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C500" w14:textId="611F1EC8" w:rsidR="0028546A" w:rsidRPr="00640E8D" w:rsidRDefault="0013199F" w:rsidP="007A7645">
      <w:pPr>
        <w:ind w:right="-108"/>
        <w:jc w:val="right"/>
        <w:rPr>
          <w:rFonts w:ascii="Arial" w:hAnsi="Arial" w:cs="Arial"/>
          <w:b/>
          <w:sz w:val="22"/>
          <w:szCs w:val="22"/>
        </w:rPr>
      </w:pPr>
      <w:r>
        <w:rPr>
          <w:rStyle w:val="FootnoteReference"/>
          <w:rFonts w:ascii="Arial" w:hAnsi="Arial" w:cs="Arial"/>
          <w:b/>
          <w:sz w:val="22"/>
          <w:szCs w:val="22"/>
        </w:rPr>
        <w:footnoteReference w:id="1"/>
      </w:r>
      <w:r w:rsidR="00844A64" w:rsidRPr="00742FB8">
        <w:rPr>
          <w:rFonts w:ascii="Arial" w:hAnsi="Arial" w:cs="Arial"/>
          <w:b/>
          <w:noProof/>
          <w:sz w:val="22"/>
          <w:szCs w:val="22"/>
        </w:rPr>
        <w:drawing>
          <wp:anchor distT="0" distB="0" distL="114300" distR="114300" simplePos="0" relativeHeight="251658240" behindDoc="1" locked="0" layoutInCell="1" allowOverlap="1" wp14:anchorId="49E1F3C5" wp14:editId="193516CF">
            <wp:simplePos x="0" y="0"/>
            <wp:positionH relativeFrom="column">
              <wp:posOffset>1114425</wp:posOffset>
            </wp:positionH>
            <wp:positionV relativeFrom="paragraph">
              <wp:posOffset>104775</wp:posOffset>
            </wp:positionV>
            <wp:extent cx="571500" cy="581025"/>
            <wp:effectExtent l="0" t="0" r="0" b="9525"/>
            <wp:wrapThrough wrapText="bothSides">
              <wp:wrapPolygon edited="0">
                <wp:start x="0" y="0"/>
                <wp:lineTo x="0" y="21246"/>
                <wp:lineTo x="20880" y="21246"/>
                <wp:lineTo x="20880" y="0"/>
                <wp:lineTo x="0" y="0"/>
              </wp:wrapPolygon>
            </wp:wrapThrough>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52EB6" w:rsidRPr="00640E8D">
        <w:rPr>
          <w:rFonts w:ascii="Arial" w:hAnsi="Arial" w:cs="Arial"/>
          <w:b/>
          <w:sz w:val="22"/>
          <w:szCs w:val="22"/>
        </w:rPr>
        <w:t xml:space="preserve"> </w:t>
      </w:r>
      <w:r w:rsidR="00844A64">
        <w:rPr>
          <w:rFonts w:ascii="Arial" w:hAnsi="Arial" w:cs="Arial"/>
          <w:b/>
          <w:sz w:val="22"/>
          <w:szCs w:val="22"/>
        </w:rPr>
        <w:tab/>
      </w:r>
      <w:r w:rsidR="00844A64">
        <w:rPr>
          <w:rFonts w:ascii="Arial" w:hAnsi="Arial" w:cs="Arial"/>
          <w:b/>
          <w:sz w:val="22"/>
          <w:szCs w:val="22"/>
        </w:rPr>
        <w:tab/>
      </w:r>
      <w:r w:rsidR="00844A64">
        <w:rPr>
          <w:rFonts w:ascii="Arial" w:hAnsi="Arial" w:cs="Arial"/>
          <w:b/>
          <w:sz w:val="22"/>
          <w:szCs w:val="22"/>
        </w:rPr>
        <w:tab/>
      </w:r>
      <w:r w:rsidR="00844A64">
        <w:rPr>
          <w:rFonts w:ascii="Arial" w:hAnsi="Arial" w:cs="Arial"/>
          <w:b/>
          <w:sz w:val="22"/>
          <w:szCs w:val="22"/>
        </w:rPr>
        <w:tab/>
        <w:t xml:space="preserve">     </w:t>
      </w:r>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242C2293" w14:textId="77777777" w:rsidR="0016510A"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p>
    <w:p w14:paraId="649BD5DB" w14:textId="53190B1E" w:rsidR="0028546A" w:rsidRPr="00A045A2" w:rsidRDefault="0016510A" w:rsidP="00844A64">
      <w:pPr>
        <w:tabs>
          <w:tab w:val="center" w:pos="2070"/>
        </w:tabs>
        <w:ind w:left="-18"/>
        <w:rPr>
          <w:rFonts w:ascii="Arial" w:hAnsi="Arial" w:cs="Arial"/>
          <w:b/>
          <w:color w:val="003DCC"/>
          <w:sz w:val="20"/>
          <w:szCs w:val="20"/>
        </w:rPr>
      </w:pPr>
      <w:r>
        <w:rPr>
          <w:rFonts w:ascii="Arial" w:hAnsi="Arial" w:cs="Arial"/>
          <w:b/>
          <w:color w:val="003DCC"/>
          <w:sz w:val="20"/>
          <w:szCs w:val="20"/>
        </w:rPr>
        <w:t xml:space="preserve">             </w:t>
      </w:r>
      <w:r w:rsidR="00844A64">
        <w:rPr>
          <w:rFonts w:ascii="Arial" w:hAnsi="Arial" w:cs="Arial"/>
          <w:b/>
          <w:color w:val="003DCC"/>
          <w:sz w:val="20"/>
          <w:szCs w:val="20"/>
        </w:rPr>
        <w:t xml:space="preserve">   </w:t>
      </w:r>
      <w:r w:rsidR="0028546A" w:rsidRPr="00A045A2">
        <w:rPr>
          <w:rFonts w:ascii="Arial" w:hAnsi="Arial" w:cs="Arial"/>
          <w:b/>
          <w:color w:val="003DCC"/>
          <w:sz w:val="20"/>
          <w:szCs w:val="20"/>
        </w:rPr>
        <w:t>ΕΛΛΗΝΙΚΗ ΔΗΜΟΚΡΑΤΙΑ</w:t>
      </w:r>
    </w:p>
    <w:p w14:paraId="496829FE" w14:textId="7FD94081" w:rsidR="0028546A" w:rsidRPr="00A045A2" w:rsidRDefault="0028546A" w:rsidP="00844A64">
      <w:pPr>
        <w:tabs>
          <w:tab w:val="center" w:pos="2070"/>
        </w:tabs>
        <w:ind w:left="-18"/>
        <w:rPr>
          <w:rFonts w:ascii="Arial" w:hAnsi="Arial" w:cs="Arial"/>
          <w:color w:val="003DCC"/>
          <w:sz w:val="20"/>
          <w:szCs w:val="20"/>
        </w:rPr>
      </w:pPr>
      <w:bookmarkStart w:id="0" w:name="ΤΙΤΛΟΣ_1"/>
      <w:r>
        <w:rPr>
          <w:rFonts w:ascii="Arial" w:hAnsi="Arial" w:cs="Arial"/>
          <w:color w:val="003DCC"/>
          <w:sz w:val="20"/>
          <w:szCs w:val="20"/>
        </w:rPr>
        <w:tab/>
      </w:r>
      <w:r w:rsidR="00844A64">
        <w:rPr>
          <w:rFonts w:ascii="Arial" w:hAnsi="Arial" w:cs="Arial"/>
          <w:color w:val="003DCC"/>
          <w:sz w:val="20"/>
          <w:szCs w:val="20"/>
        </w:rPr>
        <w:t xml:space="preserve">   </w:t>
      </w:r>
      <w:r w:rsidRPr="00A045A2">
        <w:rPr>
          <w:rFonts w:ascii="Arial" w:hAnsi="Arial" w:cs="Arial"/>
          <w:color w:val="003DCC"/>
          <w:sz w:val="20"/>
          <w:szCs w:val="20"/>
        </w:rPr>
        <w:t>Πρεσβεία της Ελλάδος</w:t>
      </w:r>
      <w:bookmarkEnd w:id="0"/>
    </w:p>
    <w:p w14:paraId="45607BAC" w14:textId="2D6DE972" w:rsidR="00844A64" w:rsidRDefault="0028546A" w:rsidP="00844A64">
      <w:pPr>
        <w:tabs>
          <w:tab w:val="center" w:pos="207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6CA1826B" w14:textId="5F4C773F" w:rsidR="00844A64" w:rsidRDefault="00844A64" w:rsidP="0028546A">
      <w:pPr>
        <w:tabs>
          <w:tab w:val="center" w:pos="1890"/>
          <w:tab w:val="center" w:pos="5760"/>
        </w:tabs>
        <w:rPr>
          <w:rFonts w:ascii="Arial" w:hAnsi="Arial" w:cs="Arial"/>
          <w:color w:val="003DCC"/>
          <w:sz w:val="20"/>
          <w:szCs w:val="20"/>
        </w:rPr>
      </w:pPr>
      <w:r>
        <w:rPr>
          <w:rFonts w:ascii="Arial" w:hAnsi="Arial" w:cs="Arial"/>
          <w:color w:val="003DCC"/>
          <w:sz w:val="20"/>
          <w:szCs w:val="20"/>
        </w:rPr>
        <w:t>Γραφείο Οικονομικών &amp; Εμπορικών Υποθέσεων</w:t>
      </w:r>
    </w:p>
    <w:p w14:paraId="09D93D37" w14:textId="74C31619" w:rsidR="0028546A" w:rsidRPr="00BF1E38" w:rsidRDefault="0028546A" w:rsidP="00767397">
      <w:pPr>
        <w:tabs>
          <w:tab w:val="center" w:pos="1890"/>
          <w:tab w:val="center" w:pos="5580"/>
        </w:tabs>
        <w:jc w:val="right"/>
        <w:rPr>
          <w:sz w:val="22"/>
          <w:szCs w:val="22"/>
        </w:rPr>
      </w:pPr>
      <w:r w:rsidRPr="00BF1E38">
        <w:rPr>
          <w:sz w:val="22"/>
          <w:szCs w:val="22"/>
        </w:rPr>
        <w:tab/>
        <w:t xml:space="preserve">Ουάσιγκτων, </w:t>
      </w:r>
      <w:r w:rsidR="006202C1" w:rsidRPr="00BF1E38">
        <w:rPr>
          <w:sz w:val="22"/>
          <w:szCs w:val="22"/>
        </w:rPr>
        <w:t xml:space="preserve"> </w:t>
      </w:r>
      <w:r w:rsidR="004C3B57" w:rsidRPr="00BF1E38">
        <w:rPr>
          <w:sz w:val="22"/>
          <w:szCs w:val="22"/>
        </w:rPr>
        <w:t>16</w:t>
      </w:r>
      <w:r w:rsidR="006202C1" w:rsidRPr="00BF1E38">
        <w:rPr>
          <w:sz w:val="22"/>
          <w:szCs w:val="22"/>
        </w:rPr>
        <w:t xml:space="preserve"> Απριλί</w:t>
      </w:r>
      <w:r w:rsidRPr="00BF1E38">
        <w:rPr>
          <w:sz w:val="22"/>
          <w:szCs w:val="22"/>
        </w:rPr>
        <w:t>ου 202</w:t>
      </w:r>
      <w:r w:rsidR="005F057C" w:rsidRPr="00BF1E38">
        <w:rPr>
          <w:sz w:val="22"/>
          <w:szCs w:val="22"/>
        </w:rPr>
        <w:t>6</w:t>
      </w:r>
    </w:p>
    <w:p w14:paraId="1676F322" w14:textId="77777777" w:rsidR="00501D42" w:rsidRPr="00BF1E38" w:rsidRDefault="00501D42" w:rsidP="00742FB8">
      <w:pPr>
        <w:jc w:val="both"/>
        <w:rPr>
          <w:b/>
          <w:sz w:val="22"/>
          <w:szCs w:val="22"/>
        </w:rPr>
      </w:pPr>
    </w:p>
    <w:p w14:paraId="38019759" w14:textId="3017F84A" w:rsidR="008A7BAC" w:rsidRPr="00BF1E38" w:rsidRDefault="008A7BAC" w:rsidP="00794669">
      <w:pPr>
        <w:pStyle w:val="BodyText"/>
        <w:widowControl w:val="0"/>
        <w:spacing w:after="0"/>
        <w:ind w:left="990" w:right="-272" w:hanging="990"/>
        <w:jc w:val="both"/>
        <w:rPr>
          <w:b/>
          <w:sz w:val="22"/>
          <w:szCs w:val="22"/>
          <w:lang w:val="el-GR"/>
        </w:rPr>
      </w:pPr>
    </w:p>
    <w:p w14:paraId="02F2D1B9" w14:textId="77777777" w:rsidR="006570DE" w:rsidRDefault="006570DE" w:rsidP="007A7645">
      <w:pPr>
        <w:jc w:val="both"/>
        <w:rPr>
          <w:b/>
          <w:sz w:val="22"/>
          <w:szCs w:val="22"/>
        </w:rPr>
      </w:pPr>
    </w:p>
    <w:p w14:paraId="7BC8EC25" w14:textId="41B8AD91" w:rsidR="006570DE" w:rsidRDefault="006570DE" w:rsidP="007A7645">
      <w:pPr>
        <w:jc w:val="both"/>
        <w:rPr>
          <w:b/>
          <w:sz w:val="22"/>
          <w:szCs w:val="22"/>
        </w:rPr>
      </w:pPr>
    </w:p>
    <w:p w14:paraId="64E77CCC" w14:textId="77777777" w:rsidR="006570DE" w:rsidRDefault="006570DE" w:rsidP="007A7645">
      <w:pPr>
        <w:jc w:val="both"/>
        <w:rPr>
          <w:b/>
          <w:sz w:val="22"/>
          <w:szCs w:val="22"/>
        </w:rPr>
      </w:pPr>
    </w:p>
    <w:p w14:paraId="5C5A860E" w14:textId="77777777" w:rsidR="006570DE" w:rsidRDefault="004C3B57" w:rsidP="006570DE">
      <w:pPr>
        <w:jc w:val="center"/>
        <w:rPr>
          <w:b/>
          <w:sz w:val="22"/>
          <w:szCs w:val="22"/>
        </w:rPr>
      </w:pPr>
      <w:r w:rsidRPr="007A7645">
        <w:rPr>
          <w:b/>
          <w:sz w:val="22"/>
          <w:szCs w:val="22"/>
        </w:rPr>
        <w:t>Αξιοποίηση της συμμαχικής ναυτιλιακής βιομηχανικής βάσης</w:t>
      </w:r>
    </w:p>
    <w:p w14:paraId="0A3F00C8" w14:textId="728092A1" w:rsidR="00F10FF7" w:rsidRPr="007A7645" w:rsidRDefault="004C3B57" w:rsidP="006570DE">
      <w:pPr>
        <w:jc w:val="center"/>
        <w:rPr>
          <w:b/>
          <w:sz w:val="22"/>
          <w:szCs w:val="22"/>
        </w:rPr>
      </w:pPr>
      <w:r w:rsidRPr="007A7645">
        <w:rPr>
          <w:b/>
          <w:sz w:val="22"/>
          <w:szCs w:val="22"/>
        </w:rPr>
        <w:t xml:space="preserve">για την ναυπηγική </w:t>
      </w:r>
      <w:bookmarkStart w:id="1" w:name="_GoBack"/>
      <w:bookmarkEnd w:id="1"/>
      <w:r w:rsidRPr="007A7645">
        <w:rPr>
          <w:b/>
          <w:sz w:val="22"/>
          <w:szCs w:val="22"/>
        </w:rPr>
        <w:t>βιομηχανία των ΗΠΑ</w:t>
      </w:r>
    </w:p>
    <w:p w14:paraId="70E2BAAE" w14:textId="1FAB983F" w:rsidR="007A7645" w:rsidRDefault="007A7645" w:rsidP="00A216D2">
      <w:pPr>
        <w:spacing w:after="240"/>
        <w:ind w:hanging="7"/>
        <w:jc w:val="both"/>
        <w:rPr>
          <w:sz w:val="22"/>
          <w:szCs w:val="22"/>
        </w:rPr>
      </w:pPr>
    </w:p>
    <w:p w14:paraId="14FC5F36" w14:textId="30DD688B" w:rsidR="006570DE" w:rsidRDefault="006570DE" w:rsidP="00A216D2">
      <w:pPr>
        <w:spacing w:after="240"/>
        <w:ind w:hanging="7"/>
        <w:jc w:val="both"/>
        <w:rPr>
          <w:sz w:val="22"/>
          <w:szCs w:val="22"/>
        </w:rPr>
      </w:pPr>
    </w:p>
    <w:p w14:paraId="390072BD" w14:textId="77777777" w:rsidR="006570DE" w:rsidRDefault="006570DE" w:rsidP="00A216D2">
      <w:pPr>
        <w:spacing w:after="240"/>
        <w:ind w:hanging="7"/>
        <w:jc w:val="both"/>
        <w:rPr>
          <w:sz w:val="22"/>
          <w:szCs w:val="22"/>
        </w:rPr>
      </w:pPr>
    </w:p>
    <w:p w14:paraId="07FE4704" w14:textId="6A199B78" w:rsidR="007B72C1" w:rsidRDefault="00A216D2" w:rsidP="00A216D2">
      <w:pPr>
        <w:spacing w:after="240"/>
        <w:ind w:hanging="7"/>
        <w:jc w:val="both"/>
        <w:rPr>
          <w:sz w:val="22"/>
          <w:szCs w:val="22"/>
        </w:rPr>
      </w:pPr>
      <w:r w:rsidRPr="00BF1E38">
        <w:rPr>
          <w:sz w:val="22"/>
          <w:szCs w:val="22"/>
        </w:rPr>
        <w:t>Έκθεση με τίτλο «</w:t>
      </w:r>
      <w:r w:rsidRPr="00BF1E38">
        <w:rPr>
          <w:sz w:val="22"/>
          <w:szCs w:val="22"/>
          <w:lang w:val="en-US"/>
        </w:rPr>
        <w:t>Pier</w:t>
      </w:r>
      <w:r w:rsidRPr="00BF1E38">
        <w:rPr>
          <w:sz w:val="22"/>
          <w:szCs w:val="22"/>
        </w:rPr>
        <w:t xml:space="preserve"> </w:t>
      </w:r>
      <w:r w:rsidRPr="00BF1E38">
        <w:rPr>
          <w:sz w:val="22"/>
          <w:szCs w:val="22"/>
          <w:lang w:val="en-US"/>
        </w:rPr>
        <w:t>Review</w:t>
      </w:r>
      <w:r w:rsidRPr="00BF1E38">
        <w:rPr>
          <w:sz w:val="22"/>
          <w:szCs w:val="22"/>
        </w:rPr>
        <w:t xml:space="preserve">: </w:t>
      </w:r>
      <w:r w:rsidRPr="00BF1E38">
        <w:rPr>
          <w:sz w:val="22"/>
          <w:szCs w:val="22"/>
          <w:lang w:val="en-US"/>
        </w:rPr>
        <w:t>Leveraging</w:t>
      </w:r>
      <w:r w:rsidRPr="00BF1E38">
        <w:rPr>
          <w:sz w:val="22"/>
          <w:szCs w:val="22"/>
        </w:rPr>
        <w:t xml:space="preserve"> </w:t>
      </w:r>
      <w:r w:rsidRPr="00BF1E38">
        <w:rPr>
          <w:sz w:val="22"/>
          <w:szCs w:val="22"/>
          <w:lang w:val="en-US"/>
        </w:rPr>
        <w:t>the</w:t>
      </w:r>
      <w:r w:rsidRPr="00BF1E38">
        <w:rPr>
          <w:sz w:val="22"/>
          <w:szCs w:val="22"/>
        </w:rPr>
        <w:t xml:space="preserve"> </w:t>
      </w:r>
      <w:r w:rsidRPr="00BF1E38">
        <w:rPr>
          <w:sz w:val="22"/>
          <w:szCs w:val="22"/>
          <w:lang w:val="en-US"/>
        </w:rPr>
        <w:t>Allied</w:t>
      </w:r>
      <w:r w:rsidRPr="00BF1E38">
        <w:rPr>
          <w:sz w:val="22"/>
          <w:szCs w:val="22"/>
        </w:rPr>
        <w:t xml:space="preserve"> </w:t>
      </w:r>
      <w:r w:rsidRPr="00BF1E38">
        <w:rPr>
          <w:sz w:val="22"/>
          <w:szCs w:val="22"/>
          <w:lang w:val="en-US"/>
        </w:rPr>
        <w:t>Maritime</w:t>
      </w:r>
      <w:r w:rsidRPr="00BF1E38">
        <w:rPr>
          <w:sz w:val="22"/>
          <w:szCs w:val="22"/>
        </w:rPr>
        <w:t xml:space="preserve"> </w:t>
      </w:r>
      <w:r w:rsidRPr="00BF1E38">
        <w:rPr>
          <w:sz w:val="22"/>
          <w:szCs w:val="22"/>
          <w:lang w:val="en-US"/>
        </w:rPr>
        <w:t>Industrial</w:t>
      </w:r>
      <w:r w:rsidRPr="00BF1E38">
        <w:rPr>
          <w:sz w:val="22"/>
          <w:szCs w:val="22"/>
        </w:rPr>
        <w:t xml:space="preserve"> </w:t>
      </w:r>
      <w:r w:rsidRPr="00BF1E38">
        <w:rPr>
          <w:sz w:val="22"/>
          <w:szCs w:val="22"/>
          <w:lang w:val="en-US"/>
        </w:rPr>
        <w:t>Base</w:t>
      </w:r>
      <w:r w:rsidRPr="00BF1E38">
        <w:rPr>
          <w:sz w:val="22"/>
          <w:szCs w:val="22"/>
        </w:rPr>
        <w:t xml:space="preserve"> </w:t>
      </w:r>
      <w:r w:rsidRPr="00BF1E38">
        <w:rPr>
          <w:sz w:val="22"/>
          <w:szCs w:val="22"/>
          <w:lang w:val="en-US"/>
        </w:rPr>
        <w:t>for</w:t>
      </w:r>
      <w:r w:rsidRPr="00BF1E38">
        <w:rPr>
          <w:sz w:val="22"/>
          <w:szCs w:val="22"/>
        </w:rPr>
        <w:t xml:space="preserve"> </w:t>
      </w:r>
      <w:r w:rsidRPr="00BF1E38">
        <w:rPr>
          <w:sz w:val="22"/>
          <w:szCs w:val="22"/>
          <w:lang w:val="en-US"/>
        </w:rPr>
        <w:t>U</w:t>
      </w:r>
      <w:r w:rsidRPr="00BF1E38">
        <w:rPr>
          <w:sz w:val="22"/>
          <w:szCs w:val="22"/>
        </w:rPr>
        <w:t>.</w:t>
      </w:r>
      <w:r w:rsidRPr="00BF1E38">
        <w:rPr>
          <w:sz w:val="22"/>
          <w:szCs w:val="22"/>
          <w:lang w:val="en-US"/>
        </w:rPr>
        <w:t>S</w:t>
      </w:r>
      <w:r w:rsidRPr="00BF1E38">
        <w:rPr>
          <w:sz w:val="22"/>
          <w:szCs w:val="22"/>
        </w:rPr>
        <w:t xml:space="preserve">. </w:t>
      </w:r>
      <w:r w:rsidRPr="00BF1E38">
        <w:rPr>
          <w:sz w:val="22"/>
          <w:szCs w:val="22"/>
          <w:lang w:val="en-US"/>
        </w:rPr>
        <w:t>Shipbuilding</w:t>
      </w:r>
      <w:r w:rsidRPr="00BF1E38">
        <w:rPr>
          <w:sz w:val="22"/>
          <w:szCs w:val="22"/>
        </w:rPr>
        <w:t xml:space="preserve">» (Αξιοποίηση της συμμαχικής ναυτιλιακής βιομηχανικής βάσης για την ναυπηγική βιομηχανία των ΗΠΑ) δημοσίευσε το </w:t>
      </w:r>
      <w:proofErr w:type="spellStart"/>
      <w:r w:rsidRPr="00BF1E38">
        <w:rPr>
          <w:sz w:val="22"/>
          <w:szCs w:val="22"/>
        </w:rPr>
        <w:t>Center</w:t>
      </w:r>
      <w:proofErr w:type="spellEnd"/>
      <w:r w:rsidRPr="00BF1E38">
        <w:rPr>
          <w:sz w:val="22"/>
          <w:szCs w:val="22"/>
        </w:rPr>
        <w:t xml:space="preserve"> for Maritime </w:t>
      </w:r>
      <w:proofErr w:type="spellStart"/>
      <w:r w:rsidRPr="00BF1E38">
        <w:rPr>
          <w:sz w:val="22"/>
          <w:szCs w:val="22"/>
        </w:rPr>
        <w:t>Strategy</w:t>
      </w:r>
      <w:proofErr w:type="spellEnd"/>
      <w:r w:rsidRPr="00BF1E38">
        <w:rPr>
          <w:sz w:val="22"/>
          <w:szCs w:val="22"/>
        </w:rPr>
        <w:t xml:space="preserve"> (CMS - Κέντρο Ναυτιλιακής Στρατηγικής). Η έκθεση εξετάζει την τρέχουσα κρίση στη ναυτιλιακή βιομηχανική βάση των ΗΠΑ και διερευνά πώς η διεθνής συνεργασία με συμμαχικές χώρες μπορεί να βοηθήσει στην αναζωογόνησή της. Η έκθεση ετοιμάσθηκε σε συνέχεια του Σχεδίου Ναυτιλιακής Δράσης της Αμερικής (US Maritime </w:t>
      </w:r>
      <w:proofErr w:type="spellStart"/>
      <w:r w:rsidRPr="00BF1E38">
        <w:rPr>
          <w:sz w:val="22"/>
          <w:szCs w:val="22"/>
        </w:rPr>
        <w:t>Action</w:t>
      </w:r>
      <w:proofErr w:type="spellEnd"/>
      <w:r w:rsidRPr="00BF1E38">
        <w:rPr>
          <w:sz w:val="22"/>
          <w:szCs w:val="22"/>
        </w:rPr>
        <w:t xml:space="preserve"> </w:t>
      </w:r>
      <w:proofErr w:type="spellStart"/>
      <w:r w:rsidRPr="00BF1E38">
        <w:rPr>
          <w:sz w:val="22"/>
          <w:szCs w:val="22"/>
        </w:rPr>
        <w:t>Plan</w:t>
      </w:r>
      <w:proofErr w:type="spellEnd"/>
      <w:r w:rsidRPr="00BF1E38">
        <w:rPr>
          <w:sz w:val="22"/>
          <w:szCs w:val="22"/>
        </w:rPr>
        <w:t xml:space="preserve"> - </w:t>
      </w:r>
      <w:r w:rsidRPr="00BF1E38">
        <w:rPr>
          <w:b/>
          <w:bCs/>
          <w:sz w:val="22"/>
          <w:szCs w:val="22"/>
        </w:rPr>
        <w:t>MAP</w:t>
      </w:r>
      <w:r w:rsidRPr="00BF1E38">
        <w:rPr>
          <w:sz w:val="22"/>
          <w:szCs w:val="22"/>
        </w:rPr>
        <w:t>) που ανακοινώθηκε από τον Πρόεδρο Τραμπ στις 13/2/2026</w:t>
      </w:r>
      <w:r w:rsidR="0013199F">
        <w:rPr>
          <w:sz w:val="22"/>
          <w:szCs w:val="22"/>
        </w:rPr>
        <w:t>.</w:t>
      </w:r>
    </w:p>
    <w:p w14:paraId="18755F95" w14:textId="08D1ECBB" w:rsidR="007B72C1" w:rsidRPr="00BF1E38" w:rsidRDefault="00A216D2" w:rsidP="00DD7AA0">
      <w:pPr>
        <w:spacing w:after="200"/>
        <w:rPr>
          <w:sz w:val="22"/>
          <w:szCs w:val="22"/>
        </w:rPr>
      </w:pPr>
      <w:r w:rsidRPr="00BF1E38">
        <w:rPr>
          <w:sz w:val="22"/>
          <w:szCs w:val="22"/>
        </w:rPr>
        <w:t xml:space="preserve">Το ενδιαφέρον για την Ελλάδα εστιάζεται κυρίως στην δυνατότητα ναυπήγησης πλοίων σε φίλες χώρες, ως ενδιάμεση στρατηγική για την κάλυψη των αναγκών των ΗΠΑ που δεν μπορεί να καλύψει η εγχώρια ναυπηγική δυναμικότητα. Εκτιμάται ότι αυτή η πρόβλεψη συμπεριλαμβάνει την </w:t>
      </w:r>
      <w:r w:rsidRPr="00BF1E38">
        <w:rPr>
          <w:b/>
          <w:bCs/>
          <w:sz w:val="22"/>
          <w:szCs w:val="22"/>
        </w:rPr>
        <w:t>δυνατότητα ναυπήγησης πλοίων για τις ΗΠΑ στα ελληνική ναυπηγεία, τόσο εμπορικών όσο και πολεμικών</w:t>
      </w:r>
      <w:r w:rsidRPr="00BF1E38">
        <w:rPr>
          <w:sz w:val="22"/>
          <w:szCs w:val="22"/>
        </w:rPr>
        <w:t>.</w:t>
      </w:r>
    </w:p>
    <w:p w14:paraId="36BE9F22" w14:textId="790FB367" w:rsidR="00BF1E38" w:rsidRPr="007E353C" w:rsidRDefault="00BF1E38" w:rsidP="00BF1E38">
      <w:pPr>
        <w:spacing w:after="240"/>
        <w:ind w:hanging="7"/>
        <w:jc w:val="both"/>
        <w:rPr>
          <w:sz w:val="22"/>
          <w:szCs w:val="22"/>
        </w:rPr>
      </w:pPr>
      <w:r w:rsidRPr="007E353C">
        <w:rPr>
          <w:sz w:val="22"/>
          <w:szCs w:val="22"/>
        </w:rPr>
        <w:t>Η ναυτιλιακή βιομηχανική βάση των ΗΠΑ διανύει μια κρίσιμη καμπή, που χαρακτηρίζεται από μείωση της παραγωγικής ικανότητας, ελλείψεις εργατικού δυναμικού και σημαντικές καθυστερήσεις στην παραγωγή που απειλούν την εθνική ασφάλεια. Ενώ οι ΗΠΑ παραμένουν πρωτοπόρες σε ναυτικές πλατφόρμες υψηλής τεχνολογίας, όπως αεροπλανοφόρα και πυρηνικά υποβρύχια, αντιμετωπίζουν χρόνια προβλήματα, όπως υπερβάσεις κόστους και αναποτελεσματική παραγωγή.</w:t>
      </w:r>
    </w:p>
    <w:p w14:paraId="2CD35C48" w14:textId="066F94BF" w:rsidR="00A216D2" w:rsidRDefault="00BF1E38" w:rsidP="007E353C">
      <w:pPr>
        <w:spacing w:after="360"/>
        <w:jc w:val="both"/>
        <w:rPr>
          <w:sz w:val="22"/>
          <w:szCs w:val="22"/>
        </w:rPr>
      </w:pPr>
      <w:r w:rsidRPr="007E353C">
        <w:rPr>
          <w:sz w:val="22"/>
          <w:szCs w:val="22"/>
        </w:rPr>
        <w:t>Για να προτείνει λύσεις, η έκθεση αναλύει την ναυτιλιακή βιομηχανική βάση πέντε συμμαχικών κρατών, ήτοι Νότια Κορέα, Ιταλία, Καναδά, Σουηδία και Ηνωμένο Βασίλειο, προκειμένου να διαπιστώσει τις βέλτιστες πρακτικές και τους τρόπους μεταφοράς τους στις ΗΠΑ.</w:t>
      </w:r>
    </w:p>
    <w:p w14:paraId="79D63267" w14:textId="77777777" w:rsidR="006570DE" w:rsidRDefault="006570DE">
      <w:pPr>
        <w:spacing w:after="200" w:line="276" w:lineRule="auto"/>
        <w:rPr>
          <w:b/>
          <w:sz w:val="22"/>
          <w:szCs w:val="22"/>
        </w:rPr>
      </w:pPr>
      <w:r>
        <w:rPr>
          <w:b/>
          <w:sz w:val="22"/>
          <w:szCs w:val="22"/>
        </w:rPr>
        <w:br w:type="page"/>
      </w:r>
    </w:p>
    <w:p w14:paraId="59746D91" w14:textId="17D5A2E0" w:rsidR="00BF1E38" w:rsidRPr="007E353C" w:rsidRDefault="00BF1E38" w:rsidP="007E353C">
      <w:pPr>
        <w:spacing w:after="120"/>
        <w:ind w:hanging="7"/>
        <w:jc w:val="both"/>
        <w:rPr>
          <w:b/>
          <w:sz w:val="22"/>
          <w:szCs w:val="22"/>
        </w:rPr>
      </w:pPr>
      <w:r w:rsidRPr="007E353C">
        <w:rPr>
          <w:b/>
          <w:sz w:val="22"/>
          <w:szCs w:val="22"/>
        </w:rPr>
        <w:lastRenderedPageBreak/>
        <w:t>Βασικά ευρήματα ανά χώρα</w:t>
      </w:r>
    </w:p>
    <w:p w14:paraId="629C2845" w14:textId="0932B902" w:rsidR="00BF1E38" w:rsidRPr="007E353C" w:rsidRDefault="00BF1E38" w:rsidP="007E353C">
      <w:pPr>
        <w:spacing w:after="120"/>
        <w:ind w:left="1170" w:hanging="1170"/>
        <w:jc w:val="both"/>
        <w:rPr>
          <w:sz w:val="22"/>
          <w:szCs w:val="22"/>
        </w:rPr>
      </w:pPr>
      <w:r w:rsidRPr="007E353C">
        <w:rPr>
          <w:sz w:val="22"/>
          <w:szCs w:val="22"/>
        </w:rPr>
        <w:t xml:space="preserve">Νότια Κορέα: Παγκόσμιος ηγέτης στην αποτελεσματικότητα και τον αυτοματισμό. Διατηρεί </w:t>
      </w:r>
      <w:r w:rsidR="00EB0C10" w:rsidRPr="007E353C">
        <w:rPr>
          <w:sz w:val="22"/>
          <w:szCs w:val="22"/>
        </w:rPr>
        <w:t>αυστηρά το δόγμα «πρώτα σχεδιασμός και μετά κατασκευή». Χ</w:t>
      </w:r>
      <w:r w:rsidRPr="007E353C">
        <w:rPr>
          <w:sz w:val="22"/>
          <w:szCs w:val="22"/>
        </w:rPr>
        <w:t xml:space="preserve">ρησιμοποιεί ψηφιακά δίδυμα </w:t>
      </w:r>
      <w:r w:rsidR="00EB0C10" w:rsidRPr="007E353C">
        <w:rPr>
          <w:sz w:val="22"/>
          <w:szCs w:val="22"/>
        </w:rPr>
        <w:t>(</w:t>
      </w:r>
      <w:r w:rsidR="00EB0C10" w:rsidRPr="007E353C">
        <w:rPr>
          <w:sz w:val="22"/>
          <w:szCs w:val="22"/>
          <w:lang w:val="en-US"/>
        </w:rPr>
        <w:t>digital</w:t>
      </w:r>
      <w:r w:rsidR="00EB0C10" w:rsidRPr="007E353C">
        <w:rPr>
          <w:sz w:val="22"/>
          <w:szCs w:val="22"/>
        </w:rPr>
        <w:t xml:space="preserve"> </w:t>
      </w:r>
      <w:r w:rsidR="00EB0C10" w:rsidRPr="007E353C">
        <w:rPr>
          <w:sz w:val="22"/>
          <w:szCs w:val="22"/>
          <w:lang w:val="en-US"/>
        </w:rPr>
        <w:t>twins</w:t>
      </w:r>
      <w:r w:rsidR="00EB0C10" w:rsidRPr="007E353C">
        <w:rPr>
          <w:sz w:val="22"/>
          <w:szCs w:val="22"/>
        </w:rPr>
        <w:t xml:space="preserve">, δηλαδή δυναμικά, εικονικά αντίγραφα ενός φυσικού αντικειμένου, διαδικασίας ή συστήματος που ενημερώνονται συνεχώς με δεδομένα πραγματικού χρόνου) </w:t>
      </w:r>
      <w:r w:rsidRPr="007E353C">
        <w:rPr>
          <w:sz w:val="22"/>
          <w:szCs w:val="22"/>
        </w:rPr>
        <w:t>και Τεχνητή Νοημοσύνη για να εξασφαλίσει την έγκαιρη παράδοση</w:t>
      </w:r>
      <w:r w:rsidR="00EB0C10" w:rsidRPr="007E353C">
        <w:rPr>
          <w:sz w:val="22"/>
          <w:szCs w:val="22"/>
        </w:rPr>
        <w:t xml:space="preserve"> των πλοίων</w:t>
      </w:r>
      <w:r w:rsidRPr="007E353C">
        <w:rPr>
          <w:sz w:val="22"/>
          <w:szCs w:val="22"/>
        </w:rPr>
        <w:t>.</w:t>
      </w:r>
    </w:p>
    <w:p w14:paraId="1BC1BBAE" w14:textId="20653E8F" w:rsidR="00BF1E38" w:rsidRPr="007E353C" w:rsidRDefault="00BF1E38" w:rsidP="007E353C">
      <w:pPr>
        <w:spacing w:after="120"/>
        <w:ind w:left="1170" w:hanging="1170"/>
        <w:jc w:val="both"/>
        <w:rPr>
          <w:sz w:val="22"/>
          <w:szCs w:val="22"/>
        </w:rPr>
      </w:pPr>
      <w:r w:rsidRPr="007E353C">
        <w:rPr>
          <w:sz w:val="22"/>
          <w:szCs w:val="22"/>
        </w:rPr>
        <w:t xml:space="preserve">Ιταλία: </w:t>
      </w:r>
      <w:r w:rsidR="00EB0C10" w:rsidRPr="007E353C">
        <w:rPr>
          <w:sz w:val="22"/>
          <w:szCs w:val="22"/>
        </w:rPr>
        <w:tab/>
      </w:r>
      <w:r w:rsidRPr="007E353C">
        <w:rPr>
          <w:sz w:val="22"/>
          <w:szCs w:val="22"/>
        </w:rPr>
        <w:t>Επιδεικνύει επιτυχημέν</w:t>
      </w:r>
      <w:r w:rsidR="00EB0C10" w:rsidRPr="007E353C">
        <w:rPr>
          <w:sz w:val="22"/>
          <w:szCs w:val="22"/>
        </w:rPr>
        <w:t>η συνέργεια μεταξύ πολεμικών και εμπορικών ναυπηγήσεων</w:t>
      </w:r>
      <w:r w:rsidRPr="007E353C">
        <w:rPr>
          <w:sz w:val="22"/>
          <w:szCs w:val="22"/>
        </w:rPr>
        <w:t>. Η χρήση «</w:t>
      </w:r>
      <w:r w:rsidR="00EB0C10" w:rsidRPr="007E353C">
        <w:rPr>
          <w:sz w:val="22"/>
          <w:szCs w:val="22"/>
          <w:lang w:val="en-US"/>
        </w:rPr>
        <w:t>parent</w:t>
      </w:r>
      <w:r w:rsidR="00EB0C10" w:rsidRPr="007E353C">
        <w:rPr>
          <w:sz w:val="22"/>
          <w:szCs w:val="22"/>
        </w:rPr>
        <w:t xml:space="preserve"> </w:t>
      </w:r>
      <w:r w:rsidR="00EB0C10" w:rsidRPr="007E353C">
        <w:rPr>
          <w:sz w:val="22"/>
          <w:szCs w:val="22"/>
          <w:lang w:val="en-US"/>
        </w:rPr>
        <w:t>designs</w:t>
      </w:r>
      <w:r w:rsidRPr="007E353C">
        <w:rPr>
          <w:sz w:val="22"/>
          <w:szCs w:val="22"/>
        </w:rPr>
        <w:t>» (όπως η φρεγάτα FREMM) και προηγμένων ρομποτικών συστημάτων στην κατασκευή κρουαζιερόπλοιων προσφέρει ένα μοντέλο για αρθρωτή κατασκευή και επιτυχία στις εξαγωγές.</w:t>
      </w:r>
    </w:p>
    <w:p w14:paraId="7249C92A" w14:textId="4BAFCAF9" w:rsidR="00BF1E38" w:rsidRPr="007E353C" w:rsidRDefault="00BF1E38" w:rsidP="007E353C">
      <w:pPr>
        <w:spacing w:after="120"/>
        <w:ind w:left="1170" w:hanging="1170"/>
        <w:jc w:val="both"/>
        <w:rPr>
          <w:sz w:val="22"/>
          <w:szCs w:val="22"/>
        </w:rPr>
      </w:pPr>
      <w:r w:rsidRPr="007E353C">
        <w:rPr>
          <w:sz w:val="22"/>
          <w:szCs w:val="22"/>
        </w:rPr>
        <w:t xml:space="preserve">Καναδάς: </w:t>
      </w:r>
      <w:r w:rsidR="00EB0C10" w:rsidRPr="007E353C">
        <w:rPr>
          <w:sz w:val="22"/>
          <w:szCs w:val="22"/>
        </w:rPr>
        <w:tab/>
      </w:r>
      <w:r w:rsidRPr="007E353C">
        <w:rPr>
          <w:sz w:val="22"/>
          <w:szCs w:val="22"/>
        </w:rPr>
        <w:t xml:space="preserve">Ειδικεύεται σε πλοία και παγοθραυστικά </w:t>
      </w:r>
      <w:r w:rsidR="00EB0C10" w:rsidRPr="007E353C">
        <w:rPr>
          <w:sz w:val="22"/>
          <w:szCs w:val="22"/>
        </w:rPr>
        <w:t xml:space="preserve">για λειτουργία στην </w:t>
      </w:r>
      <w:r w:rsidRPr="007E353C">
        <w:rPr>
          <w:sz w:val="22"/>
          <w:szCs w:val="22"/>
        </w:rPr>
        <w:t xml:space="preserve">Αρκτική, υπογραμμίζοντας την αξία της εξειδίκευσης </w:t>
      </w:r>
      <w:r w:rsidR="00EB0C10" w:rsidRPr="007E353C">
        <w:rPr>
          <w:sz w:val="22"/>
          <w:szCs w:val="22"/>
        </w:rPr>
        <w:t>σε ένα μόνο κομμάτι (</w:t>
      </w:r>
      <w:r w:rsidR="00EB0C10" w:rsidRPr="007E353C">
        <w:rPr>
          <w:sz w:val="22"/>
          <w:szCs w:val="22"/>
          <w:lang w:val="en-US"/>
        </w:rPr>
        <w:t>niche</w:t>
      </w:r>
      <w:r w:rsidR="00EB0C10" w:rsidRPr="007E353C">
        <w:rPr>
          <w:sz w:val="22"/>
          <w:szCs w:val="22"/>
        </w:rPr>
        <w:t xml:space="preserve">) της αγοράς </w:t>
      </w:r>
      <w:r w:rsidRPr="007E353C">
        <w:rPr>
          <w:sz w:val="22"/>
          <w:szCs w:val="22"/>
        </w:rPr>
        <w:t>και της τριμερούς συνεργασίας μέσω του «Συμφώνου ICE»</w:t>
      </w:r>
      <w:r w:rsidR="00EB0C10" w:rsidRPr="007E353C">
        <w:rPr>
          <w:sz w:val="22"/>
          <w:szCs w:val="22"/>
        </w:rPr>
        <w:t>. Το Σύμφωνο Συνεργασίας για τα Παγοθραυστικά (ICE) είναι μια τριμερής Συμφωνία μεταξύ της Φινλανδίας, των Ηνωμένων Πολιτειών και του Καναδά για την ενίσχυση των ναυπηγικών βιομηχανιών τους και την επέκταση των στόλων τους από αρκτικά και πολικά παγοθραυστικά.</w:t>
      </w:r>
    </w:p>
    <w:p w14:paraId="13B750FD" w14:textId="0FFB6210" w:rsidR="00BF1E38" w:rsidRPr="007E353C" w:rsidRDefault="00BF1E38" w:rsidP="007E353C">
      <w:pPr>
        <w:spacing w:after="120"/>
        <w:ind w:left="1170" w:hanging="1170"/>
        <w:jc w:val="both"/>
        <w:rPr>
          <w:sz w:val="22"/>
          <w:szCs w:val="22"/>
        </w:rPr>
      </w:pPr>
      <w:r w:rsidRPr="007E353C">
        <w:rPr>
          <w:sz w:val="22"/>
          <w:szCs w:val="22"/>
        </w:rPr>
        <w:t xml:space="preserve">Σουηδία: </w:t>
      </w:r>
      <w:r w:rsidR="00EB0C10" w:rsidRPr="007E353C">
        <w:rPr>
          <w:sz w:val="22"/>
          <w:szCs w:val="22"/>
        </w:rPr>
        <w:tab/>
        <w:t>Ακολουθεί το</w:t>
      </w:r>
      <w:r w:rsidRPr="007E353C">
        <w:rPr>
          <w:sz w:val="22"/>
          <w:szCs w:val="22"/>
        </w:rPr>
        <w:t xml:space="preserve"> μοντέ</w:t>
      </w:r>
      <w:r w:rsidR="00EB0C10" w:rsidRPr="007E353C">
        <w:rPr>
          <w:sz w:val="22"/>
          <w:szCs w:val="22"/>
        </w:rPr>
        <w:t>λ</w:t>
      </w:r>
      <w:r w:rsidRPr="007E353C">
        <w:rPr>
          <w:sz w:val="22"/>
          <w:szCs w:val="22"/>
        </w:rPr>
        <w:t xml:space="preserve">λο «να κάνουμε περισσότερα με λιγότερα», διατηρώντας δυνατότητες </w:t>
      </w:r>
      <w:r w:rsidR="00EB0C10" w:rsidRPr="007E353C">
        <w:rPr>
          <w:sz w:val="22"/>
          <w:szCs w:val="22"/>
        </w:rPr>
        <w:t xml:space="preserve">ναυπήγησης </w:t>
      </w:r>
      <w:r w:rsidRPr="007E353C">
        <w:rPr>
          <w:sz w:val="22"/>
          <w:szCs w:val="22"/>
        </w:rPr>
        <w:t xml:space="preserve">υποβρυχίων υψηλής τεχνολογίας </w:t>
      </w:r>
      <w:r w:rsidR="00EB0C10" w:rsidRPr="007E353C">
        <w:rPr>
          <w:sz w:val="22"/>
          <w:szCs w:val="22"/>
        </w:rPr>
        <w:t xml:space="preserve">έχοντας </w:t>
      </w:r>
      <w:r w:rsidRPr="007E353C">
        <w:rPr>
          <w:sz w:val="22"/>
          <w:szCs w:val="22"/>
        </w:rPr>
        <w:t>μικρή εγχώρια αγορά και περιορισμένο εργατικό δυναμικό.</w:t>
      </w:r>
    </w:p>
    <w:p w14:paraId="642B0DD1" w14:textId="3617F597" w:rsidR="00BF1E38" w:rsidRPr="007E353C" w:rsidRDefault="00BF1E38" w:rsidP="006570DE">
      <w:pPr>
        <w:spacing w:after="360"/>
        <w:ind w:left="1166" w:hanging="1166"/>
        <w:jc w:val="both"/>
        <w:rPr>
          <w:sz w:val="22"/>
          <w:szCs w:val="22"/>
        </w:rPr>
      </w:pPr>
      <w:r w:rsidRPr="007E353C">
        <w:rPr>
          <w:sz w:val="22"/>
          <w:szCs w:val="22"/>
        </w:rPr>
        <w:t xml:space="preserve">Ηνωμένο Βασίλειο: </w:t>
      </w:r>
      <w:r w:rsidR="00EB0C10" w:rsidRPr="007E353C">
        <w:rPr>
          <w:sz w:val="22"/>
          <w:szCs w:val="22"/>
        </w:rPr>
        <w:t>Είναι χρήσιμο ως περίπτωση «</w:t>
      </w:r>
      <w:r w:rsidRPr="007E353C">
        <w:rPr>
          <w:sz w:val="22"/>
          <w:szCs w:val="22"/>
        </w:rPr>
        <w:t>βιομηχανική ατροφία</w:t>
      </w:r>
      <w:r w:rsidR="00EB0C10" w:rsidRPr="007E353C">
        <w:rPr>
          <w:sz w:val="22"/>
          <w:szCs w:val="22"/>
        </w:rPr>
        <w:t>» λόγω μείωσης επενδύσεων στον ναυπηγικό κλάδο. Ωστόσο</w:t>
      </w:r>
      <w:r w:rsidRPr="007E353C">
        <w:rPr>
          <w:sz w:val="22"/>
          <w:szCs w:val="22"/>
        </w:rPr>
        <w:t xml:space="preserve">, </w:t>
      </w:r>
      <w:r w:rsidR="00EB0C10" w:rsidRPr="007E353C">
        <w:rPr>
          <w:sz w:val="22"/>
          <w:szCs w:val="22"/>
        </w:rPr>
        <w:t xml:space="preserve">παρέχει διδάγματα για </w:t>
      </w:r>
      <w:r w:rsidRPr="007E353C">
        <w:rPr>
          <w:sz w:val="22"/>
          <w:szCs w:val="22"/>
        </w:rPr>
        <w:t xml:space="preserve">τον επαναπροσδιορισμό </w:t>
      </w:r>
      <w:r w:rsidR="00EB0C10" w:rsidRPr="007E353C">
        <w:rPr>
          <w:sz w:val="22"/>
          <w:szCs w:val="22"/>
        </w:rPr>
        <w:t xml:space="preserve">της </w:t>
      </w:r>
      <w:r w:rsidR="007E353C" w:rsidRPr="007E353C">
        <w:rPr>
          <w:sz w:val="22"/>
          <w:szCs w:val="22"/>
        </w:rPr>
        <w:t xml:space="preserve">φθίνουσας ναυτιλιακής βιομηχανικής βάσης, απαραίτητης </w:t>
      </w:r>
      <w:r w:rsidRPr="007E353C">
        <w:rPr>
          <w:sz w:val="22"/>
          <w:szCs w:val="22"/>
        </w:rPr>
        <w:t>για την υποστήριξη βασικών αναγκών ασφαλείας όπως το AUKUS</w:t>
      </w:r>
      <w:r w:rsidR="007E353C" w:rsidRPr="007E353C">
        <w:rPr>
          <w:sz w:val="22"/>
          <w:szCs w:val="22"/>
        </w:rPr>
        <w:t xml:space="preserve"> (τριμερής εταιρική σχέση ασφαλείας μεταξύ Αυστραλίας, </w:t>
      </w:r>
      <w:r w:rsidR="007E353C" w:rsidRPr="007E353C">
        <w:rPr>
          <w:sz w:val="22"/>
          <w:szCs w:val="22"/>
          <w:lang w:val="en-US"/>
        </w:rPr>
        <w:t>H</w:t>
      </w:r>
      <w:r w:rsidR="007E353C" w:rsidRPr="007E353C">
        <w:rPr>
          <w:sz w:val="22"/>
          <w:szCs w:val="22"/>
        </w:rPr>
        <w:t>.</w:t>
      </w:r>
      <w:r w:rsidR="007E353C" w:rsidRPr="007E353C">
        <w:rPr>
          <w:sz w:val="22"/>
          <w:szCs w:val="22"/>
          <w:lang w:val="en-US"/>
        </w:rPr>
        <w:t>B</w:t>
      </w:r>
      <w:r w:rsidR="007E353C" w:rsidRPr="007E353C">
        <w:rPr>
          <w:sz w:val="22"/>
          <w:szCs w:val="22"/>
        </w:rPr>
        <w:t xml:space="preserve">. και ΗΠΑ. Συμφωνήθηκε το 2021 και επικεντρώνεται στην περιοχή </w:t>
      </w:r>
      <w:proofErr w:type="spellStart"/>
      <w:r w:rsidR="007E353C" w:rsidRPr="007E353C">
        <w:rPr>
          <w:sz w:val="22"/>
          <w:szCs w:val="22"/>
        </w:rPr>
        <w:t>Ινδο</w:t>
      </w:r>
      <w:proofErr w:type="spellEnd"/>
      <w:r w:rsidR="007E353C" w:rsidRPr="007E353C">
        <w:rPr>
          <w:sz w:val="22"/>
          <w:szCs w:val="22"/>
        </w:rPr>
        <w:t>-Ειρηνικού και στην προηγμένη στρατιωτική τεχνολογία, συγκεκριμένα στα πυρηνοκίνητα υποβρύχια)</w:t>
      </w:r>
      <w:r w:rsidRPr="007E353C">
        <w:rPr>
          <w:sz w:val="22"/>
          <w:szCs w:val="22"/>
        </w:rPr>
        <w:t>.</w:t>
      </w:r>
    </w:p>
    <w:p w14:paraId="361146F7" w14:textId="6B055967" w:rsidR="00844A64" w:rsidRPr="00AC3659" w:rsidRDefault="007E353C" w:rsidP="007E353C">
      <w:pPr>
        <w:spacing w:after="120"/>
        <w:jc w:val="both"/>
        <w:rPr>
          <w:b/>
          <w:sz w:val="22"/>
          <w:szCs w:val="22"/>
        </w:rPr>
      </w:pPr>
      <w:r w:rsidRPr="00AC3659">
        <w:rPr>
          <w:b/>
          <w:sz w:val="22"/>
          <w:szCs w:val="22"/>
        </w:rPr>
        <w:t>Βασικές συστάσεις</w:t>
      </w:r>
    </w:p>
    <w:p w14:paraId="10C88203" w14:textId="67C0E5BB" w:rsidR="007E353C" w:rsidRPr="00AC3659" w:rsidRDefault="007E353C" w:rsidP="007E353C">
      <w:pPr>
        <w:tabs>
          <w:tab w:val="center" w:pos="5760"/>
        </w:tabs>
        <w:spacing w:after="240"/>
        <w:jc w:val="both"/>
        <w:rPr>
          <w:sz w:val="22"/>
          <w:szCs w:val="22"/>
        </w:rPr>
      </w:pPr>
      <w:r w:rsidRPr="00AC3659">
        <w:rPr>
          <w:sz w:val="22"/>
          <w:szCs w:val="22"/>
        </w:rPr>
        <w:t xml:space="preserve">Η έκθεση σκιαγραφεί μια </w:t>
      </w:r>
      <w:proofErr w:type="spellStart"/>
      <w:r w:rsidRPr="00AC3659">
        <w:rPr>
          <w:sz w:val="22"/>
          <w:szCs w:val="22"/>
        </w:rPr>
        <w:t>πολυτομεακή</w:t>
      </w:r>
      <w:proofErr w:type="spellEnd"/>
      <w:r w:rsidRPr="00AC3659">
        <w:rPr>
          <w:sz w:val="22"/>
          <w:szCs w:val="22"/>
        </w:rPr>
        <w:t xml:space="preserve"> προσέγγιση για την αποκατάσταση της αμερικανικής ναυτιλιακής κυριαρχίας. Τα κύρια σημεία έχουν ως εξής:</w:t>
      </w:r>
    </w:p>
    <w:p w14:paraId="77306210" w14:textId="3DFC9688" w:rsidR="007E353C" w:rsidRPr="00AC3659" w:rsidRDefault="007E353C" w:rsidP="007E353C">
      <w:pPr>
        <w:tabs>
          <w:tab w:val="center" w:pos="5760"/>
        </w:tabs>
        <w:spacing w:after="120"/>
        <w:jc w:val="both"/>
        <w:rPr>
          <w:sz w:val="22"/>
          <w:szCs w:val="22"/>
        </w:rPr>
      </w:pPr>
      <w:r w:rsidRPr="00AC3659">
        <w:rPr>
          <w:sz w:val="22"/>
          <w:szCs w:val="22"/>
        </w:rPr>
        <w:t>1. Ριζική αλλαγή των διαδικασιών σχεδιασμού και κατασκευής</w:t>
      </w:r>
    </w:p>
    <w:p w14:paraId="162EE9C4" w14:textId="299FAF1F" w:rsidR="007E353C" w:rsidRPr="00AC3659" w:rsidRDefault="007E353C" w:rsidP="007E353C">
      <w:pPr>
        <w:pStyle w:val="ListParagraph"/>
        <w:numPr>
          <w:ilvl w:val="0"/>
          <w:numId w:val="17"/>
        </w:numPr>
        <w:tabs>
          <w:tab w:val="center" w:pos="5760"/>
        </w:tabs>
        <w:spacing w:after="120"/>
        <w:ind w:left="630"/>
        <w:jc w:val="both"/>
        <w:rPr>
          <w:sz w:val="22"/>
          <w:szCs w:val="22"/>
        </w:rPr>
      </w:pPr>
      <w:r w:rsidRPr="00AC3659">
        <w:rPr>
          <w:sz w:val="22"/>
          <w:szCs w:val="22"/>
        </w:rPr>
        <w:t>"Σχεδιασμός, μετά προσαρμογή": Ολοκλήρωση του σχεδιασμού πριν από την έναρξη κατασκευής, για να αποφεύγονται δαπανηρές αλλαγές σε μεταγενέστερο στάδιο.</w:t>
      </w:r>
    </w:p>
    <w:p w14:paraId="20CAB1B0" w14:textId="23516480" w:rsidR="007E353C" w:rsidRPr="00AC3659" w:rsidRDefault="007E353C" w:rsidP="007E353C">
      <w:pPr>
        <w:pStyle w:val="ListParagraph"/>
        <w:numPr>
          <w:ilvl w:val="0"/>
          <w:numId w:val="17"/>
        </w:numPr>
        <w:tabs>
          <w:tab w:val="center" w:pos="5760"/>
        </w:tabs>
        <w:spacing w:after="240"/>
        <w:ind w:left="634"/>
        <w:contextualSpacing w:val="0"/>
        <w:jc w:val="both"/>
        <w:rPr>
          <w:sz w:val="22"/>
          <w:szCs w:val="22"/>
        </w:rPr>
      </w:pPr>
      <w:r w:rsidRPr="00AC3659">
        <w:rPr>
          <w:sz w:val="22"/>
          <w:szCs w:val="22"/>
        </w:rPr>
        <w:t>Ορισμός Διαχειριστών Κατασκευής Πλοίων (</w:t>
      </w:r>
      <w:proofErr w:type="spellStart"/>
      <w:r w:rsidRPr="00AC3659">
        <w:rPr>
          <w:sz w:val="22"/>
          <w:szCs w:val="22"/>
        </w:rPr>
        <w:t>VCMs</w:t>
      </w:r>
      <w:proofErr w:type="spellEnd"/>
      <w:r w:rsidRPr="00AC3659">
        <w:rPr>
          <w:sz w:val="22"/>
          <w:szCs w:val="22"/>
        </w:rPr>
        <w:t xml:space="preserve">): Συνιστάται η χρήση διαχειριστών από τρίτα μέρη (ανεξαρτήτων) για την επίβλεψη κυβερνητικών έργων και την βελτιστοποίηση της παραγωγής </w:t>
      </w:r>
    </w:p>
    <w:p w14:paraId="1B0F6A3B" w14:textId="77777777" w:rsidR="007E353C" w:rsidRPr="00AC3659" w:rsidRDefault="007E353C" w:rsidP="007E353C">
      <w:pPr>
        <w:tabs>
          <w:tab w:val="center" w:pos="5760"/>
        </w:tabs>
        <w:spacing w:after="120"/>
        <w:jc w:val="both"/>
        <w:rPr>
          <w:sz w:val="22"/>
          <w:szCs w:val="22"/>
        </w:rPr>
      </w:pPr>
      <w:r w:rsidRPr="00AC3659">
        <w:rPr>
          <w:sz w:val="22"/>
          <w:szCs w:val="22"/>
        </w:rPr>
        <w:t>2. Υιοθέτηση Αναδυόμενων Τεχνολογιών</w:t>
      </w:r>
    </w:p>
    <w:p w14:paraId="396B233D" w14:textId="37071D95" w:rsidR="007E353C" w:rsidRPr="00AC3659" w:rsidRDefault="007E353C" w:rsidP="007E353C">
      <w:pPr>
        <w:pStyle w:val="ListParagraph"/>
        <w:numPr>
          <w:ilvl w:val="0"/>
          <w:numId w:val="18"/>
        </w:numPr>
        <w:tabs>
          <w:tab w:val="center" w:pos="5760"/>
        </w:tabs>
        <w:spacing w:after="120"/>
        <w:jc w:val="both"/>
        <w:rPr>
          <w:sz w:val="22"/>
          <w:szCs w:val="22"/>
        </w:rPr>
      </w:pPr>
      <w:r w:rsidRPr="00AC3659">
        <w:rPr>
          <w:sz w:val="22"/>
          <w:szCs w:val="22"/>
        </w:rPr>
        <w:t>Αυτοματισμός &amp; Τεχνητή Νοημοσύνη: Ενσωμάτωση ρομποτικής για συγκόλληση και βαφή, για την αντιμετώπιση της έλλειψης εργατικού δυναμικού.</w:t>
      </w:r>
    </w:p>
    <w:p w14:paraId="5E33B1C7" w14:textId="35026EA5" w:rsidR="007E353C" w:rsidRPr="00AC3659" w:rsidRDefault="007E353C" w:rsidP="007E353C">
      <w:pPr>
        <w:pStyle w:val="ListParagraph"/>
        <w:numPr>
          <w:ilvl w:val="0"/>
          <w:numId w:val="18"/>
        </w:numPr>
        <w:tabs>
          <w:tab w:val="center" w:pos="5760"/>
        </w:tabs>
        <w:spacing w:after="240"/>
        <w:contextualSpacing w:val="0"/>
        <w:jc w:val="both"/>
        <w:rPr>
          <w:sz w:val="22"/>
          <w:szCs w:val="22"/>
        </w:rPr>
      </w:pPr>
      <w:r w:rsidRPr="00AC3659">
        <w:rPr>
          <w:sz w:val="22"/>
          <w:szCs w:val="22"/>
        </w:rPr>
        <w:t>Ψηφιακά Δίδυμα (</w:t>
      </w:r>
      <w:r w:rsidRPr="00AC3659">
        <w:rPr>
          <w:sz w:val="22"/>
          <w:szCs w:val="22"/>
          <w:lang w:val="en-US"/>
        </w:rPr>
        <w:t>digital</w:t>
      </w:r>
      <w:r w:rsidRPr="00AC3659">
        <w:rPr>
          <w:sz w:val="22"/>
          <w:szCs w:val="22"/>
        </w:rPr>
        <w:t xml:space="preserve"> </w:t>
      </w:r>
      <w:r w:rsidRPr="00AC3659">
        <w:rPr>
          <w:sz w:val="22"/>
          <w:szCs w:val="22"/>
          <w:lang w:val="en-US"/>
        </w:rPr>
        <w:t>twins</w:t>
      </w:r>
      <w:r w:rsidRPr="00AC3659">
        <w:rPr>
          <w:sz w:val="22"/>
          <w:szCs w:val="22"/>
        </w:rPr>
        <w:t>): Υιοθέτηση ψηφιακής υποδομής ναυπηγείων για την παρακολούθηση της παραγωγής σε πραγματικό χρόνο και την πρόβλεψη των αναγκών συντήρησης.</w:t>
      </w:r>
    </w:p>
    <w:p w14:paraId="01F4CAA8" w14:textId="77777777" w:rsidR="006570DE" w:rsidRDefault="006570DE" w:rsidP="007E353C">
      <w:pPr>
        <w:tabs>
          <w:tab w:val="center" w:pos="5760"/>
        </w:tabs>
        <w:spacing w:after="120"/>
        <w:jc w:val="both"/>
        <w:rPr>
          <w:b/>
          <w:sz w:val="22"/>
          <w:szCs w:val="22"/>
        </w:rPr>
      </w:pPr>
    </w:p>
    <w:p w14:paraId="0CF9239D" w14:textId="77777777" w:rsidR="006570DE" w:rsidRDefault="006570DE" w:rsidP="007E353C">
      <w:pPr>
        <w:tabs>
          <w:tab w:val="center" w:pos="5760"/>
        </w:tabs>
        <w:spacing w:after="120"/>
        <w:jc w:val="both"/>
        <w:rPr>
          <w:b/>
          <w:sz w:val="22"/>
          <w:szCs w:val="22"/>
        </w:rPr>
      </w:pPr>
    </w:p>
    <w:p w14:paraId="0037F83D" w14:textId="270F31E0" w:rsidR="007E353C" w:rsidRPr="00AC3659" w:rsidRDefault="007E353C" w:rsidP="007E353C">
      <w:pPr>
        <w:tabs>
          <w:tab w:val="center" w:pos="5760"/>
        </w:tabs>
        <w:spacing w:after="120"/>
        <w:jc w:val="both"/>
        <w:rPr>
          <w:b/>
          <w:sz w:val="22"/>
          <w:szCs w:val="22"/>
        </w:rPr>
      </w:pPr>
      <w:r w:rsidRPr="00AC3659">
        <w:rPr>
          <w:b/>
          <w:sz w:val="22"/>
          <w:szCs w:val="22"/>
        </w:rPr>
        <w:t>3. Αύξηση της Συμμαχικής Συνεργασίας</w:t>
      </w:r>
    </w:p>
    <w:p w14:paraId="7E3AE092" w14:textId="1CEEFEFE" w:rsidR="007E353C" w:rsidRPr="00AC3659" w:rsidRDefault="007E353C" w:rsidP="007E353C">
      <w:pPr>
        <w:pStyle w:val="ListParagraph"/>
        <w:numPr>
          <w:ilvl w:val="0"/>
          <w:numId w:val="19"/>
        </w:numPr>
        <w:tabs>
          <w:tab w:val="center" w:pos="5760"/>
        </w:tabs>
        <w:spacing w:after="120"/>
        <w:jc w:val="both"/>
        <w:rPr>
          <w:sz w:val="22"/>
          <w:szCs w:val="22"/>
        </w:rPr>
      </w:pPr>
      <w:r w:rsidRPr="00AC3659">
        <w:rPr>
          <w:b/>
          <w:sz w:val="22"/>
          <w:szCs w:val="22"/>
        </w:rPr>
        <w:t xml:space="preserve">Αξιοποίηση Παγκόσμιων Συμμαχιών: </w:t>
      </w:r>
      <w:r w:rsidRPr="00AC3659">
        <w:rPr>
          <w:sz w:val="22"/>
          <w:szCs w:val="22"/>
        </w:rPr>
        <w:t>Επέκταση συνεργασιών μέσω πλαισίων όπως το AUKUS και η πρωτοβουλία "</w:t>
      </w:r>
      <w:proofErr w:type="spellStart"/>
      <w:r w:rsidRPr="00AC3659">
        <w:rPr>
          <w:sz w:val="22"/>
          <w:szCs w:val="22"/>
        </w:rPr>
        <w:t>Make</w:t>
      </w:r>
      <w:proofErr w:type="spellEnd"/>
      <w:r w:rsidRPr="00AC3659">
        <w:rPr>
          <w:sz w:val="22"/>
          <w:szCs w:val="22"/>
        </w:rPr>
        <w:t xml:space="preserve"> American </w:t>
      </w:r>
      <w:proofErr w:type="spellStart"/>
      <w:r w:rsidRPr="00AC3659">
        <w:rPr>
          <w:sz w:val="22"/>
          <w:szCs w:val="22"/>
        </w:rPr>
        <w:t>Shipbuilding</w:t>
      </w:r>
      <w:proofErr w:type="spellEnd"/>
      <w:r w:rsidRPr="00AC3659">
        <w:rPr>
          <w:sz w:val="22"/>
          <w:szCs w:val="22"/>
        </w:rPr>
        <w:t xml:space="preserve"> </w:t>
      </w:r>
      <w:proofErr w:type="spellStart"/>
      <w:r w:rsidRPr="00AC3659">
        <w:rPr>
          <w:sz w:val="22"/>
          <w:szCs w:val="22"/>
        </w:rPr>
        <w:t>Great</w:t>
      </w:r>
      <w:proofErr w:type="spellEnd"/>
      <w:r w:rsidRPr="00AC3659">
        <w:rPr>
          <w:sz w:val="22"/>
          <w:szCs w:val="22"/>
        </w:rPr>
        <w:t xml:space="preserve"> </w:t>
      </w:r>
      <w:proofErr w:type="spellStart"/>
      <w:r w:rsidRPr="00AC3659">
        <w:rPr>
          <w:sz w:val="22"/>
          <w:szCs w:val="22"/>
        </w:rPr>
        <w:t>Again</w:t>
      </w:r>
      <w:proofErr w:type="spellEnd"/>
      <w:r w:rsidRPr="00AC3659">
        <w:rPr>
          <w:sz w:val="22"/>
          <w:szCs w:val="22"/>
        </w:rPr>
        <w:t>" (MASGA) με τη Νότια Κορέα</w:t>
      </w:r>
    </w:p>
    <w:p w14:paraId="33C64BE2" w14:textId="6DCDC603" w:rsidR="007E353C" w:rsidRPr="00AC3659" w:rsidRDefault="007E353C" w:rsidP="007B72C1">
      <w:pPr>
        <w:pStyle w:val="ListParagraph"/>
        <w:numPr>
          <w:ilvl w:val="0"/>
          <w:numId w:val="18"/>
        </w:numPr>
        <w:tabs>
          <w:tab w:val="center" w:pos="5760"/>
        </w:tabs>
        <w:spacing w:after="240"/>
        <w:contextualSpacing w:val="0"/>
        <w:jc w:val="both"/>
        <w:rPr>
          <w:sz w:val="22"/>
          <w:szCs w:val="22"/>
        </w:rPr>
      </w:pPr>
      <w:r w:rsidRPr="00AC3659">
        <w:rPr>
          <w:b/>
          <w:sz w:val="22"/>
          <w:szCs w:val="22"/>
        </w:rPr>
        <w:t xml:space="preserve">Συμμαχική Συντήρηση (MRO): </w:t>
      </w:r>
      <w:r w:rsidRPr="00AC3659">
        <w:rPr>
          <w:sz w:val="22"/>
          <w:szCs w:val="22"/>
        </w:rPr>
        <w:t>Αξιοποίηση συμμαχικών ναυπηγείων στον Ειρηνικό και την Ευρώπη για επισκευές και συντήρηση, ώστε να συντηρούνται τα πλοία των ΗΠΑ κοντά στο θέατρο των επιχειρήσεων και να μει</w:t>
      </w:r>
      <w:r w:rsidR="007B72C1" w:rsidRPr="00AC3659">
        <w:rPr>
          <w:sz w:val="22"/>
          <w:szCs w:val="22"/>
        </w:rPr>
        <w:t xml:space="preserve">ωθούν οι συσσωρευμένες καθυστερήσεις </w:t>
      </w:r>
      <w:r w:rsidRPr="00AC3659">
        <w:rPr>
          <w:sz w:val="22"/>
          <w:szCs w:val="22"/>
        </w:rPr>
        <w:t>στις ΗΠΑ</w:t>
      </w:r>
      <w:r w:rsidR="007B72C1" w:rsidRPr="00AC3659">
        <w:rPr>
          <w:sz w:val="22"/>
          <w:szCs w:val="22"/>
        </w:rPr>
        <w:t>.</w:t>
      </w:r>
      <w:r w:rsidRPr="00AC3659">
        <w:rPr>
          <w:sz w:val="22"/>
          <w:szCs w:val="22"/>
        </w:rPr>
        <w:t xml:space="preserve"> </w:t>
      </w:r>
    </w:p>
    <w:p w14:paraId="6B241011" w14:textId="77777777" w:rsidR="007E353C" w:rsidRPr="00AC3659" w:rsidRDefault="007E353C" w:rsidP="007E353C">
      <w:pPr>
        <w:tabs>
          <w:tab w:val="center" w:pos="5760"/>
        </w:tabs>
        <w:spacing w:after="120"/>
        <w:jc w:val="both"/>
        <w:rPr>
          <w:sz w:val="22"/>
          <w:szCs w:val="22"/>
        </w:rPr>
      </w:pPr>
      <w:r w:rsidRPr="00AC3659">
        <w:rPr>
          <w:sz w:val="22"/>
          <w:szCs w:val="22"/>
        </w:rPr>
        <w:t>4. Ενίσχυση του Εργατικού Δυναμικού και των Αλυσίδων Εφοδιασμού</w:t>
      </w:r>
    </w:p>
    <w:p w14:paraId="61894380" w14:textId="0EAFA62C" w:rsidR="007E353C" w:rsidRPr="006570DE" w:rsidRDefault="007E353C" w:rsidP="006570DE">
      <w:pPr>
        <w:pStyle w:val="ListParagraph"/>
        <w:numPr>
          <w:ilvl w:val="0"/>
          <w:numId w:val="18"/>
        </w:numPr>
        <w:tabs>
          <w:tab w:val="center" w:pos="5760"/>
        </w:tabs>
        <w:spacing w:after="120"/>
        <w:jc w:val="both"/>
        <w:rPr>
          <w:sz w:val="22"/>
          <w:szCs w:val="22"/>
        </w:rPr>
      </w:pPr>
      <w:r w:rsidRPr="006570DE">
        <w:rPr>
          <w:sz w:val="22"/>
          <w:szCs w:val="22"/>
        </w:rPr>
        <w:t>Αναβάθμιση και Διατήρηση Δεξιοτήτων: Εφαρμογή προγραμμάτων "</w:t>
      </w:r>
      <w:proofErr w:type="spellStart"/>
      <w:r w:rsidR="007B72C1" w:rsidRPr="006570DE">
        <w:rPr>
          <w:sz w:val="22"/>
          <w:szCs w:val="22"/>
        </w:rPr>
        <w:t>επαναπρόσληψης</w:t>
      </w:r>
      <w:proofErr w:type="spellEnd"/>
      <w:r w:rsidRPr="006570DE">
        <w:rPr>
          <w:sz w:val="22"/>
          <w:szCs w:val="22"/>
        </w:rPr>
        <w:t>" για συνταξιούχους, με σκοπό την καθοδήγηση νέων εργαζομένων και την επέκταση των ευκαιριών μαθητείας.</w:t>
      </w:r>
    </w:p>
    <w:p w14:paraId="7DFC0E8D" w14:textId="507C5EB2" w:rsidR="007B72C1" w:rsidRPr="006570DE" w:rsidRDefault="007E353C" w:rsidP="006570DE">
      <w:pPr>
        <w:pStyle w:val="ListParagraph"/>
        <w:numPr>
          <w:ilvl w:val="0"/>
          <w:numId w:val="18"/>
        </w:numPr>
        <w:tabs>
          <w:tab w:val="center" w:pos="5760"/>
        </w:tabs>
        <w:spacing w:after="240"/>
        <w:jc w:val="both"/>
        <w:rPr>
          <w:sz w:val="22"/>
          <w:szCs w:val="22"/>
        </w:rPr>
      </w:pPr>
      <w:r w:rsidRPr="006570DE">
        <w:rPr>
          <w:sz w:val="22"/>
          <w:szCs w:val="22"/>
        </w:rPr>
        <w:t xml:space="preserve">Προσθετική Κατασκευή: Χρήση τρισδιάστατης εκτύπωσης για τη δημιουργία εξαρτημάτων επί τόπου, μειώνοντας την εξάρτηση από προμηθευτές </w:t>
      </w:r>
      <w:r w:rsidR="007B72C1" w:rsidRPr="006570DE">
        <w:rPr>
          <w:sz w:val="22"/>
          <w:szCs w:val="22"/>
        </w:rPr>
        <w:t>σε περιπτώσεις όπου δεν υπάρχουν περισσότεροι από έναν προμηθευτή</w:t>
      </w:r>
      <w:r w:rsidRPr="006570DE">
        <w:rPr>
          <w:sz w:val="22"/>
          <w:szCs w:val="22"/>
        </w:rPr>
        <w:t>.</w:t>
      </w:r>
    </w:p>
    <w:p w14:paraId="2EF100DF" w14:textId="51A25783" w:rsidR="007B72C1" w:rsidRPr="00AC3659" w:rsidRDefault="007B72C1" w:rsidP="007B72C1">
      <w:pPr>
        <w:pBdr>
          <w:top w:val="single" w:sz="4" w:space="1" w:color="auto"/>
          <w:left w:val="single" w:sz="4" w:space="4" w:color="auto"/>
          <w:bottom w:val="single" w:sz="4" w:space="1" w:color="auto"/>
          <w:right w:val="single" w:sz="4" w:space="4" w:color="auto"/>
        </w:pBdr>
        <w:spacing w:after="360"/>
        <w:jc w:val="both"/>
        <w:rPr>
          <w:sz w:val="22"/>
          <w:szCs w:val="22"/>
        </w:rPr>
      </w:pPr>
      <w:r w:rsidRPr="00AC3659">
        <w:rPr>
          <w:sz w:val="22"/>
          <w:szCs w:val="22"/>
        </w:rPr>
        <w:t>Εκτιμούμε ότι η έκθεση αποτελεί σημαντικό βήμα για την ανάθεση κατασκευαστικού και επισκευαστικού έργου σε φίλιες χώρες. Η Ελλάδα, παρ’ όλο που δεν αποτελεί αντικείμενο της έκθεσης, μπορεί να επιδιώξει να αναλάβει τέτοια έργα, κατ’ αρχήν σε ό,τι αφορά επισκευές – συντήρηση, και εν συνεχεία ναυπηγήσεις</w:t>
      </w:r>
      <w:r w:rsidR="00AC3659">
        <w:rPr>
          <w:sz w:val="22"/>
          <w:szCs w:val="22"/>
        </w:rPr>
        <w:t xml:space="preserve"> πλοίων</w:t>
      </w:r>
      <w:r w:rsidRPr="00AC3659">
        <w:rPr>
          <w:sz w:val="22"/>
          <w:szCs w:val="22"/>
        </w:rPr>
        <w:t>, στον βαθμό που θα αυξάνεται η ναυπηγική δυναμικότητα της χώρας μας.</w:t>
      </w:r>
    </w:p>
    <w:p w14:paraId="7CF0A669" w14:textId="77777777" w:rsidR="006570DE" w:rsidRDefault="006570DE" w:rsidP="0016510A">
      <w:pPr>
        <w:tabs>
          <w:tab w:val="center" w:pos="5760"/>
        </w:tabs>
        <w:jc w:val="both"/>
        <w:rPr>
          <w:sz w:val="20"/>
          <w:szCs w:val="20"/>
        </w:rPr>
      </w:pPr>
    </w:p>
    <w:p w14:paraId="0F40E482" w14:textId="77777777" w:rsidR="006570DE" w:rsidRPr="00524B93" w:rsidRDefault="006570DE" w:rsidP="0016510A">
      <w:pPr>
        <w:tabs>
          <w:tab w:val="center" w:pos="5760"/>
        </w:tabs>
        <w:jc w:val="both"/>
        <w:rPr>
          <w:sz w:val="20"/>
          <w:szCs w:val="20"/>
        </w:rPr>
      </w:pPr>
      <w:r w:rsidRPr="006570DE">
        <w:rPr>
          <w:sz w:val="20"/>
          <w:szCs w:val="20"/>
        </w:rPr>
        <w:t>Συντάκτης</w:t>
      </w:r>
      <w:r w:rsidRPr="00524B93">
        <w:rPr>
          <w:sz w:val="20"/>
          <w:szCs w:val="20"/>
        </w:rPr>
        <w:t>:</w:t>
      </w:r>
    </w:p>
    <w:p w14:paraId="551E0FF5" w14:textId="453B6FBC" w:rsidR="00844A64" w:rsidRPr="006570DE" w:rsidRDefault="00844A64" w:rsidP="0016510A">
      <w:pPr>
        <w:tabs>
          <w:tab w:val="center" w:pos="5760"/>
        </w:tabs>
        <w:jc w:val="both"/>
        <w:rPr>
          <w:sz w:val="20"/>
          <w:szCs w:val="20"/>
        </w:rPr>
      </w:pPr>
      <w:r w:rsidRPr="006570DE">
        <w:rPr>
          <w:sz w:val="20"/>
          <w:szCs w:val="20"/>
        </w:rPr>
        <w:t>Διονύσης Πρωτοπαπάς</w:t>
      </w:r>
      <w:r w:rsidR="006570DE" w:rsidRPr="00524B93">
        <w:rPr>
          <w:sz w:val="20"/>
          <w:szCs w:val="20"/>
        </w:rPr>
        <w:t xml:space="preserve">, </w:t>
      </w:r>
      <w:r w:rsidRPr="006570DE">
        <w:rPr>
          <w:sz w:val="20"/>
          <w:szCs w:val="20"/>
        </w:rPr>
        <w:t>Γεν. Σύμβουλος ΟΕΥ Β’</w:t>
      </w:r>
    </w:p>
    <w:sectPr w:rsidR="00844A64" w:rsidRPr="006570DE" w:rsidSect="00742FB8">
      <w:footerReference w:type="default" r:id="rId9"/>
      <w:pgSz w:w="12240" w:h="15840"/>
      <w:pgMar w:top="117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630E1" w14:textId="77777777" w:rsidR="00166BC3" w:rsidRDefault="00166BC3" w:rsidP="00ED0F59">
      <w:r>
        <w:separator/>
      </w:r>
    </w:p>
  </w:endnote>
  <w:endnote w:type="continuationSeparator" w:id="0">
    <w:p w14:paraId="242231E8" w14:textId="77777777" w:rsidR="00166BC3" w:rsidRDefault="00166BC3"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F371" w14:textId="3D1E6A7C" w:rsidR="006570DE" w:rsidRDefault="006570DE">
    <w:pPr>
      <w:pStyle w:val="Footer"/>
      <w:pBdr>
        <w:bottom w:val="single" w:sz="12" w:space="1" w:color="auto"/>
      </w:pBdr>
      <w:rPr>
        <w:lang w:val="en-US"/>
      </w:rPr>
    </w:pPr>
  </w:p>
  <w:p w14:paraId="00B8659A" w14:textId="74A6E554" w:rsidR="006570DE" w:rsidRPr="006570DE" w:rsidRDefault="006570DE" w:rsidP="006570DE">
    <w:pPr>
      <w:pStyle w:val="Footer"/>
      <w:jc w:val="center"/>
      <w:rPr>
        <w:sz w:val="20"/>
        <w:szCs w:val="20"/>
        <w:lang w:val="en-US"/>
      </w:rPr>
    </w:pPr>
    <w:r w:rsidRPr="006570DE">
      <w:rPr>
        <w:sz w:val="20"/>
        <w:szCs w:val="20"/>
        <w:lang w:val="en-US"/>
      </w:rPr>
      <w:t>2217</w:t>
    </w:r>
    <w:r>
      <w:rPr>
        <w:sz w:val="20"/>
        <w:szCs w:val="20"/>
        <w:lang w:val="en-US"/>
      </w:rPr>
      <w:t xml:space="preserve"> Massachusetts Ave. NW, 20008 Washington DC, </w:t>
    </w:r>
    <w:hyperlink r:id="rId1" w:history="1">
      <w:r w:rsidRPr="00A5615B">
        <w:rPr>
          <w:rStyle w:val="Hyperlink"/>
          <w:sz w:val="20"/>
          <w:szCs w:val="20"/>
          <w:lang w:val="en-US"/>
        </w:rPr>
        <w:t>ecocom-washington@mfa.gr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95D64" w14:textId="77777777" w:rsidR="00166BC3" w:rsidRDefault="00166BC3" w:rsidP="00ED0F59">
      <w:r>
        <w:separator/>
      </w:r>
    </w:p>
  </w:footnote>
  <w:footnote w:type="continuationSeparator" w:id="0">
    <w:p w14:paraId="289A5C65" w14:textId="77777777" w:rsidR="00166BC3" w:rsidRDefault="00166BC3" w:rsidP="00ED0F59">
      <w:r>
        <w:continuationSeparator/>
      </w:r>
    </w:p>
  </w:footnote>
  <w:footnote w:id="1">
    <w:p w14:paraId="01ECD8DE" w14:textId="086BA214" w:rsidR="0013199F" w:rsidRDefault="0013199F">
      <w:pPr>
        <w:pStyle w:val="FootnoteText"/>
      </w:pPr>
      <w:r>
        <w:rPr>
          <w:rStyle w:val="FootnoteReference"/>
        </w:rPr>
        <w:footnoteRef/>
      </w:r>
      <w:r>
        <w:t xml:space="preserve"> </w:t>
      </w:r>
      <w:hyperlink r:id="rId1" w:history="1">
        <w:r w:rsidRPr="00A5615B">
          <w:rPr>
            <w:rStyle w:val="Hyperlink"/>
          </w:rPr>
          <w:t>https://centerformaritimestrategy.org/publications/pier-review/</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54A"/>
    <w:multiLevelType w:val="multilevel"/>
    <w:tmpl w:val="E318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EC2"/>
    <w:multiLevelType w:val="hybridMultilevel"/>
    <w:tmpl w:val="179C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E4DC5"/>
    <w:multiLevelType w:val="hybridMultilevel"/>
    <w:tmpl w:val="9258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F51A7"/>
    <w:multiLevelType w:val="hybridMultilevel"/>
    <w:tmpl w:val="7376EA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2AE56037"/>
    <w:multiLevelType w:val="hybridMultilevel"/>
    <w:tmpl w:val="B6D45EC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F71386D"/>
    <w:multiLevelType w:val="hybridMultilevel"/>
    <w:tmpl w:val="F21A8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C0EA3"/>
    <w:multiLevelType w:val="hybridMultilevel"/>
    <w:tmpl w:val="DE646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CF5C9E"/>
    <w:multiLevelType w:val="hybridMultilevel"/>
    <w:tmpl w:val="B186D484"/>
    <w:lvl w:ilvl="0" w:tplc="BB986A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3" w15:restartNumberingAfterBreak="0">
    <w:nsid w:val="56AF30A3"/>
    <w:multiLevelType w:val="multilevel"/>
    <w:tmpl w:val="182A8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F5A7C"/>
    <w:multiLevelType w:val="multilevel"/>
    <w:tmpl w:val="3E268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A2EE5"/>
    <w:multiLevelType w:val="multilevel"/>
    <w:tmpl w:val="8F7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65CE0"/>
    <w:multiLevelType w:val="hybridMultilevel"/>
    <w:tmpl w:val="5D5E7CC2"/>
    <w:lvl w:ilvl="0" w:tplc="C0586D04">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7BA36447"/>
    <w:multiLevelType w:val="multilevel"/>
    <w:tmpl w:val="7100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6"/>
  </w:num>
  <w:num w:numId="4">
    <w:abstractNumId w:val="2"/>
  </w:num>
  <w:num w:numId="5">
    <w:abstractNumId w:val="3"/>
  </w:num>
  <w:num w:numId="6">
    <w:abstractNumId w:val="12"/>
  </w:num>
  <w:num w:numId="7">
    <w:abstractNumId w:val="18"/>
  </w:num>
  <w:num w:numId="8">
    <w:abstractNumId w:val="11"/>
  </w:num>
  <w:num w:numId="9">
    <w:abstractNumId w:val="17"/>
  </w:num>
  <w:num w:numId="10">
    <w:abstractNumId w:val="5"/>
  </w:num>
  <w:num w:numId="11">
    <w:abstractNumId w:val="7"/>
  </w:num>
  <w:num w:numId="12">
    <w:abstractNumId w:val="10"/>
  </w:num>
  <w:num w:numId="13">
    <w:abstractNumId w:val="0"/>
  </w:num>
  <w:num w:numId="14">
    <w:abstractNumId w:val="13"/>
  </w:num>
  <w:num w:numId="15">
    <w:abstractNumId w:val="14"/>
  </w:num>
  <w:num w:numId="16">
    <w:abstractNumId w:val="15"/>
  </w:num>
  <w:num w:numId="17">
    <w:abstractNumId w:val="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23FA"/>
    <w:rsid w:val="0000572C"/>
    <w:rsid w:val="00014B2B"/>
    <w:rsid w:val="0001674E"/>
    <w:rsid w:val="000401B9"/>
    <w:rsid w:val="0004144E"/>
    <w:rsid w:val="00044782"/>
    <w:rsid w:val="0005500E"/>
    <w:rsid w:val="00055836"/>
    <w:rsid w:val="0006685D"/>
    <w:rsid w:val="000668B8"/>
    <w:rsid w:val="00066926"/>
    <w:rsid w:val="00066E69"/>
    <w:rsid w:val="00073E29"/>
    <w:rsid w:val="0007753B"/>
    <w:rsid w:val="0008347D"/>
    <w:rsid w:val="000B6820"/>
    <w:rsid w:val="000C1F90"/>
    <w:rsid w:val="000C3CC2"/>
    <w:rsid w:val="000C7E54"/>
    <w:rsid w:val="000C7E9C"/>
    <w:rsid w:val="000D0E2B"/>
    <w:rsid w:val="000D1317"/>
    <w:rsid w:val="000D1F85"/>
    <w:rsid w:val="000D2D47"/>
    <w:rsid w:val="000D5BF1"/>
    <w:rsid w:val="000E76F2"/>
    <w:rsid w:val="000E7F4F"/>
    <w:rsid w:val="000F0D92"/>
    <w:rsid w:val="000F3F06"/>
    <w:rsid w:val="000F5549"/>
    <w:rsid w:val="000F7664"/>
    <w:rsid w:val="00102FB0"/>
    <w:rsid w:val="00106EDF"/>
    <w:rsid w:val="0011197F"/>
    <w:rsid w:val="00120B26"/>
    <w:rsid w:val="00120F41"/>
    <w:rsid w:val="0012478F"/>
    <w:rsid w:val="00124A68"/>
    <w:rsid w:val="00127461"/>
    <w:rsid w:val="0013199F"/>
    <w:rsid w:val="00133ECA"/>
    <w:rsid w:val="00137237"/>
    <w:rsid w:val="001423D0"/>
    <w:rsid w:val="001436CF"/>
    <w:rsid w:val="0014506B"/>
    <w:rsid w:val="00145591"/>
    <w:rsid w:val="001478E8"/>
    <w:rsid w:val="00151D6F"/>
    <w:rsid w:val="00154895"/>
    <w:rsid w:val="001567FE"/>
    <w:rsid w:val="0015688A"/>
    <w:rsid w:val="00160B57"/>
    <w:rsid w:val="00163D7C"/>
    <w:rsid w:val="0016510A"/>
    <w:rsid w:val="00166BC3"/>
    <w:rsid w:val="00176189"/>
    <w:rsid w:val="001763A5"/>
    <w:rsid w:val="00187EF2"/>
    <w:rsid w:val="00190130"/>
    <w:rsid w:val="0019185E"/>
    <w:rsid w:val="00193471"/>
    <w:rsid w:val="00193F20"/>
    <w:rsid w:val="001B0CD6"/>
    <w:rsid w:val="001B1F74"/>
    <w:rsid w:val="001B37F2"/>
    <w:rsid w:val="001B3AD3"/>
    <w:rsid w:val="001B5600"/>
    <w:rsid w:val="001B7689"/>
    <w:rsid w:val="001B7F31"/>
    <w:rsid w:val="001C0266"/>
    <w:rsid w:val="001C1D0F"/>
    <w:rsid w:val="001C2905"/>
    <w:rsid w:val="001C6718"/>
    <w:rsid w:val="001C7C2F"/>
    <w:rsid w:val="001D56DA"/>
    <w:rsid w:val="001E2D2D"/>
    <w:rsid w:val="001E30D3"/>
    <w:rsid w:val="001E5773"/>
    <w:rsid w:val="001E5B93"/>
    <w:rsid w:val="001E6302"/>
    <w:rsid w:val="001E72D2"/>
    <w:rsid w:val="001E750D"/>
    <w:rsid w:val="001E7984"/>
    <w:rsid w:val="001F03AF"/>
    <w:rsid w:val="001F2D69"/>
    <w:rsid w:val="001F3212"/>
    <w:rsid w:val="001F75C2"/>
    <w:rsid w:val="001F7613"/>
    <w:rsid w:val="001F7E23"/>
    <w:rsid w:val="002076DF"/>
    <w:rsid w:val="00217651"/>
    <w:rsid w:val="00223260"/>
    <w:rsid w:val="0022399D"/>
    <w:rsid w:val="00226DC3"/>
    <w:rsid w:val="0022790A"/>
    <w:rsid w:val="0023260B"/>
    <w:rsid w:val="00232AD5"/>
    <w:rsid w:val="00236858"/>
    <w:rsid w:val="002371AB"/>
    <w:rsid w:val="0024111A"/>
    <w:rsid w:val="002428D9"/>
    <w:rsid w:val="00242D48"/>
    <w:rsid w:val="00242F64"/>
    <w:rsid w:val="0024649B"/>
    <w:rsid w:val="002510E3"/>
    <w:rsid w:val="0025343D"/>
    <w:rsid w:val="0025390A"/>
    <w:rsid w:val="002539A4"/>
    <w:rsid w:val="00261DD5"/>
    <w:rsid w:val="00267D5C"/>
    <w:rsid w:val="00274043"/>
    <w:rsid w:val="002766E6"/>
    <w:rsid w:val="0028230E"/>
    <w:rsid w:val="0028546A"/>
    <w:rsid w:val="0028624E"/>
    <w:rsid w:val="00287445"/>
    <w:rsid w:val="002935CD"/>
    <w:rsid w:val="00294E5A"/>
    <w:rsid w:val="002B069F"/>
    <w:rsid w:val="002B1D65"/>
    <w:rsid w:val="002B21CD"/>
    <w:rsid w:val="002B620E"/>
    <w:rsid w:val="002B62C7"/>
    <w:rsid w:val="002B6669"/>
    <w:rsid w:val="002B737B"/>
    <w:rsid w:val="002C43D2"/>
    <w:rsid w:val="002C4A39"/>
    <w:rsid w:val="002C4C57"/>
    <w:rsid w:val="002D0F64"/>
    <w:rsid w:val="002D100E"/>
    <w:rsid w:val="002E04D6"/>
    <w:rsid w:val="002F2E72"/>
    <w:rsid w:val="002F54CD"/>
    <w:rsid w:val="002F78C3"/>
    <w:rsid w:val="0030242B"/>
    <w:rsid w:val="003030BD"/>
    <w:rsid w:val="00304B38"/>
    <w:rsid w:val="003071A6"/>
    <w:rsid w:val="003119D0"/>
    <w:rsid w:val="0031656C"/>
    <w:rsid w:val="00321DD9"/>
    <w:rsid w:val="00322667"/>
    <w:rsid w:val="00330D19"/>
    <w:rsid w:val="00331840"/>
    <w:rsid w:val="00334A56"/>
    <w:rsid w:val="00335F13"/>
    <w:rsid w:val="0034521C"/>
    <w:rsid w:val="0034571D"/>
    <w:rsid w:val="00347903"/>
    <w:rsid w:val="003507B0"/>
    <w:rsid w:val="003516C2"/>
    <w:rsid w:val="00355EF6"/>
    <w:rsid w:val="0035794B"/>
    <w:rsid w:val="00360631"/>
    <w:rsid w:val="00360EEC"/>
    <w:rsid w:val="0037626C"/>
    <w:rsid w:val="00394687"/>
    <w:rsid w:val="003A0736"/>
    <w:rsid w:val="003A1F05"/>
    <w:rsid w:val="003A7F99"/>
    <w:rsid w:val="003B09B9"/>
    <w:rsid w:val="003B1210"/>
    <w:rsid w:val="003B518B"/>
    <w:rsid w:val="003B55F9"/>
    <w:rsid w:val="003C0E71"/>
    <w:rsid w:val="003C5FDE"/>
    <w:rsid w:val="003C70F4"/>
    <w:rsid w:val="003D0533"/>
    <w:rsid w:val="003D18E4"/>
    <w:rsid w:val="003D29F1"/>
    <w:rsid w:val="003D3772"/>
    <w:rsid w:val="003D394D"/>
    <w:rsid w:val="003D5DFA"/>
    <w:rsid w:val="003E0C0B"/>
    <w:rsid w:val="003E0ED8"/>
    <w:rsid w:val="003E14CE"/>
    <w:rsid w:val="003E3BB8"/>
    <w:rsid w:val="003E7658"/>
    <w:rsid w:val="003F2EB7"/>
    <w:rsid w:val="003F3914"/>
    <w:rsid w:val="003F5AEF"/>
    <w:rsid w:val="003F5B53"/>
    <w:rsid w:val="003F605F"/>
    <w:rsid w:val="00402072"/>
    <w:rsid w:val="004034F7"/>
    <w:rsid w:val="004039BD"/>
    <w:rsid w:val="00405A32"/>
    <w:rsid w:val="00415F11"/>
    <w:rsid w:val="00420725"/>
    <w:rsid w:val="00420CBA"/>
    <w:rsid w:val="00421473"/>
    <w:rsid w:val="004258AB"/>
    <w:rsid w:val="004279E2"/>
    <w:rsid w:val="00436A52"/>
    <w:rsid w:val="004452F9"/>
    <w:rsid w:val="00451F1D"/>
    <w:rsid w:val="00452555"/>
    <w:rsid w:val="00453176"/>
    <w:rsid w:val="00460B03"/>
    <w:rsid w:val="0046101E"/>
    <w:rsid w:val="004640EB"/>
    <w:rsid w:val="004651FA"/>
    <w:rsid w:val="0047272D"/>
    <w:rsid w:val="004727C4"/>
    <w:rsid w:val="00472B82"/>
    <w:rsid w:val="00473856"/>
    <w:rsid w:val="004747E8"/>
    <w:rsid w:val="00476589"/>
    <w:rsid w:val="004832E8"/>
    <w:rsid w:val="00483F46"/>
    <w:rsid w:val="004861E1"/>
    <w:rsid w:val="00486563"/>
    <w:rsid w:val="00494835"/>
    <w:rsid w:val="004A0AFA"/>
    <w:rsid w:val="004A41CC"/>
    <w:rsid w:val="004A4F5E"/>
    <w:rsid w:val="004B199B"/>
    <w:rsid w:val="004B1A44"/>
    <w:rsid w:val="004B44C3"/>
    <w:rsid w:val="004C0C5E"/>
    <w:rsid w:val="004C3B57"/>
    <w:rsid w:val="004C4DC9"/>
    <w:rsid w:val="004C4E3D"/>
    <w:rsid w:val="004C7B75"/>
    <w:rsid w:val="004D0CBD"/>
    <w:rsid w:val="004D6336"/>
    <w:rsid w:val="004D7AE5"/>
    <w:rsid w:val="004E4AAD"/>
    <w:rsid w:val="004E4AF3"/>
    <w:rsid w:val="004F2DCA"/>
    <w:rsid w:val="004F5107"/>
    <w:rsid w:val="00501183"/>
    <w:rsid w:val="00501D42"/>
    <w:rsid w:val="00503B3E"/>
    <w:rsid w:val="00510381"/>
    <w:rsid w:val="00510836"/>
    <w:rsid w:val="00512E83"/>
    <w:rsid w:val="00517DE1"/>
    <w:rsid w:val="00522BA2"/>
    <w:rsid w:val="00523013"/>
    <w:rsid w:val="005240FE"/>
    <w:rsid w:val="00524B93"/>
    <w:rsid w:val="00524D35"/>
    <w:rsid w:val="00525E0C"/>
    <w:rsid w:val="00526360"/>
    <w:rsid w:val="00530C7F"/>
    <w:rsid w:val="0053200C"/>
    <w:rsid w:val="00542234"/>
    <w:rsid w:val="005500C6"/>
    <w:rsid w:val="005538EB"/>
    <w:rsid w:val="00553B70"/>
    <w:rsid w:val="005568EB"/>
    <w:rsid w:val="00557FEE"/>
    <w:rsid w:val="005622FA"/>
    <w:rsid w:val="00562706"/>
    <w:rsid w:val="00562B09"/>
    <w:rsid w:val="005657E7"/>
    <w:rsid w:val="00570E1E"/>
    <w:rsid w:val="005725CB"/>
    <w:rsid w:val="00572768"/>
    <w:rsid w:val="0057313E"/>
    <w:rsid w:val="0057723F"/>
    <w:rsid w:val="005776AD"/>
    <w:rsid w:val="00581695"/>
    <w:rsid w:val="0058198B"/>
    <w:rsid w:val="005848B3"/>
    <w:rsid w:val="00593B16"/>
    <w:rsid w:val="00595A5D"/>
    <w:rsid w:val="00595CDE"/>
    <w:rsid w:val="00596AA7"/>
    <w:rsid w:val="005A0593"/>
    <w:rsid w:val="005B1925"/>
    <w:rsid w:val="005B1AD0"/>
    <w:rsid w:val="005B257B"/>
    <w:rsid w:val="005B3762"/>
    <w:rsid w:val="005B395E"/>
    <w:rsid w:val="005B61C5"/>
    <w:rsid w:val="005B736C"/>
    <w:rsid w:val="005C04E3"/>
    <w:rsid w:val="005C0516"/>
    <w:rsid w:val="005C0B73"/>
    <w:rsid w:val="005C1266"/>
    <w:rsid w:val="005C19D5"/>
    <w:rsid w:val="005C2EC4"/>
    <w:rsid w:val="005C2F9A"/>
    <w:rsid w:val="005C4E54"/>
    <w:rsid w:val="005C4F39"/>
    <w:rsid w:val="005C618C"/>
    <w:rsid w:val="005D0731"/>
    <w:rsid w:val="005D3886"/>
    <w:rsid w:val="005D5F9C"/>
    <w:rsid w:val="005E74C0"/>
    <w:rsid w:val="005F057C"/>
    <w:rsid w:val="005F36D0"/>
    <w:rsid w:val="005F37E5"/>
    <w:rsid w:val="00602A39"/>
    <w:rsid w:val="00612E33"/>
    <w:rsid w:val="00613C0F"/>
    <w:rsid w:val="006143CE"/>
    <w:rsid w:val="006202C1"/>
    <w:rsid w:val="00622DBA"/>
    <w:rsid w:val="006273B9"/>
    <w:rsid w:val="00632545"/>
    <w:rsid w:val="00633E7E"/>
    <w:rsid w:val="00637C9F"/>
    <w:rsid w:val="00640E8D"/>
    <w:rsid w:val="006473A2"/>
    <w:rsid w:val="0065076B"/>
    <w:rsid w:val="006516F4"/>
    <w:rsid w:val="00656901"/>
    <w:rsid w:val="006570DE"/>
    <w:rsid w:val="00660C3C"/>
    <w:rsid w:val="00662B2C"/>
    <w:rsid w:val="00670F9D"/>
    <w:rsid w:val="0067460E"/>
    <w:rsid w:val="00674B85"/>
    <w:rsid w:val="00681E8A"/>
    <w:rsid w:val="006833AB"/>
    <w:rsid w:val="00683C78"/>
    <w:rsid w:val="00686E7D"/>
    <w:rsid w:val="00690B96"/>
    <w:rsid w:val="00693627"/>
    <w:rsid w:val="006956E9"/>
    <w:rsid w:val="00695B1A"/>
    <w:rsid w:val="0069643C"/>
    <w:rsid w:val="006A5736"/>
    <w:rsid w:val="006A66C9"/>
    <w:rsid w:val="006A7EAA"/>
    <w:rsid w:val="006B0165"/>
    <w:rsid w:val="006B1830"/>
    <w:rsid w:val="006B1BB9"/>
    <w:rsid w:val="006B44D0"/>
    <w:rsid w:val="006C3964"/>
    <w:rsid w:val="006C4739"/>
    <w:rsid w:val="006C4750"/>
    <w:rsid w:val="006D6F58"/>
    <w:rsid w:val="006D7D75"/>
    <w:rsid w:val="006E2A6E"/>
    <w:rsid w:val="006E79E2"/>
    <w:rsid w:val="006F28FB"/>
    <w:rsid w:val="006F7489"/>
    <w:rsid w:val="00703E84"/>
    <w:rsid w:val="0070655B"/>
    <w:rsid w:val="007101C8"/>
    <w:rsid w:val="0071199C"/>
    <w:rsid w:val="00714D4F"/>
    <w:rsid w:val="00716E63"/>
    <w:rsid w:val="00721EB0"/>
    <w:rsid w:val="007301B4"/>
    <w:rsid w:val="0073641C"/>
    <w:rsid w:val="0074176D"/>
    <w:rsid w:val="00742FB8"/>
    <w:rsid w:val="00751E97"/>
    <w:rsid w:val="00752DCA"/>
    <w:rsid w:val="00757A3A"/>
    <w:rsid w:val="00762188"/>
    <w:rsid w:val="00762A36"/>
    <w:rsid w:val="00767397"/>
    <w:rsid w:val="0077257E"/>
    <w:rsid w:val="00773C76"/>
    <w:rsid w:val="007766D7"/>
    <w:rsid w:val="00782CBC"/>
    <w:rsid w:val="00784326"/>
    <w:rsid w:val="0078614F"/>
    <w:rsid w:val="00786E6A"/>
    <w:rsid w:val="0078711A"/>
    <w:rsid w:val="00793DA4"/>
    <w:rsid w:val="0079435D"/>
    <w:rsid w:val="00794669"/>
    <w:rsid w:val="007A7645"/>
    <w:rsid w:val="007B72C1"/>
    <w:rsid w:val="007B74CE"/>
    <w:rsid w:val="007C2E2E"/>
    <w:rsid w:val="007D02EE"/>
    <w:rsid w:val="007D1E00"/>
    <w:rsid w:val="007D4914"/>
    <w:rsid w:val="007D5F43"/>
    <w:rsid w:val="007D6BEF"/>
    <w:rsid w:val="007E0D4A"/>
    <w:rsid w:val="007E22AC"/>
    <w:rsid w:val="007E353C"/>
    <w:rsid w:val="007F0E3A"/>
    <w:rsid w:val="007F2064"/>
    <w:rsid w:val="007F2446"/>
    <w:rsid w:val="007F5416"/>
    <w:rsid w:val="008003DD"/>
    <w:rsid w:val="008008DA"/>
    <w:rsid w:val="00842C8F"/>
    <w:rsid w:val="00843725"/>
    <w:rsid w:val="00843C80"/>
    <w:rsid w:val="00844A64"/>
    <w:rsid w:val="00846C09"/>
    <w:rsid w:val="0085151E"/>
    <w:rsid w:val="00856218"/>
    <w:rsid w:val="00856DDA"/>
    <w:rsid w:val="00861469"/>
    <w:rsid w:val="00863B67"/>
    <w:rsid w:val="0086589A"/>
    <w:rsid w:val="00865F32"/>
    <w:rsid w:val="00866B1A"/>
    <w:rsid w:val="00871234"/>
    <w:rsid w:val="00873760"/>
    <w:rsid w:val="00873834"/>
    <w:rsid w:val="00877113"/>
    <w:rsid w:val="008815F9"/>
    <w:rsid w:val="008853A7"/>
    <w:rsid w:val="00886F00"/>
    <w:rsid w:val="008873B7"/>
    <w:rsid w:val="008A0F20"/>
    <w:rsid w:val="008A7BAC"/>
    <w:rsid w:val="008B197A"/>
    <w:rsid w:val="008B3955"/>
    <w:rsid w:val="008B3F3E"/>
    <w:rsid w:val="008B4613"/>
    <w:rsid w:val="008B520F"/>
    <w:rsid w:val="008C21B9"/>
    <w:rsid w:val="008C472E"/>
    <w:rsid w:val="008C517C"/>
    <w:rsid w:val="008D3B83"/>
    <w:rsid w:val="008D3BA0"/>
    <w:rsid w:val="008D49B0"/>
    <w:rsid w:val="008D75FE"/>
    <w:rsid w:val="008E0A5E"/>
    <w:rsid w:val="008E633D"/>
    <w:rsid w:val="008E64F5"/>
    <w:rsid w:val="008E79F9"/>
    <w:rsid w:val="00900BED"/>
    <w:rsid w:val="009077A3"/>
    <w:rsid w:val="00912053"/>
    <w:rsid w:val="00912D70"/>
    <w:rsid w:val="00914F19"/>
    <w:rsid w:val="00915CBB"/>
    <w:rsid w:val="00922C90"/>
    <w:rsid w:val="00923F39"/>
    <w:rsid w:val="0093072D"/>
    <w:rsid w:val="009355D4"/>
    <w:rsid w:val="00937086"/>
    <w:rsid w:val="009375AA"/>
    <w:rsid w:val="00944297"/>
    <w:rsid w:val="00946531"/>
    <w:rsid w:val="00946D57"/>
    <w:rsid w:val="009515C1"/>
    <w:rsid w:val="00951F14"/>
    <w:rsid w:val="00952EB6"/>
    <w:rsid w:val="00954019"/>
    <w:rsid w:val="00957D82"/>
    <w:rsid w:val="00977813"/>
    <w:rsid w:val="00982C48"/>
    <w:rsid w:val="00985F9B"/>
    <w:rsid w:val="009A02B2"/>
    <w:rsid w:val="009A3FA9"/>
    <w:rsid w:val="009A423E"/>
    <w:rsid w:val="009A4450"/>
    <w:rsid w:val="009B2E11"/>
    <w:rsid w:val="009B5AF4"/>
    <w:rsid w:val="009B68B7"/>
    <w:rsid w:val="009C3351"/>
    <w:rsid w:val="009C7B54"/>
    <w:rsid w:val="009D30D2"/>
    <w:rsid w:val="009D4866"/>
    <w:rsid w:val="009D4DE8"/>
    <w:rsid w:val="009F39E0"/>
    <w:rsid w:val="009F4DAC"/>
    <w:rsid w:val="00A009FC"/>
    <w:rsid w:val="00A01888"/>
    <w:rsid w:val="00A045A2"/>
    <w:rsid w:val="00A10E4C"/>
    <w:rsid w:val="00A12CB8"/>
    <w:rsid w:val="00A150C8"/>
    <w:rsid w:val="00A216D2"/>
    <w:rsid w:val="00A234B3"/>
    <w:rsid w:val="00A3173F"/>
    <w:rsid w:val="00A36763"/>
    <w:rsid w:val="00A43EA8"/>
    <w:rsid w:val="00A454C9"/>
    <w:rsid w:val="00A460B8"/>
    <w:rsid w:val="00A50CD8"/>
    <w:rsid w:val="00A53DCC"/>
    <w:rsid w:val="00A5729F"/>
    <w:rsid w:val="00A65443"/>
    <w:rsid w:val="00A65F38"/>
    <w:rsid w:val="00A65F39"/>
    <w:rsid w:val="00A676D7"/>
    <w:rsid w:val="00A71558"/>
    <w:rsid w:val="00A73AC3"/>
    <w:rsid w:val="00A81D21"/>
    <w:rsid w:val="00A961AE"/>
    <w:rsid w:val="00AA30EC"/>
    <w:rsid w:val="00AC3659"/>
    <w:rsid w:val="00AC56D5"/>
    <w:rsid w:val="00AC771D"/>
    <w:rsid w:val="00AD18BD"/>
    <w:rsid w:val="00AD386B"/>
    <w:rsid w:val="00AD3AA6"/>
    <w:rsid w:val="00AD6126"/>
    <w:rsid w:val="00AE4893"/>
    <w:rsid w:val="00AE756B"/>
    <w:rsid w:val="00AF0144"/>
    <w:rsid w:val="00AF0268"/>
    <w:rsid w:val="00AF24C5"/>
    <w:rsid w:val="00AF4268"/>
    <w:rsid w:val="00AF4963"/>
    <w:rsid w:val="00AF52A3"/>
    <w:rsid w:val="00AF5AA0"/>
    <w:rsid w:val="00AF5ABB"/>
    <w:rsid w:val="00B06B5B"/>
    <w:rsid w:val="00B117CC"/>
    <w:rsid w:val="00B11AF4"/>
    <w:rsid w:val="00B11E9E"/>
    <w:rsid w:val="00B23721"/>
    <w:rsid w:val="00B23CBA"/>
    <w:rsid w:val="00B244C5"/>
    <w:rsid w:val="00B246CF"/>
    <w:rsid w:val="00B30A4D"/>
    <w:rsid w:val="00B30DC8"/>
    <w:rsid w:val="00B31FF4"/>
    <w:rsid w:val="00B33BEB"/>
    <w:rsid w:val="00B3470A"/>
    <w:rsid w:val="00B42700"/>
    <w:rsid w:val="00B4342D"/>
    <w:rsid w:val="00B438B4"/>
    <w:rsid w:val="00B43BC6"/>
    <w:rsid w:val="00B44960"/>
    <w:rsid w:val="00B47EC1"/>
    <w:rsid w:val="00B47F04"/>
    <w:rsid w:val="00B57147"/>
    <w:rsid w:val="00B62DD4"/>
    <w:rsid w:val="00B6557E"/>
    <w:rsid w:val="00B7166C"/>
    <w:rsid w:val="00B71812"/>
    <w:rsid w:val="00B73848"/>
    <w:rsid w:val="00B757E2"/>
    <w:rsid w:val="00B7590C"/>
    <w:rsid w:val="00B76773"/>
    <w:rsid w:val="00B768EC"/>
    <w:rsid w:val="00B770F7"/>
    <w:rsid w:val="00B906E0"/>
    <w:rsid w:val="00B9221C"/>
    <w:rsid w:val="00B92A35"/>
    <w:rsid w:val="00B953FD"/>
    <w:rsid w:val="00BA0ACD"/>
    <w:rsid w:val="00BA2011"/>
    <w:rsid w:val="00BB0D2C"/>
    <w:rsid w:val="00BB4B8C"/>
    <w:rsid w:val="00BB6E75"/>
    <w:rsid w:val="00BB7834"/>
    <w:rsid w:val="00BC024D"/>
    <w:rsid w:val="00BC15DF"/>
    <w:rsid w:val="00BD1DD5"/>
    <w:rsid w:val="00BD6301"/>
    <w:rsid w:val="00BD65D7"/>
    <w:rsid w:val="00BE1D3E"/>
    <w:rsid w:val="00BF1E38"/>
    <w:rsid w:val="00BF38C1"/>
    <w:rsid w:val="00BF4FD7"/>
    <w:rsid w:val="00BF5E93"/>
    <w:rsid w:val="00C0294C"/>
    <w:rsid w:val="00C032B4"/>
    <w:rsid w:val="00C03628"/>
    <w:rsid w:val="00C039B3"/>
    <w:rsid w:val="00C04843"/>
    <w:rsid w:val="00C054E4"/>
    <w:rsid w:val="00C13A00"/>
    <w:rsid w:val="00C14E2D"/>
    <w:rsid w:val="00C16E71"/>
    <w:rsid w:val="00C20865"/>
    <w:rsid w:val="00C23585"/>
    <w:rsid w:val="00C25A68"/>
    <w:rsid w:val="00C25E7F"/>
    <w:rsid w:val="00C30777"/>
    <w:rsid w:val="00C329EE"/>
    <w:rsid w:val="00C34236"/>
    <w:rsid w:val="00C427B1"/>
    <w:rsid w:val="00C44D21"/>
    <w:rsid w:val="00C47561"/>
    <w:rsid w:val="00C47F69"/>
    <w:rsid w:val="00C56838"/>
    <w:rsid w:val="00C56ECF"/>
    <w:rsid w:val="00C6566C"/>
    <w:rsid w:val="00C65A3B"/>
    <w:rsid w:val="00C65D0C"/>
    <w:rsid w:val="00C665A7"/>
    <w:rsid w:val="00C83C8E"/>
    <w:rsid w:val="00C9177C"/>
    <w:rsid w:val="00C91D29"/>
    <w:rsid w:val="00CA0F78"/>
    <w:rsid w:val="00CA45D3"/>
    <w:rsid w:val="00CB1466"/>
    <w:rsid w:val="00CB22B9"/>
    <w:rsid w:val="00CB5A0D"/>
    <w:rsid w:val="00CB6E6B"/>
    <w:rsid w:val="00CC7D56"/>
    <w:rsid w:val="00CD01E4"/>
    <w:rsid w:val="00CE321F"/>
    <w:rsid w:val="00CE3AF2"/>
    <w:rsid w:val="00CF5878"/>
    <w:rsid w:val="00CF6087"/>
    <w:rsid w:val="00CF6BBC"/>
    <w:rsid w:val="00D01121"/>
    <w:rsid w:val="00D01B41"/>
    <w:rsid w:val="00D02907"/>
    <w:rsid w:val="00D05FC7"/>
    <w:rsid w:val="00D06CB8"/>
    <w:rsid w:val="00D116D8"/>
    <w:rsid w:val="00D11AFB"/>
    <w:rsid w:val="00D12006"/>
    <w:rsid w:val="00D14115"/>
    <w:rsid w:val="00D14AF0"/>
    <w:rsid w:val="00D24EBD"/>
    <w:rsid w:val="00D255AE"/>
    <w:rsid w:val="00D25FB7"/>
    <w:rsid w:val="00D26C17"/>
    <w:rsid w:val="00D2723B"/>
    <w:rsid w:val="00D32C3E"/>
    <w:rsid w:val="00D364AC"/>
    <w:rsid w:val="00D37317"/>
    <w:rsid w:val="00D41265"/>
    <w:rsid w:val="00D41748"/>
    <w:rsid w:val="00D42352"/>
    <w:rsid w:val="00D44771"/>
    <w:rsid w:val="00D57C37"/>
    <w:rsid w:val="00D620B4"/>
    <w:rsid w:val="00D6726E"/>
    <w:rsid w:val="00D74296"/>
    <w:rsid w:val="00D754BD"/>
    <w:rsid w:val="00D84992"/>
    <w:rsid w:val="00D85A7D"/>
    <w:rsid w:val="00D86149"/>
    <w:rsid w:val="00D86BF6"/>
    <w:rsid w:val="00D93EAA"/>
    <w:rsid w:val="00D95ED5"/>
    <w:rsid w:val="00D9633B"/>
    <w:rsid w:val="00DA0592"/>
    <w:rsid w:val="00DA3FA8"/>
    <w:rsid w:val="00DA4B4A"/>
    <w:rsid w:val="00DA5ACF"/>
    <w:rsid w:val="00DB0C4C"/>
    <w:rsid w:val="00DB35E4"/>
    <w:rsid w:val="00DB390E"/>
    <w:rsid w:val="00DB44D4"/>
    <w:rsid w:val="00DB4B9F"/>
    <w:rsid w:val="00DB65FB"/>
    <w:rsid w:val="00DB77B8"/>
    <w:rsid w:val="00DC0E68"/>
    <w:rsid w:val="00DC62C0"/>
    <w:rsid w:val="00DD34E4"/>
    <w:rsid w:val="00DD51D3"/>
    <w:rsid w:val="00DD7AA0"/>
    <w:rsid w:val="00DE24EE"/>
    <w:rsid w:val="00DE3394"/>
    <w:rsid w:val="00DE4180"/>
    <w:rsid w:val="00DE5824"/>
    <w:rsid w:val="00DF708B"/>
    <w:rsid w:val="00DF72BB"/>
    <w:rsid w:val="00E001F8"/>
    <w:rsid w:val="00E0044C"/>
    <w:rsid w:val="00E005BD"/>
    <w:rsid w:val="00E00D71"/>
    <w:rsid w:val="00E02509"/>
    <w:rsid w:val="00E0641C"/>
    <w:rsid w:val="00E10A58"/>
    <w:rsid w:val="00E1572B"/>
    <w:rsid w:val="00E225F5"/>
    <w:rsid w:val="00E22D4C"/>
    <w:rsid w:val="00E23E89"/>
    <w:rsid w:val="00E25B5F"/>
    <w:rsid w:val="00E25BF2"/>
    <w:rsid w:val="00E27FA4"/>
    <w:rsid w:val="00E443EA"/>
    <w:rsid w:val="00E463DC"/>
    <w:rsid w:val="00E472CB"/>
    <w:rsid w:val="00E511C9"/>
    <w:rsid w:val="00E53BA8"/>
    <w:rsid w:val="00E55557"/>
    <w:rsid w:val="00E6042F"/>
    <w:rsid w:val="00E6068E"/>
    <w:rsid w:val="00E60884"/>
    <w:rsid w:val="00E6140F"/>
    <w:rsid w:val="00E62B67"/>
    <w:rsid w:val="00E62F76"/>
    <w:rsid w:val="00E670F3"/>
    <w:rsid w:val="00E70229"/>
    <w:rsid w:val="00E722BC"/>
    <w:rsid w:val="00E76840"/>
    <w:rsid w:val="00E8198B"/>
    <w:rsid w:val="00E84902"/>
    <w:rsid w:val="00E90849"/>
    <w:rsid w:val="00E92ACC"/>
    <w:rsid w:val="00E94D8F"/>
    <w:rsid w:val="00E957BA"/>
    <w:rsid w:val="00EA29C4"/>
    <w:rsid w:val="00EA5072"/>
    <w:rsid w:val="00EA744B"/>
    <w:rsid w:val="00EB0C10"/>
    <w:rsid w:val="00EB2468"/>
    <w:rsid w:val="00EB33D9"/>
    <w:rsid w:val="00EB5433"/>
    <w:rsid w:val="00EC1727"/>
    <w:rsid w:val="00EC1929"/>
    <w:rsid w:val="00EC39B9"/>
    <w:rsid w:val="00EC5B40"/>
    <w:rsid w:val="00ED0F59"/>
    <w:rsid w:val="00ED7EF2"/>
    <w:rsid w:val="00EE0A82"/>
    <w:rsid w:val="00EE2382"/>
    <w:rsid w:val="00EE330F"/>
    <w:rsid w:val="00EE39D7"/>
    <w:rsid w:val="00EE7F0B"/>
    <w:rsid w:val="00EF1334"/>
    <w:rsid w:val="00EF2036"/>
    <w:rsid w:val="00EF6350"/>
    <w:rsid w:val="00F00763"/>
    <w:rsid w:val="00F00AB1"/>
    <w:rsid w:val="00F03546"/>
    <w:rsid w:val="00F03E07"/>
    <w:rsid w:val="00F04785"/>
    <w:rsid w:val="00F04C18"/>
    <w:rsid w:val="00F10FF7"/>
    <w:rsid w:val="00F163DB"/>
    <w:rsid w:val="00F17442"/>
    <w:rsid w:val="00F25492"/>
    <w:rsid w:val="00F262C0"/>
    <w:rsid w:val="00F302A5"/>
    <w:rsid w:val="00F35B62"/>
    <w:rsid w:val="00F41F9E"/>
    <w:rsid w:val="00F43017"/>
    <w:rsid w:val="00F45213"/>
    <w:rsid w:val="00F46E7A"/>
    <w:rsid w:val="00F500B9"/>
    <w:rsid w:val="00F5117A"/>
    <w:rsid w:val="00F52C33"/>
    <w:rsid w:val="00F5302A"/>
    <w:rsid w:val="00F53A58"/>
    <w:rsid w:val="00F54751"/>
    <w:rsid w:val="00F57028"/>
    <w:rsid w:val="00F60974"/>
    <w:rsid w:val="00F63322"/>
    <w:rsid w:val="00F63964"/>
    <w:rsid w:val="00F6532E"/>
    <w:rsid w:val="00F67230"/>
    <w:rsid w:val="00F705C3"/>
    <w:rsid w:val="00F76353"/>
    <w:rsid w:val="00F76B1C"/>
    <w:rsid w:val="00F817E4"/>
    <w:rsid w:val="00F82F18"/>
    <w:rsid w:val="00F8513A"/>
    <w:rsid w:val="00F90B51"/>
    <w:rsid w:val="00F91E0D"/>
    <w:rsid w:val="00F93E9F"/>
    <w:rsid w:val="00FA333E"/>
    <w:rsid w:val="00FA74A0"/>
    <w:rsid w:val="00FB2AC6"/>
    <w:rsid w:val="00FB3073"/>
    <w:rsid w:val="00FB3A0B"/>
    <w:rsid w:val="00FB53BA"/>
    <w:rsid w:val="00FC0C00"/>
    <w:rsid w:val="00FC764A"/>
    <w:rsid w:val="00FD08AE"/>
    <w:rsid w:val="00FD2865"/>
    <w:rsid w:val="00FD51C6"/>
    <w:rsid w:val="00FE29AC"/>
    <w:rsid w:val="00FE2EF3"/>
    <w:rsid w:val="00FE326F"/>
    <w:rsid w:val="00FE6AFC"/>
    <w:rsid w:val="00FF0FB0"/>
    <w:rsid w:val="00FF15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 w:val="20"/>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NoSpacing">
    <w:name w:val="No Spacing"/>
    <w:link w:val="NoSpacingChar"/>
    <w:uiPriority w:val="1"/>
    <w:qFormat/>
    <w:rsid w:val="00656901"/>
    <w:pPr>
      <w:spacing w:after="0" w:line="240" w:lineRule="auto"/>
    </w:pPr>
    <w:rPr>
      <w:rFonts w:eastAsiaTheme="minorEastAsia"/>
    </w:rPr>
  </w:style>
  <w:style w:type="character" w:customStyle="1" w:styleId="NoSpacingChar">
    <w:name w:val="No Spacing Char"/>
    <w:basedOn w:val="DefaultParagraphFont"/>
    <w:link w:val="NoSpacing"/>
    <w:uiPriority w:val="1"/>
    <w:rsid w:val="00656901"/>
    <w:rPr>
      <w:rFonts w:eastAsiaTheme="minorEastAsia"/>
    </w:rPr>
  </w:style>
  <w:style w:type="character" w:styleId="CommentReference">
    <w:name w:val="annotation reference"/>
    <w:basedOn w:val="DefaultParagraphFont"/>
    <w:uiPriority w:val="99"/>
    <w:semiHidden/>
    <w:unhideWhenUsed/>
    <w:rsid w:val="004E4AF3"/>
    <w:rPr>
      <w:sz w:val="16"/>
      <w:szCs w:val="16"/>
    </w:rPr>
  </w:style>
  <w:style w:type="paragraph" w:styleId="CommentText">
    <w:name w:val="annotation text"/>
    <w:basedOn w:val="Normal"/>
    <w:link w:val="CommentTextChar"/>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4E4AF3"/>
    <w:rPr>
      <w:kern w:val="2"/>
      <w:sz w:val="20"/>
      <w:szCs w:val="20"/>
      <w14:ligatures w14:val="standardContextual"/>
    </w:rPr>
  </w:style>
  <w:style w:type="paragraph" w:styleId="BalloonText">
    <w:name w:val="Balloon Text"/>
    <w:basedOn w:val="Normal"/>
    <w:link w:val="BalloonTextChar"/>
    <w:uiPriority w:val="99"/>
    <w:semiHidden/>
    <w:unhideWhenUsed/>
    <w:rsid w:val="004E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DefaultParagraphFont"/>
    <w:rsid w:val="004640EB"/>
  </w:style>
  <w:style w:type="character" w:customStyle="1" w:styleId="citation-52">
    <w:name w:val="citation-52"/>
    <w:basedOn w:val="DefaultParagraphFont"/>
    <w:rsid w:val="004640EB"/>
  </w:style>
  <w:style w:type="character" w:customStyle="1" w:styleId="citation-51">
    <w:name w:val="citation-51"/>
    <w:basedOn w:val="DefaultParagraphFont"/>
    <w:rsid w:val="004640EB"/>
  </w:style>
  <w:style w:type="character" w:customStyle="1" w:styleId="citation-50">
    <w:name w:val="citation-50"/>
    <w:basedOn w:val="DefaultParagraphFont"/>
    <w:rsid w:val="004640EB"/>
  </w:style>
  <w:style w:type="character" w:customStyle="1" w:styleId="citation-49">
    <w:name w:val="citation-49"/>
    <w:basedOn w:val="DefaultParagraphFont"/>
    <w:rsid w:val="004640EB"/>
  </w:style>
  <w:style w:type="character" w:customStyle="1" w:styleId="citation-48">
    <w:name w:val="citation-48"/>
    <w:basedOn w:val="DefaultParagraphFont"/>
    <w:rsid w:val="004640EB"/>
  </w:style>
  <w:style w:type="character" w:customStyle="1" w:styleId="citation-47">
    <w:name w:val="citation-47"/>
    <w:basedOn w:val="DefaultParagraphFont"/>
    <w:rsid w:val="004640EB"/>
  </w:style>
  <w:style w:type="character" w:customStyle="1" w:styleId="citation-46">
    <w:name w:val="citation-46"/>
    <w:basedOn w:val="DefaultParagraphFont"/>
    <w:rsid w:val="004640EB"/>
  </w:style>
  <w:style w:type="character" w:customStyle="1" w:styleId="citation-45">
    <w:name w:val="citation-45"/>
    <w:basedOn w:val="DefaultParagraphFont"/>
    <w:rsid w:val="004640EB"/>
  </w:style>
  <w:style w:type="character" w:customStyle="1" w:styleId="citation-44">
    <w:name w:val="citation-44"/>
    <w:basedOn w:val="DefaultParagraphFont"/>
    <w:rsid w:val="004640EB"/>
  </w:style>
  <w:style w:type="character" w:customStyle="1" w:styleId="citation-43">
    <w:name w:val="citation-43"/>
    <w:basedOn w:val="DefaultParagraphFont"/>
    <w:rsid w:val="004640EB"/>
  </w:style>
  <w:style w:type="character" w:customStyle="1" w:styleId="citation-42">
    <w:name w:val="citation-42"/>
    <w:basedOn w:val="DefaultParagraphFont"/>
    <w:rsid w:val="004640EB"/>
  </w:style>
  <w:style w:type="character" w:customStyle="1" w:styleId="citation-41">
    <w:name w:val="citation-41"/>
    <w:basedOn w:val="DefaultParagraphFont"/>
    <w:rsid w:val="004640EB"/>
  </w:style>
  <w:style w:type="character" w:customStyle="1" w:styleId="citation-40">
    <w:name w:val="citation-40"/>
    <w:basedOn w:val="DefaultParagraphFont"/>
    <w:rsid w:val="004640EB"/>
  </w:style>
  <w:style w:type="character" w:customStyle="1" w:styleId="citation-39">
    <w:name w:val="citation-39"/>
    <w:basedOn w:val="DefaultParagraphFont"/>
    <w:rsid w:val="004640EB"/>
  </w:style>
  <w:style w:type="character" w:customStyle="1" w:styleId="citation-38">
    <w:name w:val="citation-38"/>
    <w:basedOn w:val="DefaultParagraphFont"/>
    <w:rsid w:val="004640EB"/>
  </w:style>
  <w:style w:type="character" w:customStyle="1" w:styleId="citation-37">
    <w:name w:val="citation-37"/>
    <w:basedOn w:val="DefaultParagraphFont"/>
    <w:rsid w:val="004640EB"/>
  </w:style>
  <w:style w:type="character" w:customStyle="1" w:styleId="citation-36">
    <w:name w:val="citation-36"/>
    <w:basedOn w:val="DefaultParagraphFont"/>
    <w:rsid w:val="004640EB"/>
  </w:style>
  <w:style w:type="character" w:styleId="Emphasis">
    <w:name w:val="Emphasis"/>
    <w:basedOn w:val="DefaultParagraphFont"/>
    <w:uiPriority w:val="20"/>
    <w:qFormat/>
    <w:rsid w:val="00CB5A0D"/>
    <w:rPr>
      <w:i/>
      <w:iCs/>
    </w:rPr>
  </w:style>
  <w:style w:type="paragraph" w:styleId="FootnoteText">
    <w:name w:val="footnote text"/>
    <w:basedOn w:val="Normal"/>
    <w:link w:val="FootnoteTextChar"/>
    <w:uiPriority w:val="99"/>
    <w:semiHidden/>
    <w:unhideWhenUsed/>
    <w:rsid w:val="004A0AFA"/>
    <w:rPr>
      <w:sz w:val="20"/>
      <w:szCs w:val="20"/>
    </w:rPr>
  </w:style>
  <w:style w:type="character" w:customStyle="1" w:styleId="FootnoteTextChar">
    <w:name w:val="Footnote Text Char"/>
    <w:basedOn w:val="DefaultParagraphFont"/>
    <w:link w:val="FootnoteText"/>
    <w:uiPriority w:val="99"/>
    <w:semiHidden/>
    <w:rsid w:val="004A0AFA"/>
    <w:rPr>
      <w:rFonts w:ascii="Times New Roman" w:eastAsia="Times New Roman" w:hAnsi="Times New Roman" w:cs="Times New Roman"/>
      <w:sz w:val="20"/>
      <w:szCs w:val="20"/>
      <w:lang w:val="el-GR" w:eastAsia="el-GR"/>
    </w:rPr>
  </w:style>
  <w:style w:type="paragraph" w:styleId="BodyText">
    <w:name w:val="Body Text"/>
    <w:basedOn w:val="Normal"/>
    <w:link w:val="BodyTextChar"/>
    <w:unhideWhenUsed/>
    <w:rsid w:val="00794669"/>
    <w:pPr>
      <w:spacing w:after="120"/>
    </w:pPr>
    <w:rPr>
      <w:sz w:val="26"/>
      <w:szCs w:val="20"/>
      <w:lang w:val="en-US" w:eastAsia="en-US"/>
    </w:rPr>
  </w:style>
  <w:style w:type="character" w:customStyle="1" w:styleId="BodyTextChar">
    <w:name w:val="Body Text Char"/>
    <w:basedOn w:val="DefaultParagraphFont"/>
    <w:link w:val="BodyText"/>
    <w:rsid w:val="00794669"/>
    <w:rPr>
      <w:rFonts w:ascii="Times New Roman" w:eastAsia="Times New Roman" w:hAnsi="Times New Roman" w:cs="Times New Roman"/>
      <w:sz w:val="26"/>
      <w:szCs w:val="20"/>
    </w:rPr>
  </w:style>
  <w:style w:type="character" w:customStyle="1" w:styleId="object">
    <w:name w:val="object"/>
    <w:basedOn w:val="DefaultParagraphFont"/>
    <w:rsid w:val="002E0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8729">
      <w:bodyDiv w:val="1"/>
      <w:marLeft w:val="0"/>
      <w:marRight w:val="0"/>
      <w:marTop w:val="0"/>
      <w:marBottom w:val="0"/>
      <w:divBdr>
        <w:top w:val="none" w:sz="0" w:space="0" w:color="auto"/>
        <w:left w:val="none" w:sz="0" w:space="0" w:color="auto"/>
        <w:bottom w:val="none" w:sz="0" w:space="0" w:color="auto"/>
        <w:right w:val="none" w:sz="0" w:space="0" w:color="auto"/>
      </w:divBdr>
    </w:div>
    <w:div w:id="52655655">
      <w:bodyDiv w:val="1"/>
      <w:marLeft w:val="0"/>
      <w:marRight w:val="0"/>
      <w:marTop w:val="0"/>
      <w:marBottom w:val="0"/>
      <w:divBdr>
        <w:top w:val="none" w:sz="0" w:space="0" w:color="auto"/>
        <w:left w:val="none" w:sz="0" w:space="0" w:color="auto"/>
        <w:bottom w:val="none" w:sz="0" w:space="0" w:color="auto"/>
        <w:right w:val="none" w:sz="0" w:space="0" w:color="auto"/>
      </w:divBdr>
      <w:divsChild>
        <w:div w:id="1412771009">
          <w:marLeft w:val="0"/>
          <w:marRight w:val="0"/>
          <w:marTop w:val="0"/>
          <w:marBottom w:val="0"/>
          <w:divBdr>
            <w:top w:val="none" w:sz="0" w:space="0" w:color="auto"/>
            <w:left w:val="none" w:sz="0" w:space="0" w:color="auto"/>
            <w:bottom w:val="none" w:sz="0" w:space="0" w:color="auto"/>
            <w:right w:val="none" w:sz="0" w:space="0" w:color="auto"/>
          </w:divBdr>
        </w:div>
        <w:div w:id="59332711">
          <w:marLeft w:val="0"/>
          <w:marRight w:val="0"/>
          <w:marTop w:val="0"/>
          <w:marBottom w:val="0"/>
          <w:divBdr>
            <w:top w:val="none" w:sz="0" w:space="0" w:color="auto"/>
            <w:left w:val="none" w:sz="0" w:space="0" w:color="auto"/>
            <w:bottom w:val="none" w:sz="0" w:space="0" w:color="auto"/>
            <w:right w:val="none" w:sz="0" w:space="0" w:color="auto"/>
          </w:divBdr>
        </w:div>
      </w:divsChild>
    </w:div>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50003312">
      <w:bodyDiv w:val="1"/>
      <w:marLeft w:val="0"/>
      <w:marRight w:val="0"/>
      <w:marTop w:val="0"/>
      <w:marBottom w:val="0"/>
      <w:divBdr>
        <w:top w:val="none" w:sz="0" w:space="0" w:color="auto"/>
        <w:left w:val="none" w:sz="0" w:space="0" w:color="auto"/>
        <w:bottom w:val="none" w:sz="0" w:space="0" w:color="auto"/>
        <w:right w:val="none" w:sz="0" w:space="0" w:color="auto"/>
      </w:divBdr>
      <w:divsChild>
        <w:div w:id="1827672061">
          <w:marLeft w:val="0"/>
          <w:marRight w:val="0"/>
          <w:marTop w:val="0"/>
          <w:marBottom w:val="0"/>
          <w:divBdr>
            <w:top w:val="none" w:sz="0" w:space="0" w:color="auto"/>
            <w:left w:val="none" w:sz="0" w:space="0" w:color="auto"/>
            <w:bottom w:val="none" w:sz="0" w:space="0" w:color="auto"/>
            <w:right w:val="none" w:sz="0" w:space="0" w:color="auto"/>
          </w:divBdr>
        </w:div>
      </w:divsChild>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14287640">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37328212">
      <w:bodyDiv w:val="1"/>
      <w:marLeft w:val="0"/>
      <w:marRight w:val="0"/>
      <w:marTop w:val="0"/>
      <w:marBottom w:val="0"/>
      <w:divBdr>
        <w:top w:val="none" w:sz="0" w:space="0" w:color="auto"/>
        <w:left w:val="none" w:sz="0" w:space="0" w:color="auto"/>
        <w:bottom w:val="none" w:sz="0" w:space="0" w:color="auto"/>
        <w:right w:val="none" w:sz="0" w:space="0" w:color="auto"/>
      </w:divBdr>
    </w:div>
    <w:div w:id="1000694120">
      <w:bodyDiv w:val="1"/>
      <w:marLeft w:val="0"/>
      <w:marRight w:val="0"/>
      <w:marTop w:val="0"/>
      <w:marBottom w:val="0"/>
      <w:divBdr>
        <w:top w:val="none" w:sz="0" w:space="0" w:color="auto"/>
        <w:left w:val="none" w:sz="0" w:space="0" w:color="auto"/>
        <w:bottom w:val="none" w:sz="0" w:space="0" w:color="auto"/>
        <w:right w:val="none" w:sz="0" w:space="0" w:color="auto"/>
      </w:divBdr>
      <w:divsChild>
        <w:div w:id="344014428">
          <w:marLeft w:val="0"/>
          <w:marRight w:val="0"/>
          <w:marTop w:val="0"/>
          <w:marBottom w:val="0"/>
          <w:divBdr>
            <w:top w:val="none" w:sz="0" w:space="0" w:color="auto"/>
            <w:left w:val="none" w:sz="0" w:space="0" w:color="auto"/>
            <w:bottom w:val="none" w:sz="0" w:space="0" w:color="auto"/>
            <w:right w:val="none" w:sz="0" w:space="0" w:color="auto"/>
          </w:divBdr>
        </w:div>
        <w:div w:id="1979795206">
          <w:marLeft w:val="0"/>
          <w:marRight w:val="0"/>
          <w:marTop w:val="0"/>
          <w:marBottom w:val="0"/>
          <w:divBdr>
            <w:top w:val="none" w:sz="0" w:space="0" w:color="auto"/>
            <w:left w:val="none" w:sz="0" w:space="0" w:color="auto"/>
            <w:bottom w:val="none" w:sz="0" w:space="0" w:color="auto"/>
            <w:right w:val="none" w:sz="0" w:space="0" w:color="auto"/>
          </w:divBdr>
        </w:div>
      </w:divsChild>
    </w:div>
    <w:div w:id="1327511915">
      <w:bodyDiv w:val="1"/>
      <w:marLeft w:val="0"/>
      <w:marRight w:val="0"/>
      <w:marTop w:val="0"/>
      <w:marBottom w:val="0"/>
      <w:divBdr>
        <w:top w:val="none" w:sz="0" w:space="0" w:color="auto"/>
        <w:left w:val="none" w:sz="0" w:space="0" w:color="auto"/>
        <w:bottom w:val="none" w:sz="0" w:space="0" w:color="auto"/>
        <w:right w:val="none" w:sz="0" w:space="0" w:color="auto"/>
      </w:divBdr>
      <w:divsChild>
        <w:div w:id="1952711146">
          <w:marLeft w:val="0"/>
          <w:marRight w:val="0"/>
          <w:marTop w:val="0"/>
          <w:marBottom w:val="0"/>
          <w:divBdr>
            <w:top w:val="none" w:sz="0" w:space="0" w:color="auto"/>
            <w:left w:val="none" w:sz="0" w:space="0" w:color="auto"/>
            <w:bottom w:val="none" w:sz="0" w:space="0" w:color="auto"/>
            <w:right w:val="none" w:sz="0" w:space="0" w:color="auto"/>
          </w:divBdr>
        </w:div>
        <w:div w:id="2101635173">
          <w:marLeft w:val="0"/>
          <w:marRight w:val="0"/>
          <w:marTop w:val="0"/>
          <w:marBottom w:val="0"/>
          <w:divBdr>
            <w:top w:val="none" w:sz="0" w:space="0" w:color="auto"/>
            <w:left w:val="none" w:sz="0" w:space="0" w:color="auto"/>
            <w:bottom w:val="none" w:sz="0" w:space="0" w:color="auto"/>
            <w:right w:val="none" w:sz="0" w:space="0" w:color="auto"/>
          </w:divBdr>
        </w:div>
        <w:div w:id="140969876">
          <w:marLeft w:val="0"/>
          <w:marRight w:val="0"/>
          <w:marTop w:val="0"/>
          <w:marBottom w:val="0"/>
          <w:divBdr>
            <w:top w:val="none" w:sz="0" w:space="0" w:color="auto"/>
            <w:left w:val="none" w:sz="0" w:space="0" w:color="auto"/>
            <w:bottom w:val="none" w:sz="0" w:space="0" w:color="auto"/>
            <w:right w:val="none" w:sz="0" w:space="0" w:color="auto"/>
          </w:divBdr>
        </w:div>
        <w:div w:id="1091048294">
          <w:marLeft w:val="0"/>
          <w:marRight w:val="0"/>
          <w:marTop w:val="0"/>
          <w:marBottom w:val="0"/>
          <w:divBdr>
            <w:top w:val="none" w:sz="0" w:space="0" w:color="auto"/>
            <w:left w:val="none" w:sz="0" w:space="0" w:color="auto"/>
            <w:bottom w:val="none" w:sz="0" w:space="0" w:color="auto"/>
            <w:right w:val="none" w:sz="0" w:space="0" w:color="auto"/>
          </w:divBdr>
        </w:div>
      </w:divsChild>
    </w:div>
    <w:div w:id="1401558433">
      <w:bodyDiv w:val="1"/>
      <w:marLeft w:val="0"/>
      <w:marRight w:val="0"/>
      <w:marTop w:val="0"/>
      <w:marBottom w:val="0"/>
      <w:divBdr>
        <w:top w:val="none" w:sz="0" w:space="0" w:color="auto"/>
        <w:left w:val="none" w:sz="0" w:space="0" w:color="auto"/>
        <w:bottom w:val="none" w:sz="0" w:space="0" w:color="auto"/>
        <w:right w:val="none" w:sz="0" w:space="0" w:color="auto"/>
      </w:divBdr>
    </w:div>
    <w:div w:id="1408334173">
      <w:bodyDiv w:val="1"/>
      <w:marLeft w:val="0"/>
      <w:marRight w:val="0"/>
      <w:marTop w:val="0"/>
      <w:marBottom w:val="0"/>
      <w:divBdr>
        <w:top w:val="none" w:sz="0" w:space="0" w:color="auto"/>
        <w:left w:val="none" w:sz="0" w:space="0" w:color="auto"/>
        <w:bottom w:val="none" w:sz="0" w:space="0" w:color="auto"/>
        <w:right w:val="none" w:sz="0" w:space="0" w:color="auto"/>
      </w:divBdr>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592086705">
      <w:bodyDiv w:val="1"/>
      <w:marLeft w:val="0"/>
      <w:marRight w:val="0"/>
      <w:marTop w:val="0"/>
      <w:marBottom w:val="0"/>
      <w:divBdr>
        <w:top w:val="none" w:sz="0" w:space="0" w:color="auto"/>
        <w:left w:val="none" w:sz="0" w:space="0" w:color="auto"/>
        <w:bottom w:val="none" w:sz="0" w:space="0" w:color="auto"/>
        <w:right w:val="none" w:sz="0" w:space="0" w:color="auto"/>
      </w:divBdr>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1977761760">
      <w:bodyDiv w:val="1"/>
      <w:marLeft w:val="0"/>
      <w:marRight w:val="0"/>
      <w:marTop w:val="0"/>
      <w:marBottom w:val="0"/>
      <w:divBdr>
        <w:top w:val="none" w:sz="0" w:space="0" w:color="auto"/>
        <w:left w:val="none" w:sz="0" w:space="0" w:color="auto"/>
        <w:bottom w:val="none" w:sz="0" w:space="0" w:color="auto"/>
        <w:right w:val="none" w:sz="0" w:space="0" w:color="auto"/>
      </w:divBdr>
      <w:divsChild>
        <w:div w:id="673797116">
          <w:marLeft w:val="0"/>
          <w:marRight w:val="0"/>
          <w:marTop w:val="0"/>
          <w:marBottom w:val="0"/>
          <w:divBdr>
            <w:top w:val="none" w:sz="0" w:space="0" w:color="auto"/>
            <w:left w:val="none" w:sz="0" w:space="0" w:color="auto"/>
            <w:bottom w:val="none" w:sz="0" w:space="0" w:color="auto"/>
            <w:right w:val="none" w:sz="0" w:space="0" w:color="auto"/>
          </w:divBdr>
        </w:div>
        <w:div w:id="415711600">
          <w:marLeft w:val="0"/>
          <w:marRight w:val="0"/>
          <w:marTop w:val="0"/>
          <w:marBottom w:val="0"/>
          <w:divBdr>
            <w:top w:val="none" w:sz="0" w:space="0" w:color="auto"/>
            <w:left w:val="none" w:sz="0" w:space="0" w:color="auto"/>
            <w:bottom w:val="none" w:sz="0" w:space="0" w:color="auto"/>
            <w:right w:val="none" w:sz="0" w:space="0" w:color="auto"/>
          </w:divBdr>
        </w:div>
        <w:div w:id="2054846947">
          <w:marLeft w:val="0"/>
          <w:marRight w:val="0"/>
          <w:marTop w:val="0"/>
          <w:marBottom w:val="0"/>
          <w:divBdr>
            <w:top w:val="none" w:sz="0" w:space="0" w:color="auto"/>
            <w:left w:val="none" w:sz="0" w:space="0" w:color="auto"/>
            <w:bottom w:val="none" w:sz="0" w:space="0" w:color="auto"/>
            <w:right w:val="none" w:sz="0" w:space="0" w:color="auto"/>
          </w:divBdr>
        </w:div>
        <w:div w:id="457333639">
          <w:marLeft w:val="0"/>
          <w:marRight w:val="0"/>
          <w:marTop w:val="0"/>
          <w:marBottom w:val="0"/>
          <w:divBdr>
            <w:top w:val="none" w:sz="0" w:space="0" w:color="auto"/>
            <w:left w:val="none" w:sz="0" w:space="0" w:color="auto"/>
            <w:bottom w:val="none" w:sz="0" w:space="0" w:color="auto"/>
            <w:right w:val="none" w:sz="0" w:space="0" w:color="auto"/>
          </w:divBdr>
        </w:div>
      </w:divsChild>
    </w:div>
    <w:div w:id="2080056112">
      <w:bodyDiv w:val="1"/>
      <w:marLeft w:val="0"/>
      <w:marRight w:val="0"/>
      <w:marTop w:val="0"/>
      <w:marBottom w:val="0"/>
      <w:divBdr>
        <w:top w:val="none" w:sz="0" w:space="0" w:color="auto"/>
        <w:left w:val="none" w:sz="0" w:space="0" w:color="auto"/>
        <w:bottom w:val="none" w:sz="0" w:space="0" w:color="auto"/>
        <w:right w:val="none" w:sz="0" w:space="0" w:color="auto"/>
      </w:divBdr>
      <w:divsChild>
        <w:div w:id="217475405">
          <w:marLeft w:val="0"/>
          <w:marRight w:val="0"/>
          <w:marTop w:val="240"/>
          <w:marBottom w:val="240"/>
          <w:divBdr>
            <w:top w:val="none" w:sz="0" w:space="0" w:color="auto"/>
            <w:left w:val="none" w:sz="0" w:space="0" w:color="auto"/>
            <w:bottom w:val="none" w:sz="0" w:space="0" w:color="auto"/>
            <w:right w:val="none" w:sz="0" w:space="0" w:color="auto"/>
          </w:divBdr>
        </w:div>
        <w:div w:id="1186358742">
          <w:marLeft w:val="0"/>
          <w:marRight w:val="0"/>
          <w:marTop w:val="240"/>
          <w:marBottom w:val="240"/>
          <w:divBdr>
            <w:top w:val="none" w:sz="0" w:space="0" w:color="auto"/>
            <w:left w:val="none" w:sz="0" w:space="0" w:color="auto"/>
            <w:bottom w:val="none" w:sz="0" w:space="0" w:color="auto"/>
            <w:right w:val="none" w:sz="0" w:space="0" w:color="auto"/>
          </w:divBdr>
        </w:div>
        <w:div w:id="1738093279">
          <w:marLeft w:val="0"/>
          <w:marRight w:val="0"/>
          <w:marTop w:val="0"/>
          <w:marBottom w:val="0"/>
          <w:divBdr>
            <w:top w:val="none" w:sz="0" w:space="0" w:color="auto"/>
            <w:left w:val="none" w:sz="0" w:space="0" w:color="auto"/>
            <w:bottom w:val="none" w:sz="0" w:space="0" w:color="auto"/>
            <w:right w:val="none" w:sz="0" w:space="0" w:color="auto"/>
          </w:divBdr>
          <w:divsChild>
            <w:div w:id="692728286">
              <w:marLeft w:val="0"/>
              <w:marRight w:val="0"/>
              <w:marTop w:val="0"/>
              <w:marBottom w:val="0"/>
              <w:divBdr>
                <w:top w:val="none" w:sz="0" w:space="0" w:color="auto"/>
                <w:left w:val="none" w:sz="0" w:space="0" w:color="auto"/>
                <w:bottom w:val="none" w:sz="0" w:space="0" w:color="auto"/>
                <w:right w:val="none" w:sz="0" w:space="0" w:color="auto"/>
              </w:divBdr>
            </w:div>
            <w:div w:id="630676158">
              <w:marLeft w:val="0"/>
              <w:marRight w:val="0"/>
              <w:marTop w:val="0"/>
              <w:marBottom w:val="0"/>
              <w:divBdr>
                <w:top w:val="none" w:sz="0" w:space="0" w:color="auto"/>
                <w:left w:val="none" w:sz="0" w:space="0" w:color="auto"/>
                <w:bottom w:val="none" w:sz="0" w:space="0" w:color="auto"/>
                <w:right w:val="none" w:sz="0" w:space="0" w:color="auto"/>
              </w:divBdr>
            </w:div>
            <w:div w:id="1489059870">
              <w:marLeft w:val="0"/>
              <w:marRight w:val="0"/>
              <w:marTop w:val="0"/>
              <w:marBottom w:val="0"/>
              <w:divBdr>
                <w:top w:val="none" w:sz="0" w:space="0" w:color="auto"/>
                <w:left w:val="none" w:sz="0" w:space="0" w:color="auto"/>
                <w:bottom w:val="none" w:sz="0" w:space="0" w:color="auto"/>
                <w:right w:val="none" w:sz="0" w:space="0" w:color="auto"/>
              </w:divBdr>
            </w:div>
          </w:divsChild>
        </w:div>
        <w:div w:id="976883389">
          <w:marLeft w:val="0"/>
          <w:marRight w:val="0"/>
          <w:marTop w:val="240"/>
          <w:marBottom w:val="240"/>
          <w:divBdr>
            <w:top w:val="none" w:sz="0" w:space="0" w:color="auto"/>
            <w:left w:val="none" w:sz="0" w:space="0" w:color="auto"/>
            <w:bottom w:val="none" w:sz="0" w:space="0" w:color="auto"/>
            <w:right w:val="none" w:sz="0" w:space="0" w:color="auto"/>
          </w:divBdr>
        </w:div>
        <w:div w:id="1726951543">
          <w:marLeft w:val="0"/>
          <w:marRight w:val="0"/>
          <w:marTop w:val="0"/>
          <w:marBottom w:val="0"/>
          <w:divBdr>
            <w:top w:val="none" w:sz="0" w:space="0" w:color="auto"/>
            <w:left w:val="none" w:sz="0" w:space="0" w:color="auto"/>
            <w:bottom w:val="none" w:sz="0" w:space="0" w:color="auto"/>
            <w:right w:val="none" w:sz="0" w:space="0" w:color="auto"/>
          </w:divBdr>
        </w:div>
        <w:div w:id="263804397">
          <w:marLeft w:val="0"/>
          <w:marRight w:val="0"/>
          <w:marTop w:val="0"/>
          <w:marBottom w:val="0"/>
          <w:divBdr>
            <w:top w:val="none" w:sz="0" w:space="0" w:color="auto"/>
            <w:left w:val="none" w:sz="0" w:space="0" w:color="auto"/>
            <w:bottom w:val="none" w:sz="0" w:space="0" w:color="auto"/>
            <w:right w:val="none" w:sz="0" w:space="0" w:color="auto"/>
          </w:divBdr>
          <w:divsChild>
            <w:div w:id="1582639784">
              <w:marLeft w:val="0"/>
              <w:marRight w:val="0"/>
              <w:marTop w:val="0"/>
              <w:marBottom w:val="0"/>
              <w:divBdr>
                <w:top w:val="none" w:sz="0" w:space="0" w:color="auto"/>
                <w:left w:val="none" w:sz="0" w:space="0" w:color="auto"/>
                <w:bottom w:val="none" w:sz="0" w:space="0" w:color="auto"/>
                <w:right w:val="none" w:sz="0" w:space="0" w:color="auto"/>
              </w:divBdr>
            </w:div>
            <w:div w:id="6488183">
              <w:marLeft w:val="0"/>
              <w:marRight w:val="0"/>
              <w:marTop w:val="0"/>
              <w:marBottom w:val="0"/>
              <w:divBdr>
                <w:top w:val="none" w:sz="0" w:space="0" w:color="auto"/>
                <w:left w:val="none" w:sz="0" w:space="0" w:color="auto"/>
                <w:bottom w:val="none" w:sz="0" w:space="0" w:color="auto"/>
                <w:right w:val="none" w:sz="0" w:space="0" w:color="auto"/>
              </w:divBdr>
            </w:div>
            <w:div w:id="1538273152">
              <w:marLeft w:val="0"/>
              <w:marRight w:val="0"/>
              <w:marTop w:val="0"/>
              <w:marBottom w:val="0"/>
              <w:divBdr>
                <w:top w:val="none" w:sz="0" w:space="0" w:color="auto"/>
                <w:left w:val="none" w:sz="0" w:space="0" w:color="auto"/>
                <w:bottom w:val="none" w:sz="0" w:space="0" w:color="auto"/>
                <w:right w:val="none" w:sz="0" w:space="0" w:color="auto"/>
              </w:divBdr>
            </w:div>
            <w:div w:id="1426343035">
              <w:marLeft w:val="0"/>
              <w:marRight w:val="0"/>
              <w:marTop w:val="0"/>
              <w:marBottom w:val="0"/>
              <w:divBdr>
                <w:top w:val="none" w:sz="0" w:space="0" w:color="auto"/>
                <w:left w:val="none" w:sz="0" w:space="0" w:color="auto"/>
                <w:bottom w:val="none" w:sz="0" w:space="0" w:color="auto"/>
                <w:right w:val="none" w:sz="0" w:space="0" w:color="auto"/>
              </w:divBdr>
            </w:div>
            <w:div w:id="1080326863">
              <w:marLeft w:val="0"/>
              <w:marRight w:val="0"/>
              <w:marTop w:val="0"/>
              <w:marBottom w:val="0"/>
              <w:divBdr>
                <w:top w:val="none" w:sz="0" w:space="0" w:color="auto"/>
                <w:left w:val="none" w:sz="0" w:space="0" w:color="auto"/>
                <w:bottom w:val="none" w:sz="0" w:space="0" w:color="auto"/>
                <w:right w:val="none" w:sz="0" w:space="0" w:color="auto"/>
              </w:divBdr>
            </w:div>
            <w:div w:id="2056390178">
              <w:marLeft w:val="0"/>
              <w:marRight w:val="0"/>
              <w:marTop w:val="0"/>
              <w:marBottom w:val="0"/>
              <w:divBdr>
                <w:top w:val="none" w:sz="0" w:space="0" w:color="auto"/>
                <w:left w:val="none" w:sz="0" w:space="0" w:color="auto"/>
                <w:bottom w:val="none" w:sz="0" w:space="0" w:color="auto"/>
                <w:right w:val="none" w:sz="0" w:space="0" w:color="auto"/>
              </w:divBdr>
            </w:div>
            <w:div w:id="1213887715">
              <w:marLeft w:val="0"/>
              <w:marRight w:val="0"/>
              <w:marTop w:val="0"/>
              <w:marBottom w:val="0"/>
              <w:divBdr>
                <w:top w:val="none" w:sz="0" w:space="0" w:color="auto"/>
                <w:left w:val="none" w:sz="0" w:space="0" w:color="auto"/>
                <w:bottom w:val="none" w:sz="0" w:space="0" w:color="auto"/>
                <w:right w:val="none" w:sz="0" w:space="0" w:color="auto"/>
              </w:divBdr>
            </w:div>
            <w:div w:id="1152017771">
              <w:marLeft w:val="0"/>
              <w:marRight w:val="0"/>
              <w:marTop w:val="0"/>
              <w:marBottom w:val="0"/>
              <w:divBdr>
                <w:top w:val="none" w:sz="0" w:space="0" w:color="auto"/>
                <w:left w:val="none" w:sz="0" w:space="0" w:color="auto"/>
                <w:bottom w:val="none" w:sz="0" w:space="0" w:color="auto"/>
                <w:right w:val="none" w:sz="0" w:space="0" w:color="auto"/>
              </w:divBdr>
            </w:div>
            <w:div w:id="1832257610">
              <w:marLeft w:val="0"/>
              <w:marRight w:val="0"/>
              <w:marTop w:val="0"/>
              <w:marBottom w:val="0"/>
              <w:divBdr>
                <w:top w:val="none" w:sz="0" w:space="0" w:color="auto"/>
                <w:left w:val="none" w:sz="0" w:space="0" w:color="auto"/>
                <w:bottom w:val="none" w:sz="0" w:space="0" w:color="auto"/>
                <w:right w:val="none" w:sz="0" w:space="0" w:color="auto"/>
              </w:divBdr>
            </w:div>
            <w:div w:id="127210932">
              <w:marLeft w:val="0"/>
              <w:marRight w:val="0"/>
              <w:marTop w:val="0"/>
              <w:marBottom w:val="0"/>
              <w:divBdr>
                <w:top w:val="none" w:sz="0" w:space="0" w:color="auto"/>
                <w:left w:val="none" w:sz="0" w:space="0" w:color="auto"/>
                <w:bottom w:val="none" w:sz="0" w:space="0" w:color="auto"/>
                <w:right w:val="none" w:sz="0" w:space="0" w:color="auto"/>
              </w:divBdr>
            </w:div>
            <w:div w:id="639504582">
              <w:marLeft w:val="0"/>
              <w:marRight w:val="0"/>
              <w:marTop w:val="0"/>
              <w:marBottom w:val="0"/>
              <w:divBdr>
                <w:top w:val="none" w:sz="0" w:space="0" w:color="auto"/>
                <w:left w:val="none" w:sz="0" w:space="0" w:color="auto"/>
                <w:bottom w:val="none" w:sz="0" w:space="0" w:color="auto"/>
                <w:right w:val="none" w:sz="0" w:space="0" w:color="auto"/>
              </w:divBdr>
            </w:div>
            <w:div w:id="453601006">
              <w:marLeft w:val="0"/>
              <w:marRight w:val="0"/>
              <w:marTop w:val="0"/>
              <w:marBottom w:val="0"/>
              <w:divBdr>
                <w:top w:val="none" w:sz="0" w:space="0" w:color="auto"/>
                <w:left w:val="none" w:sz="0" w:space="0" w:color="auto"/>
                <w:bottom w:val="none" w:sz="0" w:space="0" w:color="auto"/>
                <w:right w:val="none" w:sz="0" w:space="0" w:color="auto"/>
              </w:divBdr>
            </w:div>
            <w:div w:id="1676226454">
              <w:marLeft w:val="0"/>
              <w:marRight w:val="0"/>
              <w:marTop w:val="0"/>
              <w:marBottom w:val="0"/>
              <w:divBdr>
                <w:top w:val="none" w:sz="0" w:space="0" w:color="auto"/>
                <w:left w:val="none" w:sz="0" w:space="0" w:color="auto"/>
                <w:bottom w:val="none" w:sz="0" w:space="0" w:color="auto"/>
                <w:right w:val="none" w:sz="0" w:space="0" w:color="auto"/>
              </w:divBdr>
            </w:div>
            <w:div w:id="902106317">
              <w:marLeft w:val="0"/>
              <w:marRight w:val="0"/>
              <w:marTop w:val="0"/>
              <w:marBottom w:val="0"/>
              <w:divBdr>
                <w:top w:val="none" w:sz="0" w:space="0" w:color="auto"/>
                <w:left w:val="none" w:sz="0" w:space="0" w:color="auto"/>
                <w:bottom w:val="none" w:sz="0" w:space="0" w:color="auto"/>
                <w:right w:val="none" w:sz="0" w:space="0" w:color="auto"/>
              </w:divBdr>
            </w:div>
            <w:div w:id="765003247">
              <w:marLeft w:val="0"/>
              <w:marRight w:val="0"/>
              <w:marTop w:val="0"/>
              <w:marBottom w:val="0"/>
              <w:divBdr>
                <w:top w:val="none" w:sz="0" w:space="0" w:color="auto"/>
                <w:left w:val="none" w:sz="0" w:space="0" w:color="auto"/>
                <w:bottom w:val="none" w:sz="0" w:space="0" w:color="auto"/>
                <w:right w:val="none" w:sz="0" w:space="0" w:color="auto"/>
              </w:divBdr>
            </w:div>
            <w:div w:id="471362259">
              <w:marLeft w:val="0"/>
              <w:marRight w:val="0"/>
              <w:marTop w:val="0"/>
              <w:marBottom w:val="0"/>
              <w:divBdr>
                <w:top w:val="none" w:sz="0" w:space="0" w:color="auto"/>
                <w:left w:val="none" w:sz="0" w:space="0" w:color="auto"/>
                <w:bottom w:val="none" w:sz="0" w:space="0" w:color="auto"/>
                <w:right w:val="none" w:sz="0" w:space="0" w:color="auto"/>
              </w:divBdr>
            </w:div>
            <w:div w:id="1431588045">
              <w:marLeft w:val="0"/>
              <w:marRight w:val="0"/>
              <w:marTop w:val="0"/>
              <w:marBottom w:val="0"/>
              <w:divBdr>
                <w:top w:val="none" w:sz="0" w:space="0" w:color="auto"/>
                <w:left w:val="none" w:sz="0" w:space="0" w:color="auto"/>
                <w:bottom w:val="none" w:sz="0" w:space="0" w:color="auto"/>
                <w:right w:val="none" w:sz="0" w:space="0" w:color="auto"/>
              </w:divBdr>
            </w:div>
            <w:div w:id="2008630083">
              <w:marLeft w:val="0"/>
              <w:marRight w:val="0"/>
              <w:marTop w:val="0"/>
              <w:marBottom w:val="0"/>
              <w:divBdr>
                <w:top w:val="none" w:sz="0" w:space="0" w:color="auto"/>
                <w:left w:val="none" w:sz="0" w:space="0" w:color="auto"/>
                <w:bottom w:val="none" w:sz="0" w:space="0" w:color="auto"/>
                <w:right w:val="none" w:sz="0" w:space="0" w:color="auto"/>
              </w:divBdr>
            </w:div>
            <w:div w:id="1221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cocom-washington@mfa.g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enterformaritimestrategy.org/publications/pier-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011BB-4F9E-4E19-B98B-B91304AA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Dionysios Protopapas</cp:lastModifiedBy>
  <cp:revision>9</cp:revision>
  <cp:lastPrinted>2026-04-01T13:57:00Z</cp:lastPrinted>
  <dcterms:created xsi:type="dcterms:W3CDTF">2026-04-16T19:34:00Z</dcterms:created>
  <dcterms:modified xsi:type="dcterms:W3CDTF">2026-04-17T20:10:00Z</dcterms:modified>
</cp:coreProperties>
</file>