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517" w:rsidRPr="00A55D1E" w:rsidRDefault="00D2778E" w:rsidP="00A36517">
      <w:pPr>
        <w:tabs>
          <w:tab w:val="center" w:pos="1800"/>
        </w:tabs>
        <w:spacing w:after="0" w:line="240" w:lineRule="auto"/>
        <w:jc w:val="center"/>
        <w:rPr>
          <w:b/>
          <w:bCs/>
          <w:smallCaps/>
          <w:color w:val="3E3E67"/>
          <w:sz w:val="40"/>
          <w:szCs w:val="40"/>
        </w:rPr>
      </w:pPr>
      <w:r>
        <w:rPr>
          <w:b/>
          <w:bCs/>
          <w:smallCaps/>
          <w:color w:val="3E3E67"/>
          <w:sz w:val="40"/>
          <w:szCs w:val="40"/>
        </w:rPr>
        <w:t xml:space="preserve">Έκθεση </w:t>
      </w:r>
      <w:r w:rsidR="003C5A60">
        <w:rPr>
          <w:b/>
          <w:bCs/>
          <w:smallCaps/>
          <w:color w:val="3E3E67"/>
          <w:sz w:val="40"/>
          <w:szCs w:val="40"/>
        </w:rPr>
        <w:t>202</w:t>
      </w:r>
      <w:r w:rsidR="000F6438">
        <w:rPr>
          <w:b/>
          <w:bCs/>
          <w:smallCaps/>
          <w:color w:val="3E3E67"/>
          <w:sz w:val="40"/>
          <w:szCs w:val="40"/>
        </w:rPr>
        <w:t>4</w:t>
      </w:r>
    </w:p>
    <w:p w:rsidR="00A36517" w:rsidRPr="00510A1C" w:rsidRDefault="00A36517" w:rsidP="00A36517">
      <w:pPr>
        <w:tabs>
          <w:tab w:val="center" w:pos="1800"/>
        </w:tabs>
        <w:spacing w:after="0" w:line="240" w:lineRule="auto"/>
        <w:jc w:val="center"/>
        <w:rPr>
          <w:b/>
          <w:bCs/>
          <w:smallCaps/>
          <w:color w:val="000000"/>
          <w:sz w:val="24"/>
          <w:szCs w:val="24"/>
        </w:rPr>
      </w:pPr>
    </w:p>
    <w:p w:rsidR="00A36517" w:rsidRPr="00356343" w:rsidRDefault="00A36517" w:rsidP="00A36517">
      <w:pPr>
        <w:tabs>
          <w:tab w:val="center" w:pos="1800"/>
        </w:tabs>
        <w:spacing w:after="0" w:line="240" w:lineRule="auto"/>
        <w:jc w:val="center"/>
        <w:rPr>
          <w:b/>
          <w:bCs/>
          <w:smallCaps/>
          <w:color w:val="3E3E67"/>
          <w:sz w:val="28"/>
          <w:szCs w:val="28"/>
        </w:rPr>
      </w:pPr>
      <w:r w:rsidRPr="00510A1C">
        <w:rPr>
          <w:b/>
          <w:bCs/>
          <w:smallCaps/>
          <w:color w:val="3E3E67"/>
          <w:sz w:val="28"/>
          <w:szCs w:val="28"/>
        </w:rPr>
        <w:t xml:space="preserve">Γραφείου Οικονομικών και Εμπορικών Υποθέσεων </w:t>
      </w:r>
      <w:proofErr w:type="spellStart"/>
      <w:r w:rsidR="00356343">
        <w:rPr>
          <w:b/>
          <w:bCs/>
          <w:smallCaps/>
          <w:color w:val="3E3E67"/>
          <w:sz w:val="28"/>
          <w:szCs w:val="28"/>
        </w:rPr>
        <w:t>Λευκωσιασ</w:t>
      </w:r>
      <w:proofErr w:type="spellEnd"/>
    </w:p>
    <w:p w:rsidR="00A36517" w:rsidRPr="00510A1C" w:rsidRDefault="00A36517" w:rsidP="00A36517">
      <w:pPr>
        <w:rPr>
          <w:color w:val="3E3E67"/>
        </w:rPr>
      </w:pPr>
    </w:p>
    <w:p w:rsidR="00A36517" w:rsidRPr="000F6438" w:rsidRDefault="00A36517" w:rsidP="00A36517">
      <w:pPr>
        <w:tabs>
          <w:tab w:val="center" w:pos="1800"/>
        </w:tabs>
        <w:spacing w:after="0" w:line="240" w:lineRule="auto"/>
        <w:jc w:val="center"/>
        <w:rPr>
          <w:b/>
          <w:bCs/>
          <w:smallCaps/>
          <w:color w:val="00B050"/>
          <w:sz w:val="28"/>
          <w:szCs w:val="28"/>
        </w:rPr>
      </w:pPr>
      <w:r w:rsidRPr="000F6438">
        <w:rPr>
          <w:b/>
          <w:bCs/>
          <w:smallCaps/>
          <w:color w:val="00B050"/>
          <w:sz w:val="28"/>
          <w:szCs w:val="28"/>
        </w:rPr>
        <w:t xml:space="preserve">Για την Οικονομία της </w:t>
      </w:r>
      <w:r w:rsidR="00356343" w:rsidRPr="000F6438">
        <w:rPr>
          <w:b/>
          <w:bCs/>
          <w:smallCaps/>
          <w:color w:val="00B050"/>
          <w:sz w:val="28"/>
          <w:szCs w:val="28"/>
        </w:rPr>
        <w:t>Κύπρου</w:t>
      </w:r>
    </w:p>
    <w:p w:rsidR="00A36517" w:rsidRPr="000F6438" w:rsidRDefault="00A36517" w:rsidP="00A36517">
      <w:pPr>
        <w:tabs>
          <w:tab w:val="center" w:pos="1800"/>
        </w:tabs>
        <w:spacing w:after="0" w:line="240" w:lineRule="auto"/>
        <w:jc w:val="center"/>
        <w:rPr>
          <w:b/>
          <w:bCs/>
          <w:smallCaps/>
          <w:color w:val="00B050"/>
          <w:sz w:val="28"/>
          <w:szCs w:val="28"/>
        </w:rPr>
      </w:pPr>
      <w:r w:rsidRPr="000F6438">
        <w:rPr>
          <w:b/>
          <w:bCs/>
          <w:smallCaps/>
          <w:color w:val="00B050"/>
          <w:sz w:val="28"/>
          <w:szCs w:val="28"/>
        </w:rPr>
        <w:t>και την Ανάπτυξη των Οικονομικών &amp; Εμπορικών Σχέσεων</w:t>
      </w:r>
    </w:p>
    <w:p w:rsidR="00A36517" w:rsidRPr="000F6438" w:rsidRDefault="00A36517" w:rsidP="00A36517">
      <w:pPr>
        <w:tabs>
          <w:tab w:val="center" w:pos="1800"/>
        </w:tabs>
        <w:spacing w:after="0" w:line="240" w:lineRule="auto"/>
        <w:jc w:val="center"/>
        <w:rPr>
          <w:b/>
          <w:bCs/>
          <w:smallCaps/>
          <w:color w:val="00B050"/>
          <w:sz w:val="28"/>
          <w:szCs w:val="28"/>
        </w:rPr>
      </w:pPr>
      <w:r w:rsidRPr="000F6438">
        <w:rPr>
          <w:b/>
          <w:bCs/>
          <w:smallCaps/>
          <w:color w:val="00B050"/>
          <w:sz w:val="28"/>
          <w:szCs w:val="28"/>
        </w:rPr>
        <w:t xml:space="preserve">Ελλάδας – </w:t>
      </w:r>
      <w:r w:rsidR="00356343" w:rsidRPr="000F6438">
        <w:rPr>
          <w:b/>
          <w:bCs/>
          <w:smallCaps/>
          <w:color w:val="00B050"/>
          <w:sz w:val="28"/>
          <w:szCs w:val="28"/>
        </w:rPr>
        <w:t>Κύπρου</w:t>
      </w:r>
    </w:p>
    <w:p w:rsidR="00A36517" w:rsidRPr="00510A1C" w:rsidRDefault="00A36517" w:rsidP="00A36517">
      <w:pPr>
        <w:tabs>
          <w:tab w:val="center" w:pos="1800"/>
        </w:tabs>
        <w:spacing w:after="0" w:line="240" w:lineRule="auto"/>
        <w:jc w:val="center"/>
        <w:rPr>
          <w:b/>
          <w:bCs/>
          <w:smallCaps/>
          <w:color w:val="3E3E67"/>
          <w:sz w:val="28"/>
          <w:szCs w:val="28"/>
        </w:rPr>
      </w:pPr>
    </w:p>
    <w:tbl>
      <w:tblPr>
        <w:tblW w:w="0" w:type="auto"/>
        <w:tblLook w:val="01E0"/>
      </w:tblPr>
      <w:tblGrid>
        <w:gridCol w:w="8522"/>
      </w:tblGrid>
      <w:tr w:rsidR="00A741E5" w:rsidRPr="009C33F8" w:rsidTr="002A2B29">
        <w:tc>
          <w:tcPr>
            <w:tcW w:w="9576" w:type="dxa"/>
          </w:tcPr>
          <w:p w:rsidR="00A741E5" w:rsidRPr="009C33F8" w:rsidRDefault="0013276A" w:rsidP="004C0D81">
            <w:r>
              <w:rPr>
                <w:noProof/>
              </w:rPr>
              <w:pict>
                <v:shapetype id="_x0000_t202" coordsize="21600,21600" o:spt="202" path="m,l,21600r21600,l21600,xe">
                  <v:stroke joinstyle="miter"/>
                  <v:path gradientshapeok="t" o:connecttype="rect"/>
                </v:shapetype>
                <v:shape id="_x0000_s1028" type="#_x0000_t202" style="position:absolute;margin-left:99.85pt;margin-top:236.3pt;width:105.65pt;height:114pt;z-index:251657216;mso-width-relative:margin;mso-height-relative:margin" stroked="f">
                  <v:textbox>
                    <w:txbxContent>
                      <w:p w:rsidR="005C50A9" w:rsidRPr="008407AD" w:rsidRDefault="005C50A9" w:rsidP="003A3905">
                        <w:pPr>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6pt;height:105.6pt">
                              <v:imagedata r:id="rId9" o:title=""/>
                            </v:shape>
                          </w:pict>
                        </w:r>
                      </w:p>
                    </w:txbxContent>
                  </v:textbox>
                </v:shape>
              </w:pict>
            </w:r>
            <w:r>
              <w:pict>
                <v:shape id="_x0000_i1025" type="#_x0000_t75" style="width:499.8pt;height:443.4pt">
                  <v:imagedata r:id="rId10" o:title=""/>
                </v:shape>
              </w:pict>
            </w:r>
          </w:p>
        </w:tc>
      </w:tr>
    </w:tbl>
    <w:p w:rsidR="001F589A" w:rsidRDefault="001F589A" w:rsidP="00532370">
      <w:pPr>
        <w:tabs>
          <w:tab w:val="left" w:pos="1773"/>
          <w:tab w:val="center" w:pos="4153"/>
        </w:tabs>
        <w:spacing w:after="0" w:line="240" w:lineRule="auto"/>
        <w:rPr>
          <w:color w:val="003399"/>
          <w:sz w:val="24"/>
          <w:szCs w:val="24"/>
        </w:rPr>
      </w:pPr>
    </w:p>
    <w:p w:rsidR="001644AA" w:rsidRPr="006F63CF" w:rsidRDefault="00532370" w:rsidP="00532370">
      <w:pPr>
        <w:tabs>
          <w:tab w:val="left" w:pos="1773"/>
          <w:tab w:val="center" w:pos="4153"/>
        </w:tabs>
        <w:spacing w:after="0" w:line="240" w:lineRule="auto"/>
        <w:rPr>
          <w:color w:val="17365D"/>
          <w:sz w:val="24"/>
          <w:szCs w:val="24"/>
        </w:rPr>
      </w:pPr>
      <w:r>
        <w:rPr>
          <w:color w:val="003399"/>
          <w:sz w:val="24"/>
          <w:szCs w:val="24"/>
        </w:rPr>
        <w:tab/>
      </w:r>
      <w:r w:rsidR="00354EAF">
        <w:rPr>
          <w:color w:val="003399"/>
          <w:sz w:val="24"/>
          <w:szCs w:val="24"/>
        </w:rPr>
        <w:t xml:space="preserve"> </w:t>
      </w:r>
      <w:r w:rsidR="003601F7" w:rsidRPr="003601F7">
        <w:rPr>
          <w:color w:val="003399"/>
          <w:sz w:val="24"/>
          <w:szCs w:val="24"/>
        </w:rPr>
        <w:t xml:space="preserve">   </w:t>
      </w:r>
      <w:r w:rsidR="003601F7" w:rsidRPr="00621D63">
        <w:rPr>
          <w:color w:val="003399"/>
          <w:sz w:val="24"/>
          <w:szCs w:val="24"/>
        </w:rPr>
        <w:t xml:space="preserve">  </w:t>
      </w:r>
      <w:r w:rsidR="003601F7" w:rsidRPr="003601F7">
        <w:rPr>
          <w:color w:val="003399"/>
          <w:sz w:val="24"/>
          <w:szCs w:val="24"/>
        </w:rPr>
        <w:t xml:space="preserve">    </w:t>
      </w:r>
      <w:r w:rsidR="00354EAF">
        <w:rPr>
          <w:color w:val="003399"/>
          <w:sz w:val="24"/>
          <w:szCs w:val="24"/>
        </w:rPr>
        <w:t xml:space="preserve"> </w:t>
      </w:r>
      <w:r w:rsidR="001644AA" w:rsidRPr="006F63CF">
        <w:rPr>
          <w:color w:val="17365D"/>
          <w:sz w:val="24"/>
          <w:szCs w:val="24"/>
        </w:rPr>
        <w:t>Ι</w:t>
      </w:r>
      <w:r w:rsidR="00354EAF" w:rsidRPr="006F63CF">
        <w:rPr>
          <w:color w:val="17365D"/>
          <w:sz w:val="24"/>
          <w:szCs w:val="24"/>
        </w:rPr>
        <w:t xml:space="preserve">. Κ. </w:t>
      </w:r>
      <w:proofErr w:type="spellStart"/>
      <w:r w:rsidR="001644AA" w:rsidRPr="006F63CF">
        <w:rPr>
          <w:color w:val="17365D"/>
          <w:sz w:val="24"/>
          <w:szCs w:val="24"/>
        </w:rPr>
        <w:t>Κατσάρας</w:t>
      </w:r>
      <w:proofErr w:type="spellEnd"/>
      <w:r w:rsidR="001644AA" w:rsidRPr="006F63CF">
        <w:rPr>
          <w:color w:val="17365D"/>
          <w:sz w:val="24"/>
          <w:szCs w:val="24"/>
        </w:rPr>
        <w:t>, Σ</w:t>
      </w:r>
      <w:r w:rsidR="00354EAF" w:rsidRPr="006F63CF">
        <w:rPr>
          <w:color w:val="17365D"/>
          <w:sz w:val="24"/>
          <w:szCs w:val="24"/>
        </w:rPr>
        <w:t>.</w:t>
      </w:r>
      <w:r w:rsidR="001644AA" w:rsidRPr="006F63CF">
        <w:rPr>
          <w:color w:val="17365D"/>
          <w:sz w:val="24"/>
          <w:szCs w:val="24"/>
        </w:rPr>
        <w:t xml:space="preserve"> ΟΕΥ Α’, </w:t>
      </w:r>
    </w:p>
    <w:p w:rsidR="004C0D81" w:rsidRPr="00875947" w:rsidRDefault="00532370" w:rsidP="00532370">
      <w:pPr>
        <w:tabs>
          <w:tab w:val="center" w:pos="4153"/>
        </w:tabs>
        <w:spacing w:after="0" w:line="240" w:lineRule="auto"/>
        <w:rPr>
          <w:color w:val="17365D"/>
          <w:sz w:val="24"/>
          <w:szCs w:val="24"/>
        </w:rPr>
      </w:pPr>
      <w:r>
        <w:rPr>
          <w:color w:val="17365D"/>
          <w:sz w:val="24"/>
          <w:szCs w:val="24"/>
        </w:rPr>
        <w:t xml:space="preserve">                   </w:t>
      </w:r>
      <w:r w:rsidR="003601F7" w:rsidRPr="003601F7">
        <w:rPr>
          <w:color w:val="17365D"/>
          <w:sz w:val="24"/>
          <w:szCs w:val="24"/>
        </w:rPr>
        <w:t xml:space="preserve">      </w:t>
      </w:r>
      <w:r>
        <w:rPr>
          <w:color w:val="17365D"/>
          <w:sz w:val="24"/>
          <w:szCs w:val="24"/>
        </w:rPr>
        <w:t xml:space="preserve">  </w:t>
      </w:r>
      <w:r w:rsidR="003601F7" w:rsidRPr="003601F7">
        <w:rPr>
          <w:color w:val="17365D"/>
          <w:sz w:val="24"/>
          <w:szCs w:val="24"/>
        </w:rPr>
        <w:t xml:space="preserve"> </w:t>
      </w:r>
      <w:r w:rsidR="003C5A60" w:rsidRPr="006F63CF">
        <w:rPr>
          <w:color w:val="17365D"/>
          <w:sz w:val="24"/>
          <w:szCs w:val="24"/>
        </w:rPr>
        <w:t>Κων</w:t>
      </w:r>
      <w:r w:rsidR="003601F7" w:rsidRPr="003601F7">
        <w:rPr>
          <w:color w:val="17365D"/>
          <w:sz w:val="24"/>
          <w:szCs w:val="24"/>
        </w:rPr>
        <w:t>/</w:t>
      </w:r>
      <w:r w:rsidR="003C5A60" w:rsidRPr="006F63CF">
        <w:rPr>
          <w:color w:val="17365D"/>
          <w:sz w:val="24"/>
          <w:szCs w:val="24"/>
        </w:rPr>
        <w:t xml:space="preserve">νος </w:t>
      </w:r>
      <w:proofErr w:type="spellStart"/>
      <w:r w:rsidR="003C5A60" w:rsidRPr="006F63CF">
        <w:rPr>
          <w:color w:val="17365D"/>
          <w:sz w:val="24"/>
          <w:szCs w:val="24"/>
        </w:rPr>
        <w:t>Κουρούμαλος</w:t>
      </w:r>
      <w:proofErr w:type="spellEnd"/>
      <w:r w:rsidR="001644AA" w:rsidRPr="006F63CF">
        <w:rPr>
          <w:color w:val="17365D"/>
          <w:sz w:val="24"/>
          <w:szCs w:val="24"/>
        </w:rPr>
        <w:t xml:space="preserve">, </w:t>
      </w:r>
      <w:r w:rsidR="003C5A60" w:rsidRPr="006F63CF">
        <w:rPr>
          <w:color w:val="17365D"/>
          <w:sz w:val="24"/>
          <w:szCs w:val="24"/>
        </w:rPr>
        <w:t>Σύμβουλος ΟΕΥ Β’</w:t>
      </w:r>
      <w:r w:rsidRPr="00532370">
        <w:rPr>
          <w:color w:val="003399"/>
          <w:sz w:val="24"/>
          <w:szCs w:val="24"/>
        </w:rPr>
        <w:t xml:space="preserve"> </w:t>
      </w:r>
    </w:p>
    <w:p w:rsidR="00875947" w:rsidRPr="006F63CF" w:rsidRDefault="00875947" w:rsidP="00875947">
      <w:pPr>
        <w:spacing w:after="0" w:line="240" w:lineRule="auto"/>
        <w:jc w:val="center"/>
        <w:rPr>
          <w:color w:val="17365D"/>
          <w:sz w:val="24"/>
          <w:szCs w:val="24"/>
        </w:rPr>
      </w:pPr>
      <w:r w:rsidRPr="006F63CF">
        <w:rPr>
          <w:color w:val="17365D"/>
          <w:sz w:val="24"/>
          <w:szCs w:val="24"/>
        </w:rPr>
        <w:t xml:space="preserve"> </w:t>
      </w:r>
    </w:p>
    <w:p w:rsidR="004C0D81" w:rsidRPr="003601F7" w:rsidRDefault="003601F7" w:rsidP="003601F7">
      <w:pPr>
        <w:tabs>
          <w:tab w:val="left" w:pos="2001"/>
          <w:tab w:val="center" w:pos="4153"/>
        </w:tabs>
        <w:spacing w:after="0" w:line="240" w:lineRule="auto"/>
        <w:rPr>
          <w:i/>
          <w:color w:val="17365D"/>
          <w:sz w:val="24"/>
          <w:szCs w:val="24"/>
          <w:lang w:val="en-US"/>
        </w:rPr>
      </w:pPr>
      <w:r>
        <w:rPr>
          <w:i/>
          <w:color w:val="17365D"/>
          <w:sz w:val="24"/>
          <w:szCs w:val="24"/>
        </w:rPr>
        <w:tab/>
      </w:r>
      <w:r w:rsidRPr="00592324">
        <w:rPr>
          <w:i/>
          <w:color w:val="17365D"/>
          <w:sz w:val="24"/>
          <w:szCs w:val="24"/>
        </w:rPr>
        <w:t xml:space="preserve">      </w:t>
      </w:r>
      <w:r w:rsidR="004C0D81" w:rsidRPr="006F63CF">
        <w:rPr>
          <w:i/>
          <w:color w:val="17365D"/>
          <w:sz w:val="24"/>
          <w:szCs w:val="24"/>
        </w:rPr>
        <w:t>Λευκωσία, Ιού</w:t>
      </w:r>
      <w:r w:rsidR="00787D01" w:rsidRPr="006F63CF">
        <w:rPr>
          <w:i/>
          <w:color w:val="17365D"/>
          <w:sz w:val="24"/>
          <w:szCs w:val="24"/>
        </w:rPr>
        <w:t>λ</w:t>
      </w:r>
      <w:r w:rsidR="00746BA4" w:rsidRPr="006F63CF">
        <w:rPr>
          <w:i/>
          <w:color w:val="17365D"/>
          <w:sz w:val="24"/>
          <w:szCs w:val="24"/>
        </w:rPr>
        <w:t>ιος 202</w:t>
      </w:r>
      <w:r>
        <w:rPr>
          <w:i/>
          <w:color w:val="17365D"/>
          <w:sz w:val="24"/>
          <w:szCs w:val="24"/>
          <w:lang w:val="en-US"/>
        </w:rPr>
        <w:t>5</w:t>
      </w:r>
    </w:p>
    <w:p w:rsidR="00787D01" w:rsidRDefault="00CB06BD" w:rsidP="00787D01">
      <w:pPr>
        <w:pStyle w:val="TOCHeading1"/>
        <w:rPr>
          <w:lang w:val="el-GR"/>
        </w:rPr>
      </w:pPr>
      <w:r>
        <w:rPr>
          <w:lang w:val="el-GR"/>
        </w:rPr>
        <w:lastRenderedPageBreak/>
        <w:tab/>
      </w:r>
      <w:r>
        <w:rPr>
          <w:lang w:val="el-GR"/>
        </w:rPr>
        <w:tab/>
      </w:r>
      <w:r>
        <w:rPr>
          <w:lang w:val="el-GR"/>
        </w:rPr>
        <w:tab/>
      </w:r>
      <w:r w:rsidR="00787D01">
        <w:rPr>
          <w:lang w:val="el-GR"/>
        </w:rPr>
        <w:t>Πίνακας περιεχομένων</w:t>
      </w:r>
    </w:p>
    <w:p w:rsidR="00CB06BD" w:rsidRDefault="00CB06BD" w:rsidP="00CB06BD">
      <w:pPr>
        <w:rPr>
          <w:lang w:eastAsia="en-US"/>
        </w:rPr>
      </w:pPr>
    </w:p>
    <w:p w:rsidR="00CB06BD" w:rsidRPr="00CB06BD" w:rsidRDefault="00CB06BD" w:rsidP="00CB06BD">
      <w:pPr>
        <w:rPr>
          <w:lang w:eastAsia="en-US"/>
        </w:rPr>
      </w:pPr>
    </w:p>
    <w:p w:rsidR="00787D01" w:rsidRDefault="0013276A" w:rsidP="00787D01">
      <w:pPr>
        <w:pStyle w:val="TOC1"/>
        <w:tabs>
          <w:tab w:val="left" w:pos="440"/>
          <w:tab w:val="right" w:leader="dot" w:pos="8296"/>
        </w:tabs>
        <w:rPr>
          <w:noProof/>
        </w:rPr>
      </w:pPr>
      <w:r>
        <w:fldChar w:fldCharType="begin"/>
      </w:r>
      <w:r w:rsidR="00787D01">
        <w:instrText xml:space="preserve"> TOC \o "1-4" \h \z \u </w:instrText>
      </w:r>
      <w:r>
        <w:fldChar w:fldCharType="separate"/>
      </w:r>
      <w:hyperlink w:anchor="_Toc105574212" w:history="1">
        <w:r w:rsidR="00787D01" w:rsidRPr="008604D4">
          <w:rPr>
            <w:rStyle w:val="Hyperlink"/>
            <w:noProof/>
          </w:rPr>
          <w:t>1</w:t>
        </w:r>
        <w:r w:rsidR="00787D01">
          <w:rPr>
            <w:noProof/>
          </w:rPr>
          <w:tab/>
        </w:r>
        <w:r w:rsidR="00787D01" w:rsidRPr="00E130A0">
          <w:rPr>
            <w:rStyle w:val="Hyperlink"/>
            <w:b/>
            <w:noProof/>
          </w:rPr>
          <w:t>Οικονομία Κύπρου</w:t>
        </w:r>
        <w:r w:rsidR="00A55D1E" w:rsidRPr="00E130A0">
          <w:rPr>
            <w:rStyle w:val="Hyperlink"/>
            <w:b/>
            <w:noProof/>
            <w:lang w:val="en-US"/>
          </w:rPr>
          <w:t xml:space="preserve"> </w:t>
        </w:r>
        <w:r w:rsidR="00A55D1E" w:rsidRPr="00E130A0">
          <w:rPr>
            <w:rStyle w:val="Hyperlink"/>
            <w:b/>
            <w:noProof/>
          </w:rPr>
          <w:t>και διεθνείς οικονομικές εξελίξεις</w:t>
        </w:r>
        <w:r w:rsidR="00787D01">
          <w:rPr>
            <w:noProof/>
            <w:webHidden/>
          </w:rPr>
          <w:tab/>
        </w:r>
        <w:r>
          <w:rPr>
            <w:noProof/>
            <w:webHidden/>
          </w:rPr>
          <w:fldChar w:fldCharType="begin"/>
        </w:r>
        <w:r w:rsidR="00787D01">
          <w:rPr>
            <w:noProof/>
            <w:webHidden/>
          </w:rPr>
          <w:instrText xml:space="preserve"> PAGEREF _Toc105574212 \h </w:instrText>
        </w:r>
        <w:r>
          <w:rPr>
            <w:noProof/>
            <w:webHidden/>
          </w:rPr>
        </w:r>
        <w:r>
          <w:rPr>
            <w:noProof/>
            <w:webHidden/>
          </w:rPr>
          <w:fldChar w:fldCharType="separate"/>
        </w:r>
        <w:r w:rsidR="000F6438">
          <w:rPr>
            <w:noProof/>
            <w:webHidden/>
          </w:rPr>
          <w:t>3</w:t>
        </w:r>
        <w:r>
          <w:rPr>
            <w:noProof/>
            <w:webHidden/>
          </w:rPr>
          <w:fldChar w:fldCharType="end"/>
        </w:r>
      </w:hyperlink>
    </w:p>
    <w:p w:rsidR="00787D01" w:rsidRDefault="0013276A" w:rsidP="00787D01">
      <w:pPr>
        <w:pStyle w:val="TOC2"/>
        <w:tabs>
          <w:tab w:val="left" w:pos="880"/>
          <w:tab w:val="right" w:leader="dot" w:pos="8296"/>
        </w:tabs>
        <w:rPr>
          <w:noProof/>
        </w:rPr>
      </w:pPr>
      <w:hyperlink w:anchor="_Toc105574213" w:history="1">
        <w:r w:rsidR="00787D01" w:rsidRPr="008604D4">
          <w:rPr>
            <w:rStyle w:val="Hyperlink"/>
            <w:noProof/>
          </w:rPr>
          <w:t>1.1</w:t>
        </w:r>
        <w:r w:rsidR="0078752A">
          <w:rPr>
            <w:rStyle w:val="Hyperlink"/>
            <w:noProof/>
            <w:lang w:val="en-US"/>
          </w:rPr>
          <w:t>.1</w:t>
        </w:r>
        <w:r w:rsidR="00787D01">
          <w:rPr>
            <w:noProof/>
          </w:rPr>
          <w:tab/>
        </w:r>
        <w:r w:rsidR="00787D01" w:rsidRPr="008604D4">
          <w:rPr>
            <w:rStyle w:val="Hyperlink"/>
            <w:noProof/>
          </w:rPr>
          <w:t>Επισκόπηση της οικονομίας της Κύπρου</w:t>
        </w:r>
        <w:r w:rsidR="00787D01">
          <w:rPr>
            <w:noProof/>
            <w:webHidden/>
          </w:rPr>
          <w:tab/>
        </w:r>
        <w:r w:rsidR="00AD0A47">
          <w:rPr>
            <w:noProof/>
            <w:webHidden/>
          </w:rPr>
          <w:t>3</w:t>
        </w:r>
      </w:hyperlink>
    </w:p>
    <w:p w:rsidR="00787D01" w:rsidRDefault="0013276A" w:rsidP="00787D01">
      <w:pPr>
        <w:pStyle w:val="TOC3"/>
        <w:tabs>
          <w:tab w:val="left" w:pos="1320"/>
          <w:tab w:val="right" w:leader="dot" w:pos="8296"/>
        </w:tabs>
        <w:rPr>
          <w:noProof/>
        </w:rPr>
      </w:pPr>
      <w:hyperlink w:anchor="_Toc105574214" w:history="1">
        <w:r w:rsidR="0078752A">
          <w:rPr>
            <w:rStyle w:val="Hyperlink"/>
            <w:noProof/>
          </w:rPr>
          <w:t>1.1.</w:t>
        </w:r>
        <w:r w:rsidR="0078752A">
          <w:rPr>
            <w:rStyle w:val="Hyperlink"/>
            <w:noProof/>
            <w:lang w:val="en-US"/>
          </w:rPr>
          <w:t>2</w:t>
        </w:r>
        <w:r w:rsidR="00787D01">
          <w:rPr>
            <w:noProof/>
          </w:rPr>
          <w:tab/>
        </w:r>
        <w:r w:rsidR="00787D01" w:rsidRPr="008604D4">
          <w:rPr>
            <w:rStyle w:val="Hyperlink"/>
            <w:noProof/>
          </w:rPr>
          <w:t>Η δομή της οικονομίας</w:t>
        </w:r>
        <w:r w:rsidR="00787D01">
          <w:rPr>
            <w:noProof/>
            <w:webHidden/>
          </w:rPr>
          <w:tab/>
        </w:r>
      </w:hyperlink>
      <w:r w:rsidR="00AD0A47">
        <w:t>9</w:t>
      </w:r>
    </w:p>
    <w:p w:rsidR="00787D01" w:rsidRPr="005C50A9" w:rsidRDefault="0013276A" w:rsidP="00787D01">
      <w:pPr>
        <w:pStyle w:val="TOC3"/>
        <w:tabs>
          <w:tab w:val="left" w:pos="1320"/>
          <w:tab w:val="right" w:leader="dot" w:pos="8296"/>
        </w:tabs>
        <w:rPr>
          <w:noProof/>
          <w:lang w:val="en-US"/>
        </w:rPr>
      </w:pPr>
      <w:hyperlink w:anchor="_Toc105574215" w:history="1">
        <w:r w:rsidR="0078752A">
          <w:rPr>
            <w:rStyle w:val="Hyperlink"/>
            <w:noProof/>
          </w:rPr>
          <w:t>1.1.</w:t>
        </w:r>
        <w:r w:rsidR="0078752A">
          <w:rPr>
            <w:rStyle w:val="Hyperlink"/>
            <w:noProof/>
            <w:lang w:val="en-US"/>
          </w:rPr>
          <w:t>3</w:t>
        </w:r>
        <w:r w:rsidR="00787D01">
          <w:rPr>
            <w:noProof/>
          </w:rPr>
          <w:tab/>
        </w:r>
        <w:r w:rsidR="00787D01" w:rsidRPr="008604D4">
          <w:rPr>
            <w:rStyle w:val="Hyperlink"/>
            <w:noProof/>
          </w:rPr>
          <w:t>Βασικά οικονομικά μεγέθη</w:t>
        </w:r>
        <w:r w:rsidR="00787D01">
          <w:rPr>
            <w:noProof/>
            <w:webHidden/>
          </w:rPr>
          <w:tab/>
        </w:r>
      </w:hyperlink>
      <w:r w:rsidR="00AD0A47">
        <w:t>1</w:t>
      </w:r>
      <w:r w:rsidR="005C50A9">
        <w:rPr>
          <w:lang w:val="en-US"/>
        </w:rPr>
        <w:t>2</w:t>
      </w:r>
    </w:p>
    <w:p w:rsidR="00787D01" w:rsidRDefault="0013276A" w:rsidP="00787D01">
      <w:pPr>
        <w:pStyle w:val="TOC3"/>
        <w:tabs>
          <w:tab w:val="left" w:pos="1320"/>
          <w:tab w:val="right" w:leader="dot" w:pos="8296"/>
        </w:tabs>
        <w:rPr>
          <w:noProof/>
        </w:rPr>
      </w:pPr>
      <w:hyperlink w:anchor="_Toc105574216" w:history="1">
        <w:r w:rsidR="00787D01" w:rsidRPr="008604D4">
          <w:rPr>
            <w:rStyle w:val="Hyperlink"/>
            <w:noProof/>
          </w:rPr>
          <w:t>1.</w:t>
        </w:r>
        <w:r w:rsidR="0078752A">
          <w:rPr>
            <w:rStyle w:val="Hyperlink"/>
            <w:noProof/>
          </w:rPr>
          <w:t>1.</w:t>
        </w:r>
        <w:r w:rsidR="0078752A">
          <w:rPr>
            <w:rStyle w:val="Hyperlink"/>
            <w:noProof/>
            <w:lang w:val="en-US"/>
          </w:rPr>
          <w:t>4</w:t>
        </w:r>
        <w:r w:rsidR="00787D01">
          <w:rPr>
            <w:noProof/>
          </w:rPr>
          <w:tab/>
        </w:r>
        <w:r w:rsidR="00787D01" w:rsidRPr="008604D4">
          <w:rPr>
            <w:rStyle w:val="Hyperlink"/>
            <w:noProof/>
          </w:rPr>
          <w:t>Εξωτερικό εμπόριο</w:t>
        </w:r>
        <w:r w:rsidR="00787D01">
          <w:rPr>
            <w:noProof/>
            <w:webHidden/>
          </w:rPr>
          <w:tab/>
        </w:r>
        <w:r w:rsidR="00AD0A47">
          <w:rPr>
            <w:noProof/>
            <w:webHidden/>
          </w:rPr>
          <w:t>1</w:t>
        </w:r>
        <w:r w:rsidR="005C50A9">
          <w:rPr>
            <w:noProof/>
            <w:webHidden/>
            <w:lang w:val="en-US"/>
          </w:rPr>
          <w:t>3</w:t>
        </w:r>
      </w:hyperlink>
    </w:p>
    <w:p w:rsidR="00787D01" w:rsidRDefault="0013276A" w:rsidP="00787D01">
      <w:pPr>
        <w:pStyle w:val="TOC4"/>
        <w:tabs>
          <w:tab w:val="left" w:pos="1540"/>
          <w:tab w:val="right" w:leader="dot" w:pos="8296"/>
        </w:tabs>
        <w:rPr>
          <w:noProof/>
        </w:rPr>
      </w:pPr>
      <w:hyperlink w:anchor="_Toc105574217" w:history="1">
        <w:r w:rsidR="00CB06BD">
          <w:rPr>
            <w:rStyle w:val="Hyperlink"/>
            <w:noProof/>
          </w:rPr>
          <w:t xml:space="preserve">α. </w:t>
        </w:r>
        <w:r w:rsidR="00787D01" w:rsidRPr="008604D4">
          <w:rPr>
            <w:rStyle w:val="Hyperlink"/>
            <w:noProof/>
          </w:rPr>
          <w:t>Εμπόριο αγαθών</w:t>
        </w:r>
        <w:r w:rsidR="00787D01">
          <w:rPr>
            <w:noProof/>
            <w:webHidden/>
          </w:rPr>
          <w:tab/>
        </w:r>
        <w:r w:rsidR="00AA3DA1">
          <w:rPr>
            <w:noProof/>
            <w:webHidden/>
          </w:rPr>
          <w:t>1</w:t>
        </w:r>
        <w:r w:rsidR="005C50A9">
          <w:rPr>
            <w:noProof/>
            <w:webHidden/>
            <w:lang w:val="en-US"/>
          </w:rPr>
          <w:t>3</w:t>
        </w:r>
      </w:hyperlink>
    </w:p>
    <w:p w:rsidR="00787D01" w:rsidRPr="005C50A9" w:rsidRDefault="0013276A" w:rsidP="00787D01">
      <w:pPr>
        <w:pStyle w:val="TOC4"/>
        <w:tabs>
          <w:tab w:val="left" w:pos="1540"/>
          <w:tab w:val="right" w:leader="dot" w:pos="8296"/>
        </w:tabs>
        <w:rPr>
          <w:noProof/>
          <w:lang w:val="en-US"/>
        </w:rPr>
      </w:pPr>
      <w:hyperlink w:anchor="_Toc105574218" w:history="1">
        <w:r w:rsidR="00CB06BD">
          <w:rPr>
            <w:rStyle w:val="Hyperlink"/>
            <w:noProof/>
          </w:rPr>
          <w:t xml:space="preserve">β. </w:t>
        </w:r>
        <w:r w:rsidR="00787D01" w:rsidRPr="008604D4">
          <w:rPr>
            <w:rStyle w:val="Hyperlink"/>
            <w:noProof/>
          </w:rPr>
          <w:t>Εμπόριο υπηρεσιών</w:t>
        </w:r>
        <w:r w:rsidR="00787D01">
          <w:rPr>
            <w:noProof/>
            <w:webHidden/>
          </w:rPr>
          <w:tab/>
        </w:r>
      </w:hyperlink>
      <w:r w:rsidR="00AD0A47">
        <w:t>2</w:t>
      </w:r>
      <w:r w:rsidR="005C50A9">
        <w:rPr>
          <w:lang w:val="en-US"/>
        </w:rPr>
        <w:t>0</w:t>
      </w:r>
    </w:p>
    <w:p w:rsidR="00787D01" w:rsidRPr="005C50A9" w:rsidRDefault="0013276A" w:rsidP="00787D01">
      <w:pPr>
        <w:pStyle w:val="TOC3"/>
        <w:tabs>
          <w:tab w:val="left" w:pos="1320"/>
          <w:tab w:val="right" w:leader="dot" w:pos="8296"/>
        </w:tabs>
        <w:rPr>
          <w:noProof/>
          <w:lang w:val="en-US"/>
        </w:rPr>
      </w:pPr>
      <w:hyperlink w:anchor="_Toc105574219" w:history="1">
        <w:r w:rsidR="00787D01" w:rsidRPr="008604D4">
          <w:rPr>
            <w:rStyle w:val="Hyperlink"/>
            <w:noProof/>
          </w:rPr>
          <w:t>1.1.</w:t>
        </w:r>
        <w:r w:rsidR="0078752A">
          <w:rPr>
            <w:rStyle w:val="Hyperlink"/>
            <w:noProof/>
            <w:lang w:val="en-US"/>
          </w:rPr>
          <w:t>5</w:t>
        </w:r>
        <w:r w:rsidR="00787D01">
          <w:rPr>
            <w:noProof/>
          </w:rPr>
          <w:tab/>
        </w:r>
        <w:r w:rsidR="00787D01" w:rsidRPr="008604D4">
          <w:rPr>
            <w:rStyle w:val="Hyperlink"/>
            <w:noProof/>
          </w:rPr>
          <w:t>Επενδύσεις</w:t>
        </w:r>
        <w:r w:rsidR="00787D01">
          <w:rPr>
            <w:noProof/>
            <w:webHidden/>
          </w:rPr>
          <w:tab/>
        </w:r>
      </w:hyperlink>
      <w:r w:rsidR="00AD0A47">
        <w:t>2</w:t>
      </w:r>
      <w:r w:rsidR="005C50A9">
        <w:rPr>
          <w:lang w:val="en-US"/>
        </w:rPr>
        <w:t>4</w:t>
      </w:r>
    </w:p>
    <w:p w:rsidR="00787D01" w:rsidRDefault="0013276A" w:rsidP="00787D01">
      <w:pPr>
        <w:pStyle w:val="TOC2"/>
        <w:tabs>
          <w:tab w:val="left" w:pos="880"/>
          <w:tab w:val="right" w:leader="dot" w:pos="8296"/>
        </w:tabs>
        <w:rPr>
          <w:noProof/>
        </w:rPr>
      </w:pPr>
      <w:hyperlink w:anchor="_Toc105574221" w:history="1">
        <w:r w:rsidR="0078752A">
          <w:rPr>
            <w:rStyle w:val="Hyperlink"/>
            <w:noProof/>
          </w:rPr>
          <w:t>1.</w:t>
        </w:r>
        <w:r w:rsidR="0078752A">
          <w:rPr>
            <w:rStyle w:val="Hyperlink"/>
            <w:noProof/>
            <w:lang w:val="en-US"/>
          </w:rPr>
          <w:t>2</w:t>
        </w:r>
        <w:r w:rsidR="00787D01">
          <w:rPr>
            <w:noProof/>
          </w:rPr>
          <w:tab/>
        </w:r>
        <w:r w:rsidR="00787D01">
          <w:rPr>
            <w:rStyle w:val="Hyperlink"/>
            <w:noProof/>
          </w:rPr>
          <w:t xml:space="preserve">Οικονομικές προβλέψεις </w:t>
        </w:r>
        <w:r w:rsidR="00CB06BD">
          <w:rPr>
            <w:rStyle w:val="Hyperlink"/>
            <w:noProof/>
          </w:rPr>
          <w:t>για την κυπριακή οικονομία</w:t>
        </w:r>
        <w:r w:rsidR="00787D01">
          <w:rPr>
            <w:noProof/>
            <w:webHidden/>
          </w:rPr>
          <w:tab/>
        </w:r>
        <w:r w:rsidR="00AA3DA1">
          <w:rPr>
            <w:noProof/>
            <w:webHidden/>
          </w:rPr>
          <w:t>2</w:t>
        </w:r>
        <w:r w:rsidR="005C50A9">
          <w:rPr>
            <w:noProof/>
            <w:webHidden/>
            <w:lang w:val="en-US"/>
          </w:rPr>
          <w:t>5</w:t>
        </w:r>
      </w:hyperlink>
    </w:p>
    <w:p w:rsidR="00787D01" w:rsidRDefault="0013276A" w:rsidP="00787D01">
      <w:pPr>
        <w:pStyle w:val="TOC2"/>
        <w:tabs>
          <w:tab w:val="left" w:pos="880"/>
          <w:tab w:val="right" w:leader="dot" w:pos="8296"/>
        </w:tabs>
        <w:rPr>
          <w:noProof/>
        </w:rPr>
      </w:pPr>
      <w:hyperlink w:anchor="_Toc105574222" w:history="1">
        <w:r w:rsidR="0078752A">
          <w:rPr>
            <w:rStyle w:val="Hyperlink"/>
            <w:noProof/>
          </w:rPr>
          <w:t>1.</w:t>
        </w:r>
        <w:r w:rsidR="0078752A">
          <w:rPr>
            <w:rStyle w:val="Hyperlink"/>
            <w:noProof/>
            <w:lang w:val="en-US"/>
          </w:rPr>
          <w:t>3</w:t>
        </w:r>
        <w:r w:rsidR="00787D01">
          <w:rPr>
            <w:noProof/>
          </w:rPr>
          <w:tab/>
        </w:r>
        <w:r w:rsidR="00787D01" w:rsidRPr="008604D4">
          <w:rPr>
            <w:rStyle w:val="Hyperlink"/>
            <w:noProof/>
          </w:rPr>
          <w:t>Οικονομι</w:t>
        </w:r>
        <w:r w:rsidR="00787D01">
          <w:rPr>
            <w:rStyle w:val="Hyperlink"/>
            <w:noProof/>
          </w:rPr>
          <w:t>κές σχέσεις Κύπρου</w:t>
        </w:r>
        <w:r w:rsidR="00787D01">
          <w:rPr>
            <w:noProof/>
            <w:webHidden/>
          </w:rPr>
          <w:tab/>
        </w:r>
        <w:r w:rsidR="00AA3DA1">
          <w:rPr>
            <w:noProof/>
            <w:webHidden/>
          </w:rPr>
          <w:t>2</w:t>
        </w:r>
        <w:r w:rsidR="005C50A9">
          <w:rPr>
            <w:noProof/>
            <w:webHidden/>
            <w:lang w:val="en-US"/>
          </w:rPr>
          <w:t>5</w:t>
        </w:r>
      </w:hyperlink>
    </w:p>
    <w:p w:rsidR="00787D01" w:rsidRDefault="0013276A" w:rsidP="00787D01">
      <w:pPr>
        <w:pStyle w:val="TOC1"/>
        <w:tabs>
          <w:tab w:val="left" w:pos="440"/>
          <w:tab w:val="right" w:leader="dot" w:pos="8296"/>
        </w:tabs>
        <w:rPr>
          <w:noProof/>
        </w:rPr>
      </w:pPr>
      <w:hyperlink w:anchor="_Toc105574227" w:history="1">
        <w:r w:rsidR="00787D01" w:rsidRPr="008604D4">
          <w:rPr>
            <w:rStyle w:val="Hyperlink"/>
            <w:noProof/>
          </w:rPr>
          <w:t>2</w:t>
        </w:r>
        <w:r w:rsidR="00787D01">
          <w:rPr>
            <w:noProof/>
          </w:rPr>
          <w:tab/>
        </w:r>
        <w:r w:rsidR="00787D01" w:rsidRPr="00DD0065">
          <w:rPr>
            <w:rStyle w:val="Hyperlink"/>
            <w:b/>
            <w:noProof/>
          </w:rPr>
          <w:t xml:space="preserve">Οικονομικές σχέσεις Ελλάδας – </w:t>
        </w:r>
        <w:r w:rsidR="002216A6" w:rsidRPr="00DD0065">
          <w:rPr>
            <w:rStyle w:val="Hyperlink"/>
            <w:b/>
            <w:noProof/>
          </w:rPr>
          <w:t>Κύπρου</w:t>
        </w:r>
        <w:r w:rsidR="00787D01">
          <w:rPr>
            <w:noProof/>
            <w:webHidden/>
          </w:rPr>
          <w:tab/>
        </w:r>
        <w:r w:rsidR="00AA3DA1">
          <w:rPr>
            <w:noProof/>
            <w:webHidden/>
          </w:rPr>
          <w:t>2</w:t>
        </w:r>
        <w:r w:rsidR="005C50A9">
          <w:rPr>
            <w:noProof/>
            <w:webHidden/>
            <w:lang w:val="en-US"/>
          </w:rPr>
          <w:t>5</w:t>
        </w:r>
      </w:hyperlink>
    </w:p>
    <w:p w:rsidR="00787D01" w:rsidRDefault="0013276A" w:rsidP="00787D01">
      <w:pPr>
        <w:pStyle w:val="TOC2"/>
        <w:tabs>
          <w:tab w:val="left" w:pos="880"/>
          <w:tab w:val="right" w:leader="dot" w:pos="8296"/>
        </w:tabs>
        <w:rPr>
          <w:noProof/>
        </w:rPr>
      </w:pPr>
      <w:hyperlink w:anchor="_Toc105574228" w:history="1">
        <w:r w:rsidR="00787D01" w:rsidRPr="008604D4">
          <w:rPr>
            <w:rStyle w:val="Hyperlink"/>
            <w:noProof/>
          </w:rPr>
          <w:t>2.1</w:t>
        </w:r>
        <w:r w:rsidR="00787D01">
          <w:rPr>
            <w:noProof/>
          </w:rPr>
          <w:tab/>
        </w:r>
        <w:r w:rsidR="00787D01" w:rsidRPr="008604D4">
          <w:rPr>
            <w:rStyle w:val="Hyperlink"/>
            <w:noProof/>
          </w:rPr>
          <w:t>Διμερές εμπόριο</w:t>
        </w:r>
        <w:r w:rsidR="00787D01">
          <w:rPr>
            <w:noProof/>
            <w:webHidden/>
          </w:rPr>
          <w:tab/>
        </w:r>
        <w:r w:rsidR="00AA3DA1">
          <w:rPr>
            <w:noProof/>
            <w:webHidden/>
          </w:rPr>
          <w:t>2</w:t>
        </w:r>
        <w:r w:rsidR="005C50A9">
          <w:rPr>
            <w:noProof/>
            <w:webHidden/>
            <w:lang w:val="en-US"/>
          </w:rPr>
          <w:t>5</w:t>
        </w:r>
      </w:hyperlink>
    </w:p>
    <w:p w:rsidR="00787D01" w:rsidRDefault="0013276A" w:rsidP="00787D01">
      <w:pPr>
        <w:pStyle w:val="TOC3"/>
        <w:tabs>
          <w:tab w:val="left" w:pos="1320"/>
          <w:tab w:val="right" w:leader="dot" w:pos="8296"/>
        </w:tabs>
        <w:rPr>
          <w:noProof/>
        </w:rPr>
      </w:pPr>
      <w:hyperlink w:anchor="_Toc105574229" w:history="1">
        <w:r w:rsidR="00787D01" w:rsidRPr="008604D4">
          <w:rPr>
            <w:rStyle w:val="Hyperlink"/>
            <w:noProof/>
          </w:rPr>
          <w:t>2.1.1</w:t>
        </w:r>
        <w:r w:rsidR="00787D01">
          <w:rPr>
            <w:noProof/>
          </w:rPr>
          <w:tab/>
        </w:r>
        <w:r w:rsidR="00787D01" w:rsidRPr="008604D4">
          <w:rPr>
            <w:rStyle w:val="Hyperlink"/>
            <w:noProof/>
          </w:rPr>
          <w:t>Εμπόριο αγαθών</w:t>
        </w:r>
        <w:r w:rsidR="00787D01">
          <w:rPr>
            <w:noProof/>
            <w:webHidden/>
          </w:rPr>
          <w:tab/>
        </w:r>
        <w:r w:rsidR="00AA3DA1">
          <w:rPr>
            <w:noProof/>
            <w:webHidden/>
          </w:rPr>
          <w:t>2</w:t>
        </w:r>
        <w:r w:rsidR="005C50A9">
          <w:rPr>
            <w:noProof/>
            <w:webHidden/>
            <w:lang w:val="en-US"/>
          </w:rPr>
          <w:t>5</w:t>
        </w:r>
      </w:hyperlink>
    </w:p>
    <w:p w:rsidR="00787D01" w:rsidRPr="005C50A9" w:rsidRDefault="0013276A" w:rsidP="00787D01">
      <w:pPr>
        <w:pStyle w:val="TOC3"/>
        <w:tabs>
          <w:tab w:val="left" w:pos="1320"/>
          <w:tab w:val="right" w:leader="dot" w:pos="8296"/>
        </w:tabs>
        <w:rPr>
          <w:noProof/>
          <w:lang w:val="en-US"/>
        </w:rPr>
      </w:pPr>
      <w:hyperlink w:anchor="_Toc105574230" w:history="1">
        <w:r w:rsidR="00787D01" w:rsidRPr="008604D4">
          <w:rPr>
            <w:rStyle w:val="Hyperlink"/>
            <w:noProof/>
          </w:rPr>
          <w:t>2.1.2</w:t>
        </w:r>
        <w:r w:rsidR="00787D01">
          <w:rPr>
            <w:noProof/>
          </w:rPr>
          <w:tab/>
        </w:r>
        <w:r w:rsidR="00787D01" w:rsidRPr="008604D4">
          <w:rPr>
            <w:rStyle w:val="Hyperlink"/>
            <w:noProof/>
          </w:rPr>
          <w:t>Εμπόριο υπηρεσιών</w:t>
        </w:r>
        <w:r w:rsidR="00787D01">
          <w:rPr>
            <w:noProof/>
            <w:webHidden/>
          </w:rPr>
          <w:tab/>
        </w:r>
      </w:hyperlink>
      <w:r w:rsidR="00AD0A47">
        <w:t>3</w:t>
      </w:r>
      <w:r w:rsidR="005C50A9">
        <w:rPr>
          <w:lang w:val="en-US"/>
        </w:rPr>
        <w:t>1</w:t>
      </w:r>
    </w:p>
    <w:p w:rsidR="00787D01" w:rsidRDefault="0013276A" w:rsidP="00787D01">
      <w:pPr>
        <w:pStyle w:val="TOC2"/>
        <w:tabs>
          <w:tab w:val="left" w:pos="880"/>
          <w:tab w:val="right" w:leader="dot" w:pos="8296"/>
        </w:tabs>
        <w:rPr>
          <w:noProof/>
        </w:rPr>
      </w:pPr>
      <w:hyperlink w:anchor="_Toc105574231" w:history="1">
        <w:r w:rsidR="00787D01" w:rsidRPr="008604D4">
          <w:rPr>
            <w:rStyle w:val="Hyperlink"/>
            <w:noProof/>
          </w:rPr>
          <w:t>2.2</w:t>
        </w:r>
        <w:r w:rsidR="00787D01">
          <w:rPr>
            <w:noProof/>
          </w:rPr>
          <w:tab/>
        </w:r>
        <w:r w:rsidR="00787D01" w:rsidRPr="008604D4">
          <w:rPr>
            <w:rStyle w:val="Hyperlink"/>
            <w:noProof/>
          </w:rPr>
          <w:t>Άμεσες επενδύσεις</w:t>
        </w:r>
        <w:r w:rsidR="00787D01">
          <w:rPr>
            <w:noProof/>
            <w:webHidden/>
          </w:rPr>
          <w:tab/>
        </w:r>
        <w:r w:rsidR="00AD0A47">
          <w:rPr>
            <w:noProof/>
            <w:webHidden/>
          </w:rPr>
          <w:t>3</w:t>
        </w:r>
        <w:r w:rsidR="00154C6A">
          <w:rPr>
            <w:noProof/>
            <w:webHidden/>
            <w:lang w:val="en-US"/>
          </w:rPr>
          <w:t>4</w:t>
        </w:r>
      </w:hyperlink>
    </w:p>
    <w:p w:rsidR="00787D01" w:rsidRDefault="0013276A" w:rsidP="00787D01">
      <w:pPr>
        <w:pStyle w:val="TOC3"/>
        <w:tabs>
          <w:tab w:val="left" w:pos="1320"/>
          <w:tab w:val="right" w:leader="dot" w:pos="8296"/>
        </w:tabs>
      </w:pPr>
      <w:hyperlink w:anchor="_Toc105574232" w:history="1">
        <w:r w:rsidR="00787D01" w:rsidRPr="008604D4">
          <w:rPr>
            <w:rStyle w:val="Hyperlink"/>
            <w:noProof/>
          </w:rPr>
          <w:t>2.2.1</w:t>
        </w:r>
        <w:r w:rsidR="00787D01">
          <w:rPr>
            <w:noProof/>
          </w:rPr>
          <w:tab/>
        </w:r>
        <w:r w:rsidR="00787D01" w:rsidRPr="008604D4">
          <w:rPr>
            <w:rStyle w:val="Hyperlink"/>
            <w:noProof/>
          </w:rPr>
          <w:t>Επενδύσεις της Ελλάδας στην Κύπρο</w:t>
        </w:r>
        <w:r w:rsidR="00787D01">
          <w:rPr>
            <w:noProof/>
            <w:webHidden/>
          </w:rPr>
          <w:tab/>
        </w:r>
        <w:r w:rsidR="00AD0A47">
          <w:rPr>
            <w:noProof/>
            <w:webHidden/>
          </w:rPr>
          <w:t>3</w:t>
        </w:r>
        <w:r w:rsidR="00154C6A">
          <w:rPr>
            <w:noProof/>
            <w:webHidden/>
            <w:lang w:val="en-US"/>
          </w:rPr>
          <w:t>4</w:t>
        </w:r>
      </w:hyperlink>
    </w:p>
    <w:p w:rsidR="00AD0A47" w:rsidRDefault="0013276A" w:rsidP="00AD0A47">
      <w:pPr>
        <w:pStyle w:val="TOC3"/>
        <w:tabs>
          <w:tab w:val="left" w:pos="1320"/>
          <w:tab w:val="right" w:leader="dot" w:pos="8296"/>
        </w:tabs>
      </w:pPr>
      <w:hyperlink w:anchor="_Toc105574232" w:history="1">
        <w:r w:rsidR="00AD0A47" w:rsidRPr="008604D4">
          <w:rPr>
            <w:rStyle w:val="Hyperlink"/>
            <w:noProof/>
          </w:rPr>
          <w:t>2.2.</w:t>
        </w:r>
        <w:r w:rsidR="00AD0A47">
          <w:rPr>
            <w:rStyle w:val="Hyperlink"/>
            <w:noProof/>
          </w:rPr>
          <w:t>2</w:t>
        </w:r>
        <w:r w:rsidR="00AD0A47">
          <w:rPr>
            <w:noProof/>
          </w:rPr>
          <w:tab/>
        </w:r>
        <w:r w:rsidR="00AD0A47" w:rsidRPr="008604D4">
          <w:rPr>
            <w:rStyle w:val="Hyperlink"/>
            <w:noProof/>
          </w:rPr>
          <w:t>Επενδύσεις της Κύπρο</w:t>
        </w:r>
        <w:r w:rsidR="00AD0A47">
          <w:rPr>
            <w:rStyle w:val="Hyperlink"/>
            <w:noProof/>
          </w:rPr>
          <w:t>υ στην Ελλάδα</w:t>
        </w:r>
        <w:r w:rsidR="00AD0A47">
          <w:rPr>
            <w:noProof/>
            <w:webHidden/>
          </w:rPr>
          <w:tab/>
          <w:t>3</w:t>
        </w:r>
        <w:r w:rsidR="00154C6A">
          <w:rPr>
            <w:noProof/>
            <w:webHidden/>
            <w:lang w:val="en-US"/>
          </w:rPr>
          <w:t>4</w:t>
        </w:r>
      </w:hyperlink>
    </w:p>
    <w:p w:rsidR="00787D01" w:rsidRDefault="0013276A" w:rsidP="00787D01">
      <w:pPr>
        <w:pStyle w:val="TOC2"/>
        <w:tabs>
          <w:tab w:val="left" w:pos="880"/>
          <w:tab w:val="right" w:leader="dot" w:pos="8296"/>
        </w:tabs>
        <w:rPr>
          <w:noProof/>
        </w:rPr>
      </w:pPr>
      <w:hyperlink w:anchor="_Toc105574235" w:history="1">
        <w:r w:rsidR="00787D01" w:rsidRPr="008604D4">
          <w:rPr>
            <w:rStyle w:val="Hyperlink"/>
            <w:noProof/>
          </w:rPr>
          <w:t>2.3</w:t>
        </w:r>
        <w:r w:rsidR="00787D01">
          <w:rPr>
            <w:noProof/>
          </w:rPr>
          <w:tab/>
        </w:r>
        <w:r w:rsidR="00787D01" w:rsidRPr="008604D4">
          <w:rPr>
            <w:rStyle w:val="Hyperlink"/>
            <w:noProof/>
          </w:rPr>
          <w:t xml:space="preserve">Θεσμικό πλαίσιο οικονομικής συνεργασίας Ελλάδας </w:t>
        </w:r>
        <w:r w:rsidR="00787D01">
          <w:rPr>
            <w:rStyle w:val="Hyperlink"/>
            <w:noProof/>
          </w:rPr>
          <w:t>–Κύπρου</w:t>
        </w:r>
        <w:r w:rsidR="00787D01">
          <w:rPr>
            <w:noProof/>
            <w:webHidden/>
          </w:rPr>
          <w:tab/>
        </w:r>
        <w:r w:rsidR="00AD0A47">
          <w:rPr>
            <w:noProof/>
            <w:webHidden/>
          </w:rPr>
          <w:t>3</w:t>
        </w:r>
        <w:r w:rsidR="00154C6A">
          <w:rPr>
            <w:noProof/>
            <w:webHidden/>
            <w:lang w:val="en-US"/>
          </w:rPr>
          <w:t>4</w:t>
        </w:r>
      </w:hyperlink>
    </w:p>
    <w:p w:rsidR="00787D01" w:rsidRDefault="0013276A" w:rsidP="00787D01">
      <w:pPr>
        <w:pStyle w:val="TOC2"/>
        <w:tabs>
          <w:tab w:val="left" w:pos="880"/>
          <w:tab w:val="right" w:leader="dot" w:pos="8296"/>
        </w:tabs>
        <w:rPr>
          <w:noProof/>
        </w:rPr>
      </w:pPr>
      <w:hyperlink w:anchor="_Toc105574236" w:history="1">
        <w:r w:rsidR="00787D01" w:rsidRPr="008604D4">
          <w:rPr>
            <w:rStyle w:val="Hyperlink"/>
            <w:noProof/>
          </w:rPr>
          <w:t>2.4</w:t>
        </w:r>
        <w:r w:rsidR="00787D01">
          <w:rPr>
            <w:noProof/>
          </w:rPr>
          <w:tab/>
        </w:r>
        <w:r w:rsidR="00787D01" w:rsidRPr="008604D4">
          <w:rPr>
            <w:rStyle w:val="Hyperlink"/>
            <w:noProof/>
          </w:rPr>
          <w:t xml:space="preserve">Απολογισμός δράσεων οικονομικής διπλωματίας </w:t>
        </w:r>
        <w:r w:rsidR="00787D01">
          <w:rPr>
            <w:rStyle w:val="Hyperlink"/>
            <w:noProof/>
          </w:rPr>
          <w:t>202</w:t>
        </w:r>
        <w:r w:rsidR="00A47A36">
          <w:rPr>
            <w:rStyle w:val="Hyperlink"/>
            <w:noProof/>
            <w:lang w:val="en-US"/>
          </w:rPr>
          <w:t>3</w:t>
        </w:r>
        <w:r w:rsidR="00787D01">
          <w:rPr>
            <w:noProof/>
            <w:webHidden/>
          </w:rPr>
          <w:tab/>
        </w:r>
        <w:r w:rsidR="00AD0A47">
          <w:rPr>
            <w:noProof/>
            <w:webHidden/>
          </w:rPr>
          <w:t>3</w:t>
        </w:r>
        <w:r w:rsidR="00154C6A">
          <w:rPr>
            <w:noProof/>
            <w:webHidden/>
            <w:lang w:val="en-US"/>
          </w:rPr>
          <w:t>5</w:t>
        </w:r>
      </w:hyperlink>
    </w:p>
    <w:p w:rsidR="00787D01" w:rsidRPr="00154C6A" w:rsidRDefault="0013276A" w:rsidP="00787D01">
      <w:pPr>
        <w:pStyle w:val="TOC1"/>
        <w:tabs>
          <w:tab w:val="left" w:pos="440"/>
          <w:tab w:val="right" w:leader="dot" w:pos="8296"/>
        </w:tabs>
        <w:rPr>
          <w:noProof/>
          <w:lang w:val="en-US"/>
        </w:rPr>
      </w:pPr>
      <w:hyperlink w:anchor="_Toc105574237" w:history="1">
        <w:r w:rsidR="004B3920">
          <w:rPr>
            <w:rStyle w:val="Hyperlink"/>
            <w:noProof/>
          </w:rPr>
          <w:t>3</w:t>
        </w:r>
        <w:r w:rsidR="00787D01">
          <w:rPr>
            <w:noProof/>
          </w:rPr>
          <w:tab/>
        </w:r>
        <w:r w:rsidR="00787D01" w:rsidRPr="00DD0065">
          <w:rPr>
            <w:rStyle w:val="Hyperlink"/>
            <w:b/>
            <w:noProof/>
          </w:rPr>
          <w:t>Συμπεράσματα – προτάσεις</w:t>
        </w:r>
        <w:r w:rsidR="00CA62C3">
          <w:rPr>
            <w:rStyle w:val="Hyperlink"/>
            <w:noProof/>
          </w:rPr>
          <w:t>……………………………………………………………………………………….</w:t>
        </w:r>
      </w:hyperlink>
      <w:r w:rsidR="00AD0A47">
        <w:t>3</w:t>
      </w:r>
      <w:r w:rsidR="00154C6A">
        <w:rPr>
          <w:lang w:val="en-US"/>
        </w:rPr>
        <w:t>6</w:t>
      </w:r>
    </w:p>
    <w:p w:rsidR="00787D01" w:rsidRDefault="0013276A" w:rsidP="00787D01">
      <w:pPr>
        <w:pStyle w:val="TOC2"/>
        <w:tabs>
          <w:tab w:val="left" w:pos="880"/>
          <w:tab w:val="right" w:leader="dot" w:pos="8296"/>
        </w:tabs>
        <w:rPr>
          <w:noProof/>
        </w:rPr>
      </w:pPr>
      <w:hyperlink w:anchor="_Toc105574238" w:history="1">
        <w:r w:rsidR="004B3920">
          <w:rPr>
            <w:rStyle w:val="Hyperlink"/>
            <w:noProof/>
          </w:rPr>
          <w:t>3.1</w:t>
        </w:r>
        <w:r w:rsidR="00787D01">
          <w:rPr>
            <w:noProof/>
          </w:rPr>
          <w:tab/>
        </w:r>
        <w:r w:rsidR="00787D01" w:rsidRPr="008604D4">
          <w:rPr>
            <w:rStyle w:val="Hyperlink"/>
            <w:noProof/>
          </w:rPr>
          <w:t>Προοπτική ανάπτυξης διμερούς εμπορίου αγαθών και υπηρεσιών</w:t>
        </w:r>
        <w:r w:rsidR="00787D01">
          <w:rPr>
            <w:noProof/>
            <w:webHidden/>
          </w:rPr>
          <w:tab/>
        </w:r>
        <w:r w:rsidR="00AD0A47">
          <w:rPr>
            <w:noProof/>
            <w:webHidden/>
          </w:rPr>
          <w:t>3</w:t>
        </w:r>
        <w:r w:rsidR="00154C6A">
          <w:rPr>
            <w:noProof/>
            <w:webHidden/>
            <w:lang w:val="en-US"/>
          </w:rPr>
          <w:t>6</w:t>
        </w:r>
      </w:hyperlink>
    </w:p>
    <w:p w:rsidR="00787D01" w:rsidRPr="00154C6A" w:rsidRDefault="0013276A" w:rsidP="00787D01">
      <w:pPr>
        <w:pStyle w:val="TOC2"/>
        <w:tabs>
          <w:tab w:val="left" w:pos="880"/>
          <w:tab w:val="right" w:leader="dot" w:pos="8296"/>
        </w:tabs>
      </w:pPr>
      <w:hyperlink w:anchor="_Toc105574239" w:history="1">
        <w:r w:rsidR="004B3920">
          <w:rPr>
            <w:rStyle w:val="Hyperlink"/>
            <w:noProof/>
          </w:rPr>
          <w:t>3.2</w:t>
        </w:r>
        <w:r w:rsidR="00787D01">
          <w:rPr>
            <w:noProof/>
          </w:rPr>
          <w:tab/>
        </w:r>
        <w:r w:rsidR="00787D01" w:rsidRPr="008604D4">
          <w:rPr>
            <w:rStyle w:val="Hyperlink"/>
            <w:noProof/>
          </w:rPr>
          <w:t>Προοπτική προσέλκυσης επενδύσεων</w:t>
        </w:r>
        <w:r w:rsidR="00787D01">
          <w:rPr>
            <w:noProof/>
            <w:webHidden/>
          </w:rPr>
          <w:tab/>
        </w:r>
      </w:hyperlink>
      <w:r w:rsidR="00AD0A47">
        <w:t>3</w:t>
      </w:r>
      <w:r w:rsidR="00154C6A" w:rsidRPr="00154C6A">
        <w:t>6</w:t>
      </w:r>
    </w:p>
    <w:p w:rsidR="002216A6" w:rsidRPr="00154C6A" w:rsidRDefault="002216A6" w:rsidP="002216A6">
      <w:r>
        <w:t xml:space="preserve">     </w:t>
      </w:r>
      <w:r w:rsidR="004B3920">
        <w:t>3.3</w:t>
      </w:r>
      <w:r>
        <w:t xml:space="preserve">     Σημαντικές ελληνικές επενδύσεις στην Κύπρο…..………………………………………………</w:t>
      </w:r>
      <w:r w:rsidR="00DD0065">
        <w:t>….</w:t>
      </w:r>
      <w:r>
        <w:t>3</w:t>
      </w:r>
      <w:r w:rsidR="00154C6A" w:rsidRPr="00154C6A">
        <w:t>6</w:t>
      </w:r>
    </w:p>
    <w:p w:rsidR="00787D01" w:rsidRDefault="0013276A" w:rsidP="00787D01">
      <w:pPr>
        <w:pStyle w:val="TOC2"/>
        <w:tabs>
          <w:tab w:val="left" w:pos="880"/>
          <w:tab w:val="right" w:leader="dot" w:pos="8296"/>
        </w:tabs>
        <w:rPr>
          <w:noProof/>
        </w:rPr>
      </w:pPr>
      <w:hyperlink w:anchor="_Toc105574240" w:history="1">
        <w:r w:rsidR="00787D01" w:rsidRPr="008604D4">
          <w:rPr>
            <w:rStyle w:val="Hyperlink"/>
            <w:noProof/>
          </w:rPr>
          <w:t>3.</w:t>
        </w:r>
        <w:r w:rsidR="004B3920">
          <w:rPr>
            <w:rStyle w:val="Hyperlink"/>
            <w:noProof/>
          </w:rPr>
          <w:t>4</w:t>
        </w:r>
        <w:r w:rsidR="00787D01">
          <w:rPr>
            <w:noProof/>
          </w:rPr>
          <w:tab/>
        </w:r>
        <w:r w:rsidR="00787D01" w:rsidRPr="008604D4">
          <w:rPr>
            <w:rStyle w:val="Hyperlink"/>
            <w:noProof/>
          </w:rPr>
          <w:t xml:space="preserve">Προτάσεις </w:t>
        </w:r>
        <w:r w:rsidR="00AD0A47" w:rsidRPr="00AD0A47">
          <w:rPr>
            <w:rStyle w:val="Hyperlink"/>
            <w:noProof/>
          </w:rPr>
          <w:t xml:space="preserve">ενίσχυσης </w:t>
        </w:r>
        <w:r w:rsidR="00787D01" w:rsidRPr="008604D4">
          <w:rPr>
            <w:rStyle w:val="Hyperlink"/>
            <w:noProof/>
          </w:rPr>
          <w:t>δράσεων εξωστρέφειας</w:t>
        </w:r>
        <w:r w:rsidR="00787D01">
          <w:rPr>
            <w:noProof/>
            <w:webHidden/>
          </w:rPr>
          <w:tab/>
        </w:r>
        <w:r w:rsidR="00154C6A">
          <w:rPr>
            <w:noProof/>
            <w:webHidden/>
            <w:lang w:val="en-US"/>
          </w:rPr>
          <w:t>41</w:t>
        </w:r>
      </w:hyperlink>
    </w:p>
    <w:p w:rsidR="00787D01" w:rsidRDefault="0013276A" w:rsidP="00787D01">
      <w:pPr>
        <w:pStyle w:val="TOC1"/>
        <w:tabs>
          <w:tab w:val="left" w:pos="440"/>
          <w:tab w:val="right" w:leader="dot" w:pos="8296"/>
        </w:tabs>
        <w:rPr>
          <w:noProof/>
        </w:rPr>
      </w:pPr>
      <w:hyperlink w:anchor="_Toc105574242" w:history="1">
        <w:r w:rsidR="00787D01" w:rsidRPr="008604D4">
          <w:rPr>
            <w:rStyle w:val="Hyperlink"/>
            <w:noProof/>
          </w:rPr>
          <w:t>4</w:t>
        </w:r>
        <w:r w:rsidR="00787D01">
          <w:rPr>
            <w:noProof/>
          </w:rPr>
          <w:tab/>
        </w:r>
        <w:r w:rsidR="00787D01" w:rsidRPr="00DD0065">
          <w:rPr>
            <w:rStyle w:val="Hyperlink"/>
            <w:b/>
            <w:noProof/>
          </w:rPr>
          <w:t>Παράρτημα</w:t>
        </w:r>
        <w:r w:rsidR="00787D01">
          <w:rPr>
            <w:noProof/>
            <w:webHidden/>
          </w:rPr>
          <w:tab/>
        </w:r>
        <w:r w:rsidR="00AD0A47">
          <w:rPr>
            <w:noProof/>
            <w:webHidden/>
          </w:rPr>
          <w:t>4</w:t>
        </w:r>
        <w:r w:rsidR="00154C6A">
          <w:rPr>
            <w:noProof/>
            <w:webHidden/>
            <w:lang w:val="en-US"/>
          </w:rPr>
          <w:t>2</w:t>
        </w:r>
      </w:hyperlink>
    </w:p>
    <w:p w:rsidR="00787D01" w:rsidRDefault="0013276A" w:rsidP="00787D01">
      <w:pPr>
        <w:pStyle w:val="TOC2"/>
        <w:tabs>
          <w:tab w:val="left" w:pos="880"/>
          <w:tab w:val="right" w:leader="dot" w:pos="8296"/>
        </w:tabs>
        <w:rPr>
          <w:noProof/>
        </w:rPr>
      </w:pPr>
      <w:hyperlink w:anchor="_Toc105574244" w:history="1">
        <w:r w:rsidR="00787D01" w:rsidRPr="008604D4">
          <w:rPr>
            <w:rStyle w:val="Hyperlink"/>
            <w:noProof/>
          </w:rPr>
          <w:t>4.</w:t>
        </w:r>
        <w:r w:rsidR="00787D01">
          <w:rPr>
            <w:rStyle w:val="Hyperlink"/>
            <w:noProof/>
          </w:rPr>
          <w:t>1</w:t>
        </w:r>
        <w:r w:rsidR="00787D01">
          <w:rPr>
            <w:noProof/>
          </w:rPr>
          <w:tab/>
        </w:r>
        <w:r w:rsidR="00787D01" w:rsidRPr="008604D4">
          <w:rPr>
            <w:rStyle w:val="Hyperlink"/>
            <w:noProof/>
          </w:rPr>
          <w:t>Χρήσιμες διευθύνσεις</w:t>
        </w:r>
        <w:r w:rsidR="00787D01">
          <w:rPr>
            <w:noProof/>
            <w:webHidden/>
          </w:rPr>
          <w:tab/>
        </w:r>
        <w:r w:rsidR="00AD0A47">
          <w:rPr>
            <w:noProof/>
            <w:webHidden/>
          </w:rPr>
          <w:t>4</w:t>
        </w:r>
        <w:r w:rsidR="00154C6A">
          <w:rPr>
            <w:noProof/>
            <w:webHidden/>
            <w:lang w:val="en-US"/>
          </w:rPr>
          <w:t>2</w:t>
        </w:r>
      </w:hyperlink>
    </w:p>
    <w:p w:rsidR="00787D01" w:rsidRDefault="0013276A" w:rsidP="00787D01">
      <w:r>
        <w:fldChar w:fldCharType="end"/>
      </w:r>
    </w:p>
    <w:p w:rsidR="00787D01" w:rsidRDefault="00787D01" w:rsidP="00787D01"/>
    <w:p w:rsidR="00787D01" w:rsidRDefault="00787D01" w:rsidP="00A36517">
      <w:pPr>
        <w:spacing w:after="0" w:line="240" w:lineRule="auto"/>
        <w:jc w:val="center"/>
        <w:rPr>
          <w:color w:val="000000"/>
          <w:sz w:val="24"/>
          <w:szCs w:val="24"/>
        </w:rPr>
      </w:pPr>
    </w:p>
    <w:p w:rsidR="00CB06BD" w:rsidRDefault="00CB06BD" w:rsidP="00A36517">
      <w:pPr>
        <w:spacing w:after="0" w:line="240" w:lineRule="auto"/>
        <w:jc w:val="center"/>
        <w:rPr>
          <w:color w:val="000000"/>
          <w:sz w:val="24"/>
          <w:szCs w:val="24"/>
        </w:rPr>
      </w:pPr>
    </w:p>
    <w:p w:rsidR="00BB22FD" w:rsidRDefault="00BB22FD">
      <w:pPr>
        <w:pStyle w:val="TableofFigures"/>
        <w:tabs>
          <w:tab w:val="right" w:leader="dot" w:pos="8296"/>
        </w:tabs>
        <w:rPr>
          <w:rFonts w:ascii="Cambria" w:hAnsi="Cambria"/>
          <w:b/>
          <w:bCs/>
          <w:color w:val="365F91"/>
          <w:sz w:val="20"/>
          <w:szCs w:val="20"/>
          <w:lang w:eastAsia="en-US"/>
        </w:rPr>
      </w:pPr>
    </w:p>
    <w:p w:rsidR="00E0317A" w:rsidRPr="00354EAF" w:rsidRDefault="00BB22FD">
      <w:pPr>
        <w:pStyle w:val="TableofFigures"/>
        <w:tabs>
          <w:tab w:val="right" w:leader="dot" w:pos="8296"/>
        </w:tabs>
        <w:rPr>
          <w:rFonts w:ascii="Cambria" w:hAnsi="Cambria"/>
          <w:b/>
          <w:bCs/>
          <w:color w:val="365F91"/>
          <w:sz w:val="20"/>
          <w:szCs w:val="20"/>
          <w:lang w:eastAsia="en-US"/>
        </w:rPr>
      </w:pPr>
      <w:r>
        <w:rPr>
          <w:rFonts w:ascii="Cambria" w:hAnsi="Cambria"/>
          <w:b/>
          <w:bCs/>
          <w:color w:val="365F91"/>
          <w:sz w:val="20"/>
          <w:szCs w:val="20"/>
          <w:lang w:eastAsia="en-US"/>
        </w:rPr>
        <w:t xml:space="preserve">                                                                    </w:t>
      </w:r>
      <w:r w:rsidR="00E0317A" w:rsidRPr="00354EAF">
        <w:rPr>
          <w:rFonts w:ascii="Cambria" w:hAnsi="Cambria"/>
          <w:b/>
          <w:bCs/>
          <w:color w:val="365F91"/>
          <w:sz w:val="20"/>
          <w:szCs w:val="20"/>
          <w:lang w:eastAsia="en-US"/>
        </w:rPr>
        <w:t>Κατάλογος πινάκων</w:t>
      </w:r>
    </w:p>
    <w:p w:rsidR="00EF16DD" w:rsidRPr="001B3D18" w:rsidRDefault="0013276A">
      <w:pPr>
        <w:pStyle w:val="TableofFigures"/>
        <w:tabs>
          <w:tab w:val="right" w:leader="dot" w:pos="8296"/>
        </w:tabs>
        <w:rPr>
          <w:noProof/>
          <w:sz w:val="20"/>
          <w:szCs w:val="20"/>
          <w:lang w:val="en-US"/>
        </w:rPr>
      </w:pPr>
      <w:r w:rsidRPr="001B3D18">
        <w:rPr>
          <w:sz w:val="20"/>
          <w:szCs w:val="20"/>
        </w:rPr>
        <w:fldChar w:fldCharType="begin"/>
      </w:r>
      <w:r w:rsidR="00E126D0" w:rsidRPr="001B3D18">
        <w:rPr>
          <w:sz w:val="20"/>
          <w:szCs w:val="20"/>
        </w:rPr>
        <w:instrText xml:space="preserve"> TOC \h \z \c "Πίνακας" </w:instrText>
      </w:r>
      <w:r w:rsidRPr="001B3D18">
        <w:rPr>
          <w:sz w:val="20"/>
          <w:szCs w:val="20"/>
        </w:rPr>
        <w:fldChar w:fldCharType="separate"/>
      </w:r>
      <w:hyperlink w:anchor="_Toc105574245" w:history="1">
        <w:r w:rsidR="00EF16DD" w:rsidRPr="001B3D18">
          <w:rPr>
            <w:rStyle w:val="Hyperlink"/>
            <w:noProof/>
            <w:sz w:val="20"/>
            <w:szCs w:val="20"/>
          </w:rPr>
          <w:t>Πίνακας 1: Βασικά οικονομικά μεγέθη Κύπρου</w:t>
        </w:r>
        <w:r w:rsidR="00EF16DD" w:rsidRPr="001B3D18">
          <w:rPr>
            <w:noProof/>
            <w:webHidden/>
            <w:sz w:val="20"/>
            <w:szCs w:val="20"/>
          </w:rPr>
          <w:tab/>
        </w:r>
      </w:hyperlink>
    </w:p>
    <w:p w:rsidR="00EF16DD" w:rsidRPr="001B3D18" w:rsidRDefault="0013276A">
      <w:pPr>
        <w:pStyle w:val="TableofFigures"/>
        <w:tabs>
          <w:tab w:val="right" w:leader="dot" w:pos="8296"/>
        </w:tabs>
        <w:rPr>
          <w:sz w:val="20"/>
          <w:szCs w:val="20"/>
          <w:lang w:val="en-US"/>
        </w:rPr>
      </w:pPr>
      <w:hyperlink w:anchor="_Toc105574246" w:history="1">
        <w:r w:rsidR="00EF16DD" w:rsidRPr="001B3D18">
          <w:rPr>
            <w:rStyle w:val="Hyperlink"/>
            <w:noProof/>
            <w:sz w:val="20"/>
            <w:szCs w:val="20"/>
          </w:rPr>
          <w:t>Πίνακας 2: Εξωτερικό εμπόριο Κύπρου</w:t>
        </w:r>
        <w:r w:rsidR="00EF16DD" w:rsidRPr="001B3D18">
          <w:rPr>
            <w:noProof/>
            <w:webHidden/>
            <w:sz w:val="20"/>
            <w:szCs w:val="20"/>
          </w:rPr>
          <w:tab/>
        </w:r>
      </w:hyperlink>
    </w:p>
    <w:p w:rsidR="00264B13" w:rsidRPr="001B3D18" w:rsidRDefault="0013276A" w:rsidP="00264B13">
      <w:pPr>
        <w:pStyle w:val="TableofFigures"/>
        <w:tabs>
          <w:tab w:val="right" w:leader="dot" w:pos="8296"/>
        </w:tabs>
        <w:rPr>
          <w:sz w:val="20"/>
          <w:szCs w:val="20"/>
        </w:rPr>
      </w:pPr>
      <w:hyperlink w:anchor="_Toc105574246" w:history="1">
        <w:r w:rsidR="00264B13" w:rsidRPr="001B3D18">
          <w:rPr>
            <w:rStyle w:val="Hyperlink"/>
            <w:noProof/>
            <w:sz w:val="20"/>
            <w:szCs w:val="20"/>
          </w:rPr>
          <w:t>Πίνακας 2α: Εμπόριο αγαθών Κύπρου</w:t>
        </w:r>
        <w:r w:rsidR="00264B13" w:rsidRPr="001B3D18">
          <w:rPr>
            <w:noProof/>
            <w:webHidden/>
            <w:sz w:val="20"/>
            <w:szCs w:val="20"/>
          </w:rPr>
          <w:tab/>
        </w:r>
      </w:hyperlink>
    </w:p>
    <w:p w:rsidR="00EF16DD" w:rsidRPr="001B3D18" w:rsidRDefault="0013276A">
      <w:pPr>
        <w:pStyle w:val="TableofFigures"/>
        <w:tabs>
          <w:tab w:val="right" w:leader="dot" w:pos="8296"/>
        </w:tabs>
        <w:rPr>
          <w:sz w:val="20"/>
          <w:szCs w:val="20"/>
          <w:lang w:val="en-US"/>
        </w:rPr>
      </w:pPr>
      <w:hyperlink w:anchor="_Toc105574247" w:history="1">
        <w:r w:rsidR="00EF16DD" w:rsidRPr="001B3D18">
          <w:rPr>
            <w:rStyle w:val="Hyperlink"/>
            <w:noProof/>
            <w:sz w:val="20"/>
            <w:szCs w:val="20"/>
          </w:rPr>
          <w:t>Πίνακας 3: Εξαγωγές αγαθών Κύπρου</w:t>
        </w:r>
        <w:r w:rsidR="00EF16DD" w:rsidRPr="001B3D18">
          <w:rPr>
            <w:noProof/>
            <w:webHidden/>
            <w:sz w:val="20"/>
            <w:szCs w:val="20"/>
          </w:rPr>
          <w:tab/>
        </w:r>
      </w:hyperlink>
    </w:p>
    <w:p w:rsidR="007D2DAC" w:rsidRPr="001B3D18" w:rsidRDefault="0013276A" w:rsidP="007D2DAC">
      <w:pPr>
        <w:pStyle w:val="TableofFigures"/>
        <w:tabs>
          <w:tab w:val="right" w:leader="dot" w:pos="8296"/>
        </w:tabs>
        <w:rPr>
          <w:sz w:val="20"/>
          <w:szCs w:val="20"/>
        </w:rPr>
      </w:pPr>
      <w:hyperlink w:anchor="_Toc105574247" w:history="1">
        <w:r w:rsidR="007D2DAC" w:rsidRPr="001B3D18">
          <w:rPr>
            <w:rStyle w:val="Hyperlink"/>
            <w:noProof/>
            <w:sz w:val="20"/>
            <w:szCs w:val="20"/>
          </w:rPr>
          <w:t>Πίνακας 3α: Επανεξαγωγές αγαθών Κύπρου</w:t>
        </w:r>
        <w:r w:rsidR="007D2DAC" w:rsidRPr="001B3D18">
          <w:rPr>
            <w:noProof/>
            <w:webHidden/>
            <w:sz w:val="20"/>
            <w:szCs w:val="20"/>
          </w:rPr>
          <w:tab/>
        </w:r>
      </w:hyperlink>
    </w:p>
    <w:p w:rsidR="007D2DAC" w:rsidRPr="001B3D18" w:rsidRDefault="0013276A" w:rsidP="007D2DAC">
      <w:pPr>
        <w:pStyle w:val="TableofFigures"/>
        <w:tabs>
          <w:tab w:val="right" w:leader="dot" w:pos="8296"/>
        </w:tabs>
        <w:rPr>
          <w:sz w:val="20"/>
          <w:szCs w:val="20"/>
        </w:rPr>
      </w:pPr>
      <w:hyperlink w:anchor="_Toc105574247" w:history="1">
        <w:r w:rsidR="007D2DAC" w:rsidRPr="001B3D18">
          <w:rPr>
            <w:rStyle w:val="Hyperlink"/>
            <w:noProof/>
            <w:sz w:val="20"/>
            <w:szCs w:val="20"/>
          </w:rPr>
          <w:t>Πίνακας 3</w:t>
        </w:r>
        <w:r w:rsidR="004E1FCC" w:rsidRPr="001B3D18">
          <w:rPr>
            <w:rStyle w:val="Hyperlink"/>
            <w:noProof/>
            <w:sz w:val="20"/>
            <w:szCs w:val="20"/>
          </w:rPr>
          <w:t>β</w:t>
        </w:r>
        <w:r w:rsidR="007D2DAC" w:rsidRPr="001B3D18">
          <w:rPr>
            <w:rStyle w:val="Hyperlink"/>
            <w:noProof/>
            <w:sz w:val="20"/>
            <w:szCs w:val="20"/>
          </w:rPr>
          <w:t>: Εξαγωγές εγχώριων αγαθών Κύπρου</w:t>
        </w:r>
        <w:r w:rsidR="007D2DAC"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48" w:history="1">
        <w:r w:rsidR="00EF16DD" w:rsidRPr="001B3D18">
          <w:rPr>
            <w:rStyle w:val="Hyperlink"/>
            <w:noProof/>
            <w:sz w:val="20"/>
            <w:szCs w:val="20"/>
          </w:rPr>
          <w:t>Πίνακας 4: Εισαγωγές αγαθών Κύπρου</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49" w:history="1">
        <w:r w:rsidR="00EF16DD" w:rsidRPr="001B3D18">
          <w:rPr>
            <w:rStyle w:val="Hyperlink"/>
            <w:noProof/>
            <w:sz w:val="20"/>
            <w:szCs w:val="20"/>
          </w:rPr>
          <w:t xml:space="preserve">Πίνακας 5: 10 Σημαντικότεροι προορισμοί εξαγωγών της Κύπρου για το </w:t>
        </w:r>
        <w:r w:rsidR="004E1FCC" w:rsidRPr="001B3D18">
          <w:rPr>
            <w:rStyle w:val="Hyperlink"/>
            <w:noProof/>
            <w:sz w:val="20"/>
            <w:szCs w:val="20"/>
          </w:rPr>
          <w:t>2</w:t>
        </w:r>
        <w:r w:rsidR="00EF16DD" w:rsidRPr="001B3D18">
          <w:rPr>
            <w:rStyle w:val="Hyperlink"/>
            <w:noProof/>
            <w:sz w:val="20"/>
            <w:szCs w:val="20"/>
          </w:rPr>
          <w:t>02</w:t>
        </w:r>
        <w:r w:rsidR="004E1FCC" w:rsidRPr="001B3D18">
          <w:rPr>
            <w:rStyle w:val="Hyperlink"/>
            <w:noProof/>
            <w:sz w:val="20"/>
            <w:szCs w:val="20"/>
          </w:rPr>
          <w:t>3…</w:t>
        </w:r>
      </w:hyperlink>
      <w:r w:rsidR="004E1FCC" w:rsidRPr="001B3D18">
        <w:t xml:space="preserve">…………………………    </w:t>
      </w:r>
    </w:p>
    <w:p w:rsidR="00EF16DD" w:rsidRPr="001B3D18" w:rsidRDefault="0013276A">
      <w:pPr>
        <w:pStyle w:val="TableofFigures"/>
        <w:tabs>
          <w:tab w:val="right" w:leader="dot" w:pos="8296"/>
        </w:tabs>
        <w:rPr>
          <w:noProof/>
          <w:sz w:val="20"/>
          <w:szCs w:val="20"/>
        </w:rPr>
      </w:pPr>
      <w:hyperlink w:anchor="_Toc105574250" w:history="1">
        <w:r w:rsidR="00EF16DD" w:rsidRPr="001B3D18">
          <w:rPr>
            <w:rStyle w:val="Hyperlink"/>
            <w:noProof/>
            <w:sz w:val="20"/>
            <w:szCs w:val="20"/>
          </w:rPr>
          <w:t>Πίνακας 6: 10 Σημαντικότεροι προμηθευτές της Κύπρου</w:t>
        </w:r>
        <w:r w:rsidR="004E1FCC" w:rsidRPr="001B3D18">
          <w:rPr>
            <w:rStyle w:val="Hyperlink"/>
            <w:noProof/>
            <w:sz w:val="20"/>
            <w:szCs w:val="20"/>
          </w:rPr>
          <w:t>.</w:t>
        </w:r>
        <w:r w:rsidR="00354EAF" w:rsidRPr="001B3D18">
          <w:rPr>
            <w:rStyle w:val="Hyperlink"/>
            <w:noProof/>
            <w:sz w:val="20"/>
            <w:szCs w:val="20"/>
          </w:rPr>
          <w:t>.</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1" w:history="1">
        <w:r w:rsidR="00EF16DD" w:rsidRPr="001B3D18">
          <w:rPr>
            <w:rStyle w:val="Hyperlink"/>
            <w:noProof/>
            <w:sz w:val="20"/>
            <w:szCs w:val="20"/>
          </w:rPr>
          <w:t>Πίνακας 7: Εισπράξεις Κύπρου</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2" w:history="1">
        <w:r w:rsidR="00EF16DD" w:rsidRPr="001B3D18">
          <w:rPr>
            <w:rStyle w:val="Hyperlink"/>
            <w:noProof/>
            <w:sz w:val="20"/>
            <w:szCs w:val="20"/>
          </w:rPr>
          <w:t>Πίνακας 8: Πληρωμές Κύπρου</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3" w:history="1">
        <w:r w:rsidR="00EF16DD" w:rsidRPr="001B3D18">
          <w:rPr>
            <w:rStyle w:val="Hyperlink"/>
            <w:noProof/>
            <w:sz w:val="20"/>
            <w:szCs w:val="20"/>
          </w:rPr>
          <w:t>Πίνακας 9: 10 Σημαντικότεροι αγοραστές υπηρεσιών Κύπρου</w:t>
        </w:r>
        <w:r w:rsidR="00354EAF" w:rsidRPr="001B3D18">
          <w:rPr>
            <w:rStyle w:val="Hyperlink"/>
            <w:noProof/>
            <w:sz w:val="20"/>
            <w:szCs w:val="20"/>
          </w:rPr>
          <w:t xml:space="preserve"> για το </w:t>
        </w:r>
        <w:r w:rsidR="00EF16DD" w:rsidRPr="001B3D18">
          <w:rPr>
            <w:rStyle w:val="Hyperlink"/>
            <w:noProof/>
            <w:sz w:val="20"/>
            <w:szCs w:val="20"/>
          </w:rPr>
          <w:t>202</w:t>
        </w:r>
        <w:r w:rsidR="00D30C6F" w:rsidRPr="001B3D18">
          <w:rPr>
            <w:rStyle w:val="Hyperlink"/>
            <w:noProof/>
            <w:sz w:val="20"/>
            <w:szCs w:val="20"/>
          </w:rPr>
          <w:t>3</w:t>
        </w:r>
      </w:hyperlink>
      <w:r w:rsidR="00533F49" w:rsidRPr="001B3D18">
        <w:t>………………………………</w:t>
      </w:r>
      <w:r w:rsidR="00D30C6F" w:rsidRPr="001B3D18">
        <w:t>…..</w:t>
      </w:r>
    </w:p>
    <w:p w:rsidR="00EF16DD" w:rsidRPr="001B3D18" w:rsidRDefault="0013276A">
      <w:pPr>
        <w:pStyle w:val="TableofFigures"/>
        <w:tabs>
          <w:tab w:val="right" w:leader="dot" w:pos="8296"/>
        </w:tabs>
        <w:rPr>
          <w:noProof/>
          <w:sz w:val="20"/>
          <w:szCs w:val="20"/>
        </w:rPr>
      </w:pPr>
      <w:hyperlink w:anchor="_Toc105574254" w:history="1">
        <w:r w:rsidR="00EF16DD" w:rsidRPr="001B3D18">
          <w:rPr>
            <w:rStyle w:val="Hyperlink"/>
            <w:noProof/>
            <w:sz w:val="20"/>
            <w:szCs w:val="20"/>
          </w:rPr>
          <w:t>Πίνακας 10: 10 Σημαντικότεροι προμηθευτές υπηρεσιών Κύπρου για το 202</w:t>
        </w:r>
        <w:r w:rsidR="00533F49" w:rsidRPr="001B3D18">
          <w:rPr>
            <w:rStyle w:val="Hyperlink"/>
            <w:noProof/>
            <w:sz w:val="20"/>
            <w:szCs w:val="20"/>
          </w:rPr>
          <w:t xml:space="preserve">3 </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5" w:history="1">
        <w:r w:rsidR="00EF16DD" w:rsidRPr="001B3D18">
          <w:rPr>
            <w:rStyle w:val="Hyperlink"/>
            <w:noProof/>
            <w:sz w:val="20"/>
            <w:szCs w:val="20"/>
          </w:rPr>
          <w:t xml:space="preserve">Πίνακας 11: Επενδύσεις από και προς την Κύπρο </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6" w:history="1">
        <w:r w:rsidR="00EF16DD" w:rsidRPr="001B3D18">
          <w:rPr>
            <w:rStyle w:val="Hyperlink"/>
            <w:noProof/>
            <w:sz w:val="20"/>
            <w:szCs w:val="20"/>
          </w:rPr>
          <w:t>Πίνακας 12: Εμπορικό ισοζύγιο Ελλάδας – Κύπρου</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7" w:history="1">
        <w:r w:rsidR="00EF16DD" w:rsidRPr="001B3D18">
          <w:rPr>
            <w:rStyle w:val="Hyperlink"/>
            <w:noProof/>
            <w:sz w:val="20"/>
            <w:szCs w:val="20"/>
          </w:rPr>
          <w:t>Πίνακας 13: Ελληνικές εξαγωγές στην Κύπρο – μεγάλες κατηγορίες</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8" w:history="1">
        <w:r w:rsidR="00EF16DD" w:rsidRPr="001B3D18">
          <w:rPr>
            <w:rStyle w:val="Hyperlink"/>
            <w:noProof/>
            <w:sz w:val="20"/>
            <w:szCs w:val="20"/>
          </w:rPr>
          <w:t>Πίνακας 14: Ελληνικές εξαγωγές στην Κύπρο – κυριότερα προϊόντα</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59" w:history="1">
        <w:r w:rsidR="00EF16DD" w:rsidRPr="001B3D18">
          <w:rPr>
            <w:rStyle w:val="Hyperlink"/>
            <w:noProof/>
            <w:sz w:val="20"/>
            <w:szCs w:val="20"/>
          </w:rPr>
          <w:t>Πίνακας 15: Ελληνικές εισαγωγές από την Κύπρο – μεγάλες κατηγορίες</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0" w:history="1">
        <w:r w:rsidR="00EF16DD" w:rsidRPr="001B3D18">
          <w:rPr>
            <w:rStyle w:val="Hyperlink"/>
            <w:noProof/>
            <w:sz w:val="20"/>
            <w:szCs w:val="20"/>
          </w:rPr>
          <w:t>Πίνακας 16: Ελληνικές εισαγωγές από την Κύπρο – κυριότερα προϊόντα</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1" w:history="1">
        <w:r w:rsidR="00EF16DD" w:rsidRPr="001B3D18">
          <w:rPr>
            <w:rStyle w:val="Hyperlink"/>
            <w:noProof/>
            <w:sz w:val="20"/>
            <w:szCs w:val="20"/>
          </w:rPr>
          <w:t>Πίνακας 17: Ισοζύγιο υπηρεσιών Ελλάδας - Κύπρου</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2" w:history="1">
        <w:r w:rsidR="00EF16DD" w:rsidRPr="001B3D18">
          <w:rPr>
            <w:rStyle w:val="Hyperlink"/>
            <w:noProof/>
            <w:sz w:val="20"/>
            <w:szCs w:val="20"/>
          </w:rPr>
          <w:t>Πίνακας 18: Εισπράξεις της Ελλάδας από την Κύπρο</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3" w:history="1">
        <w:r w:rsidR="00EF16DD" w:rsidRPr="001B3D18">
          <w:rPr>
            <w:rStyle w:val="Hyperlink"/>
            <w:noProof/>
            <w:sz w:val="20"/>
            <w:szCs w:val="20"/>
          </w:rPr>
          <w:t>Πίνακας 19: Πληρωμές της Ελλάδας στην Κύπρο</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4" w:history="1">
        <w:r w:rsidR="00EF16DD" w:rsidRPr="001B3D18">
          <w:rPr>
            <w:rStyle w:val="Hyperlink"/>
            <w:noProof/>
            <w:sz w:val="20"/>
            <w:szCs w:val="20"/>
          </w:rPr>
          <w:t>Πίνακας 20: Τουριστικές αφίξεις από την Κύπρο στην Ελλάδα</w:t>
        </w:r>
        <w:r w:rsidR="00EF16DD" w:rsidRPr="001B3D18">
          <w:rPr>
            <w:noProof/>
            <w:webHidden/>
            <w:sz w:val="20"/>
            <w:szCs w:val="20"/>
          </w:rPr>
          <w:tab/>
        </w:r>
      </w:hyperlink>
    </w:p>
    <w:p w:rsidR="00EF16DD" w:rsidRPr="001B3D18" w:rsidRDefault="0013276A">
      <w:pPr>
        <w:pStyle w:val="TableofFigures"/>
        <w:tabs>
          <w:tab w:val="left" w:pos="880"/>
          <w:tab w:val="right" w:leader="dot" w:pos="8296"/>
        </w:tabs>
        <w:rPr>
          <w:noProof/>
          <w:sz w:val="20"/>
          <w:szCs w:val="20"/>
        </w:rPr>
      </w:pPr>
      <w:hyperlink w:anchor="_Toc105574265" w:history="1">
        <w:r w:rsidR="00EF16DD" w:rsidRPr="001B3D18">
          <w:rPr>
            <w:rStyle w:val="Hyperlink"/>
            <w:noProof/>
            <w:sz w:val="20"/>
            <w:szCs w:val="20"/>
          </w:rPr>
          <w:t>Πίνακας 21: Επενδύσεις της Ελλάδας στην Κύπρο</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6" w:history="1">
        <w:r w:rsidR="00EF16DD" w:rsidRPr="001B3D18">
          <w:rPr>
            <w:rStyle w:val="Hyperlink"/>
            <w:noProof/>
            <w:sz w:val="20"/>
            <w:szCs w:val="20"/>
          </w:rPr>
          <w:t>Πίνακας 22: Επενδύσεις της Κύπρου στην Ελλάδα</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7" w:history="1">
        <w:r w:rsidR="00EF16DD" w:rsidRPr="001B3D18">
          <w:rPr>
            <w:rStyle w:val="Hyperlink"/>
            <w:noProof/>
            <w:sz w:val="20"/>
            <w:szCs w:val="20"/>
          </w:rPr>
          <w:t>Πίνακας 23: Προοπτική ανάπτυξης διμερούς εμπορίου αγαθών και υπηρεσιών</w:t>
        </w:r>
        <w:r w:rsidR="00EF16DD" w:rsidRPr="001B3D18">
          <w:rPr>
            <w:noProof/>
            <w:webHidden/>
            <w:sz w:val="20"/>
            <w:szCs w:val="20"/>
          </w:rPr>
          <w:tab/>
        </w:r>
      </w:hyperlink>
    </w:p>
    <w:p w:rsidR="00EF16DD" w:rsidRPr="001B3D18" w:rsidRDefault="0013276A">
      <w:pPr>
        <w:pStyle w:val="TableofFigures"/>
        <w:tabs>
          <w:tab w:val="right" w:leader="dot" w:pos="8296"/>
        </w:tabs>
        <w:rPr>
          <w:noProof/>
          <w:sz w:val="20"/>
          <w:szCs w:val="20"/>
        </w:rPr>
      </w:pPr>
      <w:hyperlink w:anchor="_Toc105574268" w:history="1"/>
    </w:p>
    <w:p w:rsidR="00082DFA" w:rsidRPr="00354EAF" w:rsidRDefault="0013276A">
      <w:pPr>
        <w:rPr>
          <w:sz w:val="20"/>
          <w:szCs w:val="20"/>
        </w:rPr>
      </w:pPr>
      <w:r w:rsidRPr="001B3D18">
        <w:rPr>
          <w:sz w:val="20"/>
          <w:szCs w:val="20"/>
        </w:rPr>
        <w:fldChar w:fldCharType="end"/>
      </w:r>
    </w:p>
    <w:p w:rsidR="00A36517" w:rsidRPr="00354EAF" w:rsidRDefault="008A23C8">
      <w:pPr>
        <w:rPr>
          <w:sz w:val="20"/>
          <w:szCs w:val="20"/>
        </w:rPr>
        <w:sectPr w:rsidR="00A36517" w:rsidRPr="00354EAF" w:rsidSect="005957AA">
          <w:pgSz w:w="11906" w:h="16838"/>
          <w:pgMar w:top="1440" w:right="1800" w:bottom="1440" w:left="1800" w:header="708" w:footer="708" w:gutter="0"/>
          <w:pgNumType w:start="0"/>
          <w:cols w:space="708"/>
          <w:docGrid w:linePitch="360"/>
        </w:sectPr>
      </w:pPr>
      <w:r w:rsidRPr="00354EAF">
        <w:rPr>
          <w:sz w:val="20"/>
          <w:szCs w:val="20"/>
        </w:rPr>
        <w:t xml:space="preserve"> </w:t>
      </w:r>
    </w:p>
    <w:p w:rsidR="00CF77EE" w:rsidRPr="00DE604D" w:rsidRDefault="00B3162C" w:rsidP="00DD0065">
      <w:pPr>
        <w:pStyle w:val="Heading1"/>
        <w:ind w:left="567"/>
        <w:jc w:val="both"/>
        <w:rPr>
          <w:rFonts w:ascii="Arial" w:hAnsi="Arial" w:cs="Arial"/>
          <w:sz w:val="22"/>
          <w:szCs w:val="22"/>
        </w:rPr>
      </w:pPr>
      <w:bookmarkStart w:id="0" w:name="_Toc105574212"/>
      <w:r w:rsidRPr="00DE604D">
        <w:rPr>
          <w:rFonts w:ascii="Arial" w:hAnsi="Arial" w:cs="Arial"/>
          <w:sz w:val="22"/>
          <w:szCs w:val="22"/>
        </w:rPr>
        <w:t xml:space="preserve">Οικονομία </w:t>
      </w:r>
      <w:r w:rsidR="00356343" w:rsidRPr="00DE604D">
        <w:rPr>
          <w:rFonts w:ascii="Arial" w:hAnsi="Arial" w:cs="Arial"/>
          <w:sz w:val="22"/>
          <w:szCs w:val="22"/>
        </w:rPr>
        <w:t>Κύπρου</w:t>
      </w:r>
      <w:bookmarkStart w:id="1" w:name="_Toc105574213"/>
      <w:bookmarkEnd w:id="0"/>
      <w:r w:rsidR="00DD0065" w:rsidRPr="00DE604D">
        <w:rPr>
          <w:rFonts w:ascii="Arial" w:hAnsi="Arial" w:cs="Arial"/>
          <w:sz w:val="22"/>
          <w:szCs w:val="22"/>
        </w:rPr>
        <w:t xml:space="preserve"> και διεθνείς οικονομικές εξελίξεις </w:t>
      </w:r>
    </w:p>
    <w:p w:rsidR="00A63AB5" w:rsidRDefault="003111B2" w:rsidP="00F914B9">
      <w:pPr>
        <w:tabs>
          <w:tab w:val="num" w:pos="720"/>
        </w:tabs>
        <w:jc w:val="both"/>
        <w:rPr>
          <w:rFonts w:ascii="Arial" w:hAnsi="Arial" w:cs="Arial"/>
          <w:shd w:val="clear" w:color="auto" w:fill="FFFFFF"/>
        </w:rPr>
      </w:pPr>
      <w:r w:rsidRPr="00133F2D">
        <w:rPr>
          <w:rFonts w:ascii="Arial" w:hAnsi="Arial" w:cs="Arial"/>
          <w:sz w:val="24"/>
          <w:szCs w:val="24"/>
          <w:shd w:val="clear" w:color="auto" w:fill="FFFFFF"/>
        </w:rPr>
        <w:tab/>
      </w:r>
      <w:r w:rsidR="00845C8F" w:rsidRPr="00845C8F">
        <w:rPr>
          <w:rFonts w:ascii="Arial" w:hAnsi="Arial" w:cs="Arial"/>
          <w:shd w:val="clear" w:color="auto" w:fill="FFFFFF"/>
        </w:rPr>
        <w:br/>
      </w:r>
      <w:r w:rsidR="00A63AB5" w:rsidRPr="00A63AB5">
        <w:rPr>
          <w:rFonts w:ascii="Arial" w:hAnsi="Arial" w:cs="Arial"/>
          <w:shd w:val="clear" w:color="auto" w:fill="FFFFFF"/>
        </w:rPr>
        <w:t>Οι διεθνείς οικονομικές εξελίξεις το 2024 χαρακτηρίστηκαν από επιβράδυνση της διεθνούς ζήτησης και πτώση των τιμών των βασικών εμπορευμάτων. </w:t>
      </w:r>
      <w:r w:rsidR="00F914B9">
        <w:rPr>
          <w:rFonts w:ascii="Arial" w:hAnsi="Arial" w:cs="Arial"/>
          <w:shd w:val="clear" w:color="auto" w:fill="FFFFFF"/>
        </w:rPr>
        <w:t>Η ε</w:t>
      </w:r>
      <w:r w:rsidR="00F914B9" w:rsidRPr="00A63AB5">
        <w:rPr>
          <w:rFonts w:ascii="Arial" w:hAnsi="Arial" w:cs="Arial"/>
          <w:bCs/>
          <w:shd w:val="clear" w:color="auto" w:fill="FFFFFF"/>
        </w:rPr>
        <w:t>πιβράδυνση της διεθνούς ζήτησης</w:t>
      </w:r>
      <w:r w:rsidR="00F914B9" w:rsidRPr="00A63AB5">
        <w:rPr>
          <w:rFonts w:ascii="Arial" w:hAnsi="Arial" w:cs="Arial"/>
          <w:shd w:val="clear" w:color="auto" w:fill="FFFFFF"/>
        </w:rPr>
        <w:t xml:space="preserve"> </w:t>
      </w:r>
      <w:r w:rsidR="00F914B9">
        <w:rPr>
          <w:rFonts w:ascii="Arial" w:hAnsi="Arial" w:cs="Arial"/>
          <w:shd w:val="clear" w:color="auto" w:fill="FFFFFF"/>
        </w:rPr>
        <w:t xml:space="preserve">το 2024 </w:t>
      </w:r>
      <w:r w:rsidR="00F914B9" w:rsidRPr="00A63AB5">
        <w:rPr>
          <w:rFonts w:ascii="Arial" w:hAnsi="Arial" w:cs="Arial"/>
          <w:shd w:val="clear" w:color="auto" w:fill="FFFFFF"/>
        </w:rPr>
        <w:t>επηρέασε τις τιμές των βασικών εμπορευμάτων, οι οποίες υποχώρησαν, αλλά διατηρήθηκαν σε υψηλό επίπεδο σε σύγκριση με το παρελθόν</w:t>
      </w:r>
      <w:r w:rsidR="00B441B6">
        <w:rPr>
          <w:rFonts w:ascii="Arial" w:hAnsi="Arial" w:cs="Arial"/>
          <w:shd w:val="clear" w:color="auto" w:fill="FFFFFF"/>
        </w:rPr>
        <w:t>.</w:t>
      </w:r>
      <w:r w:rsidR="00F914B9">
        <w:rPr>
          <w:rFonts w:ascii="Arial" w:hAnsi="Arial" w:cs="Arial"/>
          <w:shd w:val="clear" w:color="auto" w:fill="FFFFFF"/>
        </w:rPr>
        <w:t xml:space="preserve"> Συνολικά το 2024 </w:t>
      </w:r>
      <w:r w:rsidR="00A63AB5" w:rsidRPr="00A63AB5">
        <w:rPr>
          <w:rFonts w:ascii="Arial" w:hAnsi="Arial" w:cs="Arial"/>
          <w:shd w:val="clear" w:color="auto" w:fill="FFFFFF"/>
        </w:rPr>
        <w:t>παρουσ</w:t>
      </w:r>
      <w:r w:rsidR="00F914B9">
        <w:rPr>
          <w:rFonts w:ascii="Arial" w:hAnsi="Arial" w:cs="Arial"/>
          <w:shd w:val="clear" w:color="auto" w:fill="FFFFFF"/>
        </w:rPr>
        <w:t>ίασε</w:t>
      </w:r>
      <w:r w:rsidR="00A63AB5" w:rsidRPr="00A63AB5">
        <w:rPr>
          <w:rFonts w:ascii="Arial" w:hAnsi="Arial" w:cs="Arial"/>
          <w:shd w:val="clear" w:color="auto" w:fill="FFFFFF"/>
        </w:rPr>
        <w:t xml:space="preserve"> μια ανάμεικτη εικόνα, με επιβράδυνση σε ορισμένους τομείς και ανάπτυξη σε άλλους, όπως ο τουρισμός</w:t>
      </w:r>
      <w:r w:rsidR="00B441B6">
        <w:rPr>
          <w:rFonts w:ascii="Arial" w:hAnsi="Arial" w:cs="Arial"/>
          <w:shd w:val="clear" w:color="auto" w:fill="FFFFFF"/>
        </w:rPr>
        <w:t xml:space="preserve"> (σημαντική αύξηση των τουριστικών ροών εντός 2023)</w:t>
      </w:r>
      <w:r w:rsidR="00A63AB5" w:rsidRPr="00A63AB5">
        <w:rPr>
          <w:rFonts w:ascii="Arial" w:hAnsi="Arial" w:cs="Arial"/>
          <w:shd w:val="clear" w:color="auto" w:fill="FFFFFF"/>
        </w:rPr>
        <w:t>, ενώ οι διεθνείς εξελίξεις και οι πολιτικές αποφάσεις συνέχισαν να επηρεάζουν την παγκόσμια οικονομία</w:t>
      </w:r>
      <w:r w:rsidR="00F914B9">
        <w:rPr>
          <w:rFonts w:ascii="Arial" w:hAnsi="Arial" w:cs="Arial"/>
          <w:shd w:val="clear" w:color="auto" w:fill="FFFFFF"/>
        </w:rPr>
        <w:t>,</w:t>
      </w:r>
      <w:r w:rsidR="00A63AB5" w:rsidRPr="00A63AB5">
        <w:rPr>
          <w:rFonts w:ascii="Arial" w:hAnsi="Arial" w:cs="Arial"/>
          <w:shd w:val="clear" w:color="auto" w:fill="FFFFFF"/>
        </w:rPr>
        <w:t> </w:t>
      </w:r>
      <w:r w:rsidR="00F914B9">
        <w:rPr>
          <w:rFonts w:ascii="Arial" w:hAnsi="Arial" w:cs="Arial"/>
          <w:shd w:val="clear" w:color="auto" w:fill="FFFFFF"/>
        </w:rPr>
        <w:t>επ</w:t>
      </w:r>
      <w:r w:rsidR="00F0035F">
        <w:rPr>
          <w:rFonts w:ascii="Arial" w:hAnsi="Arial" w:cs="Arial"/>
          <w:shd w:val="clear" w:color="auto" w:fill="FFFFFF"/>
        </w:rPr>
        <w:t>ι</w:t>
      </w:r>
      <w:r w:rsidR="00F914B9">
        <w:rPr>
          <w:rFonts w:ascii="Arial" w:hAnsi="Arial" w:cs="Arial"/>
          <w:shd w:val="clear" w:color="auto" w:fill="FFFFFF"/>
        </w:rPr>
        <w:t>βεβαιώνοντας ότ</w:t>
      </w:r>
      <w:r w:rsidR="00F914B9" w:rsidRPr="009F2E4C">
        <w:rPr>
          <w:rFonts w:ascii="Arial" w:hAnsi="Arial" w:cs="Arial"/>
          <w:shd w:val="clear" w:color="auto" w:fill="FFFFFF"/>
        </w:rPr>
        <w:t>ι</w:t>
      </w:r>
      <w:r w:rsidR="00F914B9">
        <w:rPr>
          <w:rFonts w:ascii="Arial" w:hAnsi="Arial" w:cs="Arial"/>
          <w:shd w:val="clear" w:color="auto" w:fill="FFFFFF"/>
        </w:rPr>
        <w:t xml:space="preserve"> οι</w:t>
      </w:r>
      <w:r w:rsidR="00F914B9" w:rsidRPr="009F2E4C">
        <w:rPr>
          <w:rFonts w:ascii="Arial" w:hAnsi="Arial" w:cs="Arial"/>
          <w:shd w:val="clear" w:color="auto" w:fill="FFFFFF"/>
        </w:rPr>
        <w:t xml:space="preserve"> γεωπολιτικές εξελίξεις </w:t>
      </w:r>
      <w:r w:rsidR="00F914B9">
        <w:rPr>
          <w:rFonts w:ascii="Arial" w:hAnsi="Arial" w:cs="Arial"/>
          <w:shd w:val="clear" w:color="auto" w:fill="FFFFFF"/>
        </w:rPr>
        <w:t>εξακολουθούν να αποτελούν έναν από</w:t>
      </w:r>
      <w:r w:rsidR="00F914B9" w:rsidRPr="009F2E4C">
        <w:rPr>
          <w:rFonts w:ascii="Arial" w:hAnsi="Arial" w:cs="Arial"/>
          <w:shd w:val="clear" w:color="auto" w:fill="FFFFFF"/>
        </w:rPr>
        <w:t xml:space="preserve"> τους σημαντικότερους παράγοντες</w:t>
      </w:r>
      <w:r w:rsidR="00F914B9">
        <w:rPr>
          <w:rFonts w:ascii="Arial" w:hAnsi="Arial" w:cs="Arial"/>
          <w:shd w:val="clear" w:color="auto" w:fill="FFFFFF"/>
        </w:rPr>
        <w:t>,</w:t>
      </w:r>
      <w:r w:rsidR="00F914B9" w:rsidRPr="009F2E4C">
        <w:rPr>
          <w:rFonts w:ascii="Arial" w:hAnsi="Arial" w:cs="Arial"/>
          <w:shd w:val="clear" w:color="auto" w:fill="FFFFFF"/>
        </w:rPr>
        <w:t xml:space="preserve"> που επηρεάζ</w:t>
      </w:r>
      <w:r w:rsidR="00B441B6">
        <w:rPr>
          <w:rFonts w:ascii="Arial" w:hAnsi="Arial" w:cs="Arial"/>
          <w:shd w:val="clear" w:color="auto" w:fill="FFFFFF"/>
        </w:rPr>
        <w:t>ει</w:t>
      </w:r>
      <w:r w:rsidR="00F914B9" w:rsidRPr="009F2E4C">
        <w:rPr>
          <w:rFonts w:ascii="Arial" w:hAnsi="Arial" w:cs="Arial"/>
          <w:shd w:val="clear" w:color="auto" w:fill="FFFFFF"/>
        </w:rPr>
        <w:t xml:space="preserve"> το παγκόσμιο εμπόριο και κατ’ επέκταση την παγκόσμια οικονομία. </w:t>
      </w:r>
      <w:r w:rsidR="00F914B9">
        <w:rPr>
          <w:rFonts w:ascii="Arial" w:hAnsi="Arial" w:cs="Arial"/>
          <w:shd w:val="clear" w:color="auto" w:fill="FFFFFF"/>
        </w:rPr>
        <w:t xml:space="preserve">Ουσιαστικά το 2024 </w:t>
      </w:r>
      <w:r w:rsidR="00DE58F3" w:rsidRPr="004A288F">
        <w:rPr>
          <w:rFonts w:ascii="Arial" w:hAnsi="Arial" w:cs="Arial"/>
          <w:shd w:val="clear" w:color="auto" w:fill="FFFFFF"/>
        </w:rPr>
        <w:t xml:space="preserve">χαρακτηρίστηκε από τη συνέχιση των προσπαθειών για επαναφορά στην κανονικότητα μετά </w:t>
      </w:r>
      <w:r w:rsidR="00DE58F3">
        <w:rPr>
          <w:rFonts w:ascii="Arial" w:hAnsi="Arial" w:cs="Arial"/>
          <w:shd w:val="clear" w:color="auto" w:fill="FFFFFF"/>
        </w:rPr>
        <w:t>την αβεβαιότητα,</w:t>
      </w:r>
      <w:r w:rsidR="00DE58F3" w:rsidRPr="004A288F">
        <w:rPr>
          <w:rFonts w:ascii="Arial" w:hAnsi="Arial" w:cs="Arial"/>
          <w:shd w:val="clear" w:color="auto" w:fill="FFFFFF"/>
        </w:rPr>
        <w:t xml:space="preserve"> που προκάλεσ</w:t>
      </w:r>
      <w:r w:rsidR="00DE58F3">
        <w:rPr>
          <w:rFonts w:ascii="Arial" w:hAnsi="Arial" w:cs="Arial"/>
          <w:shd w:val="clear" w:color="auto" w:fill="FFFFFF"/>
        </w:rPr>
        <w:t>αν</w:t>
      </w:r>
      <w:r w:rsidR="00DE58F3" w:rsidRPr="004A288F">
        <w:rPr>
          <w:rFonts w:ascii="Arial" w:hAnsi="Arial" w:cs="Arial"/>
          <w:shd w:val="clear" w:color="auto" w:fill="FFFFFF"/>
        </w:rPr>
        <w:t xml:space="preserve"> η πανδημία</w:t>
      </w:r>
      <w:r w:rsidR="00DE58F3">
        <w:rPr>
          <w:rFonts w:ascii="Arial" w:hAnsi="Arial" w:cs="Arial"/>
          <w:shd w:val="clear" w:color="auto" w:fill="FFFFFF"/>
        </w:rPr>
        <w:t>,</w:t>
      </w:r>
      <w:r w:rsidR="00DE58F3" w:rsidRPr="004A288F">
        <w:rPr>
          <w:rFonts w:ascii="Arial" w:hAnsi="Arial" w:cs="Arial"/>
          <w:shd w:val="clear" w:color="auto" w:fill="FFFFFF"/>
        </w:rPr>
        <w:t xml:space="preserve"> ο πόλεμος στην Ουκρανία</w:t>
      </w:r>
      <w:r w:rsidR="00DE58F3">
        <w:rPr>
          <w:rFonts w:ascii="Arial" w:hAnsi="Arial" w:cs="Arial"/>
          <w:shd w:val="clear" w:color="auto" w:fill="FFFFFF"/>
        </w:rPr>
        <w:t xml:space="preserve"> και η σύρραξη στη λωρίδα της Γάζας</w:t>
      </w:r>
      <w:r w:rsidR="00DE58F3" w:rsidRPr="004A288F">
        <w:rPr>
          <w:rFonts w:ascii="Arial" w:hAnsi="Arial" w:cs="Arial"/>
          <w:shd w:val="clear" w:color="auto" w:fill="FFFFFF"/>
        </w:rPr>
        <w:t>, με τη σταδιακή πτώση του πληθωρισμού και την αρχή της χαλάρωσης της περιοριστικής νομισματικής πολιτικής παγκοσμίως</w:t>
      </w:r>
      <w:r w:rsidR="00DE58F3">
        <w:rPr>
          <w:rFonts w:ascii="Arial" w:hAnsi="Arial" w:cs="Arial"/>
          <w:shd w:val="clear" w:color="auto" w:fill="FFFFFF"/>
        </w:rPr>
        <w:t xml:space="preserve">. </w:t>
      </w:r>
      <w:r w:rsidR="0037337B" w:rsidRPr="004A288F">
        <w:rPr>
          <w:rFonts w:ascii="Arial" w:hAnsi="Arial" w:cs="Arial"/>
          <w:shd w:val="clear" w:color="auto" w:fill="FFFFFF"/>
        </w:rPr>
        <w:t>Η αρχική ανησυχία για ύφεση</w:t>
      </w:r>
      <w:r w:rsidR="00B441B6">
        <w:rPr>
          <w:rFonts w:ascii="Arial" w:hAnsi="Arial" w:cs="Arial"/>
          <w:shd w:val="clear" w:color="auto" w:fill="FFFFFF"/>
        </w:rPr>
        <w:t>,</w:t>
      </w:r>
      <w:r w:rsidR="0037337B" w:rsidRPr="004A288F">
        <w:rPr>
          <w:rFonts w:ascii="Arial" w:hAnsi="Arial" w:cs="Arial"/>
          <w:shd w:val="clear" w:color="auto" w:fill="FFFFFF"/>
        </w:rPr>
        <w:t xml:space="preserve"> που θα μπορούσε να προκληθεί από την άνοδο των επιτοκίων</w:t>
      </w:r>
      <w:r w:rsidR="0037337B">
        <w:rPr>
          <w:rFonts w:ascii="Arial" w:hAnsi="Arial" w:cs="Arial"/>
          <w:shd w:val="clear" w:color="auto" w:fill="FFFFFF"/>
        </w:rPr>
        <w:t>,</w:t>
      </w:r>
      <w:r w:rsidR="0037337B" w:rsidRPr="004A288F">
        <w:rPr>
          <w:rFonts w:ascii="Arial" w:hAnsi="Arial" w:cs="Arial"/>
          <w:shd w:val="clear" w:color="auto" w:fill="FFFFFF"/>
        </w:rPr>
        <w:t xml:space="preserve"> </w:t>
      </w:r>
      <w:r w:rsidR="0037337B">
        <w:rPr>
          <w:rFonts w:ascii="Arial" w:hAnsi="Arial" w:cs="Arial"/>
          <w:shd w:val="clear" w:color="auto" w:fill="FFFFFF"/>
        </w:rPr>
        <w:t>που στόχευαν στην αναχαίτιση</w:t>
      </w:r>
      <w:r w:rsidR="0037337B" w:rsidRPr="004A288F">
        <w:rPr>
          <w:rFonts w:ascii="Arial" w:hAnsi="Arial" w:cs="Arial"/>
          <w:shd w:val="clear" w:color="auto" w:fill="FFFFFF"/>
        </w:rPr>
        <w:t xml:space="preserve"> του πληθωρισμού απ</w:t>
      </w:r>
      <w:r w:rsidR="0037337B">
        <w:rPr>
          <w:rFonts w:ascii="Arial" w:hAnsi="Arial" w:cs="Arial"/>
          <w:shd w:val="clear" w:color="auto" w:fill="FFFFFF"/>
        </w:rPr>
        <w:t>εφεύχθη</w:t>
      </w:r>
      <w:r w:rsidR="0037337B" w:rsidRPr="004A288F">
        <w:rPr>
          <w:rFonts w:ascii="Arial" w:hAnsi="Arial" w:cs="Arial"/>
          <w:shd w:val="clear" w:color="auto" w:fill="FFFFFF"/>
        </w:rPr>
        <w:t xml:space="preserve">, με την παγκόσμια ανάπτυξη να χαρακτηρίζεται σταθερή, αν και υποτονική, και τους </w:t>
      </w:r>
      <w:r w:rsidR="0037337B">
        <w:rPr>
          <w:rFonts w:ascii="Arial" w:hAnsi="Arial" w:cs="Arial"/>
          <w:shd w:val="clear" w:color="auto" w:fill="FFFFFF"/>
        </w:rPr>
        <w:t xml:space="preserve">οικονομικούς </w:t>
      </w:r>
      <w:r w:rsidR="0037337B" w:rsidRPr="004A288F">
        <w:rPr>
          <w:rFonts w:ascii="Arial" w:hAnsi="Arial" w:cs="Arial"/>
          <w:shd w:val="clear" w:color="auto" w:fill="FFFFFF"/>
        </w:rPr>
        <w:t xml:space="preserve">αναλυτές να κάνουν λόγο για «ήπια προσγείωση». </w:t>
      </w:r>
    </w:p>
    <w:p w:rsidR="004A288F" w:rsidRPr="004A288F" w:rsidRDefault="0037337B" w:rsidP="00B56728">
      <w:pPr>
        <w:jc w:val="both"/>
        <w:rPr>
          <w:rFonts w:ascii="Arial" w:hAnsi="Arial" w:cs="Arial"/>
          <w:shd w:val="clear" w:color="auto" w:fill="FFFFFF"/>
        </w:rPr>
      </w:pPr>
      <w:r>
        <w:rPr>
          <w:rFonts w:ascii="Arial" w:hAnsi="Arial" w:cs="Arial"/>
          <w:shd w:val="clear" w:color="auto" w:fill="FFFFFF"/>
        </w:rPr>
        <w:t>Π</w:t>
      </w:r>
      <w:r w:rsidRPr="004A288F">
        <w:rPr>
          <w:rFonts w:ascii="Arial" w:hAnsi="Arial" w:cs="Arial"/>
          <w:shd w:val="clear" w:color="auto" w:fill="FFFFFF"/>
        </w:rPr>
        <w:t xml:space="preserve">αρά την πτώση του πληθωρισμού διεθνώς </w:t>
      </w:r>
      <w:r>
        <w:rPr>
          <w:rFonts w:ascii="Arial" w:hAnsi="Arial" w:cs="Arial"/>
          <w:shd w:val="clear" w:color="auto" w:fill="FFFFFF"/>
        </w:rPr>
        <w:t xml:space="preserve">όμως το ΔΝΤ </w:t>
      </w:r>
      <w:r w:rsidR="004A288F" w:rsidRPr="004A288F">
        <w:rPr>
          <w:rFonts w:ascii="Arial" w:hAnsi="Arial" w:cs="Arial"/>
          <w:shd w:val="clear" w:color="auto" w:fill="FFFFFF"/>
        </w:rPr>
        <w:t>επισημαίνει κινδύνους για τις προοπτικές ανάπτυξης τ</w:t>
      </w:r>
      <w:r w:rsidR="0056547D">
        <w:rPr>
          <w:rFonts w:ascii="Arial" w:hAnsi="Arial" w:cs="Arial"/>
          <w:shd w:val="clear" w:color="auto" w:fill="FFFFFF"/>
        </w:rPr>
        <w:t>ην προσεχή πενταετία</w:t>
      </w:r>
      <w:r w:rsidR="004A288F" w:rsidRPr="004A288F">
        <w:rPr>
          <w:rFonts w:ascii="Arial" w:hAnsi="Arial" w:cs="Arial"/>
          <w:shd w:val="clear" w:color="auto" w:fill="FFFFFF"/>
        </w:rPr>
        <w:t>, αναφέροντας κυρίως την κλιμάκωση των περιφερειακών συγκρούσεων</w:t>
      </w:r>
      <w:r w:rsidR="00B441B6">
        <w:rPr>
          <w:rFonts w:ascii="Arial" w:hAnsi="Arial" w:cs="Arial"/>
          <w:shd w:val="clear" w:color="auto" w:fill="FFFFFF"/>
        </w:rPr>
        <w:t>,</w:t>
      </w:r>
      <w:r w:rsidRPr="0037337B">
        <w:rPr>
          <w:rFonts w:ascii="Arial" w:hAnsi="Arial" w:cs="Arial"/>
          <w:color w:val="C00000"/>
          <w:shd w:val="clear" w:color="auto" w:fill="FFFFFF"/>
        </w:rPr>
        <w:t xml:space="preserve"> </w:t>
      </w:r>
      <w:r w:rsidRPr="0037337B">
        <w:rPr>
          <w:rFonts w:ascii="Arial" w:hAnsi="Arial" w:cs="Arial"/>
          <w:shd w:val="clear" w:color="auto" w:fill="FFFFFF"/>
        </w:rPr>
        <w:t>που θα μπορούσαν να οδηγήσουν σε ενεργειακές ανατιμήσεις και προβλήματα στις παγκόσμιες εφοδιαστικές αλυσίδες</w:t>
      </w:r>
      <w:r w:rsidR="00B441B6">
        <w:rPr>
          <w:rFonts w:ascii="Arial" w:hAnsi="Arial" w:cs="Arial"/>
          <w:shd w:val="clear" w:color="auto" w:fill="FFFFFF"/>
        </w:rPr>
        <w:t>,</w:t>
      </w:r>
      <w:r w:rsidRPr="0037337B">
        <w:rPr>
          <w:rFonts w:ascii="Arial" w:hAnsi="Arial" w:cs="Arial"/>
          <w:shd w:val="clear" w:color="auto" w:fill="FFFFFF"/>
        </w:rPr>
        <w:t xml:space="preserve"> αυξάν</w:t>
      </w:r>
      <w:r>
        <w:rPr>
          <w:rFonts w:ascii="Arial" w:hAnsi="Arial" w:cs="Arial"/>
          <w:shd w:val="clear" w:color="auto" w:fill="FFFFFF"/>
        </w:rPr>
        <w:t>οντας</w:t>
      </w:r>
      <w:r w:rsidRPr="0037337B">
        <w:rPr>
          <w:rFonts w:ascii="Arial" w:hAnsi="Arial" w:cs="Arial"/>
          <w:shd w:val="clear" w:color="auto" w:fill="FFFFFF"/>
        </w:rPr>
        <w:t xml:space="preserve"> την παγκόσμια αβεβαιότητα</w:t>
      </w:r>
      <w:r w:rsidR="004A288F" w:rsidRPr="004A288F">
        <w:rPr>
          <w:rFonts w:ascii="Arial" w:hAnsi="Arial" w:cs="Arial"/>
          <w:shd w:val="clear" w:color="auto" w:fill="FFFFFF"/>
        </w:rPr>
        <w:t>, τη νομισματική πολιτική</w:t>
      </w:r>
      <w:r w:rsidR="00B441B6">
        <w:rPr>
          <w:rFonts w:ascii="Arial" w:hAnsi="Arial" w:cs="Arial"/>
          <w:shd w:val="clear" w:color="auto" w:fill="FFFFFF"/>
        </w:rPr>
        <w:t>,</w:t>
      </w:r>
      <w:r w:rsidR="004A288F" w:rsidRPr="004A288F">
        <w:rPr>
          <w:rFonts w:ascii="Arial" w:hAnsi="Arial" w:cs="Arial"/>
          <w:shd w:val="clear" w:color="auto" w:fill="FFFFFF"/>
        </w:rPr>
        <w:t xml:space="preserve"> που κινδυνεύει να παραμείνει περιοριστική για πολύ καιρό, την περαιτέρω επιβράδυνση της οικονομικής ανάπτυξης στην Κίνα και τη συνεχιζόμενη κλιμάκωση των προστατευτικών πολιτικών.</w:t>
      </w:r>
      <w:r w:rsidR="00DE58F3">
        <w:rPr>
          <w:rFonts w:ascii="Arial" w:hAnsi="Arial" w:cs="Arial"/>
          <w:shd w:val="clear" w:color="auto" w:fill="FFFFFF"/>
        </w:rPr>
        <w:t xml:space="preserve"> </w:t>
      </w:r>
      <w:r>
        <w:rPr>
          <w:rFonts w:ascii="Arial" w:hAnsi="Arial" w:cs="Arial"/>
          <w:shd w:val="clear" w:color="auto" w:fill="FFFFFF"/>
        </w:rPr>
        <w:t>Σχετικά με</w:t>
      </w:r>
      <w:r w:rsidR="004A288F" w:rsidRPr="004A288F">
        <w:rPr>
          <w:rFonts w:ascii="Arial" w:hAnsi="Arial" w:cs="Arial"/>
          <w:shd w:val="clear" w:color="auto" w:fill="FFFFFF"/>
        </w:rPr>
        <w:t xml:space="preserve"> παγκόσμιο δημόσιο χρέος </w:t>
      </w:r>
      <w:r>
        <w:rPr>
          <w:rFonts w:ascii="Arial" w:hAnsi="Arial" w:cs="Arial"/>
          <w:shd w:val="clear" w:color="auto" w:fill="FFFFFF"/>
        </w:rPr>
        <w:t xml:space="preserve">το ΔΝΤ εκτιμά ότι αναμένεται </w:t>
      </w:r>
      <w:r w:rsidR="00A90044">
        <w:rPr>
          <w:rFonts w:ascii="Arial" w:hAnsi="Arial" w:cs="Arial"/>
          <w:shd w:val="clear" w:color="auto" w:fill="FFFFFF"/>
        </w:rPr>
        <w:t>την προσεχή τριετία να ξεπεράσει το επίπεδο του 2024 (</w:t>
      </w:r>
      <w:r w:rsidR="004A288F" w:rsidRPr="004A288F">
        <w:rPr>
          <w:rFonts w:ascii="Arial" w:hAnsi="Arial" w:cs="Arial"/>
          <w:shd w:val="clear" w:color="auto" w:fill="FFFFFF"/>
        </w:rPr>
        <w:t xml:space="preserve">100 </w:t>
      </w:r>
      <w:proofErr w:type="spellStart"/>
      <w:r w:rsidR="004A288F" w:rsidRPr="004A288F">
        <w:rPr>
          <w:rFonts w:ascii="Arial" w:hAnsi="Arial" w:cs="Arial"/>
          <w:shd w:val="clear" w:color="auto" w:fill="FFFFFF"/>
        </w:rPr>
        <w:t>τρισ</w:t>
      </w:r>
      <w:proofErr w:type="spellEnd"/>
      <w:r w:rsidR="004A288F" w:rsidRPr="004A288F">
        <w:rPr>
          <w:rFonts w:ascii="Arial" w:hAnsi="Arial" w:cs="Arial"/>
          <w:shd w:val="clear" w:color="auto" w:fill="FFFFFF"/>
        </w:rPr>
        <w:t xml:space="preserve">. USD </w:t>
      </w:r>
      <w:r w:rsidR="00A90044">
        <w:rPr>
          <w:rFonts w:ascii="Arial" w:hAnsi="Arial" w:cs="Arial"/>
          <w:shd w:val="clear" w:color="auto" w:fill="FFFFFF"/>
        </w:rPr>
        <w:t>ή</w:t>
      </w:r>
      <w:r w:rsidR="004A288F" w:rsidRPr="004A288F">
        <w:rPr>
          <w:rFonts w:ascii="Arial" w:hAnsi="Arial" w:cs="Arial"/>
          <w:shd w:val="clear" w:color="auto" w:fill="FFFFFF"/>
        </w:rPr>
        <w:t xml:space="preserve"> 93% του παγκόσμιου ΑΕΠ</w:t>
      </w:r>
      <w:r w:rsidR="00A90044">
        <w:rPr>
          <w:rFonts w:ascii="Arial" w:hAnsi="Arial" w:cs="Arial"/>
          <w:shd w:val="clear" w:color="auto" w:fill="FFFFFF"/>
        </w:rPr>
        <w:t xml:space="preserve">). </w:t>
      </w:r>
      <w:r w:rsidR="0056547D">
        <w:rPr>
          <w:rFonts w:ascii="Arial" w:hAnsi="Arial" w:cs="Arial"/>
          <w:shd w:val="clear" w:color="auto" w:fill="FFFFFF"/>
        </w:rPr>
        <w:t xml:space="preserve">Σε ότι αφορά στην Ευρώπη, σύμφωνα με την </w:t>
      </w:r>
      <w:r w:rsidR="004A288F" w:rsidRPr="004A288F">
        <w:rPr>
          <w:rFonts w:ascii="Arial" w:hAnsi="Arial" w:cs="Arial"/>
          <w:shd w:val="clear" w:color="auto" w:fill="FFFFFF"/>
        </w:rPr>
        <w:t>Κομισιόν</w:t>
      </w:r>
      <w:r w:rsidR="0056547D">
        <w:rPr>
          <w:rFonts w:ascii="Arial" w:hAnsi="Arial" w:cs="Arial"/>
          <w:shd w:val="clear" w:color="auto" w:fill="FFFFFF"/>
        </w:rPr>
        <w:t>,</w:t>
      </w:r>
      <w:r w:rsidR="004A288F" w:rsidRPr="004A288F">
        <w:rPr>
          <w:rFonts w:ascii="Arial" w:hAnsi="Arial" w:cs="Arial"/>
          <w:shd w:val="clear" w:color="auto" w:fill="FFFFFF"/>
        </w:rPr>
        <w:t xml:space="preserve"> </w:t>
      </w:r>
      <w:r w:rsidR="0056547D">
        <w:rPr>
          <w:rFonts w:ascii="Arial" w:hAnsi="Arial" w:cs="Arial"/>
          <w:shd w:val="clear" w:color="auto" w:fill="FFFFFF"/>
        </w:rPr>
        <w:t>τ</w:t>
      </w:r>
      <w:r w:rsidR="004A288F" w:rsidRPr="004A288F">
        <w:rPr>
          <w:rFonts w:ascii="Arial" w:hAnsi="Arial" w:cs="Arial"/>
          <w:shd w:val="clear" w:color="auto" w:fill="FFFFFF"/>
        </w:rPr>
        <w:t xml:space="preserve">ο 2024 </w:t>
      </w:r>
      <w:r w:rsidR="0056547D">
        <w:rPr>
          <w:rFonts w:ascii="Arial" w:hAnsi="Arial" w:cs="Arial"/>
          <w:shd w:val="clear" w:color="auto" w:fill="FFFFFF"/>
        </w:rPr>
        <w:t>ο</w:t>
      </w:r>
      <w:r w:rsidR="004A288F" w:rsidRPr="004A288F">
        <w:rPr>
          <w:rFonts w:ascii="Arial" w:hAnsi="Arial" w:cs="Arial"/>
          <w:shd w:val="clear" w:color="auto" w:fill="FFFFFF"/>
        </w:rPr>
        <w:t xml:space="preserve"> ρυθμό</w:t>
      </w:r>
      <w:r w:rsidR="0056547D">
        <w:rPr>
          <w:rFonts w:ascii="Arial" w:hAnsi="Arial" w:cs="Arial"/>
          <w:shd w:val="clear" w:color="auto" w:fill="FFFFFF"/>
        </w:rPr>
        <w:t>ς</w:t>
      </w:r>
      <w:r w:rsidR="004A288F" w:rsidRPr="004A288F">
        <w:rPr>
          <w:rFonts w:ascii="Arial" w:hAnsi="Arial" w:cs="Arial"/>
          <w:shd w:val="clear" w:color="auto" w:fill="FFFFFF"/>
        </w:rPr>
        <w:t xml:space="preserve"> ανάπτυξης </w:t>
      </w:r>
      <w:r w:rsidR="0056547D">
        <w:rPr>
          <w:rFonts w:ascii="Arial" w:hAnsi="Arial" w:cs="Arial"/>
          <w:shd w:val="clear" w:color="auto" w:fill="FFFFFF"/>
        </w:rPr>
        <w:t xml:space="preserve">ήταν </w:t>
      </w:r>
      <w:r w:rsidR="004A288F" w:rsidRPr="004A288F">
        <w:rPr>
          <w:rFonts w:ascii="Arial" w:hAnsi="Arial" w:cs="Arial"/>
          <w:shd w:val="clear" w:color="auto" w:fill="FFFFFF"/>
        </w:rPr>
        <w:t xml:space="preserve">0,9% στην ΕΕ και 0,8% στην </w:t>
      </w:r>
      <w:r w:rsidR="00A90044">
        <w:rPr>
          <w:rFonts w:ascii="Arial" w:hAnsi="Arial" w:cs="Arial"/>
          <w:shd w:val="clear" w:color="auto" w:fill="FFFFFF"/>
        </w:rPr>
        <w:t>Ε</w:t>
      </w:r>
      <w:r w:rsidR="004A288F" w:rsidRPr="004A288F">
        <w:rPr>
          <w:rFonts w:ascii="Arial" w:hAnsi="Arial" w:cs="Arial"/>
          <w:shd w:val="clear" w:color="auto" w:fill="FFFFFF"/>
        </w:rPr>
        <w:t xml:space="preserve">υρωζώνη. Για το 2025 προβλέπεται ανάπτυξη στο 1,5% στην ΕΕ και 1,3% στην </w:t>
      </w:r>
      <w:r w:rsidR="00A90044">
        <w:rPr>
          <w:rFonts w:ascii="Arial" w:hAnsi="Arial" w:cs="Arial"/>
          <w:shd w:val="clear" w:color="auto" w:fill="FFFFFF"/>
        </w:rPr>
        <w:t>Ε</w:t>
      </w:r>
      <w:r w:rsidR="004A288F" w:rsidRPr="004A288F">
        <w:rPr>
          <w:rFonts w:ascii="Arial" w:hAnsi="Arial" w:cs="Arial"/>
          <w:shd w:val="clear" w:color="auto" w:fill="FFFFFF"/>
        </w:rPr>
        <w:t>υρωζώνη.</w:t>
      </w:r>
    </w:p>
    <w:p w:rsidR="003111B2" w:rsidRPr="00133F2D" w:rsidRDefault="003111B2" w:rsidP="003111B2">
      <w:pPr>
        <w:jc w:val="both"/>
        <w:rPr>
          <w:rFonts w:ascii="Arial" w:hAnsi="Arial" w:cs="Arial"/>
          <w:b/>
          <w:bCs/>
          <w:color w:val="365F91"/>
          <w:sz w:val="24"/>
          <w:szCs w:val="24"/>
        </w:rPr>
      </w:pPr>
      <w:r w:rsidRPr="00133F2D">
        <w:rPr>
          <w:rFonts w:ascii="Arial" w:hAnsi="Arial" w:cs="Arial"/>
          <w:b/>
          <w:bCs/>
          <w:color w:val="365F91"/>
          <w:sz w:val="24"/>
          <w:szCs w:val="24"/>
        </w:rPr>
        <w:t xml:space="preserve">1.1.1 </w:t>
      </w:r>
      <w:r w:rsidRPr="00DE604D">
        <w:rPr>
          <w:rFonts w:ascii="Arial" w:hAnsi="Arial" w:cs="Arial"/>
          <w:b/>
          <w:bCs/>
          <w:color w:val="365F91"/>
        </w:rPr>
        <w:t>Επισκόπηση της οικονομίας της Κύπρου</w:t>
      </w:r>
      <w:r w:rsidR="00A0488C">
        <w:rPr>
          <w:rFonts w:ascii="Arial" w:hAnsi="Arial" w:cs="Arial"/>
          <w:b/>
          <w:bCs/>
          <w:color w:val="365F91"/>
        </w:rPr>
        <w:t xml:space="preserve"> </w:t>
      </w:r>
    </w:p>
    <w:p w:rsidR="00B51741" w:rsidRPr="00B441B6" w:rsidRDefault="004A288F" w:rsidP="00C12340">
      <w:pPr>
        <w:jc w:val="both"/>
        <w:rPr>
          <w:rFonts w:ascii="Arial" w:hAnsi="Arial" w:cs="Arial"/>
          <w:shd w:val="clear" w:color="auto" w:fill="FFFFFF"/>
        </w:rPr>
      </w:pPr>
      <w:r w:rsidRPr="00B441B6">
        <w:rPr>
          <w:rFonts w:ascii="Arial" w:hAnsi="Arial" w:cs="Arial"/>
          <w:shd w:val="clear" w:color="auto" w:fill="FFFFFF"/>
        </w:rPr>
        <w:t>Η κυπριακή οικονομία συνέχισε να καταγράφει ισχυρό ρυθμό ανάπτυξης το έτος 2024, παρά το δυσμενές εξωτερικό περιβάλλον και τη συνεπακόλουθη αβεβαιότητα για την παγκόσμια οικονομία. Το πραγματικό Ακαθάριστο Εγχώριο Προϊόν (ΑΕΠ) αυξήθηκε κατά 3</w:t>
      </w:r>
      <w:r w:rsidR="00B56728" w:rsidRPr="00B441B6">
        <w:rPr>
          <w:rFonts w:ascii="Arial" w:hAnsi="Arial" w:cs="Arial"/>
          <w:shd w:val="clear" w:color="auto" w:fill="FFFFFF"/>
        </w:rPr>
        <w:t>,</w:t>
      </w:r>
      <w:r w:rsidRPr="00B441B6">
        <w:rPr>
          <w:rFonts w:ascii="Arial" w:hAnsi="Arial" w:cs="Arial"/>
          <w:shd w:val="clear" w:color="auto" w:fill="FFFFFF"/>
        </w:rPr>
        <w:t>4% το 2024 σε σύγκριση με 2</w:t>
      </w:r>
      <w:r w:rsidR="00B56728" w:rsidRPr="00B441B6">
        <w:rPr>
          <w:rFonts w:ascii="Arial" w:hAnsi="Arial" w:cs="Arial"/>
          <w:shd w:val="clear" w:color="auto" w:fill="FFFFFF"/>
        </w:rPr>
        <w:t>,</w:t>
      </w:r>
      <w:r w:rsidRPr="00B441B6">
        <w:rPr>
          <w:rFonts w:ascii="Arial" w:hAnsi="Arial" w:cs="Arial"/>
          <w:shd w:val="clear" w:color="auto" w:fill="FFFFFF"/>
        </w:rPr>
        <w:t>6% το 2023, ένας ρυθμός πολύ υψηλότερος από το</w:t>
      </w:r>
      <w:r w:rsidR="00B56728" w:rsidRPr="00B441B6">
        <w:rPr>
          <w:rFonts w:ascii="Arial" w:hAnsi="Arial" w:cs="Arial"/>
          <w:shd w:val="clear" w:color="auto" w:fill="FFFFFF"/>
        </w:rPr>
        <w:t>ν</w:t>
      </w:r>
      <w:r w:rsidRPr="00B441B6">
        <w:rPr>
          <w:rFonts w:ascii="Arial" w:hAnsi="Arial" w:cs="Arial"/>
          <w:shd w:val="clear" w:color="auto" w:fill="FFFFFF"/>
        </w:rPr>
        <w:t xml:space="preserve"> μέσο όρο (0</w:t>
      </w:r>
      <w:r w:rsidR="00B56728" w:rsidRPr="00B441B6">
        <w:rPr>
          <w:rFonts w:ascii="Arial" w:hAnsi="Arial" w:cs="Arial"/>
          <w:shd w:val="clear" w:color="auto" w:fill="FFFFFF"/>
        </w:rPr>
        <w:t>,</w:t>
      </w:r>
      <w:r w:rsidRPr="00B441B6">
        <w:rPr>
          <w:rFonts w:ascii="Arial" w:hAnsi="Arial" w:cs="Arial"/>
          <w:shd w:val="clear" w:color="auto" w:fill="FFFFFF"/>
        </w:rPr>
        <w:t>9%) της Ευρωζώνης. Το δημοσιονομικό ισοζύγιο το 2024 σημείωσε ισχυρή βελτίωση κατά 2</w:t>
      </w:r>
      <w:r w:rsidR="00B56728" w:rsidRPr="00B441B6">
        <w:rPr>
          <w:rFonts w:ascii="Arial" w:hAnsi="Arial" w:cs="Arial"/>
          <w:shd w:val="clear" w:color="auto" w:fill="FFFFFF"/>
        </w:rPr>
        <w:t>,</w:t>
      </w:r>
      <w:r w:rsidRPr="00B441B6">
        <w:rPr>
          <w:rFonts w:ascii="Arial" w:hAnsi="Arial" w:cs="Arial"/>
          <w:shd w:val="clear" w:color="auto" w:fill="FFFFFF"/>
        </w:rPr>
        <w:t>5 ποσοστιαίες μονάδες σε σύγκριση με το προηγούμενο έτος, προσεγγίζοντας το 4</w:t>
      </w:r>
      <w:r w:rsidR="00B56728" w:rsidRPr="00B441B6">
        <w:rPr>
          <w:rFonts w:ascii="Arial" w:hAnsi="Arial" w:cs="Arial"/>
          <w:shd w:val="clear" w:color="auto" w:fill="FFFFFF"/>
        </w:rPr>
        <w:t>,</w:t>
      </w:r>
      <w:r w:rsidRPr="00B441B6">
        <w:rPr>
          <w:rFonts w:ascii="Arial" w:hAnsi="Arial" w:cs="Arial"/>
          <w:shd w:val="clear" w:color="auto" w:fill="FFFFFF"/>
        </w:rPr>
        <w:t>5% του ΑΕΠ. Γενικά η διαφοροποιημένη οικονομία της Κύπρου εντός του τομέα των υπηρεσιών (τουρισμός, ναυτιλία, υπηρεσίες επικοινωνιών και πληροφορικής) έχει αποδειχθεί ανθεκτική</w:t>
      </w:r>
      <w:r w:rsidR="00B51741" w:rsidRPr="00B441B6">
        <w:rPr>
          <w:rFonts w:ascii="Arial" w:hAnsi="Arial" w:cs="Arial"/>
          <w:shd w:val="clear" w:color="auto" w:fill="FFFFFF"/>
        </w:rPr>
        <w:t>,</w:t>
      </w:r>
      <w:r w:rsidRPr="00B441B6">
        <w:rPr>
          <w:rFonts w:ascii="Arial" w:hAnsi="Arial" w:cs="Arial"/>
          <w:shd w:val="clear" w:color="auto" w:fill="FFFFFF"/>
        </w:rPr>
        <w:t xml:space="preserve"> περιορίζοντας τον αντίκτυπο των γεωπολιτικών εξελίξεων. Οι οικονομικές προοπτικές μεσοπρόθεσμα παραμένουν ευνοϊκές με την ανάπτυξη να αναμένεται να συνεχίσει σε θετική πορεία, υποστηριζόμενη κυρίως από την εγχώρια αγορά και δη την ιδιωτική κατανάλωση και τις επενδύσεις σε διάφορα έργα καθώς και σε λιγότερο βαθμό από τις καθαρές εξαγωγές. Όμως η οικονομική αβεβαιότητα </w:t>
      </w:r>
      <w:r w:rsidR="00B51741" w:rsidRPr="00B441B6">
        <w:rPr>
          <w:rFonts w:ascii="Arial" w:hAnsi="Arial" w:cs="Arial"/>
          <w:shd w:val="clear" w:color="auto" w:fill="FFFFFF"/>
        </w:rPr>
        <w:t>εξαιτίας</w:t>
      </w:r>
      <w:r w:rsidRPr="00B441B6">
        <w:rPr>
          <w:rFonts w:ascii="Arial" w:hAnsi="Arial" w:cs="Arial"/>
          <w:shd w:val="clear" w:color="auto" w:fill="FFFFFF"/>
        </w:rPr>
        <w:t xml:space="preserve"> του εύθραυστου εξωτερικού περιβάλλοντος και τις επιπτώσεις από την νέα δασμολογική πολιτική των ΗΠΑ στην παγκόσμια οικονομία</w:t>
      </w:r>
      <w:r w:rsidR="00B51741" w:rsidRPr="00B441B6">
        <w:rPr>
          <w:rFonts w:ascii="Arial" w:hAnsi="Arial" w:cs="Arial"/>
          <w:shd w:val="clear" w:color="auto" w:fill="FFFFFF"/>
        </w:rPr>
        <w:t xml:space="preserve"> παραμένει</w:t>
      </w:r>
      <w:r w:rsidRPr="00B441B6">
        <w:rPr>
          <w:rFonts w:ascii="Arial" w:hAnsi="Arial" w:cs="Arial"/>
          <w:shd w:val="clear" w:color="auto" w:fill="FFFFFF"/>
        </w:rPr>
        <w:t xml:space="preserve">. </w:t>
      </w:r>
      <w:r w:rsidR="00B51741" w:rsidRPr="00B441B6">
        <w:rPr>
          <w:rFonts w:ascii="Arial" w:hAnsi="Arial" w:cs="Arial"/>
          <w:shd w:val="clear" w:color="auto" w:fill="FFFFFF"/>
        </w:rPr>
        <w:t>Σε ότι</w:t>
      </w:r>
      <w:r w:rsidRPr="00B441B6">
        <w:rPr>
          <w:rFonts w:ascii="Arial" w:hAnsi="Arial" w:cs="Arial"/>
          <w:shd w:val="clear" w:color="auto" w:fill="FFFFFF"/>
        </w:rPr>
        <w:t xml:space="preserve"> αφορά </w:t>
      </w:r>
      <w:r w:rsidR="00B56728" w:rsidRPr="00B441B6">
        <w:rPr>
          <w:rFonts w:ascii="Arial" w:hAnsi="Arial" w:cs="Arial"/>
          <w:shd w:val="clear" w:color="auto" w:fill="FFFFFF"/>
        </w:rPr>
        <w:t>σ</w:t>
      </w:r>
      <w:r w:rsidRPr="00B441B6">
        <w:rPr>
          <w:rFonts w:ascii="Arial" w:hAnsi="Arial" w:cs="Arial"/>
          <w:shd w:val="clear" w:color="auto" w:fill="FFFFFF"/>
        </w:rPr>
        <w:t xml:space="preserve">τις εξελίξεις στην αγορά ομολόγων, οι καμπύλες αποδόσεων των κυβερνητικών ομολόγων του δημοσίου χρέους στη ζώνη του </w:t>
      </w:r>
      <w:r w:rsidR="00B56728" w:rsidRPr="00B441B6">
        <w:rPr>
          <w:rFonts w:ascii="Arial" w:hAnsi="Arial" w:cs="Arial"/>
          <w:shd w:val="clear" w:color="auto" w:fill="FFFFFF"/>
        </w:rPr>
        <w:t>Ε</w:t>
      </w:r>
      <w:r w:rsidRPr="00B441B6">
        <w:rPr>
          <w:rFonts w:ascii="Arial" w:hAnsi="Arial" w:cs="Arial"/>
          <w:shd w:val="clear" w:color="auto" w:fill="FFFFFF"/>
        </w:rPr>
        <w:t xml:space="preserve">υρώ μετατοπίστηκαν προς τα πάνω κατά τους δύο πρώτους μήνες του έτους 2024 μετά τις προσδοκίες των επενδυτών για την μελλοντική πορεία των επιτοκίων. </w:t>
      </w:r>
      <w:r w:rsidR="00B51741" w:rsidRPr="00B441B6">
        <w:rPr>
          <w:rFonts w:ascii="Arial" w:hAnsi="Arial" w:cs="Arial"/>
          <w:shd w:val="clear" w:color="auto" w:fill="FFFFFF"/>
        </w:rPr>
        <w:t>Την</w:t>
      </w:r>
      <w:r w:rsidRPr="00B441B6">
        <w:rPr>
          <w:rFonts w:ascii="Arial" w:hAnsi="Arial" w:cs="Arial"/>
          <w:shd w:val="clear" w:color="auto" w:fill="FFFFFF"/>
        </w:rPr>
        <w:t xml:space="preserve"> κύρια πηγή χρηματοδότησης για την Κυπριακή Δημοκρατία (ΚΔ) το 2024 απ</w:t>
      </w:r>
      <w:r w:rsidR="00B441B6">
        <w:rPr>
          <w:rFonts w:ascii="Arial" w:hAnsi="Arial" w:cs="Arial"/>
          <w:shd w:val="clear" w:color="auto" w:fill="FFFFFF"/>
        </w:rPr>
        <w:t>ε</w:t>
      </w:r>
      <w:r w:rsidRPr="00B441B6">
        <w:rPr>
          <w:rFonts w:ascii="Arial" w:hAnsi="Arial" w:cs="Arial"/>
          <w:shd w:val="clear" w:color="auto" w:fill="FFFFFF"/>
        </w:rPr>
        <w:t xml:space="preserve">τέλεσε η διεθνής αγορά ομολόγων ΕΜΤΝ. Ένα μικρό μέρος προήλθε από πηγές της εγχώριας αγοράς τόσο του θεσμικού όσο και του λιανικού τομέα. Η διεθνής αγορά </w:t>
      </w:r>
      <w:r w:rsidR="00B51741" w:rsidRPr="00B441B6">
        <w:rPr>
          <w:rFonts w:ascii="Arial" w:hAnsi="Arial" w:cs="Arial"/>
          <w:shd w:val="clear" w:color="auto" w:fill="FFFFFF"/>
        </w:rPr>
        <w:t>αναμένεται να</w:t>
      </w:r>
      <w:r w:rsidRPr="00B441B6">
        <w:rPr>
          <w:rFonts w:ascii="Arial" w:hAnsi="Arial" w:cs="Arial"/>
          <w:shd w:val="clear" w:color="auto" w:fill="FFFFFF"/>
        </w:rPr>
        <w:t xml:space="preserve"> συνεχίσει να είναι η κύρια πηγή χρηματοδότησης τα επόμενα χρόνια, καθώς προσφέρει πρόσβαση σε πιο μεγάλη και διαφοροποιημένη ομάδα επενδυτών. Το δημόσιο χρέος ως δείκτης του ΑΕΠ παρουσίασε </w:t>
      </w:r>
      <w:r w:rsidR="00B51741" w:rsidRPr="00B441B6">
        <w:rPr>
          <w:rFonts w:ascii="Arial" w:hAnsi="Arial" w:cs="Arial"/>
          <w:shd w:val="clear" w:color="auto" w:fill="FFFFFF"/>
        </w:rPr>
        <w:t xml:space="preserve">το 2024 </w:t>
      </w:r>
      <w:r w:rsidRPr="00B441B6">
        <w:rPr>
          <w:rFonts w:ascii="Arial" w:hAnsi="Arial" w:cs="Arial"/>
          <w:shd w:val="clear" w:color="auto" w:fill="FFFFFF"/>
        </w:rPr>
        <w:t>σημαντική μείωση, κυρίως λόγω της ισχυρής αναπτυξιακής δυναμικής</w:t>
      </w:r>
      <w:r w:rsidR="00B51741" w:rsidRPr="00B441B6">
        <w:rPr>
          <w:rFonts w:ascii="Arial" w:hAnsi="Arial" w:cs="Arial"/>
          <w:shd w:val="clear" w:color="auto" w:fill="FFFFFF"/>
        </w:rPr>
        <w:t>,</w:t>
      </w:r>
      <w:r w:rsidRPr="00B441B6">
        <w:rPr>
          <w:rFonts w:ascii="Arial" w:hAnsi="Arial" w:cs="Arial"/>
          <w:shd w:val="clear" w:color="auto" w:fill="FFFFFF"/>
        </w:rPr>
        <w:t xml:space="preserve"> </w:t>
      </w:r>
      <w:r w:rsidR="00B51741" w:rsidRPr="00B441B6">
        <w:rPr>
          <w:rFonts w:ascii="Arial" w:hAnsi="Arial" w:cs="Arial"/>
          <w:shd w:val="clear" w:color="auto" w:fill="FFFFFF"/>
        </w:rPr>
        <w:t>η οποία</w:t>
      </w:r>
      <w:r w:rsidRPr="00B441B6">
        <w:rPr>
          <w:rFonts w:ascii="Arial" w:hAnsi="Arial" w:cs="Arial"/>
          <w:shd w:val="clear" w:color="auto" w:fill="FFFFFF"/>
        </w:rPr>
        <w:t xml:space="preserve"> διατηρήθηκε ολόκληρο το έτος αλλά και των ισχυρών δημοσιονομικών επιδόσεων, με αποτέλεσμα τη χρήση σημαντικού ποσού από τα ταμειακά αποθέματα για την κάλυψη μέρους των ακαθάριστων χρηματοδοτικών αναγκών του Δημοσίου. Παρόλα αυτά τα ρευστά περιουσιακά στοιχεία της Κεντρικής Κυβέρνησης διατηρήθηκαν σε ισχυρά επίπεδα, τόσο σε απόλυτους όρους όσο και ως ποσοστό επί του δημόσιου χρέους, λίγο πιο κάτω από τα αντίστοιχα μεγέθη του προηγούμενου έτους. Η πλειονότητα των δεικτών κινδύνου του χαρτοφυλακίου χρέους διατηρήθηκε σε παρόμοια επίπεδα με το προηγούμενο έτος. Η μέση σταθμισμένη διάρκεια του εμπορεύσιμου χρέους διατηρήθηκε στα ίδια επίπεδα </w:t>
      </w:r>
      <w:r w:rsidR="00B51741" w:rsidRPr="00B441B6">
        <w:rPr>
          <w:rFonts w:ascii="Arial" w:hAnsi="Arial" w:cs="Arial"/>
          <w:shd w:val="clear" w:color="auto" w:fill="FFFFFF"/>
        </w:rPr>
        <w:t xml:space="preserve">με το 2023 </w:t>
      </w:r>
      <w:r w:rsidRPr="00B441B6">
        <w:rPr>
          <w:rFonts w:ascii="Arial" w:hAnsi="Arial" w:cs="Arial"/>
          <w:shd w:val="clear" w:color="auto" w:fill="FFFFFF"/>
        </w:rPr>
        <w:t>και σε ικανοποιητικά επίπεδα σε σύγκριση με το</w:t>
      </w:r>
      <w:r w:rsidR="00535727">
        <w:rPr>
          <w:rFonts w:ascii="Arial" w:hAnsi="Arial" w:cs="Arial"/>
          <w:shd w:val="clear" w:color="auto" w:fill="FFFFFF"/>
        </w:rPr>
        <w:t>ν</w:t>
      </w:r>
      <w:r w:rsidRPr="00B441B6">
        <w:rPr>
          <w:rFonts w:ascii="Arial" w:hAnsi="Arial" w:cs="Arial"/>
          <w:shd w:val="clear" w:color="auto" w:fill="FFFFFF"/>
        </w:rPr>
        <w:t xml:space="preserve"> μέσο όρο της Ευρωζώνης. Το μέσο κόστος εξυπηρέτησης του δημόσιου χρέους παρουσίασε οριακή αύξηση, εντούτοις παραμένει σε </w:t>
      </w:r>
      <w:proofErr w:type="spellStart"/>
      <w:r w:rsidRPr="00B441B6">
        <w:rPr>
          <w:rFonts w:ascii="Arial" w:hAnsi="Arial" w:cs="Arial"/>
          <w:shd w:val="clear" w:color="auto" w:fill="FFFFFF"/>
        </w:rPr>
        <w:t>διαχειρίσιμα</w:t>
      </w:r>
      <w:proofErr w:type="spellEnd"/>
      <w:r w:rsidRPr="00B441B6">
        <w:rPr>
          <w:rFonts w:ascii="Arial" w:hAnsi="Arial" w:cs="Arial"/>
          <w:shd w:val="clear" w:color="auto" w:fill="FFFFFF"/>
        </w:rPr>
        <w:t xml:space="preserve"> επίπεδα. </w:t>
      </w:r>
    </w:p>
    <w:p w:rsidR="00B56728" w:rsidRPr="00B441B6" w:rsidRDefault="004A288F" w:rsidP="00C12340">
      <w:pPr>
        <w:jc w:val="both"/>
        <w:rPr>
          <w:rFonts w:ascii="Arial" w:hAnsi="Arial" w:cs="Arial"/>
          <w:shd w:val="clear" w:color="auto" w:fill="FFFFFF"/>
        </w:rPr>
      </w:pPr>
      <w:r w:rsidRPr="00B441B6">
        <w:rPr>
          <w:rFonts w:ascii="Arial" w:hAnsi="Arial" w:cs="Arial"/>
          <w:shd w:val="clear" w:color="auto" w:fill="FFFFFF"/>
        </w:rPr>
        <w:t>Η πιστοληπτική ικανότητα του κράτους αναβαθμίστηκε από τρεις οίκους πιστοληπτικής αξιολόγησης, εκ των οποίων δύο από αυτούς αναβάθμισαν το αξιόχρεο της ΚΔ κατά μία βαθμίδα σε δύο διαφορετικές αξιολογήσεις (σύνολο δύο βαθμίδες/ανά οίκο), εντός της επενδυτικής κατηγορίας, ενώ ο τρίτος από αυτούς κατά δύο βαθμίδες σε μια αξιολόγηση, εντάσσοντας την πιστοληπτική ικανότητα της ΚΔ στην ανώτερη μεσαία βαθμίδα (</w:t>
      </w:r>
      <w:proofErr w:type="spellStart"/>
      <w:r w:rsidRPr="00B441B6">
        <w:rPr>
          <w:rFonts w:ascii="Arial" w:hAnsi="Arial" w:cs="Arial"/>
          <w:shd w:val="clear" w:color="auto" w:fill="FFFFFF"/>
        </w:rPr>
        <w:t>upper</w:t>
      </w:r>
      <w:proofErr w:type="spellEnd"/>
      <w:r w:rsidRPr="00B441B6">
        <w:rPr>
          <w:rFonts w:ascii="Arial" w:hAnsi="Arial" w:cs="Arial"/>
          <w:shd w:val="clear" w:color="auto" w:fill="FFFFFF"/>
        </w:rPr>
        <w:t xml:space="preserve"> </w:t>
      </w:r>
      <w:proofErr w:type="spellStart"/>
      <w:r w:rsidRPr="00B441B6">
        <w:rPr>
          <w:rFonts w:ascii="Arial" w:hAnsi="Arial" w:cs="Arial"/>
          <w:shd w:val="clear" w:color="auto" w:fill="FFFFFF"/>
        </w:rPr>
        <w:t>medium</w:t>
      </w:r>
      <w:proofErr w:type="spellEnd"/>
      <w:r w:rsidRPr="00B441B6">
        <w:rPr>
          <w:rFonts w:ascii="Arial" w:hAnsi="Arial" w:cs="Arial"/>
          <w:shd w:val="clear" w:color="auto" w:fill="FFFFFF"/>
        </w:rPr>
        <w:t xml:space="preserve"> </w:t>
      </w:r>
      <w:proofErr w:type="spellStart"/>
      <w:r w:rsidRPr="00B441B6">
        <w:rPr>
          <w:rFonts w:ascii="Arial" w:hAnsi="Arial" w:cs="Arial"/>
          <w:shd w:val="clear" w:color="auto" w:fill="FFFFFF"/>
        </w:rPr>
        <w:t>grade</w:t>
      </w:r>
      <w:proofErr w:type="spellEnd"/>
      <w:r w:rsidRPr="00B441B6">
        <w:rPr>
          <w:rFonts w:ascii="Arial" w:hAnsi="Arial" w:cs="Arial"/>
          <w:shd w:val="clear" w:color="auto" w:fill="FFFFFF"/>
        </w:rPr>
        <w:t>) "A” μετά από 13 χρόνια. Ο τέταρτος οίκος με τον οποίο η ΚΔ διατηρεί συμβατική συμφωνία, επιβεβαίωσε την πιστοληπτική ικανότητα της ΚΔ εντός της επενδυτικής κατηγορίας και διαμόρφωσε την προοπτική από σταθερή σε θετική, υποδηλώνοντας την πιθανή αναβάθμιση εντός των επόμενων 12 μηνών</w:t>
      </w:r>
      <w:r w:rsidR="00535727">
        <w:rPr>
          <w:rFonts w:ascii="Arial" w:hAnsi="Arial" w:cs="Arial"/>
          <w:shd w:val="clear" w:color="auto" w:fill="FFFFFF"/>
        </w:rPr>
        <w:t>,</w:t>
      </w:r>
      <w:r w:rsidRPr="00B441B6">
        <w:rPr>
          <w:rFonts w:ascii="Arial" w:hAnsi="Arial" w:cs="Arial"/>
          <w:shd w:val="clear" w:color="auto" w:fill="FFFFFF"/>
        </w:rPr>
        <w:t xml:space="preserve"> εάν πληρούνται συγκεκριμένες προϋποθέσεις. Οι οίκοι αξιολόγησης επισημαίνουν, μεταξύ άλλων, ότι οι βασικοί μοχλοί για περαιτέρω αναβάθμιση του αξιόχρεου της ΚΔ στο εγγύς μέλλον, θα μπορούσαν να προκύψουν από την ικανότητα της κυβέρνησης</w:t>
      </w:r>
      <w:r w:rsidR="00B51741" w:rsidRPr="00B441B6">
        <w:rPr>
          <w:rFonts w:ascii="Arial" w:hAnsi="Arial" w:cs="Arial"/>
          <w:shd w:val="clear" w:color="auto" w:fill="FFFFFF"/>
        </w:rPr>
        <w:t xml:space="preserve"> </w:t>
      </w:r>
      <w:r w:rsidRPr="00B441B6">
        <w:rPr>
          <w:rFonts w:ascii="Arial" w:hAnsi="Arial" w:cs="Arial"/>
          <w:shd w:val="clear" w:color="auto" w:fill="FFFFFF"/>
        </w:rPr>
        <w:t xml:space="preserve">: (α) να διατηρήσει τις προβλέψεις για το ρυθμό οικονομικής μεγέθυνσης, (β) να διατηρήσει μια υγιή δημοσιονομική πολιτική, (γ) να επιτύχει περαιτέρω μείωση του δείκτη χρέους προς το ΑΕΠ, (δ) να μειώσει το απόθεμα μη εξυπηρετούμενων χορηγήσεων στον τραπεζικό τομέα, (ε) να συνεχίσει την </w:t>
      </w:r>
      <w:proofErr w:type="spellStart"/>
      <w:r w:rsidRPr="00B441B6">
        <w:rPr>
          <w:rFonts w:ascii="Arial" w:hAnsi="Arial" w:cs="Arial"/>
          <w:shd w:val="clear" w:color="auto" w:fill="FFFFFF"/>
        </w:rPr>
        <w:t>απομόχλευση</w:t>
      </w:r>
      <w:proofErr w:type="spellEnd"/>
      <w:r w:rsidRPr="00B441B6">
        <w:rPr>
          <w:rFonts w:ascii="Arial" w:hAnsi="Arial" w:cs="Arial"/>
          <w:shd w:val="clear" w:color="auto" w:fill="FFFFFF"/>
        </w:rPr>
        <w:t xml:space="preserve"> του χρέους του ιδιωτικού τομέα, (στ) να διατηρήσει αυξημένη οικονομική ανθεκτικότητα σε εξωτερικούς κραδασμούς (ζ) να μειώσει το έλλειμμα του ισοζυγίου τρεχουσών συναλλαγών και (η) να απορροφήσει κονδύλια από το Ταμείο Ανάκαμψης και Ανθεκτικότητας. </w:t>
      </w:r>
    </w:p>
    <w:p w:rsidR="00B66604" w:rsidRPr="00B441B6" w:rsidRDefault="004A288F" w:rsidP="00C12340">
      <w:pPr>
        <w:jc w:val="both"/>
        <w:rPr>
          <w:rFonts w:ascii="Arial" w:hAnsi="Arial" w:cs="Arial"/>
          <w:shd w:val="clear" w:color="auto" w:fill="FFFFFF"/>
        </w:rPr>
      </w:pPr>
      <w:r w:rsidRPr="00B441B6">
        <w:rPr>
          <w:rFonts w:ascii="Arial" w:hAnsi="Arial" w:cs="Arial"/>
          <w:shd w:val="clear" w:color="auto" w:fill="FFFFFF"/>
        </w:rPr>
        <w:t>Η αγοραστική δύναμη του μέσου μισθού αυξήθηκε κατά το 2023-2024 καθώς οι αυξήσεις του ονομαστικού μισθού υπερκάλυψαν την επίπτωση του πληθωριστικού κύματος</w:t>
      </w:r>
      <w:r w:rsidR="00B56728" w:rsidRPr="00B441B6">
        <w:rPr>
          <w:rFonts w:ascii="Arial" w:hAnsi="Arial" w:cs="Arial"/>
          <w:shd w:val="clear" w:color="auto" w:fill="FFFFFF"/>
        </w:rPr>
        <w:t>,</w:t>
      </w:r>
      <w:r w:rsidRPr="00B441B6">
        <w:rPr>
          <w:rFonts w:ascii="Arial" w:hAnsi="Arial" w:cs="Arial"/>
          <w:shd w:val="clear" w:color="auto" w:fill="FFFFFF"/>
        </w:rPr>
        <w:t xml:space="preserve"> που ακολούθησε την πανδημία. Αυτό επ</w:t>
      </w:r>
      <w:r w:rsidR="00535727">
        <w:rPr>
          <w:rFonts w:ascii="Arial" w:hAnsi="Arial" w:cs="Arial"/>
          <w:shd w:val="clear" w:color="auto" w:fill="FFFFFF"/>
        </w:rPr>
        <w:t>ε</w:t>
      </w:r>
      <w:r w:rsidRPr="00B441B6">
        <w:rPr>
          <w:rFonts w:ascii="Arial" w:hAnsi="Arial" w:cs="Arial"/>
          <w:shd w:val="clear" w:color="auto" w:fill="FFFFFF"/>
        </w:rPr>
        <w:t>τεύχθη χάρ</w:t>
      </w:r>
      <w:r w:rsidR="00535727">
        <w:rPr>
          <w:rFonts w:ascii="Arial" w:hAnsi="Arial" w:cs="Arial"/>
          <w:shd w:val="clear" w:color="auto" w:fill="FFFFFF"/>
        </w:rPr>
        <w:t>ιν</w:t>
      </w:r>
      <w:r w:rsidRPr="00B441B6">
        <w:rPr>
          <w:rFonts w:ascii="Arial" w:hAnsi="Arial" w:cs="Arial"/>
          <w:shd w:val="clear" w:color="auto" w:fill="FFFFFF"/>
        </w:rPr>
        <w:t xml:space="preserve"> τη</w:t>
      </w:r>
      <w:r w:rsidR="00535727">
        <w:rPr>
          <w:rFonts w:ascii="Arial" w:hAnsi="Arial" w:cs="Arial"/>
          <w:shd w:val="clear" w:color="auto" w:fill="FFFFFF"/>
        </w:rPr>
        <w:t>ς</w:t>
      </w:r>
      <w:r w:rsidRPr="00B441B6">
        <w:rPr>
          <w:rFonts w:ascii="Arial" w:hAnsi="Arial" w:cs="Arial"/>
          <w:shd w:val="clear" w:color="auto" w:fill="FFFFFF"/>
        </w:rPr>
        <w:t xml:space="preserve"> μείωση</w:t>
      </w:r>
      <w:r w:rsidR="00535727">
        <w:rPr>
          <w:rFonts w:ascii="Arial" w:hAnsi="Arial" w:cs="Arial"/>
          <w:shd w:val="clear" w:color="auto" w:fill="FFFFFF"/>
        </w:rPr>
        <w:t>ς</w:t>
      </w:r>
      <w:r w:rsidRPr="00B441B6">
        <w:rPr>
          <w:rFonts w:ascii="Arial" w:hAnsi="Arial" w:cs="Arial"/>
          <w:shd w:val="clear" w:color="auto" w:fill="FFFFFF"/>
        </w:rPr>
        <w:t xml:space="preserve"> του ποσοστού ανεργίας σε χαμηλά επίπεδα, τη</w:t>
      </w:r>
      <w:r w:rsidR="00535727">
        <w:rPr>
          <w:rFonts w:ascii="Arial" w:hAnsi="Arial" w:cs="Arial"/>
          <w:shd w:val="clear" w:color="auto" w:fill="FFFFFF"/>
        </w:rPr>
        <w:t>ς</w:t>
      </w:r>
      <w:r w:rsidRPr="00B441B6">
        <w:rPr>
          <w:rFonts w:ascii="Arial" w:hAnsi="Arial" w:cs="Arial"/>
          <w:shd w:val="clear" w:color="auto" w:fill="FFFFFF"/>
        </w:rPr>
        <w:t xml:space="preserve"> εφαρμογή</w:t>
      </w:r>
      <w:r w:rsidR="00535727">
        <w:rPr>
          <w:rFonts w:ascii="Arial" w:hAnsi="Arial" w:cs="Arial"/>
          <w:shd w:val="clear" w:color="auto" w:fill="FFFFFF"/>
        </w:rPr>
        <w:t>ς</w:t>
      </w:r>
      <w:r w:rsidRPr="00B441B6">
        <w:rPr>
          <w:rFonts w:ascii="Arial" w:hAnsi="Arial" w:cs="Arial"/>
          <w:shd w:val="clear" w:color="auto" w:fill="FFFFFF"/>
        </w:rPr>
        <w:t xml:space="preserve"> του κατώτατου μισθού και </w:t>
      </w:r>
      <w:r w:rsidR="00535727">
        <w:rPr>
          <w:rFonts w:ascii="Arial" w:hAnsi="Arial" w:cs="Arial"/>
          <w:shd w:val="clear" w:color="auto" w:fill="FFFFFF"/>
        </w:rPr>
        <w:t>των</w:t>
      </w:r>
      <w:r w:rsidRPr="00B441B6">
        <w:rPr>
          <w:rFonts w:ascii="Arial" w:hAnsi="Arial" w:cs="Arial"/>
          <w:shd w:val="clear" w:color="auto" w:fill="FFFFFF"/>
        </w:rPr>
        <w:t xml:space="preserve"> παρεμβάσε</w:t>
      </w:r>
      <w:r w:rsidR="00535727">
        <w:rPr>
          <w:rFonts w:ascii="Arial" w:hAnsi="Arial" w:cs="Arial"/>
          <w:shd w:val="clear" w:color="auto" w:fill="FFFFFF"/>
        </w:rPr>
        <w:t>ων</w:t>
      </w:r>
      <w:r w:rsidRPr="00B441B6">
        <w:rPr>
          <w:rFonts w:ascii="Arial" w:hAnsi="Arial" w:cs="Arial"/>
          <w:shd w:val="clear" w:color="auto" w:fill="FFFFFF"/>
        </w:rPr>
        <w:t xml:space="preserve"> των εργατικών συνδικάτων. </w:t>
      </w:r>
    </w:p>
    <w:p w:rsidR="00B66604" w:rsidRPr="00B441B6" w:rsidRDefault="004A288F" w:rsidP="00C12340">
      <w:pPr>
        <w:jc w:val="both"/>
        <w:rPr>
          <w:rFonts w:ascii="Arial" w:hAnsi="Arial" w:cs="Arial"/>
          <w:shd w:val="clear" w:color="auto" w:fill="FFFFFF"/>
        </w:rPr>
      </w:pPr>
      <w:r w:rsidRPr="00B441B6">
        <w:rPr>
          <w:rFonts w:ascii="Arial" w:hAnsi="Arial" w:cs="Arial"/>
          <w:shd w:val="clear" w:color="auto" w:fill="FFFFFF"/>
        </w:rPr>
        <w:t>Σε διεθνή σύγκριση, μετά από την δεκαετή ανοδική πορεία της οικονομίας, η Κύπρος καταλαμβάνει την 12η θέση στην κατάταξη των 27 χωρών της Ευρωπαϊκής Ένωσης με κριτήριο την αγοραστική δύναμη του ΑΕΠ ανά κάτοικο αλλά βρίσκεται στην 19η θέση στην κατάταξη με κριτήριο την αγοραστική δύναμη των αποδοχών ανά μισθωτό και στην 22η θέση με κριτήριο το εισοδηματικό μερίδιο της εργασίας στο ΑΕΠ.</w:t>
      </w:r>
    </w:p>
    <w:p w:rsidR="00CA5BC3" w:rsidRPr="00B441B6" w:rsidRDefault="004A288F" w:rsidP="00C12340">
      <w:pPr>
        <w:jc w:val="both"/>
        <w:rPr>
          <w:rFonts w:ascii="Arial" w:hAnsi="Arial" w:cs="Arial"/>
          <w:shd w:val="clear" w:color="auto" w:fill="FFFFFF"/>
        </w:rPr>
      </w:pPr>
      <w:r w:rsidRPr="00B441B6">
        <w:rPr>
          <w:rFonts w:ascii="Arial" w:hAnsi="Arial" w:cs="Arial"/>
          <w:shd w:val="clear" w:color="auto" w:fill="FFFFFF"/>
        </w:rPr>
        <w:t xml:space="preserve">Μετά την υγειονομική κρίση και μέχρι την άνοιξη του 2022 υπήρξε σημαντική αναδιανομή του εισοδήματος σε βάρος της μισθωτής εργασίας, η οποία εν συνεχεία αναχαιτίστηκε και αντιστράφηκε </w:t>
      </w:r>
      <w:r w:rsidR="00C06B22" w:rsidRPr="00B441B6">
        <w:rPr>
          <w:rFonts w:ascii="Arial" w:hAnsi="Arial" w:cs="Arial"/>
          <w:shd w:val="clear" w:color="auto" w:fill="FFFFFF"/>
        </w:rPr>
        <w:t xml:space="preserve">μερικώς </w:t>
      </w:r>
      <w:r w:rsidRPr="00B441B6">
        <w:rPr>
          <w:rFonts w:ascii="Arial" w:hAnsi="Arial" w:cs="Arial"/>
          <w:shd w:val="clear" w:color="auto" w:fill="FFFFFF"/>
        </w:rPr>
        <w:t xml:space="preserve">κατά το 2023-2024. </w:t>
      </w:r>
      <w:r w:rsidR="00CA5BC3" w:rsidRPr="00B441B6">
        <w:rPr>
          <w:rFonts w:ascii="Arial" w:hAnsi="Arial" w:cs="Arial"/>
          <w:shd w:val="clear" w:color="auto" w:fill="FFFFFF"/>
        </w:rPr>
        <w:t>Κ</w:t>
      </w:r>
      <w:r w:rsidR="00B66604" w:rsidRPr="00B441B6">
        <w:rPr>
          <w:rFonts w:ascii="Arial" w:hAnsi="Arial" w:cs="Arial"/>
          <w:shd w:val="clear" w:color="auto" w:fill="FFFFFF"/>
        </w:rPr>
        <w:t xml:space="preserve">ατά το 2024 το έλλειμμα του ισοζυγίου τρεχουσών συναλλαγών </w:t>
      </w:r>
      <w:r w:rsidR="00CA5BC3" w:rsidRPr="00B441B6">
        <w:rPr>
          <w:rFonts w:ascii="Arial" w:hAnsi="Arial" w:cs="Arial"/>
          <w:shd w:val="clear" w:color="auto" w:fill="FFFFFF"/>
        </w:rPr>
        <w:t>ήταν</w:t>
      </w:r>
      <w:r w:rsidR="00B66604" w:rsidRPr="00B441B6">
        <w:rPr>
          <w:rFonts w:ascii="Arial" w:hAnsi="Arial" w:cs="Arial"/>
          <w:shd w:val="clear" w:color="auto" w:fill="FFFFFF"/>
        </w:rPr>
        <w:t xml:space="preserve"> το μεγαλύτερο μεταξύ των 27 χωρών της Ευρωπαϊκής Ένωσης με πολύ μεγάλη διαφορά από τις υπόλοιπες χώρες. Το δε ύψος του πληθωρισμού στην Κύπρο παρουσιάζει ισχυρή στατιστική συσχέτιση με την απόσταση του ΑΕΠ από το δυνητικό ΑΕΠ. </w:t>
      </w:r>
    </w:p>
    <w:p w:rsidR="00C12340" w:rsidRPr="00FB6D0B" w:rsidRDefault="00B66604" w:rsidP="00C12340">
      <w:pPr>
        <w:jc w:val="both"/>
        <w:rPr>
          <w:rFonts w:ascii="Arial" w:hAnsi="Arial" w:cs="Arial"/>
          <w:shd w:val="clear" w:color="auto" w:fill="FFFFFF"/>
        </w:rPr>
      </w:pPr>
      <w:r w:rsidRPr="00B441B6">
        <w:rPr>
          <w:rFonts w:ascii="Arial" w:hAnsi="Arial" w:cs="Arial"/>
          <w:shd w:val="clear" w:color="auto" w:fill="FFFFFF"/>
        </w:rPr>
        <w:t>Ο μεγάλος βαθμός διείσδυσης των εισαγωγών στην εσωτερική αγορά, οφείλεται καταρχάς στην συγκυρία κατά την οποία το ΑΕΠ υπερβαίνει το δυνητικό ΑΕΠ και η ζήτηση στρέφεται αναγκαστικά περισσότερο προς τις εισαγωγές. Αυτό όμως είναι ένα φαινόμενο του οικονομικού κύκλου, το οποίο υποχωρεί με την επιβράδυνση της</w:t>
      </w:r>
      <w:r w:rsidRPr="00FB6D0B">
        <w:rPr>
          <w:rFonts w:ascii="Arial" w:hAnsi="Arial" w:cs="Arial"/>
          <w:shd w:val="clear" w:color="auto" w:fill="FFFFFF"/>
        </w:rPr>
        <w:t xml:space="preserve"> οικονομίας. Η αύξηση της διείσδυσης των εισαγωγών οφείλεται, επιπλέον, σε αλλαγές στην διανομή του εισοδήματος σε βάρος της μισθωτής εργασίας (επειδή τα υψηλά εισοδήματα παρουσιάζουν μεγαλύτερη ροπή προς κατανάλωση εισαγομένων). Αυτό εξηγεί και το γεγονός ότι οι δείκτες κερδοφορίας μετά το 2015 παρουσιάζουν ισχυρή στατιστική συσχέτιση με την διείσδυση των εισαγωγών στην εγχώρια αγορά.  Η υψηλή διείσδυση των εισαγωγών</w:t>
      </w:r>
      <w:r w:rsidR="00B51741" w:rsidRPr="00FB6D0B">
        <w:rPr>
          <w:rFonts w:ascii="Arial" w:hAnsi="Arial" w:cs="Arial"/>
          <w:shd w:val="clear" w:color="auto" w:fill="FFFFFF"/>
        </w:rPr>
        <w:t xml:space="preserve"> με τη σειρά της</w:t>
      </w:r>
      <w:r w:rsidRPr="00FB6D0B">
        <w:rPr>
          <w:rFonts w:ascii="Arial" w:hAnsi="Arial" w:cs="Arial"/>
          <w:shd w:val="clear" w:color="auto" w:fill="FFFFFF"/>
        </w:rPr>
        <w:t xml:space="preserve"> επιβαρύνει το έλλειμμα στο ισοζύγιο τρεχουσών συναλλαγών. Με δεδομένο ότι στις σημερινές θεσμικές συνθήκες δεν υπάρχει η δυνατότητα να χρησιμοποιηθούν τα παραδοσιακά εργαλεία (υποτίμηση του εθνικού νομίσματος, δασμοί ή μη δασμολογικοί φραγμοί</w:t>
      </w:r>
      <w:r w:rsidR="00DB25C9">
        <w:rPr>
          <w:rFonts w:ascii="Arial" w:hAnsi="Arial" w:cs="Arial"/>
          <w:shd w:val="clear" w:color="auto" w:fill="FFFFFF"/>
        </w:rPr>
        <w:t>,</w:t>
      </w:r>
      <w:r w:rsidRPr="00FB6D0B">
        <w:rPr>
          <w:rFonts w:ascii="Arial" w:hAnsi="Arial" w:cs="Arial"/>
          <w:shd w:val="clear" w:color="auto" w:fill="FFFFFF"/>
        </w:rPr>
        <w:t xml:space="preserve"> που αποθαρρύνουν τις εισαγωγές) η πολιτική</w:t>
      </w:r>
      <w:r w:rsidR="00DB25C9">
        <w:rPr>
          <w:rFonts w:ascii="Arial" w:hAnsi="Arial" w:cs="Arial"/>
          <w:shd w:val="clear" w:color="auto" w:fill="FFFFFF"/>
        </w:rPr>
        <w:t>,</w:t>
      </w:r>
      <w:r w:rsidRPr="00FB6D0B">
        <w:rPr>
          <w:rFonts w:ascii="Arial" w:hAnsi="Arial" w:cs="Arial"/>
          <w:shd w:val="clear" w:color="auto" w:fill="FFFFFF"/>
        </w:rPr>
        <w:t xml:space="preserve"> που θα μπορούσε να συμβάλει στην περιστολή των εισαγωγών είναι η αναδιανομή του εισοδήματος από τα υψηλότερα προς τα χαμηλότερα εισοδήματα, διότι η ροπή προς κατανάλωση εισαγομένων των ανώτερων εισοδηματικών στρωμάτων είναι μεγαλύτερη από την αντίστοιχη ροπή των χαμηλότερων εισοδηματικών στρωμάτων. </w:t>
      </w:r>
    </w:p>
    <w:p w:rsidR="004138DA" w:rsidRPr="00FB6D0B" w:rsidRDefault="00B66604" w:rsidP="00C12340">
      <w:pPr>
        <w:jc w:val="both"/>
        <w:rPr>
          <w:rFonts w:ascii="Arial" w:hAnsi="Arial" w:cs="Arial"/>
          <w:shd w:val="clear" w:color="auto" w:fill="FFFFFF"/>
        </w:rPr>
      </w:pPr>
      <w:r w:rsidRPr="00FB6D0B">
        <w:rPr>
          <w:rFonts w:ascii="Arial" w:hAnsi="Arial" w:cs="Arial"/>
          <w:shd w:val="clear" w:color="auto" w:fill="FFFFFF"/>
        </w:rPr>
        <w:t xml:space="preserve">Μετά από 16 χρόνια υψηλής ανεργίας το ποσοστό ανεργίας κατά το 2024 μειώθηκε </w:t>
      </w:r>
      <w:r w:rsidR="004138DA" w:rsidRPr="00FB6D0B">
        <w:rPr>
          <w:rFonts w:ascii="Arial" w:hAnsi="Arial" w:cs="Arial"/>
          <w:shd w:val="clear" w:color="auto" w:fill="FFFFFF"/>
        </w:rPr>
        <w:t>σε</w:t>
      </w:r>
      <w:r w:rsidRPr="00FB6D0B">
        <w:rPr>
          <w:rFonts w:ascii="Arial" w:hAnsi="Arial" w:cs="Arial"/>
          <w:shd w:val="clear" w:color="auto" w:fill="FFFFFF"/>
        </w:rPr>
        <w:t xml:space="preserve"> 4,5%, </w:t>
      </w:r>
      <w:r w:rsidR="004138DA" w:rsidRPr="00FB6D0B">
        <w:rPr>
          <w:rFonts w:ascii="Arial" w:hAnsi="Arial" w:cs="Arial"/>
          <w:shd w:val="clear" w:color="auto" w:fill="FFFFFF"/>
        </w:rPr>
        <w:t>ποσοστό</w:t>
      </w:r>
      <w:r w:rsidRPr="00FB6D0B">
        <w:rPr>
          <w:rFonts w:ascii="Arial" w:hAnsi="Arial" w:cs="Arial"/>
          <w:shd w:val="clear" w:color="auto" w:fill="FFFFFF"/>
        </w:rPr>
        <w:t xml:space="preserve"> συγκρίσιμο με τα αντίστοιχα ποσοστά των ετών 2006-2008. Αυτό επιτεύχθηκε επειδή υπήρξαν αυξήσεις του ΑΕΠ μεγαλύτερες από τις αντίστοιχες αυξήσεις της παραγωγικότητας της εργασίας, έτσι ώστε αυξήθηκε σημαντικά η ζήτηση εργασίας</w:t>
      </w:r>
      <w:r w:rsidR="00C12340" w:rsidRPr="00FB6D0B">
        <w:rPr>
          <w:rFonts w:ascii="Arial" w:hAnsi="Arial" w:cs="Arial"/>
          <w:shd w:val="clear" w:color="auto" w:fill="FFFFFF"/>
        </w:rPr>
        <w:t>, η οποία</w:t>
      </w:r>
      <w:r w:rsidRPr="00FB6D0B">
        <w:rPr>
          <w:rFonts w:ascii="Arial" w:hAnsi="Arial" w:cs="Arial"/>
          <w:shd w:val="clear" w:color="auto" w:fill="FFFFFF"/>
        </w:rPr>
        <w:t xml:space="preserve"> καλύφθηκε με την απασχόληση ανέργων και με μεγάλη αύξηση του αριθμού των νεοεισερχομένων στην αγορά εργασίας</w:t>
      </w:r>
      <w:r w:rsidR="004138DA" w:rsidRPr="00FB6D0B">
        <w:rPr>
          <w:rFonts w:ascii="Arial" w:hAnsi="Arial" w:cs="Arial"/>
          <w:shd w:val="clear" w:color="auto" w:fill="FFFFFF"/>
        </w:rPr>
        <w:t>. Εξαιτίας μάλιστα</w:t>
      </w:r>
      <w:r w:rsidRPr="00FB6D0B">
        <w:rPr>
          <w:rFonts w:ascii="Arial" w:hAnsi="Arial" w:cs="Arial"/>
          <w:shd w:val="clear" w:color="auto" w:fill="FFFFFF"/>
        </w:rPr>
        <w:t xml:space="preserve"> των μικρών αυξήσεων της παραγωγικότητας, οι μεταβολές του ποσοστού ανεργίας παρουσιάζουν ισχυρή στατιστική συσχέτιση με τις μεταβολές του ΑΕΠ. Επομένως, </w:t>
      </w:r>
      <w:r w:rsidR="004138DA" w:rsidRPr="00FB6D0B">
        <w:rPr>
          <w:rFonts w:ascii="Arial" w:hAnsi="Arial" w:cs="Arial"/>
          <w:shd w:val="clear" w:color="auto" w:fill="FFFFFF"/>
        </w:rPr>
        <w:t>εφόσον</w:t>
      </w:r>
      <w:r w:rsidRPr="00FB6D0B">
        <w:rPr>
          <w:rFonts w:ascii="Arial" w:hAnsi="Arial" w:cs="Arial"/>
          <w:shd w:val="clear" w:color="auto" w:fill="FFFFFF"/>
        </w:rPr>
        <w:t xml:space="preserve"> πραγματοποιηθεί η πρόβλεψη της Ευρωπαϊκής Επιτροπής για μεγέθυνση του ΑΕΠ κατά 2,8% το 2025, τότε πιθανότατα δεν θα α</w:t>
      </w:r>
      <w:r w:rsidR="004138DA" w:rsidRPr="00FB6D0B">
        <w:rPr>
          <w:rFonts w:ascii="Arial" w:hAnsi="Arial" w:cs="Arial"/>
          <w:shd w:val="clear" w:color="auto" w:fill="FFFFFF"/>
        </w:rPr>
        <w:t>υ</w:t>
      </w:r>
      <w:r w:rsidRPr="00FB6D0B">
        <w:rPr>
          <w:rFonts w:ascii="Arial" w:hAnsi="Arial" w:cs="Arial"/>
          <w:shd w:val="clear" w:color="auto" w:fill="FFFFFF"/>
        </w:rPr>
        <w:t>ξη</w:t>
      </w:r>
      <w:r w:rsidR="004138DA" w:rsidRPr="00FB6D0B">
        <w:rPr>
          <w:rFonts w:ascii="Arial" w:hAnsi="Arial" w:cs="Arial"/>
          <w:shd w:val="clear" w:color="auto" w:fill="FFFFFF"/>
        </w:rPr>
        <w:t>θεί</w:t>
      </w:r>
      <w:r w:rsidRPr="00FB6D0B">
        <w:rPr>
          <w:rFonts w:ascii="Arial" w:hAnsi="Arial" w:cs="Arial"/>
          <w:shd w:val="clear" w:color="auto" w:fill="FFFFFF"/>
        </w:rPr>
        <w:t xml:space="preserve"> το ποσοστ</w:t>
      </w:r>
      <w:r w:rsidR="004138DA" w:rsidRPr="00FB6D0B">
        <w:rPr>
          <w:rFonts w:ascii="Arial" w:hAnsi="Arial" w:cs="Arial"/>
          <w:shd w:val="clear" w:color="auto" w:fill="FFFFFF"/>
        </w:rPr>
        <w:t>ό</w:t>
      </w:r>
      <w:r w:rsidRPr="00FB6D0B">
        <w:rPr>
          <w:rFonts w:ascii="Arial" w:hAnsi="Arial" w:cs="Arial"/>
          <w:shd w:val="clear" w:color="auto" w:fill="FFFFFF"/>
        </w:rPr>
        <w:t xml:space="preserve"> ανεργίας</w:t>
      </w:r>
      <w:r w:rsidR="004138DA" w:rsidRPr="00FB6D0B">
        <w:rPr>
          <w:rFonts w:ascii="Arial" w:hAnsi="Arial" w:cs="Arial"/>
          <w:shd w:val="clear" w:color="auto" w:fill="FFFFFF"/>
        </w:rPr>
        <w:t>.</w:t>
      </w:r>
    </w:p>
    <w:p w:rsidR="00B66604" w:rsidRPr="00FB6D0B" w:rsidRDefault="00B66604" w:rsidP="00C12340">
      <w:pPr>
        <w:jc w:val="both"/>
        <w:rPr>
          <w:rFonts w:ascii="Arial" w:hAnsi="Arial" w:cs="Arial"/>
          <w:shd w:val="clear" w:color="auto" w:fill="FFFFFF"/>
        </w:rPr>
      </w:pPr>
      <w:r w:rsidRPr="00FB6D0B">
        <w:rPr>
          <w:rFonts w:ascii="Arial" w:hAnsi="Arial" w:cs="Arial"/>
          <w:shd w:val="clear" w:color="auto" w:fill="FFFFFF"/>
        </w:rPr>
        <w:t xml:space="preserve">Το ποσοστό των χαμηλόμισθων στο σύνολο των μισθωτών υπολογίζεται ότι είναι υψηλό (περίπου ένας στους τέσσερις μισθωτούς). Όσοι χαρακτηρίζονται ως επισφαλώς εργαζόμενοι, υπολογίζεται ότι ανέρχονται σε 10% για όσους έχουν σύμβαση ορισμένου χρόνου και σε 7% όταν εκτός από σύμβαση ορισμένου χρόνου αντιμετωπίζουν και διαστήματα ανεργίας. </w:t>
      </w:r>
    </w:p>
    <w:p w:rsidR="0056547D" w:rsidRPr="00FB6D0B" w:rsidRDefault="0056547D"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FB6D0B">
        <w:rPr>
          <w:rFonts w:ascii="Arial" w:hAnsi="Arial" w:cs="Arial"/>
          <w:sz w:val="22"/>
          <w:szCs w:val="22"/>
          <w:shd w:val="clear" w:color="auto" w:fill="FFFFFF"/>
        </w:rPr>
        <w:t xml:space="preserve">H κυπριακή οικονομία εξακολουθεί να επιδεικνύει σημαντική ανθεκτικότητα και προσαρμοστικότητα, παρά την περίοδο αβεβαιότητας, </w:t>
      </w:r>
      <w:r w:rsidR="00C12340" w:rsidRPr="00FB6D0B">
        <w:rPr>
          <w:rFonts w:ascii="Arial" w:hAnsi="Arial" w:cs="Arial"/>
          <w:sz w:val="22"/>
          <w:szCs w:val="22"/>
          <w:shd w:val="clear" w:color="auto" w:fill="FFFFFF"/>
        </w:rPr>
        <w:t xml:space="preserve">με τις </w:t>
      </w:r>
      <w:r w:rsidRPr="00FB6D0B">
        <w:rPr>
          <w:rFonts w:ascii="Arial" w:hAnsi="Arial" w:cs="Arial"/>
          <w:sz w:val="22"/>
          <w:szCs w:val="22"/>
          <w:shd w:val="clear" w:color="auto" w:fill="FFFFFF"/>
        </w:rPr>
        <w:t xml:space="preserve"> προβλέψεις για τον ρυθμό ανάπτυξης της κυπριακής οικονομίας για το 2025 στο 3,1%</w:t>
      </w:r>
      <w:r w:rsidR="004138DA" w:rsidRPr="00FB6D0B">
        <w:rPr>
          <w:rFonts w:ascii="Arial" w:hAnsi="Arial" w:cs="Arial"/>
          <w:sz w:val="22"/>
          <w:szCs w:val="22"/>
          <w:shd w:val="clear" w:color="auto" w:fill="FFFFFF"/>
        </w:rPr>
        <w:t xml:space="preserve">. </w:t>
      </w:r>
      <w:r w:rsidRPr="00FB6D0B">
        <w:rPr>
          <w:rFonts w:ascii="Arial" w:hAnsi="Arial" w:cs="Arial"/>
          <w:sz w:val="22"/>
          <w:szCs w:val="22"/>
          <w:shd w:val="clear" w:color="auto" w:fill="FFFFFF"/>
        </w:rPr>
        <w:t xml:space="preserve">Η ανθεκτικότητα </w:t>
      </w:r>
      <w:r w:rsidR="004138DA" w:rsidRPr="00FB6D0B">
        <w:rPr>
          <w:rFonts w:ascii="Arial" w:hAnsi="Arial" w:cs="Arial"/>
          <w:sz w:val="22"/>
          <w:szCs w:val="22"/>
          <w:shd w:val="clear" w:color="auto" w:fill="FFFFFF"/>
        </w:rPr>
        <w:t xml:space="preserve">μάλιστα αυτή </w:t>
      </w:r>
      <w:r w:rsidRPr="00FB6D0B">
        <w:rPr>
          <w:rFonts w:ascii="Arial" w:hAnsi="Arial" w:cs="Arial"/>
          <w:sz w:val="22"/>
          <w:szCs w:val="22"/>
          <w:shd w:val="clear" w:color="auto" w:fill="FFFFFF"/>
        </w:rPr>
        <w:t>της κυπριακής οικονομίας οφείλεται</w:t>
      </w:r>
      <w:r w:rsidR="004138DA" w:rsidRPr="00FB6D0B">
        <w:rPr>
          <w:rFonts w:ascii="Arial" w:hAnsi="Arial" w:cs="Arial"/>
          <w:sz w:val="22"/>
          <w:szCs w:val="22"/>
          <w:shd w:val="clear" w:color="auto" w:fill="FFFFFF"/>
        </w:rPr>
        <w:t xml:space="preserve"> σ</w:t>
      </w:r>
      <w:r w:rsidRPr="00FB6D0B">
        <w:rPr>
          <w:rFonts w:ascii="Arial" w:hAnsi="Arial" w:cs="Arial"/>
          <w:sz w:val="22"/>
          <w:szCs w:val="22"/>
          <w:shd w:val="clear" w:color="auto" w:fill="FFFFFF"/>
        </w:rPr>
        <w:t>ε μεγάλο βαθμό στη δημιουργία ισχυρών αποθεμάτων τα τελευταία χρόνια σε κρίσιμους τομείς όπως τα δημόσια οικονομικά</w:t>
      </w:r>
      <w:r w:rsidR="00DB25C9">
        <w:rPr>
          <w:rFonts w:ascii="Arial" w:hAnsi="Arial" w:cs="Arial"/>
          <w:sz w:val="22"/>
          <w:szCs w:val="22"/>
          <w:shd w:val="clear" w:color="auto" w:fill="FFFFFF"/>
        </w:rPr>
        <w:t xml:space="preserve"> και</w:t>
      </w:r>
      <w:r w:rsidRPr="00FB6D0B">
        <w:rPr>
          <w:rFonts w:ascii="Arial" w:hAnsi="Arial" w:cs="Arial"/>
          <w:sz w:val="22"/>
          <w:szCs w:val="22"/>
          <w:shd w:val="clear" w:color="auto" w:fill="FFFFFF"/>
        </w:rPr>
        <w:t xml:space="preserve"> ο τραπεζικός τομέας</w:t>
      </w:r>
      <w:r w:rsidR="00DB25C9">
        <w:rPr>
          <w:rFonts w:ascii="Arial" w:hAnsi="Arial" w:cs="Arial"/>
          <w:sz w:val="22"/>
          <w:szCs w:val="22"/>
          <w:shd w:val="clear" w:color="auto" w:fill="FFFFFF"/>
        </w:rPr>
        <w:t>.</w:t>
      </w:r>
      <w:r w:rsidR="004138DA" w:rsidRPr="00FB6D0B">
        <w:rPr>
          <w:rFonts w:ascii="Arial" w:hAnsi="Arial" w:cs="Arial"/>
          <w:sz w:val="22"/>
          <w:szCs w:val="22"/>
          <w:shd w:val="clear" w:color="auto" w:fill="FFFFFF"/>
        </w:rPr>
        <w:t xml:space="preserve"> </w:t>
      </w:r>
      <w:r w:rsidRPr="00FB6D0B">
        <w:rPr>
          <w:rFonts w:ascii="Arial" w:hAnsi="Arial" w:cs="Arial"/>
          <w:sz w:val="22"/>
          <w:szCs w:val="22"/>
          <w:shd w:val="clear" w:color="auto" w:fill="FFFFFF"/>
        </w:rPr>
        <w:t>Παράλληλα, η ενισχυμένη διαφοροποίηση της παραγωγικής βάσης, η τεχνολογική αναβάθμιση κρίσιμων κλάδων και η προσέλκυση ξένων επενδύσεων υψηλής προστιθέμενης αξίας προσδίδουν στην οικονομία την απαιτούμενη δυναμική, ώστε να ανταποκρίνεται με επάρκεια σε ένα διαρκώς μεταβαλλόμενο και γεωπολιτικά εύθραυστο διεθνές περιβάλλον.</w:t>
      </w:r>
    </w:p>
    <w:p w:rsidR="00E035FF" w:rsidRPr="00FB6D0B" w:rsidRDefault="0056547D" w:rsidP="00E035FF">
      <w:pPr>
        <w:pStyle w:val="NormalWeb"/>
        <w:shd w:val="clear" w:color="auto" w:fill="FFFFFF"/>
        <w:spacing w:before="0" w:beforeAutospacing="0" w:after="189" w:afterAutospacing="0"/>
        <w:jc w:val="both"/>
        <w:rPr>
          <w:rFonts w:ascii="Arial" w:hAnsi="Arial" w:cs="Arial"/>
          <w:sz w:val="22"/>
          <w:szCs w:val="22"/>
          <w:shd w:val="clear" w:color="auto" w:fill="FFFFFF"/>
        </w:rPr>
      </w:pPr>
      <w:r w:rsidRPr="00FB6D0B">
        <w:rPr>
          <w:rFonts w:ascii="Arial" w:hAnsi="Arial" w:cs="Arial"/>
          <w:sz w:val="22"/>
          <w:szCs w:val="22"/>
          <w:shd w:val="clear" w:color="auto" w:fill="FFFFFF"/>
        </w:rPr>
        <w:t xml:space="preserve">Το 2024 το Ακαθάριστο Εγχώριο Προϊόν (ΑΕΠ) αυξήθηκε με ρυθμό 3,4% </w:t>
      </w:r>
      <w:r w:rsidR="00E035FF" w:rsidRPr="00FB6D0B">
        <w:rPr>
          <w:rFonts w:ascii="Arial" w:hAnsi="Arial" w:cs="Arial"/>
          <w:sz w:val="22"/>
          <w:szCs w:val="22"/>
          <w:shd w:val="clear" w:color="auto" w:fill="FFFFFF"/>
        </w:rPr>
        <w:t>εξαιτίας</w:t>
      </w:r>
      <w:r w:rsidRPr="00FB6D0B">
        <w:rPr>
          <w:rFonts w:ascii="Arial" w:hAnsi="Arial" w:cs="Arial"/>
          <w:sz w:val="22"/>
          <w:szCs w:val="22"/>
          <w:shd w:val="clear" w:color="auto" w:fill="FFFFFF"/>
        </w:rPr>
        <w:t xml:space="preserve"> μεταξύ άλλων</w:t>
      </w:r>
      <w:r w:rsidR="00E035FF" w:rsidRPr="00FB6D0B">
        <w:rPr>
          <w:rFonts w:ascii="Arial" w:hAnsi="Arial" w:cs="Arial"/>
          <w:sz w:val="22"/>
          <w:szCs w:val="22"/>
          <w:shd w:val="clear" w:color="auto" w:fill="FFFFFF"/>
        </w:rPr>
        <w:t xml:space="preserve"> και</w:t>
      </w:r>
      <w:r w:rsidRPr="00FB6D0B">
        <w:rPr>
          <w:rFonts w:ascii="Arial" w:hAnsi="Arial" w:cs="Arial"/>
          <w:sz w:val="22"/>
          <w:szCs w:val="22"/>
          <w:shd w:val="clear" w:color="auto" w:fill="FFFFFF"/>
        </w:rPr>
        <w:t xml:space="preserve"> της αύξησης της ιδιωτικής κατανάλωσης κατά 3,8%.</w:t>
      </w:r>
      <w:r w:rsidR="00E035FF" w:rsidRPr="00FB6D0B">
        <w:rPr>
          <w:rFonts w:ascii="Arial" w:hAnsi="Arial" w:cs="Arial"/>
          <w:sz w:val="22"/>
          <w:szCs w:val="22"/>
          <w:shd w:val="clear" w:color="auto" w:fill="FFFFFF"/>
        </w:rPr>
        <w:t xml:space="preserve">  Κατά το πρώτο τρίμηνο του 2025 το ΑΕΠ κατάγραψε ετήσια αύξηση 3% σε σχέση με 3,7% το αντίστοιχο τρίμηνο του 2024, προερχόμενη από όλους τους τομείς της οικονομίας, ιδιαίτερα του εμπορίου, μεταφορών, ξενοδοχείων και εστιατορίων, ενημέρωσης και επικοινωνίας, των χρηματοπιστωτικών και επαγγελματικών υπηρεσιών καθώς και των κατασκευών. Σύμφωνα με τις προβλέψεις του Ιουνίου 2025 της Κεντρικής Τράπεζας της Κύπρου (ΚΤΚ)  ο ρυθμός αύξησης του ΑΕΠ για το 2025 αναμένεται να ανέλθει στο 3,1%, οριακά χαμηλότερα από τις μακροοικονομικές προβλέψεις Μαρτίου </w:t>
      </w:r>
      <w:proofErr w:type="spellStart"/>
      <w:r w:rsidR="00E035FF" w:rsidRPr="00FB6D0B">
        <w:rPr>
          <w:rFonts w:ascii="Arial" w:hAnsi="Arial" w:cs="Arial"/>
          <w:sz w:val="22"/>
          <w:szCs w:val="22"/>
          <w:shd w:val="clear" w:color="auto" w:fill="FFFFFF"/>
        </w:rPr>
        <w:t>τ.έ</w:t>
      </w:r>
      <w:proofErr w:type="spellEnd"/>
      <w:r w:rsidR="00E035FF" w:rsidRPr="00FB6D0B">
        <w:rPr>
          <w:rFonts w:ascii="Arial" w:hAnsi="Arial" w:cs="Arial"/>
          <w:sz w:val="22"/>
          <w:szCs w:val="22"/>
          <w:shd w:val="clear" w:color="auto" w:fill="FFFFFF"/>
        </w:rPr>
        <w:t>. (3,2%), ενώ για την περίοδο 2026-27 αναμένεται μεγέθυνση του ΑΕΠ κατά 3% ετησίως, με την ιδιωτική κατανάλωση να παραμένει ο βασικός μοχλός ανάπτυξης, λόγω της αύξησης του πραγματικού διαθέσιμου εισοδήματος των νοικοκυριών και της ανθεκτικότητας, που συνεχίζει να καταγράφει η αγορά εργασίας.</w:t>
      </w:r>
    </w:p>
    <w:p w:rsidR="0056547D" w:rsidRPr="00FB6D0B" w:rsidRDefault="0056547D"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FB6D0B">
        <w:rPr>
          <w:rFonts w:ascii="Arial" w:hAnsi="Arial" w:cs="Arial"/>
          <w:sz w:val="22"/>
          <w:szCs w:val="22"/>
          <w:shd w:val="clear" w:color="auto" w:fill="FFFFFF"/>
        </w:rPr>
        <w:t>Οι επενδύσεις (εξαιρουμένων των εγγραφών πλοίων) αυξήθηκαν κατά 1,4%. Οι καθαρές εξαγωγές κατέγραψαν θετική συμβολή, υποστηριζόμενες από τους τομείς των υπηρεσιών πληροφορικής, υπηρεσιών για τη χρήση διανοητικής ιδιοκτησίας (</w:t>
      </w:r>
      <w:proofErr w:type="spellStart"/>
      <w:r w:rsidRPr="00FB6D0B">
        <w:rPr>
          <w:rFonts w:ascii="Arial" w:hAnsi="Arial" w:cs="Arial"/>
          <w:sz w:val="22"/>
          <w:szCs w:val="22"/>
          <w:shd w:val="clear" w:color="auto" w:fill="FFFFFF"/>
        </w:rPr>
        <w:t>intellectual</w:t>
      </w:r>
      <w:proofErr w:type="spellEnd"/>
      <w:r w:rsidRPr="00FB6D0B">
        <w:rPr>
          <w:rFonts w:ascii="Arial" w:hAnsi="Arial" w:cs="Arial"/>
          <w:sz w:val="22"/>
          <w:szCs w:val="22"/>
          <w:shd w:val="clear" w:color="auto" w:fill="FFFFFF"/>
        </w:rPr>
        <w:t xml:space="preserve"> </w:t>
      </w:r>
      <w:proofErr w:type="spellStart"/>
      <w:r w:rsidRPr="00FB6D0B">
        <w:rPr>
          <w:rFonts w:ascii="Arial" w:hAnsi="Arial" w:cs="Arial"/>
          <w:sz w:val="22"/>
          <w:szCs w:val="22"/>
          <w:shd w:val="clear" w:color="auto" w:fill="FFFFFF"/>
        </w:rPr>
        <w:t>property</w:t>
      </w:r>
      <w:proofErr w:type="spellEnd"/>
      <w:r w:rsidRPr="00FB6D0B">
        <w:rPr>
          <w:rFonts w:ascii="Arial" w:hAnsi="Arial" w:cs="Arial"/>
          <w:sz w:val="22"/>
          <w:szCs w:val="22"/>
          <w:shd w:val="clear" w:color="auto" w:fill="FFFFFF"/>
        </w:rPr>
        <w:t>), των χρηματοοικονομικών και επαγγελματικών υπηρεσιών</w:t>
      </w:r>
      <w:r w:rsidR="00DB25C9">
        <w:rPr>
          <w:rFonts w:ascii="Arial" w:hAnsi="Arial" w:cs="Arial"/>
          <w:sz w:val="22"/>
          <w:szCs w:val="22"/>
          <w:shd w:val="clear" w:color="auto" w:fill="FFFFFF"/>
        </w:rPr>
        <w:t xml:space="preserve"> </w:t>
      </w:r>
      <w:r w:rsidRPr="00FB6D0B">
        <w:rPr>
          <w:rFonts w:ascii="Arial" w:hAnsi="Arial" w:cs="Arial"/>
          <w:sz w:val="22"/>
          <w:szCs w:val="22"/>
          <w:shd w:val="clear" w:color="auto" w:fill="FFFFFF"/>
        </w:rPr>
        <w:t>και του τουρισμού.</w:t>
      </w:r>
    </w:p>
    <w:p w:rsidR="0056547D" w:rsidRPr="00E0271B" w:rsidRDefault="00C06B22"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Η</w:t>
      </w:r>
      <w:r w:rsidR="00566264" w:rsidRPr="00E0271B">
        <w:rPr>
          <w:rFonts w:ascii="Arial" w:hAnsi="Arial" w:cs="Arial"/>
          <w:sz w:val="22"/>
          <w:szCs w:val="22"/>
          <w:shd w:val="clear" w:color="auto" w:fill="FFFFFF"/>
        </w:rPr>
        <w:t xml:space="preserve"> </w:t>
      </w:r>
      <w:r w:rsidR="0056547D" w:rsidRPr="00E0271B">
        <w:rPr>
          <w:rFonts w:ascii="Arial" w:hAnsi="Arial" w:cs="Arial"/>
          <w:sz w:val="22"/>
          <w:szCs w:val="22"/>
          <w:shd w:val="clear" w:color="auto" w:fill="FFFFFF"/>
        </w:rPr>
        <w:t>απασχόληση συνέχισε την ανοδική της πορεία, ενώ η ανεργία μειώθηκε στο 5% κατά το πρώτο τρίμηνο του 2025 από το 5,8% το αντίστοιχο τρίμηνο του 2024.</w:t>
      </w:r>
      <w:r w:rsidRPr="00E0271B">
        <w:rPr>
          <w:rFonts w:ascii="Arial" w:hAnsi="Arial" w:cs="Arial"/>
          <w:sz w:val="22"/>
          <w:szCs w:val="22"/>
          <w:shd w:val="clear" w:color="auto" w:fill="FFFFFF"/>
        </w:rPr>
        <w:t xml:space="preserve"> Για την περίοδο 2025-2027, η ανεργία αναμένεται να σταθεροποιηθεί γύρω στο 4,7%. Τα ποσοστά αυτά αντιστοιχούν σε μια οικονομία κοντά σε συνθήκες πλήρους απασχόλησης</w:t>
      </w:r>
      <w:r w:rsidR="0056547D" w:rsidRPr="00E0271B">
        <w:rPr>
          <w:rFonts w:ascii="Arial" w:hAnsi="Arial" w:cs="Arial"/>
          <w:sz w:val="22"/>
          <w:szCs w:val="22"/>
          <w:shd w:val="clear" w:color="auto" w:fill="FFFFFF"/>
        </w:rPr>
        <w:t>, αντανακλώντας τη σταθερή τροχιά της οικονομικής ανάπτυξης</w:t>
      </w:r>
      <w:r w:rsidRPr="00E0271B">
        <w:rPr>
          <w:rFonts w:ascii="Arial" w:hAnsi="Arial" w:cs="Arial"/>
          <w:sz w:val="22"/>
          <w:szCs w:val="22"/>
          <w:shd w:val="clear" w:color="auto" w:fill="FFFFFF"/>
        </w:rPr>
        <w:t>.</w:t>
      </w:r>
      <w:r w:rsidR="0056547D" w:rsidRPr="00E0271B">
        <w:rPr>
          <w:rFonts w:ascii="Arial" w:hAnsi="Arial" w:cs="Arial"/>
          <w:sz w:val="22"/>
          <w:szCs w:val="22"/>
          <w:shd w:val="clear" w:color="auto" w:fill="FFFFFF"/>
        </w:rPr>
        <w:t xml:space="preserve"> </w:t>
      </w:r>
    </w:p>
    <w:p w:rsidR="0056547D" w:rsidRPr="00E0271B" w:rsidRDefault="0056547D"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Ο πληθωρισμός επιβραδύνθηκε στο 1,6% το πρώτο εξάμηνο του 2025 σε σύγκριση με 2,3% την αντίστοιχη περίοδο του 2024. Σύμφωνα με τις προβλέψεις της ΚΤΚ το</w:t>
      </w:r>
      <w:r w:rsidR="00566264" w:rsidRPr="00E0271B">
        <w:rPr>
          <w:rFonts w:ascii="Arial" w:hAnsi="Arial" w:cs="Arial"/>
          <w:sz w:val="22"/>
          <w:szCs w:val="22"/>
          <w:shd w:val="clear" w:color="auto" w:fill="FFFFFF"/>
        </w:rPr>
        <w:t>υ</w:t>
      </w:r>
      <w:r w:rsidRPr="00E0271B">
        <w:rPr>
          <w:rFonts w:ascii="Arial" w:hAnsi="Arial" w:cs="Arial"/>
          <w:sz w:val="22"/>
          <w:szCs w:val="22"/>
          <w:shd w:val="clear" w:color="auto" w:fill="FFFFFF"/>
        </w:rPr>
        <w:t xml:space="preserve"> Ιο</w:t>
      </w:r>
      <w:r w:rsidR="00566264" w:rsidRPr="00E0271B">
        <w:rPr>
          <w:rFonts w:ascii="Arial" w:hAnsi="Arial" w:cs="Arial"/>
          <w:sz w:val="22"/>
          <w:szCs w:val="22"/>
          <w:shd w:val="clear" w:color="auto" w:fill="FFFFFF"/>
        </w:rPr>
        <w:t>υ</w:t>
      </w:r>
      <w:r w:rsidRPr="00E0271B">
        <w:rPr>
          <w:rFonts w:ascii="Arial" w:hAnsi="Arial" w:cs="Arial"/>
          <w:sz w:val="22"/>
          <w:szCs w:val="22"/>
          <w:shd w:val="clear" w:color="auto" w:fill="FFFFFF"/>
        </w:rPr>
        <w:t>ν</w:t>
      </w:r>
      <w:r w:rsidR="00566264" w:rsidRPr="00E0271B">
        <w:rPr>
          <w:rFonts w:ascii="Arial" w:hAnsi="Arial" w:cs="Arial"/>
          <w:sz w:val="22"/>
          <w:szCs w:val="22"/>
          <w:shd w:val="clear" w:color="auto" w:fill="FFFFFF"/>
        </w:rPr>
        <w:t>ίου του</w:t>
      </w:r>
      <w:r w:rsidRPr="00E0271B">
        <w:rPr>
          <w:rFonts w:ascii="Arial" w:hAnsi="Arial" w:cs="Arial"/>
          <w:sz w:val="22"/>
          <w:szCs w:val="22"/>
          <w:shd w:val="clear" w:color="auto" w:fill="FFFFFF"/>
        </w:rPr>
        <w:t xml:space="preserve"> 2025 ο πληθωρισμός στην Κύπρο προβλέπεται να υποχωρήσει περαιτέρω στο 1,5% το 2025 σε σύγκριση με 2,3% το 2024, αντικατοπτρίζοντας κυρίως τις εξελίξεις στις τιμές της ενέργειας και τον αντίκτυπο της ενιαίας νομισματικής πολιτικής</w:t>
      </w:r>
      <w:r w:rsidR="00566264" w:rsidRPr="00E0271B">
        <w:rPr>
          <w:rFonts w:ascii="Arial" w:hAnsi="Arial" w:cs="Arial"/>
          <w:sz w:val="22"/>
          <w:szCs w:val="22"/>
          <w:shd w:val="clear" w:color="auto" w:fill="FFFFFF"/>
        </w:rPr>
        <w:t>,</w:t>
      </w:r>
      <w:r w:rsidRPr="00E0271B">
        <w:rPr>
          <w:rFonts w:ascii="Arial" w:hAnsi="Arial" w:cs="Arial"/>
          <w:sz w:val="22"/>
          <w:szCs w:val="22"/>
          <w:shd w:val="clear" w:color="auto" w:fill="FFFFFF"/>
        </w:rPr>
        <w:t xml:space="preserve"> η οποία συνεχίζει να επιδρά, αν και σε εξασθενημένο βαθμό κατασταλτικά στη ζήτηση.</w:t>
      </w:r>
      <w:r w:rsidR="00566264" w:rsidRPr="00E0271B">
        <w:rPr>
          <w:rFonts w:ascii="Arial" w:hAnsi="Arial" w:cs="Arial"/>
          <w:sz w:val="22"/>
          <w:szCs w:val="22"/>
          <w:shd w:val="clear" w:color="auto" w:fill="FFFFFF"/>
        </w:rPr>
        <w:t xml:space="preserve"> </w:t>
      </w:r>
      <w:r w:rsidRPr="00E0271B">
        <w:rPr>
          <w:rFonts w:ascii="Arial" w:hAnsi="Arial" w:cs="Arial"/>
          <w:sz w:val="22"/>
          <w:szCs w:val="22"/>
          <w:shd w:val="clear" w:color="auto" w:fill="FFFFFF"/>
        </w:rPr>
        <w:t xml:space="preserve">Όσον αφορά </w:t>
      </w:r>
      <w:r w:rsidR="00566264" w:rsidRPr="00E0271B">
        <w:rPr>
          <w:rFonts w:ascii="Arial" w:hAnsi="Arial" w:cs="Arial"/>
          <w:sz w:val="22"/>
          <w:szCs w:val="22"/>
          <w:shd w:val="clear" w:color="auto" w:fill="FFFFFF"/>
        </w:rPr>
        <w:t>σ</w:t>
      </w:r>
      <w:r w:rsidRPr="00E0271B">
        <w:rPr>
          <w:rFonts w:ascii="Arial" w:hAnsi="Arial" w:cs="Arial"/>
          <w:sz w:val="22"/>
          <w:szCs w:val="22"/>
          <w:shd w:val="clear" w:color="auto" w:fill="FFFFFF"/>
        </w:rPr>
        <w:t>τα έτη 2026 και 2027 ο εγχώριος πληθωρισμός αναμένεται να σημειώσει άνοδο στο 2% και 2,4%, αντίστοιχα. Η προβλεπόμενη άνοδος του πληθωρισμού το 2026 και 2027 σε σύγκριση με την πρόβλεψη για το 2025 οφείλεται κυρίως στην πορεία των τιμών της ενέργειας και των τροφίμων καθώς επίσης και στη συνεχιζόμενη σθεναρή αν και με επιβράδυνση πορεία στις τιμές των υπηρεσιών.</w:t>
      </w:r>
    </w:p>
    <w:p w:rsidR="00566264" w:rsidRPr="00E0271B" w:rsidRDefault="0056547D" w:rsidP="00566264">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Τα δημόσια οικονομικά συνεχίζουν να παρουσιάζουν θετική εικόνα. Το 2024 το δημοσιονομικό πλεόνασμα ανήλθε στο 4,3% του ΑΕΠ</w:t>
      </w:r>
      <w:r w:rsidR="00C06B22" w:rsidRPr="00E0271B">
        <w:rPr>
          <w:rFonts w:ascii="Arial" w:hAnsi="Arial" w:cs="Arial"/>
          <w:sz w:val="22"/>
          <w:szCs w:val="22"/>
          <w:shd w:val="clear" w:color="auto" w:fill="FFFFFF"/>
        </w:rPr>
        <w:t>,</w:t>
      </w:r>
      <w:r w:rsidRPr="00E0271B">
        <w:rPr>
          <w:rFonts w:ascii="Arial" w:hAnsi="Arial" w:cs="Arial"/>
          <w:sz w:val="22"/>
          <w:szCs w:val="22"/>
          <w:shd w:val="clear" w:color="auto" w:fill="FFFFFF"/>
        </w:rPr>
        <w:t xml:space="preserve"> με τα έσοδα να παρουσιάζουν μεγαλύτερη αύξηση από τις δαπάνες.</w:t>
      </w:r>
      <w:r w:rsidR="00566264" w:rsidRPr="00E0271B">
        <w:rPr>
          <w:rFonts w:ascii="Arial" w:hAnsi="Arial" w:cs="Arial"/>
          <w:sz w:val="22"/>
          <w:szCs w:val="22"/>
          <w:shd w:val="clear" w:color="auto" w:fill="FFFFFF"/>
        </w:rPr>
        <w:t xml:space="preserve"> </w:t>
      </w:r>
      <w:r w:rsidRPr="00E0271B">
        <w:rPr>
          <w:rFonts w:ascii="Arial" w:hAnsi="Arial" w:cs="Arial"/>
          <w:sz w:val="22"/>
          <w:szCs w:val="22"/>
          <w:shd w:val="clear" w:color="auto" w:fill="FFFFFF"/>
        </w:rPr>
        <w:t>Σύμφωνα με τις προβλέψεις του Υπουργείου Οικονομικών το 2025 το πλεόνασμα προβλέπεται να παραμείνει υψηλό στο 3,5% του ΑΕΠ παρά τις αυξημένες δαπάνες για έργα υποδομής.</w:t>
      </w:r>
      <w:r w:rsidR="00566264" w:rsidRPr="00E0271B">
        <w:rPr>
          <w:rFonts w:ascii="Arial" w:hAnsi="Arial" w:cs="Arial"/>
          <w:sz w:val="22"/>
          <w:szCs w:val="22"/>
          <w:shd w:val="clear" w:color="auto" w:fill="FFFFFF"/>
        </w:rPr>
        <w:t xml:space="preserve"> </w:t>
      </w:r>
      <w:r w:rsidRPr="00E0271B">
        <w:rPr>
          <w:rFonts w:ascii="Arial" w:hAnsi="Arial" w:cs="Arial"/>
          <w:sz w:val="22"/>
          <w:szCs w:val="22"/>
          <w:shd w:val="clear" w:color="auto" w:fill="FFFFFF"/>
        </w:rPr>
        <w:t>Ο λόγος χρέους προς ΑΕΠ μειώθηκε στο 65,3% το 2024, ενώ μέχρι τον Απρίλιο του 2025 μειώθηκε περαιτέρω στο 61,9%. Για ολόκληρο το 2025 προβλέπεται να υποχωρήσει στο 57% και στο 52,6% το 2026, κάτω από το όριο του 60%</w:t>
      </w:r>
      <w:r w:rsidR="00566264" w:rsidRPr="00E0271B">
        <w:rPr>
          <w:rFonts w:ascii="Arial" w:hAnsi="Arial" w:cs="Arial"/>
          <w:sz w:val="22"/>
          <w:szCs w:val="22"/>
          <w:shd w:val="clear" w:color="auto" w:fill="FFFFFF"/>
        </w:rPr>
        <w:t>,</w:t>
      </w:r>
      <w:r w:rsidRPr="00E0271B">
        <w:rPr>
          <w:rFonts w:ascii="Arial" w:hAnsi="Arial" w:cs="Arial"/>
          <w:sz w:val="22"/>
          <w:szCs w:val="22"/>
          <w:shd w:val="clear" w:color="auto" w:fill="FFFFFF"/>
        </w:rPr>
        <w:t xml:space="preserve"> που ορίζει το Σύμφωνο Σταθερότητας και Ανάπτυξης.</w:t>
      </w:r>
      <w:r w:rsidR="00566264" w:rsidRPr="00E0271B">
        <w:rPr>
          <w:rFonts w:ascii="Arial" w:hAnsi="Arial" w:cs="Arial"/>
          <w:sz w:val="22"/>
          <w:szCs w:val="22"/>
          <w:shd w:val="clear" w:color="auto" w:fill="FFFFFF"/>
        </w:rPr>
        <w:t xml:space="preserve"> </w:t>
      </w:r>
    </w:p>
    <w:p w:rsidR="0056547D" w:rsidRPr="00E0271B" w:rsidRDefault="00566264"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Η</w:t>
      </w:r>
      <w:r w:rsidR="0056547D" w:rsidRPr="00E0271B">
        <w:rPr>
          <w:rFonts w:ascii="Arial" w:hAnsi="Arial" w:cs="Arial"/>
          <w:sz w:val="22"/>
          <w:szCs w:val="22"/>
          <w:shd w:val="clear" w:color="auto" w:fill="FFFFFF"/>
        </w:rPr>
        <w:t xml:space="preserve"> κυπριακή οικονομία </w:t>
      </w:r>
      <w:r w:rsidRPr="00E0271B">
        <w:rPr>
          <w:rFonts w:ascii="Arial" w:hAnsi="Arial" w:cs="Arial"/>
          <w:sz w:val="22"/>
          <w:szCs w:val="22"/>
          <w:shd w:val="clear" w:color="auto" w:fill="FFFFFF"/>
        </w:rPr>
        <w:t>θεωρείται</w:t>
      </w:r>
      <w:r w:rsidR="0056547D" w:rsidRPr="00E0271B">
        <w:rPr>
          <w:rFonts w:ascii="Arial" w:hAnsi="Arial" w:cs="Arial"/>
          <w:sz w:val="22"/>
          <w:szCs w:val="22"/>
          <w:shd w:val="clear" w:color="auto" w:fill="FFFFFF"/>
        </w:rPr>
        <w:t xml:space="preserve"> πλέον διαφοροποιημένη τόσο ως προς τους τομείς όσο και ως προς τις αγορές προορισμού των εξαγωγών</w:t>
      </w:r>
      <w:r w:rsidRPr="00E0271B">
        <w:rPr>
          <w:rFonts w:ascii="Arial" w:hAnsi="Arial" w:cs="Arial"/>
          <w:sz w:val="22"/>
          <w:szCs w:val="22"/>
          <w:shd w:val="clear" w:color="auto" w:fill="FFFFFF"/>
        </w:rPr>
        <w:t xml:space="preserve">, η δε </w:t>
      </w:r>
      <w:r w:rsidR="0056547D" w:rsidRPr="00E0271B">
        <w:rPr>
          <w:rFonts w:ascii="Arial" w:hAnsi="Arial" w:cs="Arial"/>
          <w:sz w:val="22"/>
          <w:szCs w:val="22"/>
          <w:shd w:val="clear" w:color="auto" w:fill="FFFFFF"/>
        </w:rPr>
        <w:t xml:space="preserve">αυξανόμενη παρουσία ξένων επιχειρήσεων, ιδιαίτερα στους τομείς της τεχνολογίας και των υπηρεσιών, ενισχύει την παραγωγικότητα της οικονομίας, </w:t>
      </w:r>
      <w:r w:rsidRPr="00E0271B">
        <w:rPr>
          <w:rFonts w:ascii="Arial" w:hAnsi="Arial" w:cs="Arial"/>
          <w:sz w:val="22"/>
          <w:szCs w:val="22"/>
          <w:shd w:val="clear" w:color="auto" w:fill="FFFFFF"/>
        </w:rPr>
        <w:t xml:space="preserve">παρά την </w:t>
      </w:r>
      <w:r w:rsidR="0056547D" w:rsidRPr="00E0271B">
        <w:rPr>
          <w:rFonts w:ascii="Arial" w:hAnsi="Arial" w:cs="Arial"/>
          <w:sz w:val="22"/>
          <w:szCs w:val="22"/>
          <w:shd w:val="clear" w:color="auto" w:fill="FFFFFF"/>
        </w:rPr>
        <w:t>αυξημένη παγκόσμια αβεβαιότητα, η οποία βρίσκεται σε επίπεδα αντίστοιχα με αυτά της πανδημίας.</w:t>
      </w:r>
    </w:p>
    <w:p w:rsidR="0056547D" w:rsidRPr="00E0271B" w:rsidRDefault="00C06B22" w:rsidP="00A7261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Η εμπορική πολιτική των ΗΠΑ σ</w:t>
      </w:r>
      <w:r w:rsidR="0056547D" w:rsidRPr="00E0271B">
        <w:rPr>
          <w:rFonts w:ascii="Arial" w:hAnsi="Arial" w:cs="Arial"/>
          <w:sz w:val="22"/>
          <w:szCs w:val="22"/>
          <w:shd w:val="clear" w:color="auto" w:fill="FFFFFF"/>
        </w:rPr>
        <w:t xml:space="preserve">την περίπτωση της Κύπρου, παρότι η άμεση έκθεση </w:t>
      </w:r>
      <w:r w:rsidRPr="00E0271B">
        <w:rPr>
          <w:rFonts w:ascii="Arial" w:hAnsi="Arial" w:cs="Arial"/>
          <w:sz w:val="22"/>
          <w:szCs w:val="22"/>
          <w:shd w:val="clear" w:color="auto" w:fill="FFFFFF"/>
        </w:rPr>
        <w:t xml:space="preserve">της </w:t>
      </w:r>
      <w:r w:rsidR="0056547D" w:rsidRPr="00E0271B">
        <w:rPr>
          <w:rFonts w:ascii="Arial" w:hAnsi="Arial" w:cs="Arial"/>
          <w:sz w:val="22"/>
          <w:szCs w:val="22"/>
          <w:shd w:val="clear" w:color="auto" w:fill="FFFFFF"/>
        </w:rPr>
        <w:t xml:space="preserve">μέσω εμπορίου αγαθών με τις ΗΠΑ είναι περιορισμένη, ενδέχεται να </w:t>
      </w:r>
      <w:r w:rsidRPr="00E0271B">
        <w:rPr>
          <w:rFonts w:ascii="Arial" w:hAnsi="Arial" w:cs="Arial"/>
          <w:sz w:val="22"/>
          <w:szCs w:val="22"/>
          <w:shd w:val="clear" w:color="auto" w:fill="FFFFFF"/>
        </w:rPr>
        <w:t>επιφέρει</w:t>
      </w:r>
      <w:r w:rsidR="0056547D" w:rsidRPr="00E0271B">
        <w:rPr>
          <w:rFonts w:ascii="Arial" w:hAnsi="Arial" w:cs="Arial"/>
          <w:sz w:val="22"/>
          <w:szCs w:val="22"/>
          <w:shd w:val="clear" w:color="auto" w:fill="FFFFFF"/>
        </w:rPr>
        <w:t xml:space="preserve"> έμμεσες επιπτώσεις στις υπηρεσίες και στην επενδυτική δραστηριότητα μέσω της εξωτερικής ζήτησης, </w:t>
      </w:r>
      <w:r w:rsidR="00566264" w:rsidRPr="00E0271B">
        <w:rPr>
          <w:rFonts w:ascii="Arial" w:hAnsi="Arial" w:cs="Arial"/>
          <w:sz w:val="22"/>
          <w:szCs w:val="22"/>
          <w:shd w:val="clear" w:color="auto" w:fill="FFFFFF"/>
        </w:rPr>
        <w:t>γεγονός το οποίο ενδέχεται να</w:t>
      </w:r>
      <w:r w:rsidR="00A72610" w:rsidRPr="00E0271B">
        <w:rPr>
          <w:rFonts w:ascii="Arial" w:hAnsi="Arial" w:cs="Arial"/>
          <w:sz w:val="22"/>
          <w:szCs w:val="22"/>
          <w:shd w:val="clear" w:color="auto" w:fill="FFFFFF"/>
        </w:rPr>
        <w:t xml:space="preserve"> οδηγήσει σε προσαρμογές</w:t>
      </w:r>
      <w:r w:rsidR="0056547D" w:rsidRPr="00E0271B">
        <w:rPr>
          <w:rFonts w:ascii="Arial" w:hAnsi="Arial" w:cs="Arial"/>
          <w:sz w:val="22"/>
          <w:szCs w:val="22"/>
          <w:shd w:val="clear" w:color="auto" w:fill="FFFFFF"/>
        </w:rPr>
        <w:t>, τόσο σε επίπεδο δημοσιονομικής πολιτικής όσο και στον χρηματοοικονομικό τομέα</w:t>
      </w:r>
      <w:r w:rsidR="00A72610" w:rsidRPr="00E0271B">
        <w:rPr>
          <w:rFonts w:ascii="Arial" w:hAnsi="Arial" w:cs="Arial"/>
          <w:sz w:val="22"/>
          <w:szCs w:val="22"/>
          <w:shd w:val="clear" w:color="auto" w:fill="FFFFFF"/>
        </w:rPr>
        <w:t>.</w:t>
      </w:r>
    </w:p>
    <w:p w:rsidR="0056547D" w:rsidRPr="00E0271B" w:rsidRDefault="00A72610"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 xml:space="preserve">Ο </w:t>
      </w:r>
      <w:r w:rsidR="0056547D" w:rsidRPr="00E0271B">
        <w:rPr>
          <w:rFonts w:ascii="Arial" w:hAnsi="Arial" w:cs="Arial"/>
          <w:sz w:val="22"/>
          <w:szCs w:val="22"/>
          <w:shd w:val="clear" w:color="auto" w:fill="FFFFFF"/>
        </w:rPr>
        <w:t>τραπεζικ</w:t>
      </w:r>
      <w:r w:rsidRPr="00E0271B">
        <w:rPr>
          <w:rFonts w:ascii="Arial" w:hAnsi="Arial" w:cs="Arial"/>
          <w:sz w:val="22"/>
          <w:szCs w:val="22"/>
          <w:shd w:val="clear" w:color="auto" w:fill="FFFFFF"/>
        </w:rPr>
        <w:t>ός</w:t>
      </w:r>
      <w:r w:rsidR="0056547D" w:rsidRPr="00E0271B">
        <w:rPr>
          <w:rFonts w:ascii="Arial" w:hAnsi="Arial" w:cs="Arial"/>
          <w:sz w:val="22"/>
          <w:szCs w:val="22"/>
          <w:shd w:val="clear" w:color="auto" w:fill="FFFFFF"/>
        </w:rPr>
        <w:t xml:space="preserve"> τομέα</w:t>
      </w:r>
      <w:r w:rsidRPr="00E0271B">
        <w:rPr>
          <w:rFonts w:ascii="Arial" w:hAnsi="Arial" w:cs="Arial"/>
          <w:sz w:val="22"/>
          <w:szCs w:val="22"/>
          <w:shd w:val="clear" w:color="auto" w:fill="FFFFFF"/>
        </w:rPr>
        <w:t>ς</w:t>
      </w:r>
      <w:r w:rsidR="0056547D" w:rsidRPr="00E0271B">
        <w:rPr>
          <w:rFonts w:ascii="Arial" w:hAnsi="Arial" w:cs="Arial"/>
          <w:sz w:val="22"/>
          <w:szCs w:val="22"/>
          <w:shd w:val="clear" w:color="auto" w:fill="FFFFFF"/>
        </w:rPr>
        <w:t xml:space="preserve"> διατηρεί την ευρωστία και την ανθεκτικότητά του, με τις τράπεζες να καταγράφουν ισχυρή κεφαλαιακή επάρκεια, υψηλή κερδοφορία καθώς επίσης και σημαντική πρόοδο σε λειτουργικό επίπεδο.</w:t>
      </w:r>
      <w:r w:rsidRPr="00E0271B">
        <w:rPr>
          <w:rFonts w:ascii="Arial" w:hAnsi="Arial" w:cs="Arial"/>
          <w:sz w:val="22"/>
          <w:szCs w:val="22"/>
          <w:shd w:val="clear" w:color="auto" w:fill="FFFFFF"/>
        </w:rPr>
        <w:t xml:space="preserve"> </w:t>
      </w:r>
      <w:r w:rsidR="0056547D" w:rsidRPr="00E0271B">
        <w:rPr>
          <w:rFonts w:ascii="Arial" w:hAnsi="Arial" w:cs="Arial"/>
          <w:sz w:val="22"/>
          <w:szCs w:val="22"/>
          <w:shd w:val="clear" w:color="auto" w:fill="FFFFFF"/>
        </w:rPr>
        <w:t>Σύμφωνα με τα τελευταία διαθέσιμα στοιχεία, ο δείκτης κεφαλαίου κοινών μετοχών (CET1) ενδυναμώθηκε περαιτέρω το Δεκέμβριο του 2024</w:t>
      </w:r>
      <w:r w:rsidR="00E0271B">
        <w:rPr>
          <w:rFonts w:ascii="Arial" w:hAnsi="Arial" w:cs="Arial"/>
          <w:sz w:val="22"/>
          <w:szCs w:val="22"/>
          <w:shd w:val="clear" w:color="auto" w:fill="FFFFFF"/>
        </w:rPr>
        <w:t>,</w:t>
      </w:r>
      <w:r w:rsidR="0056547D" w:rsidRPr="00E0271B">
        <w:rPr>
          <w:rFonts w:ascii="Arial" w:hAnsi="Arial" w:cs="Arial"/>
          <w:sz w:val="22"/>
          <w:szCs w:val="22"/>
          <w:shd w:val="clear" w:color="auto" w:fill="FFFFFF"/>
        </w:rPr>
        <w:t xml:space="preserve"> φ</w:t>
      </w:r>
      <w:r w:rsidR="00E0271B">
        <w:rPr>
          <w:rFonts w:ascii="Arial" w:hAnsi="Arial" w:cs="Arial"/>
          <w:sz w:val="22"/>
          <w:szCs w:val="22"/>
          <w:shd w:val="clear" w:color="auto" w:fill="FFFFFF"/>
        </w:rPr>
        <w:t>θ</w:t>
      </w:r>
      <w:r w:rsidR="0056547D" w:rsidRPr="00E0271B">
        <w:rPr>
          <w:rFonts w:ascii="Arial" w:hAnsi="Arial" w:cs="Arial"/>
          <w:sz w:val="22"/>
          <w:szCs w:val="22"/>
          <w:shd w:val="clear" w:color="auto" w:fill="FFFFFF"/>
        </w:rPr>
        <w:t xml:space="preserve">άνοντας το 24,7%, το υψηλότερο ποσοστό στην ΕΕ και αισθητά υψηλότερο από τον </w:t>
      </w:r>
      <w:r w:rsidRPr="00E0271B">
        <w:rPr>
          <w:rFonts w:ascii="Arial" w:hAnsi="Arial" w:cs="Arial"/>
          <w:sz w:val="22"/>
          <w:szCs w:val="22"/>
          <w:shd w:val="clear" w:color="auto" w:fill="FFFFFF"/>
        </w:rPr>
        <w:t>ε</w:t>
      </w:r>
      <w:r w:rsidR="0056547D" w:rsidRPr="00E0271B">
        <w:rPr>
          <w:rFonts w:ascii="Arial" w:hAnsi="Arial" w:cs="Arial"/>
          <w:sz w:val="22"/>
          <w:szCs w:val="22"/>
          <w:shd w:val="clear" w:color="auto" w:fill="FFFFFF"/>
        </w:rPr>
        <w:t>υρωπαϊκό μέσο όρο του 16,1%. Συνεπώς, ενισχύεται η σταθερότητα και η προστασία του συστήματος έναντι οποιωνδήποτε μελλοντικών και απροσδόκητων ζημιών.</w:t>
      </w:r>
    </w:p>
    <w:p w:rsidR="0056547D" w:rsidRPr="00E0271B" w:rsidRDefault="0056547D"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 xml:space="preserve">Όσον αφορά στην κερδοφορία του τραπεζικού συστήματος της Κύπρου, αυτή παραμένει ισχυρή με τα καθαρά κέρδη το 2024 να ανέρχονται στο πολύ υψηλό επίπεδο των 1,2 δισ. </w:t>
      </w:r>
      <w:r w:rsidR="00A72610" w:rsidRPr="00E0271B">
        <w:rPr>
          <w:rFonts w:ascii="Arial" w:hAnsi="Arial" w:cs="Arial"/>
          <w:sz w:val="22"/>
          <w:szCs w:val="22"/>
          <w:shd w:val="clear" w:color="auto" w:fill="FFFFFF"/>
        </w:rPr>
        <w:t xml:space="preserve">Ευρώ. </w:t>
      </w:r>
      <w:r w:rsidRPr="00E0271B">
        <w:rPr>
          <w:rFonts w:ascii="Arial" w:hAnsi="Arial" w:cs="Arial"/>
          <w:sz w:val="22"/>
          <w:szCs w:val="22"/>
          <w:shd w:val="clear" w:color="auto" w:fill="FFFFFF"/>
        </w:rPr>
        <w:t>Παράλληλα η απόδοση ιδίων κεφαλαίων (</w:t>
      </w:r>
      <w:proofErr w:type="spellStart"/>
      <w:r w:rsidRPr="00E0271B">
        <w:rPr>
          <w:rFonts w:ascii="Arial" w:hAnsi="Arial" w:cs="Arial"/>
          <w:sz w:val="22"/>
          <w:szCs w:val="22"/>
          <w:shd w:val="clear" w:color="auto" w:fill="FFFFFF"/>
        </w:rPr>
        <w:t>RoE</w:t>
      </w:r>
      <w:proofErr w:type="spellEnd"/>
      <w:r w:rsidRPr="00E0271B">
        <w:rPr>
          <w:rFonts w:ascii="Arial" w:hAnsi="Arial" w:cs="Arial"/>
          <w:sz w:val="22"/>
          <w:szCs w:val="22"/>
          <w:shd w:val="clear" w:color="auto" w:fill="FFFFFF"/>
        </w:rPr>
        <w:t>) ανήλθε στο 21,1% — ποσοστό σχεδόν διπλάσιο του μέσου όρου της ΕΕ, ενώ ο λόγος έξοδα προς έσοδα (</w:t>
      </w:r>
      <w:proofErr w:type="spellStart"/>
      <w:r w:rsidRPr="00E0271B">
        <w:rPr>
          <w:rFonts w:ascii="Arial" w:hAnsi="Arial" w:cs="Arial"/>
          <w:sz w:val="22"/>
          <w:szCs w:val="22"/>
          <w:shd w:val="clear" w:color="auto" w:fill="FFFFFF"/>
        </w:rPr>
        <w:t>cost</w:t>
      </w:r>
      <w:proofErr w:type="spellEnd"/>
      <w:r w:rsidRPr="00E0271B">
        <w:rPr>
          <w:rFonts w:ascii="Arial" w:hAnsi="Arial" w:cs="Arial"/>
          <w:sz w:val="22"/>
          <w:szCs w:val="22"/>
          <w:shd w:val="clear" w:color="auto" w:fill="FFFFFF"/>
        </w:rPr>
        <w:t>-</w:t>
      </w:r>
      <w:proofErr w:type="spellStart"/>
      <w:r w:rsidRPr="00E0271B">
        <w:rPr>
          <w:rFonts w:ascii="Arial" w:hAnsi="Arial" w:cs="Arial"/>
          <w:sz w:val="22"/>
          <w:szCs w:val="22"/>
          <w:shd w:val="clear" w:color="auto" w:fill="FFFFFF"/>
        </w:rPr>
        <w:t>to</w:t>
      </w:r>
      <w:proofErr w:type="spellEnd"/>
      <w:r w:rsidRPr="00E0271B">
        <w:rPr>
          <w:rFonts w:ascii="Arial" w:hAnsi="Arial" w:cs="Arial"/>
          <w:sz w:val="22"/>
          <w:szCs w:val="22"/>
          <w:shd w:val="clear" w:color="auto" w:fill="FFFFFF"/>
        </w:rPr>
        <w:t>-</w:t>
      </w:r>
      <w:proofErr w:type="spellStart"/>
      <w:r w:rsidRPr="00E0271B">
        <w:rPr>
          <w:rFonts w:ascii="Arial" w:hAnsi="Arial" w:cs="Arial"/>
          <w:sz w:val="22"/>
          <w:szCs w:val="22"/>
          <w:shd w:val="clear" w:color="auto" w:fill="FFFFFF"/>
        </w:rPr>
        <w:t>income</w:t>
      </w:r>
      <w:proofErr w:type="spellEnd"/>
      <w:r w:rsidRPr="00E0271B">
        <w:rPr>
          <w:rFonts w:ascii="Arial" w:hAnsi="Arial" w:cs="Arial"/>
          <w:sz w:val="22"/>
          <w:szCs w:val="22"/>
          <w:shd w:val="clear" w:color="auto" w:fill="FFFFFF"/>
        </w:rPr>
        <w:t xml:space="preserve"> </w:t>
      </w:r>
      <w:proofErr w:type="spellStart"/>
      <w:r w:rsidRPr="00E0271B">
        <w:rPr>
          <w:rFonts w:ascii="Arial" w:hAnsi="Arial" w:cs="Arial"/>
          <w:sz w:val="22"/>
          <w:szCs w:val="22"/>
          <w:shd w:val="clear" w:color="auto" w:fill="FFFFFF"/>
        </w:rPr>
        <w:t>ratio</w:t>
      </w:r>
      <w:proofErr w:type="spellEnd"/>
      <w:r w:rsidRPr="00E0271B">
        <w:rPr>
          <w:rFonts w:ascii="Arial" w:hAnsi="Arial" w:cs="Arial"/>
          <w:sz w:val="22"/>
          <w:szCs w:val="22"/>
          <w:shd w:val="clear" w:color="auto" w:fill="FFFFFF"/>
        </w:rPr>
        <w:t>) μειώθηκε στο 38%, αντανακλώντας σημαντική πρόοδο στον ψηφιακό μετασχηματισμό και την επιχειρησιακή αποτελεσματικότητα.</w:t>
      </w:r>
    </w:p>
    <w:p w:rsidR="0056547D" w:rsidRPr="00E0271B" w:rsidRDefault="0056547D"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Σχετικά με τα αποθέματα ρευστότητας, αυτά διατηρήθηκαν σε πολύ υψηλά επίπεδα</w:t>
      </w:r>
      <w:r w:rsidR="00E0271B">
        <w:rPr>
          <w:rFonts w:ascii="Arial" w:hAnsi="Arial" w:cs="Arial"/>
          <w:sz w:val="22"/>
          <w:szCs w:val="22"/>
          <w:shd w:val="clear" w:color="auto" w:fill="FFFFFF"/>
        </w:rPr>
        <w:t>,</w:t>
      </w:r>
      <w:r w:rsidRPr="00E0271B">
        <w:rPr>
          <w:rFonts w:ascii="Arial" w:hAnsi="Arial" w:cs="Arial"/>
          <w:sz w:val="22"/>
          <w:szCs w:val="22"/>
          <w:shd w:val="clear" w:color="auto" w:fill="FFFFFF"/>
        </w:rPr>
        <w:t xml:space="preserve"> επιβεβαιώνοντας την αυξημένη ανθεκτικότητα του συστήματος.</w:t>
      </w:r>
      <w:r w:rsidR="00A72610" w:rsidRPr="00E0271B">
        <w:rPr>
          <w:rFonts w:ascii="Arial" w:hAnsi="Arial" w:cs="Arial"/>
          <w:sz w:val="22"/>
          <w:szCs w:val="22"/>
          <w:shd w:val="clear" w:color="auto" w:fill="FFFFFF"/>
        </w:rPr>
        <w:t xml:space="preserve"> </w:t>
      </w:r>
      <w:r w:rsidRPr="00E0271B">
        <w:rPr>
          <w:rFonts w:ascii="Arial" w:hAnsi="Arial" w:cs="Arial"/>
          <w:sz w:val="22"/>
          <w:szCs w:val="22"/>
          <w:shd w:val="clear" w:color="auto" w:fill="FFFFFF"/>
        </w:rPr>
        <w:t>Συγκεκριμένα ο Δείκτης Κάλυψης Ρευστότητας (LCR) διαμορφώθηκε στο 333% και ο Δείκτης Καθαρής Σταθερής Χρηματοδότησης (NSFR) στο 188%, επίπεδα που ξεπερνούν κατά πολύ τις ελάχιστες εποπτικές απαιτήσεις και υποδηλώνουν σταθερή και διαφοροποιημένη χρηματοδοτική βάση.</w:t>
      </w:r>
      <w:r w:rsidR="00A72610" w:rsidRPr="00E0271B">
        <w:rPr>
          <w:rFonts w:ascii="Arial" w:hAnsi="Arial" w:cs="Arial"/>
          <w:sz w:val="22"/>
          <w:szCs w:val="22"/>
          <w:shd w:val="clear" w:color="auto" w:fill="FFFFFF"/>
        </w:rPr>
        <w:t xml:space="preserve"> </w:t>
      </w:r>
      <w:r w:rsidRPr="00E0271B">
        <w:rPr>
          <w:rFonts w:ascii="Arial" w:hAnsi="Arial" w:cs="Arial"/>
          <w:sz w:val="22"/>
          <w:szCs w:val="22"/>
          <w:shd w:val="clear" w:color="auto" w:fill="FFFFFF"/>
        </w:rPr>
        <w:t xml:space="preserve">Επίσης ο δείκτης μη εξυπηρετούμενων δανείων (NPL) υποχώρησε στο 6,2% το 2024, συνεχίζοντας τη σταθερή καθοδική πορεία του. Αν και το ποσοστό αυτό παραμένει υψηλότερο από τον ευρωπαϊκό μέσο όρο, η πρόοδος που έχει επιτευχθεί είναι αξιοσημείωτη, </w:t>
      </w:r>
      <w:r w:rsidR="00A72610" w:rsidRPr="00E0271B">
        <w:rPr>
          <w:rFonts w:ascii="Arial" w:hAnsi="Arial" w:cs="Arial"/>
          <w:sz w:val="22"/>
          <w:szCs w:val="22"/>
          <w:shd w:val="clear" w:color="auto" w:fill="FFFFFF"/>
        </w:rPr>
        <w:t>ενώ</w:t>
      </w:r>
      <w:r w:rsidRPr="00E0271B">
        <w:rPr>
          <w:rFonts w:ascii="Arial" w:hAnsi="Arial" w:cs="Arial"/>
          <w:sz w:val="22"/>
          <w:szCs w:val="22"/>
          <w:shd w:val="clear" w:color="auto" w:fill="FFFFFF"/>
        </w:rPr>
        <w:t xml:space="preserve"> δεν υπάρχουν ενδείξεις γενικευμένης επιδείνωσης της πιστοληπτικής συμπεριφοράς, γεγονός που ενισχύει την εμπιστοσύνη στην ανθεκτικότητα του τομέα.</w:t>
      </w:r>
    </w:p>
    <w:p w:rsidR="0056547D" w:rsidRPr="00E0271B" w:rsidRDefault="00A72610" w:rsidP="00C12340">
      <w:pPr>
        <w:pStyle w:val="NormalWeb"/>
        <w:shd w:val="clear" w:color="auto" w:fill="FFFFFF"/>
        <w:spacing w:before="0" w:beforeAutospacing="0" w:after="189" w:afterAutospacing="0"/>
        <w:jc w:val="both"/>
        <w:rPr>
          <w:rFonts w:ascii="Arial" w:hAnsi="Arial" w:cs="Arial"/>
          <w:sz w:val="22"/>
          <w:szCs w:val="22"/>
          <w:shd w:val="clear" w:color="auto" w:fill="FFFFFF"/>
        </w:rPr>
      </w:pPr>
      <w:r w:rsidRPr="00E0271B">
        <w:rPr>
          <w:rFonts w:ascii="Arial" w:hAnsi="Arial" w:cs="Arial"/>
          <w:sz w:val="22"/>
          <w:szCs w:val="22"/>
          <w:shd w:val="clear" w:color="auto" w:fill="FFFFFF"/>
        </w:rPr>
        <w:t>Σύμφωνα με τον</w:t>
      </w:r>
      <w:r w:rsidR="0056547D" w:rsidRPr="00E0271B">
        <w:rPr>
          <w:rFonts w:ascii="Arial" w:hAnsi="Arial" w:cs="Arial"/>
          <w:sz w:val="22"/>
          <w:szCs w:val="22"/>
          <w:shd w:val="clear" w:color="auto" w:fill="FFFFFF"/>
        </w:rPr>
        <w:t xml:space="preserve"> Διοικητή </w:t>
      </w:r>
      <w:r w:rsidRPr="00E0271B">
        <w:rPr>
          <w:rFonts w:ascii="Arial" w:hAnsi="Arial" w:cs="Arial"/>
          <w:sz w:val="22"/>
          <w:szCs w:val="22"/>
          <w:shd w:val="clear" w:color="auto" w:fill="FFFFFF"/>
        </w:rPr>
        <w:t>της η</w:t>
      </w:r>
      <w:r w:rsidR="0056547D" w:rsidRPr="00E0271B">
        <w:rPr>
          <w:rFonts w:ascii="Arial" w:hAnsi="Arial" w:cs="Arial"/>
          <w:sz w:val="22"/>
          <w:szCs w:val="22"/>
          <w:shd w:val="clear" w:color="auto" w:fill="FFFFFF"/>
        </w:rPr>
        <w:t xml:space="preserve"> ΚΤΚ έχει ενισχύσει το εποπτικό της πλαίσιο, τόσο οργανωτικά όσο και θεσμικά. </w:t>
      </w:r>
      <w:r w:rsidR="00B25551" w:rsidRPr="00E0271B">
        <w:rPr>
          <w:rFonts w:ascii="Arial" w:hAnsi="Arial" w:cs="Arial"/>
          <w:sz w:val="22"/>
          <w:szCs w:val="22"/>
          <w:shd w:val="clear" w:color="auto" w:fill="FFFFFF"/>
        </w:rPr>
        <w:t>Με την ίδρυση</w:t>
      </w:r>
      <w:r w:rsidR="0056547D" w:rsidRPr="00E0271B">
        <w:rPr>
          <w:rFonts w:ascii="Arial" w:hAnsi="Arial" w:cs="Arial"/>
          <w:sz w:val="22"/>
          <w:szCs w:val="22"/>
          <w:shd w:val="clear" w:color="auto" w:fill="FFFFFF"/>
        </w:rPr>
        <w:t xml:space="preserve"> ειδική</w:t>
      </w:r>
      <w:r w:rsidR="00B25551" w:rsidRPr="00E0271B">
        <w:rPr>
          <w:rFonts w:ascii="Arial" w:hAnsi="Arial" w:cs="Arial"/>
          <w:sz w:val="22"/>
          <w:szCs w:val="22"/>
          <w:shd w:val="clear" w:color="auto" w:fill="FFFFFF"/>
        </w:rPr>
        <w:t>ς</w:t>
      </w:r>
      <w:r w:rsidR="0056547D" w:rsidRPr="00E0271B">
        <w:rPr>
          <w:rFonts w:ascii="Arial" w:hAnsi="Arial" w:cs="Arial"/>
          <w:sz w:val="22"/>
          <w:szCs w:val="22"/>
          <w:shd w:val="clear" w:color="auto" w:fill="FFFFFF"/>
        </w:rPr>
        <w:t xml:space="preserve"> Διεύθυνση</w:t>
      </w:r>
      <w:r w:rsidR="00B25551" w:rsidRPr="00E0271B">
        <w:rPr>
          <w:rFonts w:ascii="Arial" w:hAnsi="Arial" w:cs="Arial"/>
          <w:sz w:val="22"/>
          <w:szCs w:val="22"/>
          <w:shd w:val="clear" w:color="auto" w:fill="FFFFFF"/>
        </w:rPr>
        <w:t>ς</w:t>
      </w:r>
      <w:r w:rsidR="0056547D" w:rsidRPr="00E0271B">
        <w:rPr>
          <w:rFonts w:ascii="Arial" w:hAnsi="Arial" w:cs="Arial"/>
          <w:sz w:val="22"/>
          <w:szCs w:val="22"/>
          <w:shd w:val="clear" w:color="auto" w:fill="FFFFFF"/>
        </w:rPr>
        <w:t xml:space="preserve"> για την εποπτεία των Ιδρυμάτων Ηλεκτρονικού Χρήματος και </w:t>
      </w:r>
      <w:proofErr w:type="spellStart"/>
      <w:r w:rsidR="0056547D" w:rsidRPr="00E0271B">
        <w:rPr>
          <w:rFonts w:ascii="Arial" w:hAnsi="Arial" w:cs="Arial"/>
          <w:sz w:val="22"/>
          <w:szCs w:val="22"/>
          <w:shd w:val="clear" w:color="auto" w:fill="FFFFFF"/>
        </w:rPr>
        <w:t>Παρόχων</w:t>
      </w:r>
      <w:proofErr w:type="spellEnd"/>
      <w:r w:rsidR="0056547D" w:rsidRPr="00E0271B">
        <w:rPr>
          <w:rFonts w:ascii="Arial" w:hAnsi="Arial" w:cs="Arial"/>
          <w:sz w:val="22"/>
          <w:szCs w:val="22"/>
          <w:shd w:val="clear" w:color="auto" w:fill="FFFFFF"/>
        </w:rPr>
        <w:t xml:space="preserve"> Υπηρεσιών Πληρωμών (</w:t>
      </w:r>
      <w:proofErr w:type="spellStart"/>
      <w:r w:rsidR="0056547D" w:rsidRPr="00E0271B">
        <w:rPr>
          <w:rFonts w:ascii="Arial" w:hAnsi="Arial" w:cs="Arial"/>
          <w:sz w:val="22"/>
          <w:szCs w:val="22"/>
          <w:shd w:val="clear" w:color="auto" w:fill="FFFFFF"/>
        </w:rPr>
        <w:t>EMIs</w:t>
      </w:r>
      <w:proofErr w:type="spellEnd"/>
      <w:r w:rsidR="0056547D" w:rsidRPr="00E0271B">
        <w:rPr>
          <w:rFonts w:ascii="Arial" w:hAnsi="Arial" w:cs="Arial"/>
          <w:sz w:val="22"/>
          <w:szCs w:val="22"/>
          <w:shd w:val="clear" w:color="auto" w:fill="FFFFFF"/>
        </w:rPr>
        <w:t xml:space="preserve"> και </w:t>
      </w:r>
      <w:proofErr w:type="spellStart"/>
      <w:r w:rsidR="0056547D" w:rsidRPr="00E0271B">
        <w:rPr>
          <w:rFonts w:ascii="Arial" w:hAnsi="Arial" w:cs="Arial"/>
          <w:sz w:val="22"/>
          <w:szCs w:val="22"/>
          <w:shd w:val="clear" w:color="auto" w:fill="FFFFFF"/>
        </w:rPr>
        <w:t>PIs</w:t>
      </w:r>
      <w:proofErr w:type="spellEnd"/>
      <w:r w:rsidR="0056547D" w:rsidRPr="00E0271B">
        <w:rPr>
          <w:rFonts w:ascii="Arial" w:hAnsi="Arial" w:cs="Arial"/>
          <w:sz w:val="22"/>
          <w:szCs w:val="22"/>
          <w:shd w:val="clear" w:color="auto" w:fill="FFFFFF"/>
        </w:rPr>
        <w:t>), τα οποία αυξάνονται με ταχείς ρυθμούς</w:t>
      </w:r>
      <w:r w:rsidR="00B25551" w:rsidRPr="00E0271B">
        <w:rPr>
          <w:rFonts w:ascii="Arial" w:hAnsi="Arial" w:cs="Arial"/>
          <w:sz w:val="22"/>
          <w:szCs w:val="22"/>
          <w:shd w:val="clear" w:color="auto" w:fill="FFFFFF"/>
        </w:rPr>
        <w:t>,</w:t>
      </w:r>
      <w:r w:rsidR="0056547D" w:rsidRPr="00E0271B">
        <w:rPr>
          <w:rFonts w:ascii="Arial" w:hAnsi="Arial" w:cs="Arial"/>
          <w:sz w:val="22"/>
          <w:szCs w:val="22"/>
          <w:shd w:val="clear" w:color="auto" w:fill="FFFFFF"/>
        </w:rPr>
        <w:t xml:space="preserve"> 39 ιδρύματα βρίσκονται πλέον υπό εποπτεία, η οποία διεκπεραιώνεται με εξειδικευμένο προσωπικό και μηχανισμούς.</w:t>
      </w:r>
      <w:r w:rsidR="00B25551" w:rsidRPr="00E0271B">
        <w:rPr>
          <w:rFonts w:ascii="Arial" w:hAnsi="Arial" w:cs="Arial"/>
          <w:sz w:val="22"/>
          <w:szCs w:val="22"/>
          <w:shd w:val="clear" w:color="auto" w:fill="FFFFFF"/>
        </w:rPr>
        <w:t xml:space="preserve"> </w:t>
      </w:r>
      <w:r w:rsidR="0056547D" w:rsidRPr="00E0271B">
        <w:rPr>
          <w:rFonts w:ascii="Arial" w:hAnsi="Arial" w:cs="Arial"/>
          <w:sz w:val="22"/>
          <w:szCs w:val="22"/>
          <w:shd w:val="clear" w:color="auto" w:fill="FFFFFF"/>
        </w:rPr>
        <w:t>Επιπλέον, αναγνωρίζοντας τη βαρύνουσα σημασία των κινδύνων</w:t>
      </w:r>
      <w:r w:rsidR="00B25551" w:rsidRPr="00E0271B">
        <w:rPr>
          <w:rFonts w:ascii="Arial" w:hAnsi="Arial" w:cs="Arial"/>
          <w:sz w:val="22"/>
          <w:szCs w:val="22"/>
          <w:shd w:val="clear" w:color="auto" w:fill="FFFFFF"/>
        </w:rPr>
        <w:t>,</w:t>
      </w:r>
      <w:r w:rsidR="0056547D" w:rsidRPr="00E0271B">
        <w:rPr>
          <w:rFonts w:ascii="Arial" w:hAnsi="Arial" w:cs="Arial"/>
          <w:sz w:val="22"/>
          <w:szCs w:val="22"/>
          <w:shd w:val="clear" w:color="auto" w:fill="FFFFFF"/>
        </w:rPr>
        <w:t xml:space="preserve"> που επιφέρει η κλιματική αλλαγή η ΚΤΚ προέβη σε εφαρμογή ενισχυμένων προτύπων ESG, σε εισαγωγή ενιαίων κριτηρίων σε θέματα</w:t>
      </w:r>
      <w:r w:rsidR="00A40AE0">
        <w:rPr>
          <w:rFonts w:ascii="Arial" w:hAnsi="Arial" w:cs="Arial"/>
          <w:sz w:val="22"/>
          <w:szCs w:val="22"/>
          <w:shd w:val="clear" w:color="auto" w:fill="FFFFFF"/>
        </w:rPr>
        <w:t>,</w:t>
      </w:r>
      <w:r w:rsidR="0056547D" w:rsidRPr="00E0271B">
        <w:rPr>
          <w:rFonts w:ascii="Arial" w:hAnsi="Arial" w:cs="Arial"/>
          <w:sz w:val="22"/>
          <w:szCs w:val="22"/>
          <w:shd w:val="clear" w:color="auto" w:fill="FFFFFF"/>
        </w:rPr>
        <w:t xml:space="preserve"> που άπτονται της διακυβέρνησης και της περιβαλλοντικής στρατηγικής καθώς και σε υλοποίηση νέων απαιτήσεων διαφάνειας στο πλαίσιο της </w:t>
      </w:r>
      <w:r w:rsidR="00961229" w:rsidRPr="00E0271B">
        <w:rPr>
          <w:rFonts w:ascii="Arial" w:hAnsi="Arial" w:cs="Arial"/>
          <w:sz w:val="22"/>
          <w:szCs w:val="22"/>
          <w:shd w:val="clear" w:color="auto" w:fill="FFFFFF"/>
        </w:rPr>
        <w:t>Ε</w:t>
      </w:r>
      <w:r w:rsidR="0056547D" w:rsidRPr="00E0271B">
        <w:rPr>
          <w:rFonts w:ascii="Arial" w:hAnsi="Arial" w:cs="Arial"/>
          <w:sz w:val="22"/>
          <w:szCs w:val="22"/>
          <w:shd w:val="clear" w:color="auto" w:fill="FFFFFF"/>
        </w:rPr>
        <w:t>υρωπαϊκής Οδηγίας για την Αειφόρο Χρηματοδότηση.</w:t>
      </w:r>
      <w:r w:rsidR="00B25551" w:rsidRPr="00E0271B">
        <w:rPr>
          <w:rFonts w:ascii="Arial" w:hAnsi="Arial" w:cs="Arial"/>
          <w:sz w:val="22"/>
          <w:szCs w:val="22"/>
          <w:shd w:val="clear" w:color="auto" w:fill="FFFFFF"/>
        </w:rPr>
        <w:t xml:space="preserve"> </w:t>
      </w:r>
      <w:r w:rsidR="0056547D" w:rsidRPr="00E0271B">
        <w:rPr>
          <w:rFonts w:ascii="Arial" w:hAnsi="Arial" w:cs="Arial"/>
          <w:sz w:val="22"/>
          <w:szCs w:val="22"/>
          <w:shd w:val="clear" w:color="auto" w:fill="FFFFFF"/>
        </w:rPr>
        <w:t>Όσον αφορά στη Νομιμοποίηση Εσόδων και Χρηματοδότησης της Τρομοκρατίας σημειώνεται ότι η νέα Οδηγία για την Πρόληψή της (AML 2025) ευθυγραμμίζεται πλήρως με τις κατευθυντήριες γραμμές της Ευρωπαϊκής Αρχής Τραπεζών</w:t>
      </w:r>
      <w:r w:rsidR="00B25551" w:rsidRPr="00E0271B">
        <w:rPr>
          <w:rFonts w:ascii="Arial" w:hAnsi="Arial" w:cs="Arial"/>
          <w:sz w:val="22"/>
          <w:szCs w:val="22"/>
          <w:shd w:val="clear" w:color="auto" w:fill="FFFFFF"/>
        </w:rPr>
        <w:t>, β</w:t>
      </w:r>
      <w:r w:rsidR="0056547D" w:rsidRPr="00E0271B">
        <w:rPr>
          <w:rFonts w:ascii="Arial" w:hAnsi="Arial" w:cs="Arial"/>
          <w:sz w:val="22"/>
          <w:szCs w:val="22"/>
          <w:shd w:val="clear" w:color="auto" w:fill="FFFFFF"/>
        </w:rPr>
        <w:t>ελτιών</w:t>
      </w:r>
      <w:r w:rsidR="00B25551" w:rsidRPr="00E0271B">
        <w:rPr>
          <w:rFonts w:ascii="Arial" w:hAnsi="Arial" w:cs="Arial"/>
          <w:sz w:val="22"/>
          <w:szCs w:val="22"/>
          <w:shd w:val="clear" w:color="auto" w:fill="FFFFFF"/>
        </w:rPr>
        <w:t>οντας</w:t>
      </w:r>
      <w:r w:rsidR="0056547D" w:rsidRPr="00E0271B">
        <w:rPr>
          <w:rFonts w:ascii="Arial" w:hAnsi="Arial" w:cs="Arial"/>
          <w:sz w:val="22"/>
          <w:szCs w:val="22"/>
          <w:shd w:val="clear" w:color="auto" w:fill="FFFFFF"/>
        </w:rPr>
        <w:t xml:space="preserve"> το πλαίσιο κανονιστικής συμμόρφωσης, ενώ διευκολύνει την παροχή υπηρεσιών μέσω απλούστερων και σαφών διαδικασιών</w:t>
      </w:r>
      <w:r w:rsidR="00961229" w:rsidRPr="00E0271B">
        <w:rPr>
          <w:rFonts w:ascii="Arial" w:hAnsi="Arial" w:cs="Arial"/>
          <w:sz w:val="22"/>
          <w:szCs w:val="22"/>
          <w:shd w:val="clear" w:color="auto" w:fill="FFFFFF"/>
        </w:rPr>
        <w:t>.</w:t>
      </w:r>
      <w:r w:rsidR="00B25551" w:rsidRPr="00E0271B">
        <w:rPr>
          <w:rFonts w:ascii="Arial" w:hAnsi="Arial" w:cs="Arial"/>
          <w:sz w:val="22"/>
          <w:szCs w:val="22"/>
          <w:shd w:val="clear" w:color="auto" w:fill="FFFFFF"/>
        </w:rPr>
        <w:t xml:space="preserve"> Έμφαση</w:t>
      </w:r>
      <w:r w:rsidR="0056547D" w:rsidRPr="00E0271B">
        <w:rPr>
          <w:rFonts w:ascii="Arial" w:hAnsi="Arial" w:cs="Arial"/>
          <w:sz w:val="22"/>
          <w:szCs w:val="22"/>
          <w:shd w:val="clear" w:color="auto" w:fill="FFFFFF"/>
        </w:rPr>
        <w:t xml:space="preserve"> δίδεται επίσης στην ενσωμάτωση της τεχνητής νοημοσύνης στον τραπεζικό τομέα, στην ανθεκτικότητα απέναντι σε </w:t>
      </w:r>
      <w:proofErr w:type="spellStart"/>
      <w:r w:rsidR="0056547D" w:rsidRPr="00E0271B">
        <w:rPr>
          <w:rFonts w:ascii="Arial" w:hAnsi="Arial" w:cs="Arial"/>
          <w:sz w:val="22"/>
          <w:szCs w:val="22"/>
          <w:shd w:val="clear" w:color="auto" w:fill="FFFFFF"/>
        </w:rPr>
        <w:t>κυβερνοεπιθέσεις</w:t>
      </w:r>
      <w:proofErr w:type="spellEnd"/>
      <w:r w:rsidR="0056547D" w:rsidRPr="00E0271B">
        <w:rPr>
          <w:rFonts w:ascii="Arial" w:hAnsi="Arial" w:cs="Arial"/>
          <w:sz w:val="22"/>
          <w:szCs w:val="22"/>
          <w:shd w:val="clear" w:color="auto" w:fill="FFFFFF"/>
        </w:rPr>
        <w:t xml:space="preserve"> και στην ενίσχυση των επενδύσεων σε ψηφιακή υποδομή και εξειδικευμένο προσωπικό.</w:t>
      </w:r>
    </w:p>
    <w:p w:rsidR="00B33077" w:rsidRPr="00E0271B" w:rsidRDefault="00B33077" w:rsidP="00B33077">
      <w:pPr>
        <w:jc w:val="both"/>
        <w:rPr>
          <w:rFonts w:ascii="Arial" w:hAnsi="Arial" w:cs="Arial"/>
          <w:shd w:val="clear" w:color="auto" w:fill="FFFFFF"/>
        </w:rPr>
      </w:pPr>
      <w:r w:rsidRPr="00E0271B">
        <w:rPr>
          <w:rFonts w:ascii="Arial" w:hAnsi="Arial" w:cs="Arial"/>
          <w:shd w:val="clear" w:color="auto" w:fill="FFFFFF"/>
        </w:rPr>
        <w:t xml:space="preserve">Πέραν των αναφορών για την πορεία ανάπτυξης της κυπριακής οικονομίας τα έτη 2025-2026, στο πλαίσιο των προβλέψεων της Ευρωπαϊκής Επιτροπής, το </w:t>
      </w:r>
      <w:r w:rsidR="00961229" w:rsidRPr="00E0271B">
        <w:rPr>
          <w:rFonts w:ascii="Arial" w:hAnsi="Arial" w:cs="Arial"/>
          <w:shd w:val="clear" w:color="auto" w:fill="FFFFFF"/>
        </w:rPr>
        <w:t xml:space="preserve">κ/ </w:t>
      </w:r>
      <w:r w:rsidRPr="00E0271B">
        <w:rPr>
          <w:rFonts w:ascii="Arial" w:hAnsi="Arial" w:cs="Arial"/>
          <w:shd w:val="clear" w:color="auto" w:fill="FFFFFF"/>
        </w:rPr>
        <w:t xml:space="preserve">Υπουργείο Οικονομικών (ΥΠΟΙΚ) </w:t>
      </w:r>
      <w:r w:rsidR="00961229" w:rsidRPr="00E0271B">
        <w:rPr>
          <w:rFonts w:ascii="Arial" w:hAnsi="Arial" w:cs="Arial"/>
          <w:shd w:val="clear" w:color="auto" w:fill="FFFFFF"/>
        </w:rPr>
        <w:t>εκτιμά ότι</w:t>
      </w:r>
      <w:r w:rsidRPr="00E0271B">
        <w:rPr>
          <w:rFonts w:ascii="Arial" w:hAnsi="Arial" w:cs="Arial"/>
          <w:shd w:val="clear" w:color="auto" w:fill="FFFFFF"/>
        </w:rPr>
        <w:t xml:space="preserve"> «οι εξαγωγές υπηρεσιών διατηρούν τη θετική δυναμική τους, ιδίως στους τομείς του τουρισμού, της τεχνολογίας και των χρηματοοικονομικών δραστηριοτήτων, καθιστώντας την Κύπρο ελκυστικό κόμβο εξωστρεφούς δραστηριότητας και επενδύσεων».</w:t>
      </w:r>
    </w:p>
    <w:p w:rsidR="00B33077" w:rsidRPr="00E0271B" w:rsidRDefault="00961229" w:rsidP="00B33077">
      <w:pPr>
        <w:jc w:val="both"/>
        <w:rPr>
          <w:rFonts w:ascii="Arial" w:hAnsi="Arial" w:cs="Arial"/>
          <w:shd w:val="clear" w:color="auto" w:fill="FFFFFF"/>
        </w:rPr>
      </w:pPr>
      <w:r w:rsidRPr="00E0271B">
        <w:rPr>
          <w:rFonts w:ascii="Arial" w:hAnsi="Arial" w:cs="Arial"/>
          <w:shd w:val="clear" w:color="auto" w:fill="FFFFFF"/>
        </w:rPr>
        <w:t>Σε ότι αφορά στην εξέλιξη των κυριότερων οικονομικών μεγεθών</w:t>
      </w:r>
      <w:r w:rsidR="00B33077" w:rsidRPr="00E0271B">
        <w:rPr>
          <w:rFonts w:ascii="Arial" w:hAnsi="Arial" w:cs="Arial"/>
          <w:shd w:val="clear" w:color="auto" w:fill="FFFFFF"/>
        </w:rPr>
        <w:t xml:space="preserve"> </w:t>
      </w:r>
      <w:r w:rsidR="00CA5BC3" w:rsidRPr="00E0271B">
        <w:rPr>
          <w:rFonts w:ascii="Arial" w:hAnsi="Arial" w:cs="Arial"/>
          <w:shd w:val="clear" w:color="auto" w:fill="FFFFFF"/>
        </w:rPr>
        <w:t xml:space="preserve">σε σχετική ανακοίνωση του αναφέρει </w:t>
      </w:r>
      <w:r w:rsidR="00B33077" w:rsidRPr="00E0271B">
        <w:rPr>
          <w:rFonts w:ascii="Arial" w:hAnsi="Arial" w:cs="Arial"/>
          <w:shd w:val="clear" w:color="auto" w:fill="FFFFFF"/>
        </w:rPr>
        <w:t>το ΥΠΟΙΚ ότι «η μείωση του πληθωρισμού, σε συνδυασμό με τη διατήρηση δημοσιονομικών πλεονασμάτων, ενισχύει την αγοραστική δύναμη των πολιτών και επιβεβαιώνει τη δημοσιονομική ευστάθεια της χώρας</w:t>
      </w:r>
      <w:r w:rsidR="00CA5BC3" w:rsidRPr="00E0271B">
        <w:rPr>
          <w:rFonts w:ascii="Arial" w:hAnsi="Arial" w:cs="Arial"/>
          <w:shd w:val="clear" w:color="auto" w:fill="FFFFFF"/>
        </w:rPr>
        <w:t xml:space="preserve">, αξιολογώντας ως ιδιαίτερης σημασίας την </w:t>
      </w:r>
      <w:r w:rsidR="00B33077" w:rsidRPr="00E0271B">
        <w:rPr>
          <w:rFonts w:ascii="Arial" w:hAnsi="Arial" w:cs="Arial"/>
          <w:shd w:val="clear" w:color="auto" w:fill="FFFFFF"/>
        </w:rPr>
        <w:t xml:space="preserve"> πρόβλεψη της Ευρωπαϊκής Επιτροπής για περαιτέρω υποχώρηση του δημοσίου χρέους κάτω από το 60% του Ακαθάριστου Εγχώριου Προϊόντος (ΑΕΠ) εντός του 2025, εξέλιξη που συνιστά ιστορικό ορόσημο και κατατάσσει την Κύπρο ανάμεσα στα πλέον αξιόπιστα και πειθαρχημένα κράτη μέλη της Ευρωπαϊκής Ένωσης». Υπογρ</w:t>
      </w:r>
      <w:r w:rsidR="00CA5BC3" w:rsidRPr="00E0271B">
        <w:rPr>
          <w:rFonts w:ascii="Arial" w:hAnsi="Arial" w:cs="Arial"/>
          <w:shd w:val="clear" w:color="auto" w:fill="FFFFFF"/>
        </w:rPr>
        <w:t>αμμίζει επίσης στην ίδια ανακοίνωση</w:t>
      </w:r>
      <w:r w:rsidR="00B33077" w:rsidRPr="00E0271B">
        <w:rPr>
          <w:rFonts w:ascii="Arial" w:hAnsi="Arial" w:cs="Arial"/>
          <w:shd w:val="clear" w:color="auto" w:fill="FFFFFF"/>
        </w:rPr>
        <w:t xml:space="preserve"> ότι «η ανεργία καταγράφει ιστορικά χαμηλά επίπεδα, δείγμα της θετικής ανταπόκρισης της αγοράς εργασίας στην αναπτυξιακή πορεία της οικονομίας».</w:t>
      </w:r>
    </w:p>
    <w:p w:rsidR="00B33077" w:rsidRPr="00E0271B" w:rsidRDefault="00CA5BC3" w:rsidP="00B33077">
      <w:pPr>
        <w:jc w:val="both"/>
        <w:rPr>
          <w:rFonts w:ascii="Arial" w:hAnsi="Arial" w:cs="Arial"/>
          <w:shd w:val="clear" w:color="auto" w:fill="FFFFFF"/>
        </w:rPr>
      </w:pPr>
      <w:r w:rsidRPr="00E0271B">
        <w:rPr>
          <w:rFonts w:ascii="Arial" w:hAnsi="Arial" w:cs="Arial"/>
          <w:shd w:val="clear" w:color="auto" w:fill="FFFFFF"/>
        </w:rPr>
        <w:t>Τέλος</w:t>
      </w:r>
      <w:r w:rsidR="00A40AE0">
        <w:rPr>
          <w:rFonts w:ascii="Arial" w:hAnsi="Arial" w:cs="Arial"/>
          <w:shd w:val="clear" w:color="auto" w:fill="FFFFFF"/>
        </w:rPr>
        <w:t>,</w:t>
      </w:r>
      <w:r w:rsidRPr="00E0271B">
        <w:rPr>
          <w:rFonts w:ascii="Arial" w:hAnsi="Arial" w:cs="Arial"/>
          <w:shd w:val="clear" w:color="auto" w:fill="FFFFFF"/>
        </w:rPr>
        <w:t xml:space="preserve"> με γνώμονα τα ανωτέρω οικονομικοί αναλυτές αποτιμούν τη </w:t>
      </w:r>
      <w:r w:rsidR="00B33077" w:rsidRPr="00E0271B">
        <w:rPr>
          <w:rFonts w:ascii="Arial" w:hAnsi="Arial" w:cs="Arial"/>
          <w:shd w:val="clear" w:color="auto" w:fill="FFFFFF"/>
        </w:rPr>
        <w:t>συνεπ</w:t>
      </w:r>
      <w:r w:rsidRPr="00E0271B">
        <w:rPr>
          <w:rFonts w:ascii="Arial" w:hAnsi="Arial" w:cs="Arial"/>
          <w:shd w:val="clear" w:color="auto" w:fill="FFFFFF"/>
        </w:rPr>
        <w:t>ή</w:t>
      </w:r>
      <w:r w:rsidR="00B33077" w:rsidRPr="00E0271B">
        <w:rPr>
          <w:rFonts w:ascii="Arial" w:hAnsi="Arial" w:cs="Arial"/>
          <w:shd w:val="clear" w:color="auto" w:fill="FFFFFF"/>
        </w:rPr>
        <w:t xml:space="preserve"> οικονομική πολιτική της </w:t>
      </w:r>
      <w:r w:rsidRPr="00E0271B">
        <w:rPr>
          <w:rFonts w:ascii="Arial" w:hAnsi="Arial" w:cs="Arial"/>
          <w:shd w:val="clear" w:color="auto" w:fill="FFFFFF"/>
        </w:rPr>
        <w:t xml:space="preserve">κ/ </w:t>
      </w:r>
      <w:r w:rsidR="00B33077" w:rsidRPr="00E0271B">
        <w:rPr>
          <w:rFonts w:ascii="Arial" w:hAnsi="Arial" w:cs="Arial"/>
          <w:shd w:val="clear" w:color="auto" w:fill="FFFFFF"/>
        </w:rPr>
        <w:t>Κυβέρνησης</w:t>
      </w:r>
      <w:r w:rsidRPr="00E0271B">
        <w:rPr>
          <w:rFonts w:ascii="Arial" w:hAnsi="Arial" w:cs="Arial"/>
          <w:shd w:val="clear" w:color="auto" w:fill="FFFFFF"/>
        </w:rPr>
        <w:t xml:space="preserve"> ως παράγοντα,</w:t>
      </w:r>
      <w:r w:rsidR="00B33077" w:rsidRPr="00E0271B">
        <w:rPr>
          <w:rFonts w:ascii="Arial" w:hAnsi="Arial" w:cs="Arial"/>
          <w:shd w:val="clear" w:color="auto" w:fill="FFFFFF"/>
        </w:rPr>
        <w:t xml:space="preserve"> που ενισχύει την εμπιστοσύνη, προσελκύει επενδύσεις και διαμορφώνει σταθερές βάσεις για ένα βιώσιμο</w:t>
      </w:r>
      <w:r w:rsidRPr="00E0271B">
        <w:rPr>
          <w:rFonts w:ascii="Arial" w:hAnsi="Arial" w:cs="Arial"/>
          <w:shd w:val="clear" w:color="auto" w:fill="FFFFFF"/>
        </w:rPr>
        <w:t xml:space="preserve"> και </w:t>
      </w:r>
      <w:r w:rsidR="00B33077" w:rsidRPr="00E0271B">
        <w:rPr>
          <w:rFonts w:ascii="Arial" w:hAnsi="Arial" w:cs="Arial"/>
          <w:shd w:val="clear" w:color="auto" w:fill="FFFFFF"/>
        </w:rPr>
        <w:t xml:space="preserve"> εξωστρεφές μοντέλο ανάπτυξης</w:t>
      </w:r>
      <w:r w:rsidRPr="00E0271B">
        <w:rPr>
          <w:rFonts w:ascii="Arial" w:hAnsi="Arial" w:cs="Arial"/>
          <w:shd w:val="clear" w:color="auto" w:fill="FFFFFF"/>
        </w:rPr>
        <w:t xml:space="preserve"> στην κατεύθυνση για</w:t>
      </w:r>
      <w:r w:rsidR="00B33077" w:rsidRPr="00E0271B">
        <w:rPr>
          <w:rFonts w:ascii="Arial" w:hAnsi="Arial" w:cs="Arial"/>
          <w:shd w:val="clear" w:color="auto" w:fill="FFFFFF"/>
        </w:rPr>
        <w:t xml:space="preserve"> επίτευξη του στόχου για επιτάχυνση των μεταρρυθμίσεων, ενίσχυση των εισοδημάτων, προσέλκυση ποιοτικών επενδύσεων και οικοδόμηση μιας σύγχρονης, ανταγωνιστικής και ανθεκτικής οικονομίας</w:t>
      </w:r>
      <w:r w:rsidRPr="00E0271B">
        <w:rPr>
          <w:rFonts w:ascii="Arial" w:hAnsi="Arial" w:cs="Arial"/>
          <w:shd w:val="clear" w:color="auto" w:fill="FFFFFF"/>
        </w:rPr>
        <w:t>.</w:t>
      </w:r>
      <w:r w:rsidR="00B33077" w:rsidRPr="00E0271B">
        <w:rPr>
          <w:rFonts w:ascii="Arial" w:hAnsi="Arial" w:cs="Arial"/>
          <w:shd w:val="clear" w:color="auto" w:fill="FFFFFF"/>
        </w:rPr>
        <w:t xml:space="preserve"> </w:t>
      </w:r>
    </w:p>
    <w:p w:rsidR="0062666D" w:rsidRDefault="0062666D" w:rsidP="000A0B6A">
      <w:pPr>
        <w:jc w:val="both"/>
        <w:rPr>
          <w:rFonts w:ascii="Arial" w:hAnsi="Arial" w:cs="Arial"/>
          <w:sz w:val="24"/>
          <w:szCs w:val="24"/>
        </w:rPr>
      </w:pPr>
    </w:p>
    <w:p w:rsidR="003111B2" w:rsidRPr="007801D7" w:rsidRDefault="003111B2" w:rsidP="000A0B6A">
      <w:pPr>
        <w:pStyle w:val="NormalWeb"/>
        <w:shd w:val="clear" w:color="auto" w:fill="FFFFFF"/>
        <w:spacing w:before="0" w:beforeAutospacing="0" w:after="0" w:afterAutospacing="0"/>
        <w:jc w:val="both"/>
        <w:rPr>
          <w:shd w:val="clear" w:color="auto" w:fill="FFFFFF"/>
        </w:rPr>
      </w:pPr>
      <w:r w:rsidRPr="000A0B6A">
        <w:rPr>
          <w:rFonts w:ascii="Arial" w:hAnsi="Arial" w:cs="Arial"/>
        </w:rPr>
        <w:t>Οι μακροοικονομικές και δημοσιονομικές προβλέψεις συνοψίζονται στον πιο κάτω Πίνακα:</w:t>
      </w:r>
      <w:r w:rsidRPr="000A0B6A">
        <w:rPr>
          <w:rFonts w:ascii="Arial" w:hAnsi="Arial" w:cs="Arial"/>
        </w:rPr>
        <w:tab/>
      </w:r>
    </w:p>
    <w:p w:rsidR="003111B2" w:rsidRPr="00736FE9" w:rsidRDefault="0013276A" w:rsidP="003111B2">
      <w:pPr>
        <w:jc w:val="both"/>
        <w:rPr>
          <w:rFonts w:ascii="Arial" w:hAnsi="Arial" w:cs="Arial"/>
          <w:sz w:val="18"/>
          <w:szCs w:val="18"/>
          <w:shd w:val="clear" w:color="auto" w:fill="FFFFFF"/>
        </w:rPr>
      </w:pPr>
      <w:r w:rsidRPr="0013276A">
        <w:rPr>
          <w:sz w:val="24"/>
          <w:szCs w:val="24"/>
          <w:shd w:val="clear" w:color="auto" w:fill="FFFFFF"/>
        </w:rPr>
        <w:pict>
          <v:shape id="_x0000_s1038" type="#_x0000_t202" style="position:absolute;left:0;text-align:left;margin-left:237.7pt;margin-top:.5pt;width:295.15pt;height:16.25pt;z-index:251658240;mso-position-horizontal-relative:page" fillcolor="#325b8e" stroked="f">
            <v:textbox style="mso-next-textbox:#_x0000_s1038" inset="0,0,0,0">
              <w:txbxContent>
                <w:p w:rsidR="005C50A9" w:rsidRPr="00736FE9" w:rsidRDefault="005C50A9" w:rsidP="003111B2">
                  <w:pPr>
                    <w:tabs>
                      <w:tab w:val="left" w:pos="1134"/>
                      <w:tab w:val="left" w:pos="2781"/>
                      <w:tab w:val="left" w:pos="3954"/>
                      <w:tab w:val="left" w:pos="5124"/>
                    </w:tabs>
                    <w:spacing w:before="30"/>
                    <w:ind w:left="330"/>
                    <w:rPr>
                      <w:rFonts w:ascii="Arial" w:hAnsi="Arial" w:cs="Arial"/>
                      <w:color w:val="FFFFFF"/>
                      <w:w w:val="85"/>
                      <w:sz w:val="16"/>
                      <w:szCs w:val="16"/>
                    </w:rPr>
                  </w:pPr>
                  <w:r w:rsidRPr="00736FE9">
                    <w:rPr>
                      <w:rFonts w:ascii="Arial" w:hAnsi="Arial" w:cs="Arial"/>
                      <w:color w:val="FFFFFF"/>
                      <w:w w:val="85"/>
                      <w:sz w:val="16"/>
                      <w:szCs w:val="16"/>
                    </w:rPr>
                    <w:t>2021</w:t>
                  </w:r>
                  <w:r w:rsidRPr="00736FE9">
                    <w:rPr>
                      <w:rFonts w:ascii="Arial" w:hAnsi="Arial" w:cs="Arial"/>
                      <w:color w:val="FFFFFF"/>
                      <w:w w:val="95"/>
                      <w:sz w:val="16"/>
                      <w:szCs w:val="16"/>
                    </w:rPr>
                    <w:tab/>
                    <w:t xml:space="preserve">       </w:t>
                  </w:r>
                  <w:r w:rsidRPr="00736FE9">
                    <w:rPr>
                      <w:rFonts w:ascii="Arial" w:hAnsi="Arial" w:cs="Arial"/>
                      <w:color w:val="FFFFFF"/>
                      <w:w w:val="85"/>
                      <w:sz w:val="16"/>
                      <w:szCs w:val="16"/>
                    </w:rPr>
                    <w:t>2022</w:t>
                  </w:r>
                  <w:r w:rsidRPr="00736FE9">
                    <w:rPr>
                      <w:rFonts w:ascii="Arial" w:hAnsi="Arial" w:cs="Arial"/>
                      <w:color w:val="FFFFFF"/>
                      <w:spacing w:val="9"/>
                      <w:w w:val="85"/>
                      <w:sz w:val="16"/>
                      <w:szCs w:val="16"/>
                    </w:rPr>
                    <w:t xml:space="preserve"> </w:t>
                  </w:r>
                  <w:r w:rsidRPr="00736FE9">
                    <w:rPr>
                      <w:rFonts w:ascii="Arial" w:hAnsi="Arial" w:cs="Arial"/>
                      <w:color w:val="FFFFFF"/>
                      <w:w w:val="85"/>
                      <w:sz w:val="16"/>
                      <w:szCs w:val="16"/>
                    </w:rPr>
                    <w:tab/>
                    <w:t>2023</w:t>
                  </w:r>
                  <w:r w:rsidRPr="00736FE9">
                    <w:rPr>
                      <w:rFonts w:ascii="Arial" w:hAnsi="Arial" w:cs="Arial"/>
                      <w:color w:val="FFFFFF"/>
                      <w:w w:val="95"/>
                      <w:sz w:val="16"/>
                      <w:szCs w:val="16"/>
                    </w:rPr>
                    <w:tab/>
                  </w:r>
                  <w:r w:rsidRPr="00736FE9">
                    <w:rPr>
                      <w:rFonts w:ascii="Arial" w:hAnsi="Arial" w:cs="Arial"/>
                      <w:color w:val="FFFFFF"/>
                      <w:w w:val="85"/>
                      <w:sz w:val="16"/>
                      <w:szCs w:val="16"/>
                    </w:rPr>
                    <w:t>2024</w:t>
                  </w:r>
                  <w:r w:rsidRPr="00736FE9">
                    <w:rPr>
                      <w:rFonts w:ascii="Arial" w:hAnsi="Arial" w:cs="Arial"/>
                      <w:color w:val="FFFFFF"/>
                      <w:w w:val="95"/>
                      <w:sz w:val="16"/>
                      <w:szCs w:val="16"/>
                    </w:rPr>
                    <w:tab/>
                  </w:r>
                  <w:r w:rsidRPr="00736FE9">
                    <w:rPr>
                      <w:rFonts w:ascii="Arial" w:hAnsi="Arial" w:cs="Arial"/>
                      <w:color w:val="FFFFFF"/>
                      <w:w w:val="85"/>
                      <w:sz w:val="16"/>
                      <w:szCs w:val="16"/>
                    </w:rPr>
                    <w:t>2025π</w:t>
                  </w:r>
                </w:p>
              </w:txbxContent>
            </v:textbox>
            <w10:wrap anchorx="page"/>
          </v:shape>
        </w:pict>
      </w:r>
    </w:p>
    <w:tbl>
      <w:tblPr>
        <w:tblW w:w="0" w:type="auto"/>
        <w:tblInd w:w="565" w:type="dxa"/>
        <w:tblBorders>
          <w:top w:val="single" w:sz="8" w:space="0" w:color="325B8E"/>
          <w:left w:val="single" w:sz="8" w:space="0" w:color="325B8E"/>
          <w:bottom w:val="single" w:sz="8" w:space="0" w:color="325B8E"/>
          <w:right w:val="single" w:sz="8" w:space="0" w:color="325B8E"/>
          <w:insideH w:val="single" w:sz="8" w:space="0" w:color="325B8E"/>
          <w:insideV w:val="single" w:sz="8" w:space="0" w:color="325B8E"/>
        </w:tblBorders>
        <w:tblLayout w:type="fixed"/>
        <w:tblCellMar>
          <w:left w:w="0" w:type="dxa"/>
          <w:right w:w="0" w:type="dxa"/>
        </w:tblCellMar>
        <w:tblLook w:val="01E0"/>
      </w:tblPr>
      <w:tblGrid>
        <w:gridCol w:w="3263"/>
        <w:gridCol w:w="933"/>
        <w:gridCol w:w="1456"/>
        <w:gridCol w:w="1078"/>
        <w:gridCol w:w="1269"/>
        <w:gridCol w:w="1073"/>
      </w:tblGrid>
      <w:tr w:rsidR="003111B2" w:rsidRPr="00736FE9" w:rsidTr="00E50548">
        <w:trPr>
          <w:trHeight w:val="305"/>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Ρυθμός Ανάπτυξης (%)</w:t>
            </w: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5,5</w:t>
            </w: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5,6</w:t>
            </w: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3,0</w:t>
            </w:r>
          </w:p>
        </w:tc>
        <w:tc>
          <w:tcPr>
            <w:tcW w:w="1269" w:type="dxa"/>
          </w:tcPr>
          <w:p w:rsidR="003111B2" w:rsidRPr="00736FE9" w:rsidRDefault="003111B2" w:rsidP="000E5663">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w:t>
            </w:r>
            <w:r w:rsidR="000E5663">
              <w:rPr>
                <w:rFonts w:ascii="Arial" w:hAnsi="Arial" w:cs="Arial"/>
                <w:sz w:val="18"/>
                <w:szCs w:val="18"/>
                <w:shd w:val="clear" w:color="auto" w:fill="FFFFFF"/>
              </w:rPr>
              <w:t>4</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3,2</w:t>
            </w:r>
          </w:p>
        </w:tc>
      </w:tr>
      <w:tr w:rsidR="003111B2" w:rsidRPr="00736FE9" w:rsidTr="00BA4F6A">
        <w:trPr>
          <w:trHeight w:val="557"/>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Πληθωρισμός ΔΤΚ (%)</w:t>
            </w:r>
          </w:p>
          <w:p w:rsidR="003111B2" w:rsidRPr="00736FE9" w:rsidRDefault="003111B2" w:rsidP="00E50548">
            <w:pPr>
              <w:jc w:val="both"/>
              <w:rPr>
                <w:rFonts w:ascii="Arial" w:hAnsi="Arial" w:cs="Arial"/>
                <w:sz w:val="18"/>
                <w:szCs w:val="18"/>
                <w:shd w:val="clear" w:color="auto" w:fill="FFFFFF"/>
              </w:rPr>
            </w:pP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2,5</w:t>
            </w:r>
          </w:p>
          <w:p w:rsidR="003111B2" w:rsidRPr="00736FE9" w:rsidRDefault="003111B2" w:rsidP="00E50548">
            <w:pPr>
              <w:jc w:val="both"/>
              <w:rPr>
                <w:rFonts w:ascii="Arial" w:hAnsi="Arial" w:cs="Arial"/>
                <w:sz w:val="18"/>
                <w:szCs w:val="18"/>
                <w:shd w:val="clear" w:color="auto" w:fill="FFFFFF"/>
              </w:rPr>
            </w:pP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7,7</w:t>
            </w:r>
          </w:p>
          <w:p w:rsidR="003111B2" w:rsidRPr="00736FE9" w:rsidRDefault="003111B2" w:rsidP="00E50548">
            <w:pPr>
              <w:jc w:val="both"/>
              <w:rPr>
                <w:rFonts w:ascii="Arial" w:hAnsi="Arial" w:cs="Arial"/>
                <w:sz w:val="18"/>
                <w:szCs w:val="18"/>
                <w:shd w:val="clear" w:color="auto" w:fill="FFFFFF"/>
              </w:rPr>
            </w:pP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3,0</w:t>
            </w:r>
          </w:p>
          <w:p w:rsidR="003111B2" w:rsidRPr="00736FE9" w:rsidRDefault="003111B2" w:rsidP="00E50548">
            <w:pPr>
              <w:jc w:val="both"/>
              <w:rPr>
                <w:rFonts w:ascii="Arial" w:hAnsi="Arial" w:cs="Arial"/>
                <w:sz w:val="18"/>
                <w:szCs w:val="18"/>
                <w:shd w:val="clear" w:color="auto" w:fill="FFFFFF"/>
              </w:rPr>
            </w:pPr>
          </w:p>
        </w:tc>
        <w:tc>
          <w:tcPr>
            <w:tcW w:w="1269" w:type="dxa"/>
          </w:tcPr>
          <w:p w:rsidR="003111B2" w:rsidRPr="001C521F" w:rsidRDefault="003111B2" w:rsidP="00E50548">
            <w:pPr>
              <w:jc w:val="both"/>
              <w:rPr>
                <w:rFonts w:ascii="Arial" w:hAnsi="Arial" w:cs="Arial"/>
                <w:sz w:val="18"/>
                <w:szCs w:val="18"/>
                <w:shd w:val="clear" w:color="auto" w:fill="FFFFFF"/>
              </w:rPr>
            </w:pPr>
            <w:r w:rsidRPr="001C521F">
              <w:rPr>
                <w:rFonts w:ascii="Arial" w:hAnsi="Arial" w:cs="Arial"/>
                <w:sz w:val="18"/>
                <w:szCs w:val="18"/>
                <w:shd w:val="clear" w:color="auto" w:fill="FFFFFF"/>
              </w:rPr>
              <w:t xml:space="preserve">      2,0</w:t>
            </w:r>
          </w:p>
          <w:p w:rsidR="003111B2" w:rsidRPr="001C521F" w:rsidRDefault="003111B2" w:rsidP="00BA4F6A">
            <w:pPr>
              <w:jc w:val="both"/>
              <w:rPr>
                <w:rFonts w:ascii="Arial" w:hAnsi="Arial" w:cs="Arial"/>
                <w:sz w:val="18"/>
                <w:szCs w:val="18"/>
                <w:shd w:val="clear" w:color="auto" w:fill="FFFFFF"/>
              </w:rPr>
            </w:pPr>
            <w:r w:rsidRPr="001C521F">
              <w:rPr>
                <w:rFonts w:ascii="Arial" w:hAnsi="Arial" w:cs="Arial"/>
                <w:sz w:val="18"/>
                <w:szCs w:val="18"/>
                <w:shd w:val="clear" w:color="auto" w:fill="FFFFFF"/>
              </w:rPr>
              <w:t xml:space="preserve">      </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2,0</w:t>
            </w:r>
          </w:p>
          <w:p w:rsidR="003111B2" w:rsidRPr="00736FE9" w:rsidRDefault="003111B2" w:rsidP="00BA4F6A">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w:t>
            </w:r>
          </w:p>
        </w:tc>
      </w:tr>
      <w:tr w:rsidR="00BA4F6A" w:rsidRPr="00736FE9" w:rsidTr="00E50548">
        <w:trPr>
          <w:trHeight w:val="630"/>
        </w:trPr>
        <w:tc>
          <w:tcPr>
            <w:tcW w:w="3263" w:type="dxa"/>
            <w:tcBorders>
              <w:left w:val="nil"/>
            </w:tcBorders>
          </w:tcPr>
          <w:p w:rsidR="00BA4F6A" w:rsidRPr="00736FE9" w:rsidRDefault="00BA4F6A"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Ανεργία (%)</w:t>
            </w:r>
          </w:p>
        </w:tc>
        <w:tc>
          <w:tcPr>
            <w:tcW w:w="933" w:type="dxa"/>
          </w:tcPr>
          <w:p w:rsidR="00BA4F6A" w:rsidRPr="00736FE9" w:rsidRDefault="00BA4F6A"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7,5</w:t>
            </w:r>
          </w:p>
        </w:tc>
        <w:tc>
          <w:tcPr>
            <w:tcW w:w="1456" w:type="dxa"/>
          </w:tcPr>
          <w:p w:rsidR="00BA4F6A" w:rsidRPr="00736FE9" w:rsidRDefault="00BA4F6A"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7,0</w:t>
            </w:r>
          </w:p>
        </w:tc>
        <w:tc>
          <w:tcPr>
            <w:tcW w:w="1078" w:type="dxa"/>
          </w:tcPr>
          <w:p w:rsidR="00BA4F6A" w:rsidRPr="00736FE9" w:rsidRDefault="00BA4F6A" w:rsidP="00F21A41">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6,</w:t>
            </w:r>
            <w:r w:rsidR="00F21A41" w:rsidRPr="00736FE9">
              <w:rPr>
                <w:rFonts w:ascii="Arial" w:hAnsi="Arial" w:cs="Arial"/>
                <w:sz w:val="18"/>
                <w:szCs w:val="18"/>
                <w:shd w:val="clear" w:color="auto" w:fill="FFFFFF"/>
              </w:rPr>
              <w:t>6</w:t>
            </w:r>
          </w:p>
        </w:tc>
        <w:tc>
          <w:tcPr>
            <w:tcW w:w="1269" w:type="dxa"/>
          </w:tcPr>
          <w:p w:rsidR="00BA4F6A" w:rsidRPr="001C521F" w:rsidRDefault="00F21A41" w:rsidP="00F21A41">
            <w:pPr>
              <w:jc w:val="both"/>
              <w:rPr>
                <w:rFonts w:ascii="Arial" w:hAnsi="Arial" w:cs="Arial"/>
                <w:sz w:val="18"/>
                <w:szCs w:val="18"/>
                <w:shd w:val="clear" w:color="auto" w:fill="FFFFFF"/>
              </w:rPr>
            </w:pPr>
            <w:r w:rsidRPr="001C521F">
              <w:rPr>
                <w:rFonts w:ascii="Arial" w:hAnsi="Arial" w:cs="Arial"/>
                <w:sz w:val="18"/>
                <w:szCs w:val="18"/>
                <w:shd w:val="clear" w:color="auto" w:fill="FFFFFF"/>
              </w:rPr>
              <w:t xml:space="preserve">     </w:t>
            </w:r>
            <w:r w:rsidR="00BA4F6A" w:rsidRPr="001C521F">
              <w:rPr>
                <w:rFonts w:ascii="Arial" w:hAnsi="Arial" w:cs="Arial"/>
                <w:sz w:val="18"/>
                <w:szCs w:val="18"/>
                <w:shd w:val="clear" w:color="auto" w:fill="FFFFFF"/>
              </w:rPr>
              <w:t>5,</w:t>
            </w:r>
            <w:r w:rsidRPr="001C521F">
              <w:rPr>
                <w:rFonts w:ascii="Arial" w:hAnsi="Arial" w:cs="Arial"/>
                <w:sz w:val="18"/>
                <w:szCs w:val="18"/>
                <w:shd w:val="clear" w:color="auto" w:fill="FFFFFF"/>
              </w:rPr>
              <w:t>5</w:t>
            </w:r>
          </w:p>
        </w:tc>
        <w:tc>
          <w:tcPr>
            <w:tcW w:w="1073" w:type="dxa"/>
            <w:tcBorders>
              <w:right w:val="nil"/>
            </w:tcBorders>
          </w:tcPr>
          <w:p w:rsidR="00BA4F6A" w:rsidRPr="00736FE9" w:rsidRDefault="00F21A41"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w:t>
            </w:r>
            <w:r w:rsidR="00BA4F6A" w:rsidRPr="00736FE9">
              <w:rPr>
                <w:rFonts w:ascii="Arial" w:hAnsi="Arial" w:cs="Arial"/>
                <w:sz w:val="18"/>
                <w:szCs w:val="18"/>
                <w:shd w:val="clear" w:color="auto" w:fill="FFFFFF"/>
              </w:rPr>
              <w:t>5,0</w:t>
            </w:r>
          </w:p>
        </w:tc>
      </w:tr>
      <w:tr w:rsidR="003111B2" w:rsidRPr="00736FE9" w:rsidTr="00E50548">
        <w:trPr>
          <w:trHeight w:val="290"/>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Δημοσιονομικό Έλλειμμα (% του ΑΕΠ)</w:t>
            </w: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- 1,7</w:t>
            </w: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1,2</w:t>
            </w: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1,7</w:t>
            </w:r>
          </w:p>
        </w:tc>
        <w:tc>
          <w:tcPr>
            <w:tcW w:w="1269" w:type="dxa"/>
          </w:tcPr>
          <w:p w:rsidR="003111B2" w:rsidRPr="001C521F" w:rsidRDefault="003111B2" w:rsidP="00E50548">
            <w:pPr>
              <w:jc w:val="both"/>
              <w:rPr>
                <w:rFonts w:ascii="Arial" w:hAnsi="Arial" w:cs="Arial"/>
                <w:sz w:val="18"/>
                <w:szCs w:val="18"/>
                <w:shd w:val="clear" w:color="auto" w:fill="FFFFFF"/>
              </w:rPr>
            </w:pPr>
            <w:r w:rsidRPr="001C521F">
              <w:rPr>
                <w:rFonts w:ascii="Arial" w:hAnsi="Arial" w:cs="Arial"/>
                <w:sz w:val="18"/>
                <w:szCs w:val="18"/>
                <w:shd w:val="clear" w:color="auto" w:fill="FFFFFF"/>
              </w:rPr>
              <w:t xml:space="preserve">     2,3</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2,3</w:t>
            </w:r>
          </w:p>
        </w:tc>
      </w:tr>
      <w:tr w:rsidR="003111B2" w:rsidRPr="00736FE9" w:rsidTr="00E50548">
        <w:trPr>
          <w:trHeight w:val="300"/>
        </w:trPr>
        <w:tc>
          <w:tcPr>
            <w:tcW w:w="3263" w:type="dxa"/>
            <w:tcBorders>
              <w:lef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Δημόσιο Χρέος (% του ΑΕΠ)</w:t>
            </w:r>
          </w:p>
        </w:tc>
        <w:tc>
          <w:tcPr>
            <w:tcW w:w="933"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103,6</w:t>
            </w:r>
          </w:p>
        </w:tc>
        <w:tc>
          <w:tcPr>
            <w:tcW w:w="1456"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89,3</w:t>
            </w:r>
          </w:p>
        </w:tc>
        <w:tc>
          <w:tcPr>
            <w:tcW w:w="1078" w:type="dxa"/>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83,3</w:t>
            </w:r>
          </w:p>
        </w:tc>
        <w:tc>
          <w:tcPr>
            <w:tcW w:w="1269" w:type="dxa"/>
          </w:tcPr>
          <w:p w:rsidR="003111B2" w:rsidRPr="001C521F" w:rsidRDefault="003111B2" w:rsidP="00E50548">
            <w:pPr>
              <w:jc w:val="both"/>
              <w:rPr>
                <w:rFonts w:ascii="Arial" w:hAnsi="Arial" w:cs="Arial"/>
                <w:sz w:val="18"/>
                <w:szCs w:val="18"/>
                <w:shd w:val="clear" w:color="auto" w:fill="FFFFFF"/>
              </w:rPr>
            </w:pPr>
            <w:r w:rsidRPr="001C521F">
              <w:rPr>
                <w:rFonts w:ascii="Arial" w:hAnsi="Arial" w:cs="Arial"/>
                <w:sz w:val="18"/>
                <w:szCs w:val="18"/>
                <w:shd w:val="clear" w:color="auto" w:fill="FFFFFF"/>
              </w:rPr>
              <w:t xml:space="preserve">    76,5</w:t>
            </w:r>
          </w:p>
        </w:tc>
        <w:tc>
          <w:tcPr>
            <w:tcW w:w="1073" w:type="dxa"/>
            <w:tcBorders>
              <w:right w:val="nil"/>
            </w:tcBorders>
          </w:tcPr>
          <w:p w:rsidR="003111B2" w:rsidRPr="00736FE9" w:rsidRDefault="003111B2" w:rsidP="00E50548">
            <w:pPr>
              <w:jc w:val="both"/>
              <w:rPr>
                <w:rFonts w:ascii="Arial" w:hAnsi="Arial" w:cs="Arial"/>
                <w:sz w:val="18"/>
                <w:szCs w:val="18"/>
                <w:shd w:val="clear" w:color="auto" w:fill="FFFFFF"/>
              </w:rPr>
            </w:pPr>
            <w:r w:rsidRPr="00736FE9">
              <w:rPr>
                <w:rFonts w:ascii="Arial" w:hAnsi="Arial" w:cs="Arial"/>
                <w:sz w:val="18"/>
                <w:szCs w:val="18"/>
                <w:shd w:val="clear" w:color="auto" w:fill="FFFFFF"/>
              </w:rPr>
              <w:t xml:space="preserve">    72,3</w:t>
            </w:r>
          </w:p>
        </w:tc>
      </w:tr>
    </w:tbl>
    <w:p w:rsidR="003111B2" w:rsidRDefault="003111B2" w:rsidP="003111B2">
      <w:pPr>
        <w:jc w:val="both"/>
        <w:rPr>
          <w:rFonts w:ascii="Arial" w:hAnsi="Arial" w:cs="Arial"/>
          <w:sz w:val="18"/>
          <w:szCs w:val="18"/>
          <w:shd w:val="clear" w:color="auto" w:fill="FFFFFF"/>
        </w:rPr>
      </w:pPr>
      <w:r w:rsidRPr="00736FE9">
        <w:rPr>
          <w:rFonts w:ascii="Arial" w:hAnsi="Arial" w:cs="Arial"/>
          <w:sz w:val="18"/>
          <w:szCs w:val="18"/>
          <w:shd w:val="clear" w:color="auto" w:fill="FFFFFF"/>
        </w:rPr>
        <w:t>Πηγή</w:t>
      </w:r>
      <w:r w:rsidR="001927FF">
        <w:rPr>
          <w:rFonts w:ascii="Arial" w:hAnsi="Arial" w:cs="Arial"/>
          <w:sz w:val="18"/>
          <w:szCs w:val="18"/>
          <w:shd w:val="clear" w:color="auto" w:fill="FFFFFF"/>
        </w:rPr>
        <w:t xml:space="preserve"> </w:t>
      </w:r>
      <w:r w:rsidRPr="00736FE9">
        <w:rPr>
          <w:rFonts w:ascii="Arial" w:hAnsi="Arial" w:cs="Arial"/>
          <w:sz w:val="18"/>
          <w:szCs w:val="18"/>
          <w:shd w:val="clear" w:color="auto" w:fill="FFFFFF"/>
        </w:rPr>
        <w:t>: Υπουργείο Οικονομικών Κύπρου</w:t>
      </w:r>
    </w:p>
    <w:p w:rsidR="0050008A" w:rsidRPr="00736FE9" w:rsidRDefault="0050008A" w:rsidP="003111B2">
      <w:pPr>
        <w:jc w:val="both"/>
        <w:rPr>
          <w:rFonts w:ascii="Arial" w:hAnsi="Arial" w:cs="Arial"/>
          <w:sz w:val="18"/>
          <w:szCs w:val="18"/>
          <w:shd w:val="clear" w:color="auto" w:fill="FFFFFF"/>
        </w:rPr>
      </w:pPr>
    </w:p>
    <w:p w:rsidR="00A265B8" w:rsidRDefault="003111B2" w:rsidP="003111B2">
      <w:pPr>
        <w:jc w:val="both"/>
        <w:rPr>
          <w:rFonts w:ascii="Arial" w:hAnsi="Arial" w:cs="Arial"/>
          <w:sz w:val="24"/>
          <w:szCs w:val="24"/>
        </w:rPr>
      </w:pPr>
      <w:r w:rsidRPr="000A0B6A">
        <w:rPr>
          <w:rFonts w:ascii="Arial" w:hAnsi="Arial" w:cs="Arial"/>
          <w:sz w:val="24"/>
          <w:szCs w:val="24"/>
        </w:rPr>
        <w:t>Οι κύριες στρατηγικές επιδιώξεις της κυβέρνησης στοχεύουν στη διατήρηση της  μακροοικονομικής  και  δημοσιονομικής  σταθερότητας,  διασφαλίζοντας  ταυτόχρονα  τη</w:t>
      </w:r>
      <w:r w:rsidR="000A0B6A">
        <w:rPr>
          <w:rFonts w:ascii="Arial" w:hAnsi="Arial" w:cs="Arial"/>
          <w:sz w:val="24"/>
          <w:szCs w:val="24"/>
        </w:rPr>
        <w:t>ν κοινωνική συνοχή.</w:t>
      </w:r>
      <w:r w:rsidRPr="000A0B6A">
        <w:rPr>
          <w:rFonts w:ascii="Arial" w:hAnsi="Arial" w:cs="Arial"/>
          <w:sz w:val="24"/>
          <w:szCs w:val="24"/>
        </w:rPr>
        <w:t xml:space="preserve">  Με τον Προϋπολογισμό </w:t>
      </w:r>
      <w:r w:rsidR="00A265B8">
        <w:rPr>
          <w:rFonts w:ascii="Arial" w:hAnsi="Arial" w:cs="Arial"/>
          <w:sz w:val="24"/>
          <w:szCs w:val="24"/>
        </w:rPr>
        <w:t xml:space="preserve">του </w:t>
      </w:r>
      <w:r w:rsidRPr="00961229">
        <w:rPr>
          <w:rFonts w:ascii="Arial" w:hAnsi="Arial" w:cs="Arial"/>
          <w:sz w:val="24"/>
          <w:szCs w:val="24"/>
        </w:rPr>
        <w:t>202</w:t>
      </w:r>
      <w:r w:rsidR="00961229" w:rsidRPr="00961229">
        <w:rPr>
          <w:rFonts w:ascii="Arial" w:hAnsi="Arial" w:cs="Arial"/>
          <w:sz w:val="24"/>
          <w:szCs w:val="24"/>
        </w:rPr>
        <w:t>4</w:t>
      </w:r>
      <w:r w:rsidRPr="000A0B6A">
        <w:rPr>
          <w:rFonts w:ascii="Arial" w:hAnsi="Arial" w:cs="Arial"/>
          <w:sz w:val="24"/>
          <w:szCs w:val="24"/>
        </w:rPr>
        <w:t xml:space="preserve"> και το ΜΔΠ 2024-2025 διασφαλίζεται η βιωσιμότητα των δημόσιων οικονομικών, μέσω της ορθολογικής διαχείρισης των δημόσιων πόρων, λαμβάνοντας </w:t>
      </w:r>
      <w:proofErr w:type="spellStart"/>
      <w:r w:rsidRPr="000A0B6A">
        <w:rPr>
          <w:rFonts w:ascii="Arial" w:hAnsi="Arial" w:cs="Arial"/>
          <w:sz w:val="24"/>
          <w:szCs w:val="24"/>
        </w:rPr>
        <w:t>υπόψιν</w:t>
      </w:r>
      <w:proofErr w:type="spellEnd"/>
      <w:r w:rsidRPr="000A0B6A">
        <w:rPr>
          <w:rFonts w:ascii="Arial" w:hAnsi="Arial" w:cs="Arial"/>
          <w:sz w:val="24"/>
          <w:szCs w:val="24"/>
        </w:rPr>
        <w:t xml:space="preserve"> το δύσκολο οικονομικό περιβάλλον και αξιοποιώντας τα νέα διαθέσιμα χρηματοδοτικά εργαλεία, με κυριότερ</w:t>
      </w:r>
      <w:r w:rsidR="00A265B8">
        <w:rPr>
          <w:rFonts w:ascii="Arial" w:hAnsi="Arial" w:cs="Arial"/>
          <w:sz w:val="24"/>
          <w:szCs w:val="24"/>
        </w:rPr>
        <w:t>ο</w:t>
      </w:r>
      <w:r w:rsidRPr="000A0B6A">
        <w:rPr>
          <w:rFonts w:ascii="Arial" w:hAnsi="Arial" w:cs="Arial"/>
          <w:sz w:val="24"/>
          <w:szCs w:val="24"/>
        </w:rPr>
        <w:t xml:space="preserve"> το Σχέδιο Ανάκαμψης και Ανθεκτικότητας (ΣΑΑ)</w:t>
      </w:r>
      <w:r w:rsidR="00A265B8">
        <w:rPr>
          <w:rFonts w:ascii="Arial" w:hAnsi="Arial" w:cs="Arial"/>
          <w:sz w:val="24"/>
          <w:szCs w:val="24"/>
        </w:rPr>
        <w:t xml:space="preserve">. </w:t>
      </w:r>
      <w:r w:rsidRPr="000A0B6A">
        <w:rPr>
          <w:rFonts w:ascii="Arial" w:hAnsi="Arial" w:cs="Arial"/>
          <w:sz w:val="24"/>
          <w:szCs w:val="24"/>
        </w:rPr>
        <w:t>Έμφαση δίνεται στην ενίσχυση του κοινωνικού κράτους και στην προώθηση της μετάβασης σε μια πράσινη και ψηφιακή οικονομία. Συν τω χρόνο, ο μεσοπρόθεσμος δημοσιονομικός προγραμματισμός του κράτους,</w:t>
      </w:r>
      <w:r w:rsidRPr="007801D7">
        <w:rPr>
          <w:sz w:val="24"/>
          <w:szCs w:val="24"/>
          <w:shd w:val="clear" w:color="auto" w:fill="FFFFFF"/>
        </w:rPr>
        <w:t xml:space="preserve"> </w:t>
      </w:r>
      <w:r w:rsidRPr="00A265B8">
        <w:rPr>
          <w:rFonts w:ascii="Arial" w:hAnsi="Arial" w:cs="Arial"/>
          <w:sz w:val="24"/>
          <w:szCs w:val="24"/>
        </w:rPr>
        <w:t>συμπεριλαμβανομένων των διαρθρωτικών μεταρρυθμίσεων</w:t>
      </w:r>
      <w:r w:rsidR="00A40AE0">
        <w:rPr>
          <w:rFonts w:ascii="Arial" w:hAnsi="Arial" w:cs="Arial"/>
          <w:sz w:val="24"/>
          <w:szCs w:val="24"/>
        </w:rPr>
        <w:t>,</w:t>
      </w:r>
      <w:r w:rsidRPr="00A265B8">
        <w:rPr>
          <w:rFonts w:ascii="Arial" w:hAnsi="Arial" w:cs="Arial"/>
          <w:sz w:val="24"/>
          <w:szCs w:val="24"/>
        </w:rPr>
        <w:t xml:space="preserve"> που προωθούνται, έχει ευθυγραμμιστεί με τον μακροχρόνιο προσανατολισμό, όπως αυτός καταγράφεται στη ‘Μακροχρόνια Στρατηγική για τη Βιώσιμη Ανάπτυξη της Κύπρου μέχρι το 2035’.</w:t>
      </w:r>
    </w:p>
    <w:p w:rsidR="003111B2" w:rsidRPr="00A265B8" w:rsidRDefault="003111B2" w:rsidP="003111B2">
      <w:pPr>
        <w:jc w:val="both"/>
        <w:rPr>
          <w:rFonts w:ascii="Arial" w:hAnsi="Arial" w:cs="Arial"/>
          <w:sz w:val="24"/>
          <w:szCs w:val="24"/>
        </w:rPr>
      </w:pPr>
      <w:r w:rsidRPr="00A265B8">
        <w:rPr>
          <w:rFonts w:ascii="Arial" w:hAnsi="Arial" w:cs="Arial"/>
          <w:sz w:val="24"/>
          <w:szCs w:val="24"/>
        </w:rPr>
        <w:t xml:space="preserve">Στο πλαίσιο της στρατηγικής επιδίωξης της διατήρησης της κοινωνικής συνοχής σημαντική εξέλιξη αποτελεί  η  θεσμοθέτηση  μέσα  στο  2022  του  Εθνικού  Κατώτατου  Μισθού,  μέσα  από  μια  διαδικασία τριμερούς  συνεργασίας  κράτους,  εργοδοτών  και  εργαζομένων.  Ο  Εθνικός  Κατώτατος  Μισθός  άρχισε να εφαρμόζεται την 1η Ιανουαρίου 2023 και έχει καθοριστεί στα 940 Ευρώ για πλήρη απασχόληση, ποσό μειωμένο κατά 55 Ευρώ στους πρώτους </w:t>
      </w:r>
      <w:r w:rsidR="00A40AE0">
        <w:rPr>
          <w:rFonts w:ascii="Arial" w:hAnsi="Arial" w:cs="Arial"/>
          <w:sz w:val="24"/>
          <w:szCs w:val="24"/>
        </w:rPr>
        <w:t>6</w:t>
      </w:r>
      <w:r w:rsidRPr="00A265B8">
        <w:rPr>
          <w:rFonts w:ascii="Arial" w:hAnsi="Arial" w:cs="Arial"/>
          <w:sz w:val="24"/>
          <w:szCs w:val="24"/>
        </w:rPr>
        <w:t xml:space="preserve"> μήνες απασχόλησης</w:t>
      </w:r>
      <w:r w:rsidR="00A40AE0">
        <w:rPr>
          <w:rFonts w:ascii="Arial" w:hAnsi="Arial" w:cs="Arial"/>
          <w:sz w:val="24"/>
          <w:szCs w:val="24"/>
        </w:rPr>
        <w:t>. Το ποσό αυτό</w:t>
      </w:r>
      <w:r w:rsidRPr="00A265B8">
        <w:rPr>
          <w:rFonts w:ascii="Arial" w:hAnsi="Arial" w:cs="Arial"/>
          <w:sz w:val="24"/>
          <w:szCs w:val="24"/>
        </w:rPr>
        <w:t xml:space="preserve"> αντιστοιχεί στο 58,2% του μέσου μηνιαίου μισθού το 2021, ο οποίος σύμφωνα με τα στοιχεία της Στατιστικής Υπηρεσίας ανερχόταν στα  1.614 Ευρώ.</w:t>
      </w:r>
    </w:p>
    <w:p w:rsidR="003111B2" w:rsidRPr="009E665E" w:rsidRDefault="003111B2" w:rsidP="003111B2">
      <w:pPr>
        <w:jc w:val="both"/>
        <w:rPr>
          <w:color w:val="00B0F0"/>
          <w:sz w:val="24"/>
          <w:szCs w:val="24"/>
          <w:shd w:val="clear" w:color="auto" w:fill="FFFFFF"/>
        </w:rPr>
      </w:pPr>
      <w:r w:rsidRPr="00A265B8">
        <w:rPr>
          <w:rFonts w:ascii="Arial" w:hAnsi="Arial" w:cs="Arial"/>
          <w:sz w:val="24"/>
          <w:szCs w:val="24"/>
        </w:rPr>
        <w:t>Περαιτέρω,  το  202</w:t>
      </w:r>
      <w:r w:rsidR="00517692">
        <w:rPr>
          <w:rFonts w:ascii="Arial" w:hAnsi="Arial" w:cs="Arial"/>
          <w:sz w:val="24"/>
          <w:szCs w:val="24"/>
        </w:rPr>
        <w:t>4 όπως και το 2023</w:t>
      </w:r>
      <w:r w:rsidRPr="00A265B8">
        <w:rPr>
          <w:rFonts w:ascii="Arial" w:hAnsi="Arial" w:cs="Arial"/>
          <w:sz w:val="24"/>
          <w:szCs w:val="24"/>
        </w:rPr>
        <w:t xml:space="preserve"> υλοποιήθηκαν  σημαντικές  φορολογικές  </w:t>
      </w:r>
      <w:proofErr w:type="spellStart"/>
      <w:r w:rsidRPr="00A265B8">
        <w:rPr>
          <w:rFonts w:ascii="Arial" w:hAnsi="Arial" w:cs="Arial"/>
          <w:sz w:val="24"/>
          <w:szCs w:val="24"/>
        </w:rPr>
        <w:t>μεταρ</w:t>
      </w:r>
      <w:r w:rsidR="00A40AE0">
        <w:rPr>
          <w:rFonts w:ascii="Arial" w:hAnsi="Arial" w:cs="Arial"/>
          <w:sz w:val="24"/>
          <w:szCs w:val="24"/>
        </w:rPr>
        <w:t>ρυθμί</w:t>
      </w:r>
      <w:proofErr w:type="spellEnd"/>
      <w:r w:rsidR="00A40AE0">
        <w:rPr>
          <w:rFonts w:ascii="Arial" w:hAnsi="Arial" w:cs="Arial"/>
          <w:sz w:val="24"/>
          <w:szCs w:val="24"/>
        </w:rPr>
        <w:t>-</w:t>
      </w:r>
      <w:r w:rsidRPr="00A265B8">
        <w:rPr>
          <w:rFonts w:ascii="Arial" w:hAnsi="Arial" w:cs="Arial"/>
          <w:sz w:val="24"/>
          <w:szCs w:val="24"/>
        </w:rPr>
        <w:t xml:space="preserve"> </w:t>
      </w:r>
      <w:r w:rsidR="00A40AE0">
        <w:rPr>
          <w:rFonts w:ascii="Arial" w:hAnsi="Arial" w:cs="Arial"/>
          <w:sz w:val="24"/>
          <w:szCs w:val="24"/>
        </w:rPr>
        <w:t xml:space="preserve">σεις </w:t>
      </w:r>
      <w:r w:rsidRPr="00A265B8">
        <w:rPr>
          <w:rFonts w:ascii="Arial" w:hAnsi="Arial" w:cs="Arial"/>
          <w:sz w:val="24"/>
          <w:szCs w:val="24"/>
        </w:rPr>
        <w:t xml:space="preserve">για  τη  βελτίωση της φορολογικής συμμόρφωσης και διαφάνειας, αλλά και την προσέλκυση εταιρειών, στο πλαίσιο της Στρατηγικής  Προσέλκυσης  Εταιρειών  και  Ταλέντων.  </w:t>
      </w:r>
      <w:r w:rsidR="00A265B8">
        <w:rPr>
          <w:rFonts w:ascii="Arial" w:hAnsi="Arial" w:cs="Arial"/>
          <w:sz w:val="24"/>
          <w:szCs w:val="24"/>
        </w:rPr>
        <w:t>Α</w:t>
      </w:r>
      <w:r w:rsidRPr="00A265B8">
        <w:rPr>
          <w:rFonts w:ascii="Arial" w:hAnsi="Arial" w:cs="Arial"/>
          <w:sz w:val="24"/>
          <w:szCs w:val="24"/>
        </w:rPr>
        <w:t xml:space="preserve">ξίζει να αναφέρουμε </w:t>
      </w:r>
      <w:r w:rsidR="00A265B8">
        <w:rPr>
          <w:rFonts w:ascii="Arial" w:hAnsi="Arial" w:cs="Arial"/>
          <w:sz w:val="24"/>
          <w:szCs w:val="24"/>
        </w:rPr>
        <w:t xml:space="preserve">και τις </w:t>
      </w:r>
      <w:r w:rsidRPr="00A265B8">
        <w:rPr>
          <w:rFonts w:ascii="Arial" w:hAnsi="Arial" w:cs="Arial"/>
          <w:sz w:val="24"/>
          <w:szCs w:val="24"/>
        </w:rPr>
        <w:t xml:space="preserve">σημαντικές  </w:t>
      </w:r>
      <w:r w:rsidR="00A265B8">
        <w:rPr>
          <w:rFonts w:ascii="Arial" w:hAnsi="Arial" w:cs="Arial"/>
          <w:sz w:val="24"/>
          <w:szCs w:val="24"/>
        </w:rPr>
        <w:t>δράσει</w:t>
      </w:r>
      <w:r w:rsidRPr="00A265B8">
        <w:rPr>
          <w:rFonts w:ascii="Arial" w:hAnsi="Arial" w:cs="Arial"/>
          <w:sz w:val="24"/>
          <w:szCs w:val="24"/>
        </w:rPr>
        <w:t>ς</w:t>
      </w:r>
      <w:r w:rsidR="00A265B8">
        <w:rPr>
          <w:rFonts w:ascii="Arial" w:hAnsi="Arial" w:cs="Arial"/>
          <w:sz w:val="24"/>
          <w:szCs w:val="24"/>
        </w:rPr>
        <w:t>, οι οποίες</w:t>
      </w:r>
      <w:r w:rsidRPr="00A265B8">
        <w:rPr>
          <w:rFonts w:ascii="Arial" w:hAnsi="Arial" w:cs="Arial"/>
          <w:sz w:val="24"/>
          <w:szCs w:val="24"/>
        </w:rPr>
        <w:t xml:space="preserve">  βρίσκονται σε εξέλιξη για την προώθηση της πράσινης μετάβασης της οικονομίας, που είναι μια από τις σημαντικότερες προκλήσεις, τις οποίες καλείται να αντιμετωπίσει και η Κύπρος στο πλαίσιο και των ευρωπαϊκών της υποχρεώσεων, που απορρέουν από την Ευρωπαϊκή Πράσινη Συμφωνία</w:t>
      </w:r>
      <w:r w:rsidR="00A265B8">
        <w:rPr>
          <w:rFonts w:ascii="Arial" w:hAnsi="Arial" w:cs="Arial"/>
          <w:sz w:val="24"/>
          <w:szCs w:val="24"/>
        </w:rPr>
        <w:t xml:space="preserve"> (</w:t>
      </w:r>
      <w:r w:rsidRPr="00A265B8">
        <w:rPr>
          <w:rFonts w:ascii="Arial" w:hAnsi="Arial" w:cs="Arial"/>
          <w:sz w:val="24"/>
          <w:szCs w:val="24"/>
        </w:rPr>
        <w:t>σχεδιασμός ενός πράσινου προϋπολογισμού, ενέργειες για την έκδοση πράσινου/βιώσιμου κρατικού ομολόγου</w:t>
      </w:r>
      <w:r w:rsidR="00A265B8">
        <w:rPr>
          <w:rFonts w:ascii="Arial" w:hAnsi="Arial" w:cs="Arial"/>
          <w:sz w:val="24"/>
          <w:szCs w:val="24"/>
        </w:rPr>
        <w:t>,</w:t>
      </w:r>
      <w:r w:rsidRPr="00A265B8">
        <w:rPr>
          <w:rFonts w:ascii="Arial" w:hAnsi="Arial" w:cs="Arial"/>
          <w:sz w:val="24"/>
          <w:szCs w:val="24"/>
        </w:rPr>
        <w:t xml:space="preserve"> ενέργειες για την προώθηση πράσινης μεταρρύθμισης</w:t>
      </w:r>
      <w:r w:rsidR="00A265B8">
        <w:rPr>
          <w:rFonts w:ascii="Arial" w:hAnsi="Arial" w:cs="Arial"/>
          <w:sz w:val="24"/>
          <w:szCs w:val="24"/>
        </w:rPr>
        <w:t>)</w:t>
      </w:r>
      <w:r w:rsidRPr="007801D7">
        <w:rPr>
          <w:sz w:val="24"/>
          <w:szCs w:val="24"/>
          <w:shd w:val="clear" w:color="auto" w:fill="FFFFFF"/>
        </w:rPr>
        <w:t>.</w:t>
      </w:r>
    </w:p>
    <w:p w:rsidR="003111B2" w:rsidRPr="001927FF" w:rsidRDefault="003111B2" w:rsidP="003111B2">
      <w:pPr>
        <w:spacing w:before="31"/>
        <w:ind w:left="1984"/>
        <w:rPr>
          <w:rFonts w:ascii="Arial" w:hAnsi="Arial" w:cs="Arial"/>
          <w:sz w:val="18"/>
          <w:szCs w:val="18"/>
          <w:shd w:val="clear" w:color="auto" w:fill="FFFFFF"/>
        </w:rPr>
      </w:pPr>
      <w:r w:rsidRPr="001927FF">
        <w:rPr>
          <w:sz w:val="18"/>
          <w:szCs w:val="18"/>
          <w:shd w:val="clear" w:color="auto" w:fill="FFFFFF"/>
        </w:rPr>
        <w:t xml:space="preserve"> </w:t>
      </w:r>
      <w:r w:rsidRPr="001927FF">
        <w:rPr>
          <w:rFonts w:ascii="Arial" w:hAnsi="Arial" w:cs="Arial"/>
          <w:sz w:val="18"/>
          <w:szCs w:val="18"/>
          <w:shd w:val="clear" w:color="auto" w:fill="FFFFFF"/>
        </w:rPr>
        <w:t>Οικονομικοί Δείκτες/ Προβλέψεις 2022-2025</w:t>
      </w:r>
    </w:p>
    <w:tbl>
      <w:tblPr>
        <w:tblW w:w="0" w:type="auto"/>
        <w:tblBorders>
          <w:top w:val="single" w:sz="8" w:space="0" w:color="325B8E"/>
          <w:left w:val="single" w:sz="8" w:space="0" w:color="325B8E"/>
          <w:bottom w:val="single" w:sz="8" w:space="0" w:color="325B8E"/>
          <w:right w:val="single" w:sz="8" w:space="0" w:color="325B8E"/>
          <w:insideH w:val="single" w:sz="8" w:space="0" w:color="325B8E"/>
          <w:insideV w:val="single" w:sz="8" w:space="0" w:color="325B8E"/>
        </w:tblBorders>
        <w:tblLayout w:type="fixed"/>
        <w:tblCellMar>
          <w:left w:w="0" w:type="dxa"/>
          <w:right w:w="0" w:type="dxa"/>
        </w:tblCellMar>
        <w:tblLook w:val="01E0"/>
      </w:tblPr>
      <w:tblGrid>
        <w:gridCol w:w="3175"/>
        <w:gridCol w:w="1220"/>
        <w:gridCol w:w="1275"/>
        <w:gridCol w:w="1418"/>
        <w:gridCol w:w="1417"/>
        <w:gridCol w:w="1701"/>
      </w:tblGrid>
      <w:tr w:rsidR="003111B2" w:rsidRPr="00736FE9" w:rsidTr="00BA4F6A">
        <w:trPr>
          <w:trHeight w:val="300"/>
        </w:trPr>
        <w:tc>
          <w:tcPr>
            <w:tcW w:w="3175" w:type="dxa"/>
            <w:tcBorders>
              <w:top w:val="single" w:sz="8" w:space="0" w:color="325B8E"/>
              <w:left w:val="nil"/>
              <w:bottom w:val="single" w:sz="8" w:space="0" w:color="325B8E"/>
              <w:right w:val="single" w:sz="8" w:space="0" w:color="325B8E"/>
            </w:tcBorders>
          </w:tcPr>
          <w:p w:rsidR="003111B2" w:rsidRPr="00736FE9" w:rsidRDefault="003111B2" w:rsidP="00E50548">
            <w:pPr>
              <w:pStyle w:val="TableParagraph"/>
              <w:ind w:left="89"/>
              <w:jc w:val="left"/>
              <w:rPr>
                <w:rFonts w:ascii="Arial" w:eastAsia="Times New Roman" w:hAnsi="Arial" w:cs="Arial"/>
                <w:color w:val="000000"/>
                <w:sz w:val="18"/>
                <w:szCs w:val="18"/>
                <w:shd w:val="clear" w:color="auto" w:fill="FFFFFF"/>
                <w:lang w:eastAsia="el-GR"/>
              </w:rPr>
            </w:pPr>
          </w:p>
        </w:tc>
        <w:tc>
          <w:tcPr>
            <w:tcW w:w="1220"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2022</w:t>
            </w:r>
          </w:p>
        </w:tc>
        <w:tc>
          <w:tcPr>
            <w:tcW w:w="1275"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2" w:right="385"/>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2023</w:t>
            </w:r>
          </w:p>
        </w:tc>
        <w:tc>
          <w:tcPr>
            <w:tcW w:w="1418" w:type="dxa"/>
            <w:tcBorders>
              <w:top w:val="single" w:sz="8" w:space="0" w:color="325B8E"/>
              <w:left w:val="single" w:sz="8" w:space="0" w:color="325B8E"/>
              <w:bottom w:val="single" w:sz="8" w:space="0" w:color="325B8E"/>
              <w:right w:val="single" w:sz="8" w:space="0" w:color="325B8E"/>
            </w:tcBorders>
          </w:tcPr>
          <w:p w:rsidR="003111B2" w:rsidRPr="00736FE9" w:rsidRDefault="003111B2" w:rsidP="00A40AE0">
            <w:pPr>
              <w:pStyle w:val="TableParagraph"/>
              <w:spacing w:before="25"/>
              <w:ind w:left="402" w:right="385"/>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2024</w:t>
            </w:r>
            <w:r w:rsidR="00A11726" w:rsidRPr="00736FE9">
              <w:rPr>
                <w:rFonts w:ascii="Arial" w:eastAsia="Times New Roman" w:hAnsi="Arial" w:cs="Arial"/>
                <w:color w:val="000000"/>
                <w:sz w:val="18"/>
                <w:szCs w:val="18"/>
                <w:shd w:val="clear" w:color="auto" w:fill="FFFFFF"/>
                <w:lang w:eastAsia="el-GR"/>
              </w:rPr>
              <w:t xml:space="preserve"> </w:t>
            </w:r>
          </w:p>
        </w:tc>
        <w:tc>
          <w:tcPr>
            <w:tcW w:w="1417" w:type="dxa"/>
            <w:tcBorders>
              <w:top w:val="single" w:sz="8" w:space="0" w:color="325B8E"/>
              <w:left w:val="single" w:sz="8" w:space="0" w:color="325B8E"/>
              <w:bottom w:val="single" w:sz="8" w:space="0" w:color="325B8E"/>
              <w:right w:val="single" w:sz="8" w:space="0" w:color="325B8E"/>
            </w:tcBorders>
          </w:tcPr>
          <w:p w:rsidR="003111B2" w:rsidRPr="00736FE9" w:rsidRDefault="003111B2" w:rsidP="00E50548">
            <w:pPr>
              <w:pStyle w:val="TableParagraph"/>
              <w:spacing w:before="25"/>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2025</w:t>
            </w:r>
            <w:r w:rsidR="00A11726" w:rsidRPr="00736FE9">
              <w:rPr>
                <w:rFonts w:ascii="Arial" w:eastAsia="Times New Roman" w:hAnsi="Arial" w:cs="Arial"/>
                <w:color w:val="000000"/>
                <w:sz w:val="18"/>
                <w:szCs w:val="18"/>
                <w:shd w:val="clear" w:color="auto" w:fill="FFFFFF"/>
                <w:lang w:eastAsia="el-GR"/>
              </w:rPr>
              <w:t xml:space="preserve"> π</w:t>
            </w:r>
          </w:p>
        </w:tc>
        <w:tc>
          <w:tcPr>
            <w:tcW w:w="1701" w:type="dxa"/>
            <w:tcBorders>
              <w:top w:val="single" w:sz="8" w:space="0" w:color="325B8E"/>
              <w:left w:val="single" w:sz="8" w:space="0" w:color="325B8E"/>
              <w:bottom w:val="single" w:sz="8" w:space="0" w:color="325B8E"/>
              <w:right w:val="nil"/>
            </w:tcBorders>
          </w:tcPr>
          <w:p w:rsidR="003111B2" w:rsidRPr="00736FE9" w:rsidRDefault="00A11726" w:rsidP="00BA4F6A">
            <w:pPr>
              <w:pStyle w:val="TableParagraph"/>
              <w:spacing w:before="25"/>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202</w:t>
            </w:r>
            <w:r w:rsidR="00BA4F6A" w:rsidRPr="00736FE9">
              <w:rPr>
                <w:rFonts w:ascii="Arial" w:eastAsia="Times New Roman" w:hAnsi="Arial" w:cs="Arial"/>
                <w:color w:val="000000"/>
                <w:sz w:val="18"/>
                <w:szCs w:val="18"/>
                <w:shd w:val="clear" w:color="auto" w:fill="FFFFFF"/>
                <w:lang w:eastAsia="el-GR"/>
              </w:rPr>
              <w:t>6</w:t>
            </w:r>
            <w:r w:rsidRPr="00736FE9">
              <w:rPr>
                <w:rFonts w:ascii="Arial" w:eastAsia="Times New Roman" w:hAnsi="Arial" w:cs="Arial"/>
                <w:color w:val="000000"/>
                <w:sz w:val="18"/>
                <w:szCs w:val="18"/>
                <w:shd w:val="clear" w:color="auto" w:fill="FFFFFF"/>
                <w:lang w:eastAsia="el-GR"/>
              </w:rPr>
              <w:t xml:space="preserve"> </w:t>
            </w:r>
            <w:r w:rsidR="00BA4F6A" w:rsidRPr="00736FE9">
              <w:rPr>
                <w:rFonts w:ascii="Arial" w:eastAsia="Times New Roman" w:hAnsi="Arial" w:cs="Arial"/>
                <w:color w:val="000000"/>
                <w:sz w:val="18"/>
                <w:szCs w:val="18"/>
                <w:shd w:val="clear" w:color="auto" w:fill="FFFFFF"/>
                <w:lang w:eastAsia="el-GR"/>
              </w:rPr>
              <w:t>π</w:t>
            </w:r>
          </w:p>
        </w:tc>
      </w:tr>
      <w:tr w:rsidR="00BA4F6A" w:rsidRPr="00736FE9" w:rsidTr="00BA4F6A">
        <w:trPr>
          <w:trHeight w:val="300"/>
        </w:trPr>
        <w:tc>
          <w:tcPr>
            <w:tcW w:w="3175" w:type="dxa"/>
            <w:tcBorders>
              <w:left w:val="nil"/>
            </w:tcBorders>
          </w:tcPr>
          <w:p w:rsidR="00BA4F6A" w:rsidRPr="00736FE9" w:rsidRDefault="00BA4F6A" w:rsidP="00E50548">
            <w:pPr>
              <w:pStyle w:val="TableParagraph"/>
              <w:ind w:left="8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Ρυθμός Ανάπτυξης (%)</w:t>
            </w:r>
          </w:p>
        </w:tc>
        <w:tc>
          <w:tcPr>
            <w:tcW w:w="1220" w:type="dxa"/>
          </w:tcPr>
          <w:p w:rsidR="00BA4F6A" w:rsidRPr="00736FE9" w:rsidRDefault="00BA4F6A" w:rsidP="00BA4F6A">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5,6</w:t>
            </w:r>
          </w:p>
        </w:tc>
        <w:tc>
          <w:tcPr>
            <w:tcW w:w="1275" w:type="dxa"/>
          </w:tcPr>
          <w:p w:rsidR="00BA4F6A" w:rsidRPr="00736FE9" w:rsidRDefault="00BA4F6A" w:rsidP="00BA4F6A">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3,0</w:t>
            </w:r>
          </w:p>
        </w:tc>
        <w:tc>
          <w:tcPr>
            <w:tcW w:w="1418" w:type="dxa"/>
          </w:tcPr>
          <w:p w:rsidR="00BA4F6A" w:rsidRPr="00736FE9" w:rsidRDefault="00BA4F6A" w:rsidP="000E5663">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3,</w:t>
            </w:r>
            <w:r w:rsidR="000E5663">
              <w:rPr>
                <w:rFonts w:ascii="Arial" w:hAnsi="Arial" w:cs="Arial"/>
                <w:color w:val="000000"/>
                <w:sz w:val="18"/>
                <w:szCs w:val="18"/>
                <w:shd w:val="clear" w:color="auto" w:fill="FFFFFF"/>
              </w:rPr>
              <w:t>4</w:t>
            </w:r>
          </w:p>
        </w:tc>
        <w:tc>
          <w:tcPr>
            <w:tcW w:w="1417" w:type="dxa"/>
          </w:tcPr>
          <w:p w:rsidR="00BA4F6A" w:rsidRPr="00736FE9" w:rsidRDefault="00BA4F6A"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3,2</w:t>
            </w:r>
          </w:p>
        </w:tc>
        <w:tc>
          <w:tcPr>
            <w:tcW w:w="1701" w:type="dxa"/>
            <w:tcBorders>
              <w:right w:val="nil"/>
            </w:tcBorders>
          </w:tcPr>
          <w:p w:rsidR="00BA4F6A" w:rsidRPr="00736FE9" w:rsidRDefault="00BA4F6A" w:rsidP="00E50548">
            <w:pPr>
              <w:pStyle w:val="TableParagraph"/>
              <w:spacing w:before="25"/>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3,2</w:t>
            </w:r>
          </w:p>
        </w:tc>
      </w:tr>
      <w:tr w:rsidR="00BA4F6A" w:rsidRPr="00736FE9" w:rsidTr="00BA4F6A">
        <w:trPr>
          <w:trHeight w:val="332"/>
        </w:trPr>
        <w:tc>
          <w:tcPr>
            <w:tcW w:w="3175" w:type="dxa"/>
            <w:tcBorders>
              <w:left w:val="nil"/>
              <w:bottom w:val="nil"/>
            </w:tcBorders>
          </w:tcPr>
          <w:p w:rsidR="00BA4F6A" w:rsidRPr="00736FE9" w:rsidRDefault="00BA4F6A" w:rsidP="00E50548">
            <w:pPr>
              <w:pStyle w:val="TableParagraph"/>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Δημόσια Κατανάλωση</w:t>
            </w:r>
          </w:p>
        </w:tc>
        <w:tc>
          <w:tcPr>
            <w:tcW w:w="1220" w:type="dxa"/>
            <w:tcBorders>
              <w:bottom w:val="nil"/>
            </w:tcBorders>
          </w:tcPr>
          <w:p w:rsidR="00BA4F6A" w:rsidRPr="00736FE9" w:rsidRDefault="00BA4F6A" w:rsidP="00E50548">
            <w:pPr>
              <w:pStyle w:val="TableParagraph"/>
              <w:spacing w:before="25"/>
              <w:ind w:left="402" w:right="382"/>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8,0</w:t>
            </w:r>
          </w:p>
        </w:tc>
        <w:tc>
          <w:tcPr>
            <w:tcW w:w="1275" w:type="dxa"/>
            <w:tcBorders>
              <w:bottom w:val="nil"/>
            </w:tcBorders>
          </w:tcPr>
          <w:p w:rsidR="00BA4F6A" w:rsidRPr="00736FE9" w:rsidRDefault="00BA4F6A" w:rsidP="00E50548">
            <w:pPr>
              <w:pStyle w:val="TableParagraph"/>
              <w:spacing w:before="25"/>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3,4</w:t>
            </w:r>
          </w:p>
        </w:tc>
        <w:tc>
          <w:tcPr>
            <w:tcW w:w="1418" w:type="dxa"/>
            <w:tcBorders>
              <w:bottom w:val="nil"/>
            </w:tcBorders>
          </w:tcPr>
          <w:p w:rsidR="00BA4F6A" w:rsidRPr="00736FE9" w:rsidRDefault="00BA4F6A" w:rsidP="00E50548">
            <w:pPr>
              <w:pStyle w:val="TableParagraph"/>
              <w:spacing w:before="25"/>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0,8</w:t>
            </w:r>
          </w:p>
        </w:tc>
        <w:tc>
          <w:tcPr>
            <w:tcW w:w="1417" w:type="dxa"/>
            <w:tcBorders>
              <w:bottom w:val="nil"/>
            </w:tcBorders>
          </w:tcPr>
          <w:p w:rsidR="00BA4F6A" w:rsidRPr="00736FE9" w:rsidRDefault="00BA4F6A" w:rsidP="00E50548">
            <w:pPr>
              <w:pStyle w:val="TableParagraph"/>
              <w:spacing w:before="25"/>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w:t>
            </w:r>
          </w:p>
        </w:tc>
        <w:tc>
          <w:tcPr>
            <w:tcW w:w="1701" w:type="dxa"/>
            <w:tcBorders>
              <w:bottom w:val="nil"/>
              <w:right w:val="nil"/>
            </w:tcBorders>
          </w:tcPr>
          <w:p w:rsidR="00BA4F6A" w:rsidRPr="00736FE9" w:rsidRDefault="00BA4F6A" w:rsidP="00E50548">
            <w:pPr>
              <w:pStyle w:val="TableParagraph"/>
              <w:spacing w:before="25"/>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1,8</w:t>
            </w:r>
          </w:p>
        </w:tc>
      </w:tr>
      <w:tr w:rsidR="00BA4F6A" w:rsidRPr="00736FE9" w:rsidTr="00BA4F6A">
        <w:trPr>
          <w:trHeight w:val="320"/>
        </w:trPr>
        <w:tc>
          <w:tcPr>
            <w:tcW w:w="3175" w:type="dxa"/>
            <w:tcBorders>
              <w:top w:val="nil"/>
              <w:left w:val="nil"/>
              <w:bottom w:val="nil"/>
            </w:tcBorders>
          </w:tcPr>
          <w:p w:rsidR="00BA4F6A" w:rsidRPr="00736FE9" w:rsidRDefault="00BA4F6A" w:rsidP="00E50548">
            <w:pPr>
              <w:pStyle w:val="TableParagraph"/>
              <w:spacing w:before="7"/>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Ιδιωτική Κατανάλωση</w:t>
            </w:r>
          </w:p>
        </w:tc>
        <w:tc>
          <w:tcPr>
            <w:tcW w:w="1220" w:type="dxa"/>
            <w:tcBorders>
              <w:top w:val="nil"/>
              <w:bottom w:val="nil"/>
            </w:tcBorders>
          </w:tcPr>
          <w:p w:rsidR="00BA4F6A" w:rsidRPr="00736FE9" w:rsidRDefault="00BA4F6A" w:rsidP="00E50548">
            <w:pPr>
              <w:pStyle w:val="TableParagraph"/>
              <w:spacing w:before="12"/>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3,7</w:t>
            </w:r>
          </w:p>
        </w:tc>
        <w:tc>
          <w:tcPr>
            <w:tcW w:w="1275" w:type="dxa"/>
            <w:tcBorders>
              <w:top w:val="nil"/>
              <w:bottom w:val="nil"/>
            </w:tcBorders>
          </w:tcPr>
          <w:p w:rsidR="00BA4F6A" w:rsidRPr="00736FE9" w:rsidRDefault="00BA4F6A" w:rsidP="00E50548">
            <w:pPr>
              <w:pStyle w:val="TableParagraph"/>
              <w:spacing w:before="12"/>
              <w:ind w:left="402" w:right="383"/>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6,8</w:t>
            </w:r>
          </w:p>
        </w:tc>
        <w:tc>
          <w:tcPr>
            <w:tcW w:w="1418" w:type="dxa"/>
            <w:tcBorders>
              <w:top w:val="nil"/>
              <w:bottom w:val="nil"/>
            </w:tcBorders>
          </w:tcPr>
          <w:p w:rsidR="00BA4F6A" w:rsidRPr="00736FE9" w:rsidRDefault="00BA4F6A" w:rsidP="00E50548">
            <w:pPr>
              <w:pStyle w:val="TableParagraph"/>
              <w:spacing w:before="12"/>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3,0</w:t>
            </w:r>
          </w:p>
        </w:tc>
        <w:tc>
          <w:tcPr>
            <w:tcW w:w="1417" w:type="dxa"/>
            <w:tcBorders>
              <w:top w:val="nil"/>
              <w:bottom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2,3</w:t>
            </w:r>
          </w:p>
        </w:tc>
        <w:tc>
          <w:tcPr>
            <w:tcW w:w="1701" w:type="dxa"/>
            <w:tcBorders>
              <w:top w:val="nil"/>
              <w:bottom w:val="nil"/>
              <w:right w:val="nil"/>
            </w:tcBorders>
          </w:tcPr>
          <w:p w:rsidR="00BA4F6A" w:rsidRPr="00736FE9" w:rsidRDefault="00BA4F6A" w:rsidP="00E50548">
            <w:pPr>
              <w:pStyle w:val="TableParagraph"/>
              <w:spacing w:before="12"/>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2,3</w:t>
            </w:r>
          </w:p>
        </w:tc>
      </w:tr>
      <w:tr w:rsidR="00BA4F6A" w:rsidRPr="00736FE9" w:rsidTr="00BA4F6A">
        <w:trPr>
          <w:trHeight w:val="320"/>
        </w:trPr>
        <w:tc>
          <w:tcPr>
            <w:tcW w:w="3175" w:type="dxa"/>
            <w:tcBorders>
              <w:top w:val="nil"/>
              <w:left w:val="nil"/>
              <w:bottom w:val="nil"/>
            </w:tcBorders>
          </w:tcPr>
          <w:p w:rsidR="00BA4F6A" w:rsidRPr="00736FE9" w:rsidRDefault="00BA4F6A" w:rsidP="00E50548">
            <w:pPr>
              <w:pStyle w:val="TableParagraph"/>
              <w:spacing w:before="7"/>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Επενδύσεις:</w:t>
            </w:r>
          </w:p>
        </w:tc>
        <w:tc>
          <w:tcPr>
            <w:tcW w:w="1220" w:type="dxa"/>
            <w:tcBorders>
              <w:top w:val="nil"/>
              <w:bottom w:val="nil"/>
            </w:tcBorders>
          </w:tcPr>
          <w:p w:rsidR="00BA4F6A" w:rsidRPr="00736FE9" w:rsidRDefault="00BA4F6A" w:rsidP="00E50548">
            <w:pPr>
              <w:pStyle w:val="TableParagraph"/>
              <w:spacing w:before="12"/>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-9,5</w:t>
            </w:r>
          </w:p>
        </w:tc>
        <w:tc>
          <w:tcPr>
            <w:tcW w:w="1275" w:type="dxa"/>
            <w:tcBorders>
              <w:top w:val="nil"/>
              <w:bottom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8,7</w:t>
            </w:r>
          </w:p>
        </w:tc>
        <w:tc>
          <w:tcPr>
            <w:tcW w:w="1418" w:type="dxa"/>
            <w:tcBorders>
              <w:top w:val="nil"/>
              <w:bottom w:val="nil"/>
            </w:tcBorders>
          </w:tcPr>
          <w:p w:rsidR="00BA4F6A" w:rsidRPr="00736FE9" w:rsidRDefault="00BA4F6A" w:rsidP="00E50548">
            <w:pPr>
              <w:pStyle w:val="TableParagraph"/>
              <w:spacing w:before="12"/>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3,2</w:t>
            </w:r>
          </w:p>
        </w:tc>
        <w:tc>
          <w:tcPr>
            <w:tcW w:w="1417" w:type="dxa"/>
            <w:tcBorders>
              <w:top w:val="nil"/>
              <w:bottom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6,9</w:t>
            </w:r>
          </w:p>
        </w:tc>
        <w:tc>
          <w:tcPr>
            <w:tcW w:w="1701" w:type="dxa"/>
            <w:tcBorders>
              <w:top w:val="nil"/>
              <w:bottom w:val="nil"/>
              <w:right w:val="nil"/>
            </w:tcBorders>
          </w:tcPr>
          <w:p w:rsidR="00BA4F6A" w:rsidRPr="00736FE9" w:rsidRDefault="00BA4F6A" w:rsidP="00E50548">
            <w:pPr>
              <w:pStyle w:val="TableParagraph"/>
              <w:spacing w:before="12"/>
              <w:ind w:left="442" w:right="438"/>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6,9</w:t>
            </w:r>
          </w:p>
        </w:tc>
      </w:tr>
      <w:tr w:rsidR="00BA4F6A" w:rsidRPr="00736FE9" w:rsidTr="00BA4F6A">
        <w:trPr>
          <w:trHeight w:val="552"/>
        </w:trPr>
        <w:tc>
          <w:tcPr>
            <w:tcW w:w="3175" w:type="dxa"/>
            <w:tcBorders>
              <w:top w:val="nil"/>
              <w:left w:val="nil"/>
              <w:bottom w:val="nil"/>
            </w:tcBorders>
          </w:tcPr>
          <w:p w:rsidR="00BA4F6A" w:rsidRPr="00736FE9" w:rsidRDefault="00BA4F6A" w:rsidP="00E50548">
            <w:pPr>
              <w:pStyle w:val="TableParagraph"/>
              <w:spacing w:before="7"/>
              <w:ind w:left="284" w:right="218"/>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Ακαθάριστος Σχηματισμός Πάγιου Κεφαλαίου</w:t>
            </w:r>
          </w:p>
        </w:tc>
        <w:tc>
          <w:tcPr>
            <w:tcW w:w="1220" w:type="dxa"/>
            <w:tcBorders>
              <w:top w:val="nil"/>
              <w:bottom w:val="nil"/>
            </w:tcBorders>
          </w:tcPr>
          <w:p w:rsidR="00BA4F6A" w:rsidRPr="00736FE9" w:rsidRDefault="00BA4F6A" w:rsidP="00E50548">
            <w:pPr>
              <w:pStyle w:val="TableParagraph"/>
              <w:spacing w:before="127"/>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-6,3</w:t>
            </w:r>
          </w:p>
        </w:tc>
        <w:tc>
          <w:tcPr>
            <w:tcW w:w="1275" w:type="dxa"/>
            <w:tcBorders>
              <w:top w:val="nil"/>
              <w:bottom w:val="nil"/>
            </w:tcBorders>
          </w:tcPr>
          <w:p w:rsidR="00BA4F6A" w:rsidRPr="00736FE9" w:rsidRDefault="00BA4F6A" w:rsidP="00E50548">
            <w:pPr>
              <w:pStyle w:val="TableParagraph"/>
              <w:spacing w:before="127"/>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8,2</w:t>
            </w:r>
          </w:p>
        </w:tc>
        <w:tc>
          <w:tcPr>
            <w:tcW w:w="1418" w:type="dxa"/>
            <w:tcBorders>
              <w:top w:val="nil"/>
              <w:bottom w:val="nil"/>
            </w:tcBorders>
          </w:tcPr>
          <w:p w:rsidR="00BA4F6A" w:rsidRPr="00736FE9" w:rsidRDefault="00BA4F6A" w:rsidP="00E50548">
            <w:pPr>
              <w:pStyle w:val="TableParagraph"/>
              <w:spacing w:before="127"/>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3,0</w:t>
            </w:r>
          </w:p>
        </w:tc>
        <w:tc>
          <w:tcPr>
            <w:tcW w:w="1417" w:type="dxa"/>
            <w:tcBorders>
              <w:top w:val="nil"/>
              <w:bottom w:val="nil"/>
            </w:tcBorders>
          </w:tcPr>
          <w:p w:rsidR="00BA4F6A" w:rsidRPr="00736FE9" w:rsidRDefault="00BA4F6A" w:rsidP="00E50548">
            <w:pPr>
              <w:pStyle w:val="TableParagraph"/>
              <w:spacing w:before="127"/>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6,6</w:t>
            </w:r>
          </w:p>
        </w:tc>
        <w:tc>
          <w:tcPr>
            <w:tcW w:w="1701" w:type="dxa"/>
            <w:tcBorders>
              <w:top w:val="nil"/>
              <w:bottom w:val="nil"/>
              <w:right w:val="nil"/>
            </w:tcBorders>
          </w:tcPr>
          <w:p w:rsidR="00BA4F6A" w:rsidRPr="00736FE9" w:rsidRDefault="00BA4F6A" w:rsidP="00E50548">
            <w:pPr>
              <w:pStyle w:val="TableParagraph"/>
              <w:spacing w:before="127"/>
              <w:ind w:left="442" w:right="437"/>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6,6</w:t>
            </w:r>
          </w:p>
        </w:tc>
      </w:tr>
      <w:tr w:rsidR="00BA4F6A" w:rsidRPr="00736FE9" w:rsidTr="00BA4F6A">
        <w:trPr>
          <w:trHeight w:val="317"/>
        </w:trPr>
        <w:tc>
          <w:tcPr>
            <w:tcW w:w="3175" w:type="dxa"/>
            <w:tcBorders>
              <w:top w:val="nil"/>
              <w:left w:val="nil"/>
              <w:bottom w:val="nil"/>
            </w:tcBorders>
          </w:tcPr>
          <w:p w:rsidR="00BA4F6A" w:rsidRPr="00736FE9" w:rsidRDefault="00BA4F6A" w:rsidP="00E50548">
            <w:pPr>
              <w:pStyle w:val="TableParagraph"/>
              <w:spacing w:before="5"/>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Εξαγωγές Αγαθών και    Υπηρεσιών</w:t>
            </w:r>
          </w:p>
        </w:tc>
        <w:tc>
          <w:tcPr>
            <w:tcW w:w="1220" w:type="dxa"/>
            <w:tcBorders>
              <w:top w:val="nil"/>
              <w:bottom w:val="nil"/>
            </w:tcBorders>
          </w:tcPr>
          <w:p w:rsidR="00BA4F6A" w:rsidRPr="00736FE9" w:rsidRDefault="00BA4F6A" w:rsidP="00E50548">
            <w:pPr>
              <w:pStyle w:val="TableParagraph"/>
              <w:spacing w:before="10"/>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14,0</w:t>
            </w:r>
          </w:p>
        </w:tc>
        <w:tc>
          <w:tcPr>
            <w:tcW w:w="1275" w:type="dxa"/>
            <w:tcBorders>
              <w:top w:val="nil"/>
              <w:bottom w:val="nil"/>
            </w:tcBorders>
          </w:tcPr>
          <w:p w:rsidR="00BA4F6A" w:rsidRPr="00736FE9" w:rsidRDefault="00BA4F6A" w:rsidP="00E50548">
            <w:pPr>
              <w:pStyle w:val="TableParagraph"/>
              <w:spacing w:before="10"/>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10,5</w:t>
            </w:r>
          </w:p>
        </w:tc>
        <w:tc>
          <w:tcPr>
            <w:tcW w:w="1418" w:type="dxa"/>
            <w:tcBorders>
              <w:top w:val="nil"/>
              <w:bottom w:val="nil"/>
            </w:tcBorders>
          </w:tcPr>
          <w:p w:rsidR="00BA4F6A" w:rsidRPr="00736FE9" w:rsidRDefault="00BA4F6A" w:rsidP="00E50548">
            <w:pPr>
              <w:pStyle w:val="TableParagraph"/>
              <w:spacing w:before="10"/>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2,5</w:t>
            </w:r>
          </w:p>
        </w:tc>
        <w:tc>
          <w:tcPr>
            <w:tcW w:w="1417" w:type="dxa"/>
            <w:tcBorders>
              <w:top w:val="nil"/>
              <w:bottom w:val="nil"/>
            </w:tcBorders>
          </w:tcPr>
          <w:p w:rsidR="00BA4F6A" w:rsidRPr="00736FE9" w:rsidRDefault="00BA4F6A" w:rsidP="00E50548">
            <w:pPr>
              <w:pStyle w:val="TableParagraph"/>
              <w:spacing w:before="10"/>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2,8</w:t>
            </w:r>
          </w:p>
        </w:tc>
        <w:tc>
          <w:tcPr>
            <w:tcW w:w="1701" w:type="dxa"/>
            <w:tcBorders>
              <w:top w:val="nil"/>
              <w:bottom w:val="nil"/>
              <w:right w:val="nil"/>
            </w:tcBorders>
          </w:tcPr>
          <w:p w:rsidR="00BA4F6A" w:rsidRPr="00736FE9" w:rsidRDefault="00BA4F6A" w:rsidP="00E50548">
            <w:pPr>
              <w:pStyle w:val="TableParagraph"/>
              <w:spacing w:before="10"/>
              <w:ind w:left="435" w:right="442"/>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3,1</w:t>
            </w:r>
          </w:p>
        </w:tc>
      </w:tr>
      <w:tr w:rsidR="00BA4F6A" w:rsidRPr="00736FE9" w:rsidTr="00BA4F6A">
        <w:trPr>
          <w:trHeight w:val="287"/>
        </w:trPr>
        <w:tc>
          <w:tcPr>
            <w:tcW w:w="3175" w:type="dxa"/>
            <w:tcBorders>
              <w:top w:val="nil"/>
              <w:left w:val="nil"/>
            </w:tcBorders>
          </w:tcPr>
          <w:p w:rsidR="00BA4F6A" w:rsidRPr="00736FE9" w:rsidRDefault="00BA4F6A" w:rsidP="00E50548">
            <w:pPr>
              <w:pStyle w:val="TableParagraph"/>
              <w:spacing w:before="7"/>
              <w:ind w:left="25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Εισαγωγές Αγαθών και Υπηρεσιών</w:t>
            </w:r>
          </w:p>
        </w:tc>
        <w:tc>
          <w:tcPr>
            <w:tcW w:w="1220" w:type="dxa"/>
            <w:tcBorders>
              <w:top w:val="nil"/>
            </w:tcBorders>
          </w:tcPr>
          <w:p w:rsidR="00BA4F6A" w:rsidRPr="00736FE9" w:rsidRDefault="00BA4F6A" w:rsidP="00E50548">
            <w:pPr>
              <w:pStyle w:val="TableParagraph"/>
              <w:spacing w:before="12"/>
              <w:ind w:left="402" w:right="384"/>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9,2</w:t>
            </w:r>
          </w:p>
        </w:tc>
        <w:tc>
          <w:tcPr>
            <w:tcW w:w="1275" w:type="dxa"/>
            <w:tcBorders>
              <w:top w:val="nil"/>
            </w:tcBorders>
          </w:tcPr>
          <w:p w:rsidR="00BA4F6A" w:rsidRPr="00736FE9" w:rsidRDefault="00BA4F6A" w:rsidP="00E50548">
            <w:pPr>
              <w:pStyle w:val="TableParagraph"/>
              <w:spacing w:before="12"/>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11,4</w:t>
            </w:r>
          </w:p>
        </w:tc>
        <w:tc>
          <w:tcPr>
            <w:tcW w:w="1418" w:type="dxa"/>
            <w:tcBorders>
              <w:top w:val="nil"/>
            </w:tcBorders>
          </w:tcPr>
          <w:p w:rsidR="00BA4F6A" w:rsidRPr="00736FE9" w:rsidRDefault="00BA4F6A" w:rsidP="00E50548">
            <w:pPr>
              <w:pStyle w:val="TableParagraph"/>
              <w:spacing w:before="12"/>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2,0</w:t>
            </w:r>
          </w:p>
        </w:tc>
        <w:tc>
          <w:tcPr>
            <w:tcW w:w="1417" w:type="dxa"/>
            <w:tcBorders>
              <w:top w:val="nil"/>
            </w:tcBorders>
          </w:tcPr>
          <w:p w:rsidR="00BA4F6A" w:rsidRPr="00736FE9" w:rsidRDefault="00BA4F6A" w:rsidP="00E50548">
            <w:pPr>
              <w:pStyle w:val="TableParagraph"/>
              <w:spacing w:before="12"/>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2,4</w:t>
            </w:r>
          </w:p>
        </w:tc>
        <w:tc>
          <w:tcPr>
            <w:tcW w:w="1701" w:type="dxa"/>
            <w:tcBorders>
              <w:top w:val="nil"/>
              <w:right w:val="nil"/>
            </w:tcBorders>
          </w:tcPr>
          <w:p w:rsidR="00BA4F6A" w:rsidRPr="00736FE9" w:rsidRDefault="00BA4F6A" w:rsidP="00E50548">
            <w:pPr>
              <w:pStyle w:val="TableParagraph"/>
              <w:spacing w:before="12"/>
              <w:ind w:left="442" w:right="437"/>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2,8</w:t>
            </w:r>
          </w:p>
        </w:tc>
      </w:tr>
      <w:tr w:rsidR="00F21A41" w:rsidRPr="00736FE9" w:rsidTr="00BA4F6A">
        <w:trPr>
          <w:trHeight w:val="300"/>
        </w:trPr>
        <w:tc>
          <w:tcPr>
            <w:tcW w:w="3175" w:type="dxa"/>
            <w:tcBorders>
              <w:left w:val="nil"/>
            </w:tcBorders>
          </w:tcPr>
          <w:p w:rsidR="00F21A41" w:rsidRPr="00736FE9" w:rsidRDefault="00F21A41" w:rsidP="00E50548">
            <w:pPr>
              <w:pStyle w:val="TableParagraph"/>
              <w:ind w:left="8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Πληθωρισμός ΔΤΚ (%)</w:t>
            </w:r>
          </w:p>
        </w:tc>
        <w:tc>
          <w:tcPr>
            <w:tcW w:w="1220"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7,7</w:t>
            </w:r>
          </w:p>
          <w:p w:rsidR="00F21A41" w:rsidRPr="00736FE9" w:rsidRDefault="00F21A41" w:rsidP="00B3738B">
            <w:pPr>
              <w:jc w:val="both"/>
              <w:rPr>
                <w:rFonts w:ascii="Arial" w:hAnsi="Arial" w:cs="Arial"/>
                <w:color w:val="000000"/>
                <w:sz w:val="18"/>
                <w:szCs w:val="18"/>
                <w:shd w:val="clear" w:color="auto" w:fill="FFFFFF"/>
              </w:rPr>
            </w:pPr>
          </w:p>
        </w:tc>
        <w:tc>
          <w:tcPr>
            <w:tcW w:w="1275"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3,0</w:t>
            </w:r>
          </w:p>
          <w:p w:rsidR="00F21A41" w:rsidRPr="00736FE9" w:rsidRDefault="00F21A41" w:rsidP="00B3738B">
            <w:pPr>
              <w:jc w:val="both"/>
              <w:rPr>
                <w:rFonts w:ascii="Arial" w:hAnsi="Arial" w:cs="Arial"/>
                <w:color w:val="000000"/>
                <w:sz w:val="18"/>
                <w:szCs w:val="18"/>
                <w:shd w:val="clear" w:color="auto" w:fill="FFFFFF"/>
              </w:rPr>
            </w:pPr>
          </w:p>
        </w:tc>
        <w:tc>
          <w:tcPr>
            <w:tcW w:w="1418"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 xml:space="preserve"> 2,2</w:t>
            </w:r>
          </w:p>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p>
        </w:tc>
        <w:tc>
          <w:tcPr>
            <w:tcW w:w="1417" w:type="dxa"/>
          </w:tcPr>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2,0</w:t>
            </w:r>
          </w:p>
          <w:p w:rsidR="00F21A41" w:rsidRPr="00736FE9" w:rsidRDefault="00F21A41" w:rsidP="00B3738B">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p>
        </w:tc>
        <w:tc>
          <w:tcPr>
            <w:tcW w:w="1701" w:type="dxa"/>
            <w:tcBorders>
              <w:right w:val="nil"/>
            </w:tcBorders>
          </w:tcPr>
          <w:p w:rsidR="00F21A41" w:rsidRPr="00736FE9" w:rsidRDefault="00F21A41" w:rsidP="00F21A41">
            <w:pPr>
              <w:jc w:val="both"/>
              <w:rPr>
                <w:rFonts w:ascii="Arial" w:hAnsi="Arial" w:cs="Arial"/>
                <w:color w:val="000000"/>
                <w:sz w:val="18"/>
                <w:szCs w:val="18"/>
                <w:shd w:val="clear" w:color="auto" w:fill="FFFFFF"/>
              </w:rPr>
            </w:pPr>
            <w:r w:rsidRPr="00736FE9">
              <w:rPr>
                <w:rFonts w:ascii="Arial" w:hAnsi="Arial" w:cs="Arial"/>
                <w:color w:val="000000"/>
                <w:sz w:val="18"/>
                <w:szCs w:val="18"/>
                <w:shd w:val="clear" w:color="auto" w:fill="FFFFFF"/>
              </w:rPr>
              <w:t xml:space="preserve">             </w:t>
            </w:r>
            <w:r w:rsidR="00736FE9">
              <w:rPr>
                <w:rFonts w:ascii="Arial" w:hAnsi="Arial" w:cs="Arial"/>
                <w:color w:val="000000"/>
                <w:sz w:val="18"/>
                <w:szCs w:val="18"/>
                <w:shd w:val="clear" w:color="auto" w:fill="FFFFFF"/>
                <w:lang w:val="en-US"/>
              </w:rPr>
              <w:t xml:space="preserve"> </w:t>
            </w:r>
            <w:r w:rsidRPr="00736FE9">
              <w:rPr>
                <w:rFonts w:ascii="Arial" w:hAnsi="Arial" w:cs="Arial"/>
                <w:color w:val="000000"/>
                <w:sz w:val="18"/>
                <w:szCs w:val="18"/>
                <w:shd w:val="clear" w:color="auto" w:fill="FFFFFF"/>
              </w:rPr>
              <w:t>2,0</w:t>
            </w:r>
          </w:p>
          <w:p w:rsidR="00F21A41" w:rsidRPr="00736FE9" w:rsidRDefault="00F21A41" w:rsidP="00B3738B">
            <w:pPr>
              <w:jc w:val="both"/>
              <w:rPr>
                <w:rFonts w:ascii="Arial" w:hAnsi="Arial" w:cs="Arial"/>
                <w:color w:val="000000"/>
                <w:sz w:val="18"/>
                <w:szCs w:val="18"/>
                <w:shd w:val="clear" w:color="auto" w:fill="FFFFFF"/>
              </w:rPr>
            </w:pPr>
          </w:p>
        </w:tc>
      </w:tr>
      <w:tr w:rsidR="00F21A41" w:rsidRPr="00736FE9" w:rsidTr="00BA4F6A">
        <w:trPr>
          <w:trHeight w:val="310"/>
        </w:trPr>
        <w:tc>
          <w:tcPr>
            <w:tcW w:w="3175" w:type="dxa"/>
            <w:tcBorders>
              <w:left w:val="nil"/>
              <w:bottom w:val="nil"/>
            </w:tcBorders>
          </w:tcPr>
          <w:p w:rsidR="00F21A41" w:rsidRPr="00736FE9" w:rsidRDefault="00F21A41" w:rsidP="00E50548">
            <w:pPr>
              <w:pStyle w:val="TableParagraph"/>
              <w:ind w:left="89"/>
              <w:jc w:val="left"/>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Ανεργία (%)</w:t>
            </w:r>
          </w:p>
        </w:tc>
        <w:tc>
          <w:tcPr>
            <w:tcW w:w="1220" w:type="dxa"/>
            <w:tcBorders>
              <w:bottom w:val="nil"/>
            </w:tcBorders>
          </w:tcPr>
          <w:p w:rsidR="00F21A41" w:rsidRPr="00736FE9" w:rsidRDefault="00F21A41" w:rsidP="00BA4F6A">
            <w:pPr>
              <w:pStyle w:val="TableParagraph"/>
              <w:spacing w:before="25"/>
              <w:ind w:left="402" w:right="385"/>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7,0</w:t>
            </w:r>
          </w:p>
        </w:tc>
        <w:tc>
          <w:tcPr>
            <w:tcW w:w="1275" w:type="dxa"/>
            <w:tcBorders>
              <w:bottom w:val="nil"/>
            </w:tcBorders>
          </w:tcPr>
          <w:p w:rsidR="00F21A41" w:rsidRPr="00736FE9" w:rsidRDefault="00F21A41" w:rsidP="00BA4F6A">
            <w:pPr>
              <w:pStyle w:val="TableParagraph"/>
              <w:spacing w:before="25"/>
              <w:ind w:left="402"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6,6</w:t>
            </w:r>
          </w:p>
        </w:tc>
        <w:tc>
          <w:tcPr>
            <w:tcW w:w="1418" w:type="dxa"/>
            <w:tcBorders>
              <w:bottom w:val="nil"/>
            </w:tcBorders>
          </w:tcPr>
          <w:p w:rsidR="00F21A41" w:rsidRPr="00736FE9" w:rsidRDefault="00F21A41" w:rsidP="00BA4F6A">
            <w:pPr>
              <w:pStyle w:val="TableParagraph"/>
              <w:spacing w:before="25"/>
              <w:ind w:left="401"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6,0</w:t>
            </w:r>
          </w:p>
        </w:tc>
        <w:tc>
          <w:tcPr>
            <w:tcW w:w="1417" w:type="dxa"/>
            <w:tcBorders>
              <w:bottom w:val="nil"/>
            </w:tcBorders>
          </w:tcPr>
          <w:p w:rsidR="00F21A41" w:rsidRPr="00736FE9" w:rsidRDefault="00F21A41" w:rsidP="00BA4F6A">
            <w:pPr>
              <w:pStyle w:val="TableParagraph"/>
              <w:spacing w:before="25"/>
              <w:ind w:left="400" w:right="386"/>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5,5</w:t>
            </w:r>
          </w:p>
        </w:tc>
        <w:tc>
          <w:tcPr>
            <w:tcW w:w="1701" w:type="dxa"/>
            <w:tcBorders>
              <w:bottom w:val="nil"/>
              <w:right w:val="nil"/>
            </w:tcBorders>
          </w:tcPr>
          <w:p w:rsidR="00F21A41" w:rsidRPr="00736FE9" w:rsidRDefault="00F21A41" w:rsidP="00E50548">
            <w:pPr>
              <w:pStyle w:val="TableParagraph"/>
              <w:spacing w:before="25"/>
              <w:ind w:left="442" w:right="439"/>
              <w:rPr>
                <w:rFonts w:ascii="Arial" w:eastAsia="Times New Roman" w:hAnsi="Arial" w:cs="Arial"/>
                <w:color w:val="000000"/>
                <w:sz w:val="18"/>
                <w:szCs w:val="18"/>
                <w:shd w:val="clear" w:color="auto" w:fill="FFFFFF"/>
                <w:lang w:eastAsia="el-GR"/>
              </w:rPr>
            </w:pPr>
            <w:r w:rsidRPr="00736FE9">
              <w:rPr>
                <w:rFonts w:ascii="Arial" w:eastAsia="Times New Roman" w:hAnsi="Arial" w:cs="Arial"/>
                <w:color w:val="000000"/>
                <w:sz w:val="18"/>
                <w:szCs w:val="18"/>
                <w:shd w:val="clear" w:color="auto" w:fill="FFFFFF"/>
                <w:lang w:eastAsia="el-GR"/>
              </w:rPr>
              <w:t>5,0</w:t>
            </w:r>
          </w:p>
        </w:tc>
      </w:tr>
    </w:tbl>
    <w:p w:rsidR="003111B2" w:rsidRPr="00736FE9" w:rsidRDefault="003111B2" w:rsidP="003111B2">
      <w:pPr>
        <w:pStyle w:val="TableParagraph"/>
        <w:spacing w:before="7"/>
        <w:jc w:val="left"/>
        <w:rPr>
          <w:rFonts w:ascii="Arial" w:eastAsia="Times New Roman" w:hAnsi="Arial" w:cs="Arial"/>
          <w:color w:val="4BACC6"/>
          <w:sz w:val="18"/>
          <w:szCs w:val="18"/>
          <w:shd w:val="clear" w:color="auto" w:fill="FFFFFF"/>
          <w:lang w:val="en-US" w:eastAsia="el-GR"/>
        </w:rPr>
      </w:pPr>
    </w:p>
    <w:p w:rsidR="003111B2" w:rsidRPr="00736FE9" w:rsidRDefault="003111B2" w:rsidP="003111B2">
      <w:pPr>
        <w:pStyle w:val="TableParagraph"/>
        <w:spacing w:before="7"/>
        <w:jc w:val="left"/>
        <w:rPr>
          <w:rFonts w:ascii="Arial" w:eastAsia="Times New Roman" w:hAnsi="Arial" w:cs="Arial"/>
          <w:sz w:val="18"/>
          <w:szCs w:val="18"/>
          <w:shd w:val="clear" w:color="auto" w:fill="FFFFFF"/>
          <w:lang w:eastAsia="el-GR"/>
        </w:rPr>
      </w:pPr>
      <w:r w:rsidRPr="00736FE9">
        <w:rPr>
          <w:rFonts w:ascii="Arial" w:eastAsia="Times New Roman" w:hAnsi="Arial" w:cs="Arial"/>
          <w:sz w:val="18"/>
          <w:szCs w:val="18"/>
          <w:shd w:val="clear" w:color="auto" w:fill="FFFFFF"/>
          <w:lang w:eastAsia="el-GR"/>
        </w:rPr>
        <w:t>Πηγή</w:t>
      </w:r>
      <w:r w:rsidR="002C3516">
        <w:rPr>
          <w:rFonts w:ascii="Arial" w:eastAsia="Times New Roman" w:hAnsi="Arial" w:cs="Arial"/>
          <w:sz w:val="18"/>
          <w:szCs w:val="18"/>
          <w:shd w:val="clear" w:color="auto" w:fill="FFFFFF"/>
          <w:lang w:eastAsia="el-GR"/>
        </w:rPr>
        <w:t xml:space="preserve"> </w:t>
      </w:r>
      <w:r w:rsidRPr="00736FE9">
        <w:rPr>
          <w:rFonts w:ascii="Arial" w:eastAsia="Times New Roman" w:hAnsi="Arial" w:cs="Arial"/>
          <w:sz w:val="18"/>
          <w:szCs w:val="18"/>
          <w:shd w:val="clear" w:color="auto" w:fill="FFFFFF"/>
          <w:lang w:eastAsia="el-GR"/>
        </w:rPr>
        <w:t>: Υπουργείο Οικονομικών Κύπρου</w:t>
      </w:r>
    </w:p>
    <w:p w:rsidR="00F21A41" w:rsidRPr="00736FE9" w:rsidRDefault="00F21A41" w:rsidP="003111B2">
      <w:pPr>
        <w:pStyle w:val="TableParagraph"/>
        <w:spacing w:before="7"/>
        <w:jc w:val="left"/>
        <w:rPr>
          <w:rFonts w:ascii="Arial" w:eastAsia="Times New Roman" w:hAnsi="Arial" w:cs="Arial"/>
          <w:sz w:val="18"/>
          <w:szCs w:val="18"/>
          <w:shd w:val="clear" w:color="auto" w:fill="FFFFFF"/>
          <w:lang w:eastAsia="el-GR"/>
        </w:rPr>
      </w:pPr>
    </w:p>
    <w:p w:rsidR="00F21A41" w:rsidRPr="00235909" w:rsidRDefault="00F21A41" w:rsidP="003111B2">
      <w:pPr>
        <w:pStyle w:val="TableParagraph"/>
        <w:spacing w:before="7"/>
        <w:jc w:val="left"/>
        <w:rPr>
          <w:rFonts w:ascii="Calibri" w:eastAsia="Times New Roman" w:hAnsi="Calibri" w:cs="Times New Roman"/>
          <w:sz w:val="18"/>
          <w:szCs w:val="18"/>
          <w:shd w:val="clear" w:color="auto" w:fill="FFFFFF"/>
          <w:lang w:eastAsia="el-GR"/>
        </w:rPr>
      </w:pPr>
    </w:p>
    <w:p w:rsidR="003111B2" w:rsidRPr="002C3516" w:rsidRDefault="003111B2" w:rsidP="003111B2">
      <w:pPr>
        <w:pStyle w:val="Heading3"/>
        <w:numPr>
          <w:ilvl w:val="0"/>
          <w:numId w:val="0"/>
        </w:numPr>
        <w:ind w:left="426"/>
        <w:rPr>
          <w:rFonts w:ascii="Arial" w:hAnsi="Arial" w:cs="Arial"/>
        </w:rPr>
      </w:pPr>
      <w:r w:rsidRPr="002C3516">
        <w:rPr>
          <w:rFonts w:ascii="Arial" w:hAnsi="Arial" w:cs="Arial"/>
        </w:rPr>
        <w:t>1.1.2</w:t>
      </w:r>
      <w:r w:rsidRPr="002C3516">
        <w:rPr>
          <w:rFonts w:ascii="Arial" w:hAnsi="Arial" w:cs="Arial"/>
          <w:b w:val="0"/>
          <w:bCs w:val="0"/>
          <w:color w:val="365F91"/>
        </w:rPr>
        <w:t xml:space="preserve"> </w:t>
      </w:r>
      <w:r w:rsidRPr="002C3516">
        <w:rPr>
          <w:rFonts w:ascii="Arial" w:hAnsi="Arial" w:cs="Arial"/>
        </w:rPr>
        <w:t>Η δομή της οικονομίας</w:t>
      </w:r>
    </w:p>
    <w:p w:rsidR="003111B2" w:rsidRPr="002C3516" w:rsidRDefault="003111B2" w:rsidP="003111B2"/>
    <w:p w:rsidR="002A5D14" w:rsidRPr="000E5663" w:rsidRDefault="003111B2" w:rsidP="002A5D14">
      <w:pPr>
        <w:jc w:val="both"/>
        <w:rPr>
          <w:rFonts w:ascii="Arial" w:hAnsi="Arial" w:cs="Arial"/>
          <w:sz w:val="24"/>
          <w:szCs w:val="24"/>
        </w:rPr>
      </w:pPr>
      <w:r w:rsidRPr="002015F0">
        <w:rPr>
          <w:rFonts w:ascii="Arial" w:hAnsi="Arial" w:cs="Arial"/>
          <w:sz w:val="24"/>
          <w:szCs w:val="24"/>
        </w:rPr>
        <w:t xml:space="preserve">Το μεγαλύτερο μέρος του κυπριακού ΑΕΠ παράγεται στον τομέα των υπηρεσιών, ενώ ο επιχειρηματικός ιστός της χώρας αποτελείται κυρίως από μικρομεσαίες επιχειρήσεις.  Όπως προκύπτει από ανάλυση της Κεντρικής Τράπεζας </w:t>
      </w:r>
      <w:proofErr w:type="spellStart"/>
      <w:r w:rsidRPr="002015F0">
        <w:rPr>
          <w:rFonts w:ascii="Arial" w:hAnsi="Arial" w:cs="Arial"/>
          <w:sz w:val="24"/>
          <w:szCs w:val="24"/>
        </w:rPr>
        <w:t>Κύπρου</w:t>
      </w:r>
      <w:r w:rsidR="00120D99">
        <w:rPr>
          <w:rFonts w:ascii="Arial" w:hAnsi="Arial" w:cs="Arial"/>
          <w:sz w:val="24"/>
          <w:szCs w:val="24"/>
        </w:rPr>
        <w:t>οι</w:t>
      </w:r>
      <w:proofErr w:type="spellEnd"/>
      <w:r w:rsidR="00120D99">
        <w:rPr>
          <w:rFonts w:ascii="Arial" w:hAnsi="Arial" w:cs="Arial"/>
          <w:sz w:val="24"/>
          <w:szCs w:val="24"/>
        </w:rPr>
        <w:t xml:space="preserve"> διακυμάνσεις του </w:t>
      </w:r>
      <w:r w:rsidRPr="002015F0">
        <w:rPr>
          <w:rFonts w:ascii="Arial" w:hAnsi="Arial" w:cs="Arial"/>
          <w:sz w:val="24"/>
          <w:szCs w:val="24"/>
        </w:rPr>
        <w:t xml:space="preserve">ρυθμού ανάπτυξης </w:t>
      </w:r>
      <w:r w:rsidR="00120D99">
        <w:rPr>
          <w:rFonts w:ascii="Arial" w:hAnsi="Arial" w:cs="Arial"/>
          <w:sz w:val="24"/>
          <w:szCs w:val="24"/>
        </w:rPr>
        <w:t>σχετίζονται άμεσα από την οικονομική</w:t>
      </w:r>
      <w:r w:rsidRPr="002015F0">
        <w:rPr>
          <w:rFonts w:ascii="Arial" w:hAnsi="Arial" w:cs="Arial"/>
          <w:sz w:val="24"/>
          <w:szCs w:val="24"/>
        </w:rPr>
        <w:t xml:space="preserve"> δραστηριότητας στους τομείς εμπορίου, μεταφορών, ξενοδοχείων και εστιατορίων. </w:t>
      </w:r>
      <w:r w:rsidRPr="000E5663">
        <w:rPr>
          <w:rFonts w:ascii="Arial" w:hAnsi="Arial" w:cs="Arial"/>
          <w:sz w:val="24"/>
          <w:szCs w:val="24"/>
        </w:rPr>
        <w:t>Το 202</w:t>
      </w:r>
      <w:r w:rsidR="00120D99">
        <w:rPr>
          <w:rFonts w:ascii="Arial" w:hAnsi="Arial" w:cs="Arial"/>
          <w:sz w:val="24"/>
          <w:szCs w:val="24"/>
        </w:rPr>
        <w:t>4</w:t>
      </w:r>
      <w:r w:rsidRPr="000E5663">
        <w:rPr>
          <w:rFonts w:ascii="Arial" w:hAnsi="Arial" w:cs="Arial"/>
          <w:sz w:val="24"/>
          <w:szCs w:val="24"/>
        </w:rPr>
        <w:t xml:space="preserve"> ο ρυθμός ανάπτυξης ήταν </w:t>
      </w:r>
      <w:r w:rsidR="00F21A41" w:rsidRPr="000E5663">
        <w:rPr>
          <w:rFonts w:ascii="Arial" w:hAnsi="Arial" w:cs="Arial"/>
          <w:sz w:val="24"/>
          <w:szCs w:val="24"/>
        </w:rPr>
        <w:t>περίπου 3</w:t>
      </w:r>
      <w:r w:rsidR="000E5663" w:rsidRPr="000E5663">
        <w:rPr>
          <w:rFonts w:ascii="Arial" w:hAnsi="Arial" w:cs="Arial"/>
          <w:sz w:val="24"/>
          <w:szCs w:val="24"/>
        </w:rPr>
        <w:t xml:space="preserve">,4 </w:t>
      </w:r>
      <w:r w:rsidRPr="000E5663">
        <w:rPr>
          <w:rFonts w:ascii="Arial" w:hAnsi="Arial" w:cs="Arial"/>
          <w:sz w:val="24"/>
          <w:szCs w:val="24"/>
        </w:rPr>
        <w:t>% του ΑΕΠ.</w:t>
      </w:r>
    </w:p>
    <w:p w:rsidR="002A5D14" w:rsidRPr="008735D3" w:rsidRDefault="003111B2" w:rsidP="00D91FE9">
      <w:pPr>
        <w:jc w:val="both"/>
        <w:rPr>
          <w:rFonts w:ascii="Arial" w:hAnsi="Arial" w:cs="Arial"/>
          <w:b/>
        </w:rPr>
      </w:pPr>
      <w:r w:rsidRPr="008735D3">
        <w:rPr>
          <w:rFonts w:ascii="Arial" w:hAnsi="Arial" w:cs="Arial"/>
          <w:b/>
        </w:rPr>
        <w:t>Τουρισμός</w:t>
      </w:r>
    </w:p>
    <w:p w:rsidR="00231FCB" w:rsidRDefault="003111B2" w:rsidP="00D91FE9">
      <w:pPr>
        <w:pStyle w:val="NormalWeb"/>
        <w:shd w:val="clear" w:color="auto" w:fill="FFFFFF"/>
        <w:spacing w:before="0" w:beforeAutospacing="0"/>
        <w:jc w:val="both"/>
        <w:rPr>
          <w:rFonts w:ascii="Arial" w:hAnsi="Arial" w:cs="Arial"/>
          <w:color w:val="000000" w:themeColor="text1"/>
        </w:rPr>
      </w:pPr>
      <w:r w:rsidRPr="002015F0">
        <w:rPr>
          <w:rFonts w:ascii="Arial" w:hAnsi="Arial" w:cs="Arial"/>
        </w:rPr>
        <w:t>Ο τουριστικός τομέας αποτελεί έναν από τους σημαντικούς παράγοντες ανάπτυξης της κυπριακής οικονομίας, με τις σημαντικότερες παραδοσιακές αγορές να είναι το Ηνωμένο Βασίλειο, η Ρωσία, το Ισραήλ και η Ελλάδα. Η συρρίκνωση των διεθνών τουριστικών ροών</w:t>
      </w:r>
      <w:r w:rsidR="002015F0">
        <w:rPr>
          <w:rFonts w:ascii="Arial" w:hAnsi="Arial" w:cs="Arial"/>
        </w:rPr>
        <w:t>,</w:t>
      </w:r>
      <w:r w:rsidRPr="002015F0">
        <w:rPr>
          <w:rFonts w:ascii="Arial" w:hAnsi="Arial" w:cs="Arial"/>
        </w:rPr>
        <w:t xml:space="preserve"> που σημειώθηκε, λόγω πανδημίας το 2020, έπληξε σημαντικά τον τουριστικό τομέα της Κύπρου με μείωση αφίξεων και εσόδων της τάξης του 84% </w:t>
      </w:r>
      <w:r w:rsidR="00120D99">
        <w:rPr>
          <w:rFonts w:ascii="Arial" w:hAnsi="Arial" w:cs="Arial"/>
        </w:rPr>
        <w:t xml:space="preserve">το 2020 </w:t>
      </w:r>
      <w:r w:rsidRPr="002015F0">
        <w:rPr>
          <w:rFonts w:ascii="Arial" w:hAnsi="Arial" w:cs="Arial"/>
        </w:rPr>
        <w:t xml:space="preserve">έναντι του 2019. </w:t>
      </w:r>
      <w:proofErr w:type="spellStart"/>
      <w:r w:rsidRPr="002015F0">
        <w:rPr>
          <w:rFonts w:ascii="Arial" w:hAnsi="Arial" w:cs="Arial"/>
        </w:rPr>
        <w:t>To</w:t>
      </w:r>
      <w:proofErr w:type="spellEnd"/>
      <w:r w:rsidRPr="002015F0">
        <w:rPr>
          <w:rFonts w:ascii="Arial" w:hAnsi="Arial" w:cs="Arial"/>
        </w:rPr>
        <w:t xml:space="preserve"> 2021 οι αφίξεις και τα έσοδα από τον τουρισμό παρουσίασαν αισθητή βελτίωση, πορεία η οποία συνεχίστηκε το 2022</w:t>
      </w:r>
      <w:r w:rsidR="00120D99">
        <w:rPr>
          <w:rFonts w:ascii="Arial" w:hAnsi="Arial" w:cs="Arial"/>
        </w:rPr>
        <w:t>,</w:t>
      </w:r>
      <w:r w:rsidR="002015F0">
        <w:rPr>
          <w:rFonts w:ascii="Arial" w:hAnsi="Arial" w:cs="Arial"/>
        </w:rPr>
        <w:t xml:space="preserve"> το 2023</w:t>
      </w:r>
      <w:r w:rsidR="00120D99">
        <w:rPr>
          <w:rFonts w:ascii="Arial" w:hAnsi="Arial" w:cs="Arial"/>
        </w:rPr>
        <w:t xml:space="preserve"> και το 2024</w:t>
      </w:r>
      <w:r w:rsidRPr="002015F0">
        <w:rPr>
          <w:rFonts w:ascii="Arial" w:hAnsi="Arial" w:cs="Arial"/>
        </w:rPr>
        <w:t xml:space="preserve">, γεγονός που καταδεικνύει μια σταθερή ανάκαμψη του τουριστικού ρεύματος. Όσον αφορά </w:t>
      </w:r>
      <w:r w:rsidR="00BD7F98">
        <w:rPr>
          <w:rFonts w:ascii="Arial" w:hAnsi="Arial" w:cs="Arial"/>
        </w:rPr>
        <w:t>στις</w:t>
      </w:r>
      <w:r w:rsidRPr="002015F0">
        <w:rPr>
          <w:rFonts w:ascii="Arial" w:hAnsi="Arial" w:cs="Arial"/>
        </w:rPr>
        <w:t xml:space="preserve"> τουρισ</w:t>
      </w:r>
      <w:r w:rsidR="00BD7F98">
        <w:rPr>
          <w:rFonts w:ascii="Arial" w:hAnsi="Arial" w:cs="Arial"/>
        </w:rPr>
        <w:t>τικές ροές</w:t>
      </w:r>
      <w:r w:rsidRPr="002015F0">
        <w:rPr>
          <w:rFonts w:ascii="Arial" w:hAnsi="Arial" w:cs="Arial"/>
        </w:rPr>
        <w:t xml:space="preserve">, </w:t>
      </w:r>
      <w:r w:rsidR="002015F0" w:rsidRPr="00BD7F98">
        <w:rPr>
          <w:rFonts w:ascii="Arial" w:hAnsi="Arial" w:cs="Arial"/>
          <w:color w:val="000000" w:themeColor="text1"/>
        </w:rPr>
        <w:t xml:space="preserve">σύμφωνα με </w:t>
      </w:r>
      <w:r w:rsidR="00BD7F98">
        <w:rPr>
          <w:rFonts w:ascii="Arial" w:hAnsi="Arial" w:cs="Arial"/>
          <w:color w:val="000000" w:themeColor="text1"/>
        </w:rPr>
        <w:t xml:space="preserve">στοιχεία </w:t>
      </w:r>
      <w:r w:rsidR="002015F0" w:rsidRPr="00BD7F98">
        <w:rPr>
          <w:rFonts w:ascii="Arial" w:hAnsi="Arial" w:cs="Arial"/>
          <w:color w:val="000000" w:themeColor="text1"/>
        </w:rPr>
        <w:t>της Κυπριακής Στατιστικής Υπηρεσίας την περίοδο Ιανουαρίου – Δεκεμβρίου 202</w:t>
      </w:r>
      <w:r w:rsidR="00D91FE9" w:rsidRPr="00BD7F98">
        <w:rPr>
          <w:rFonts w:ascii="Arial" w:hAnsi="Arial" w:cs="Arial"/>
          <w:color w:val="000000" w:themeColor="text1"/>
        </w:rPr>
        <w:t>4</w:t>
      </w:r>
      <w:r w:rsidR="00D91FE9" w:rsidRPr="00D91FE9">
        <w:rPr>
          <w:rFonts w:ascii="Arial" w:hAnsi="Arial" w:cs="Arial"/>
          <w:color w:val="FF0000"/>
        </w:rPr>
        <w:t xml:space="preserve"> </w:t>
      </w:r>
      <w:r w:rsidR="00D91FE9" w:rsidRPr="00D91FE9">
        <w:rPr>
          <w:rFonts w:ascii="Arial" w:hAnsi="Arial" w:cs="Arial"/>
        </w:rPr>
        <w:t>οι αφίξεις τουριστών ανήλθαν σε 4.040.200 σε σύγκριση με 3.845.652 την αντίστοιχη περίοδο του 2023</w:t>
      </w:r>
      <w:r w:rsidR="00BD7F98">
        <w:rPr>
          <w:rFonts w:ascii="Arial" w:hAnsi="Arial" w:cs="Arial"/>
        </w:rPr>
        <w:t xml:space="preserve"> (</w:t>
      </w:r>
      <w:r w:rsidR="00D91FE9" w:rsidRPr="00D91FE9">
        <w:rPr>
          <w:rFonts w:ascii="Arial" w:hAnsi="Arial" w:cs="Arial"/>
        </w:rPr>
        <w:t>αύξηση 5,1%</w:t>
      </w:r>
      <w:r w:rsidR="00BD7F98">
        <w:rPr>
          <w:rFonts w:ascii="Arial" w:hAnsi="Arial" w:cs="Arial"/>
        </w:rPr>
        <w:t>)</w:t>
      </w:r>
      <w:r w:rsidR="00D91FE9" w:rsidRPr="00D91FE9">
        <w:rPr>
          <w:rFonts w:ascii="Arial" w:hAnsi="Arial" w:cs="Arial"/>
        </w:rPr>
        <w:t>.</w:t>
      </w:r>
      <w:r w:rsidR="002015F0" w:rsidRPr="00BD4761">
        <w:rPr>
          <w:rFonts w:ascii="Arial" w:hAnsi="Arial" w:cs="Arial"/>
          <w:color w:val="FF0000"/>
        </w:rPr>
        <w:t xml:space="preserve"> </w:t>
      </w:r>
      <w:r w:rsidR="00231FCB" w:rsidRPr="00BD7F98">
        <w:rPr>
          <w:rFonts w:ascii="Arial" w:hAnsi="Arial" w:cs="Arial"/>
          <w:color w:val="000000" w:themeColor="text1"/>
        </w:rPr>
        <w:t xml:space="preserve">Αξίζει να αναφέρουμε ότι </w:t>
      </w:r>
      <w:r w:rsidR="00231FCB">
        <w:rPr>
          <w:rFonts w:ascii="Arial" w:hAnsi="Arial" w:cs="Arial"/>
          <w:color w:val="000000" w:themeColor="text1"/>
        </w:rPr>
        <w:t>τ</w:t>
      </w:r>
      <w:r w:rsidR="00231FCB" w:rsidRPr="00BD7F98">
        <w:rPr>
          <w:rFonts w:ascii="Arial" w:hAnsi="Arial" w:cs="Arial"/>
          <w:color w:val="000000" w:themeColor="text1"/>
        </w:rPr>
        <w:t>ο προηγούμενο ρεκόρ αφίξεων καταγράφηκε το 2019 και ήταν 3.976.777</w:t>
      </w:r>
      <w:r w:rsidR="00231FCB">
        <w:rPr>
          <w:rFonts w:ascii="Arial" w:hAnsi="Arial" w:cs="Arial"/>
          <w:color w:val="000000" w:themeColor="text1"/>
        </w:rPr>
        <w:t xml:space="preserve">. </w:t>
      </w:r>
      <w:r w:rsidR="00BD7F98" w:rsidRPr="00BD7F98">
        <w:rPr>
          <w:rFonts w:ascii="Arial" w:hAnsi="Arial" w:cs="Arial"/>
          <w:color w:val="000000" w:themeColor="text1"/>
        </w:rPr>
        <w:t>Για τον Δεκέμβριο του 2024 οι κυριότερες χώρες, από τις οποίες επέστρεψαν οι κάτοικοι Κύπρου ήταν η Ελλάδα με 31,2% (52.344), το Ηνωμένο Βασίλειο με 13,7% (22.995) και η Πολωνία με 5,3% (8.956).</w:t>
      </w:r>
      <w:r w:rsidR="00231FCB" w:rsidRPr="00BD4761">
        <w:rPr>
          <w:rFonts w:ascii="Arial" w:hAnsi="Arial" w:cs="Arial"/>
          <w:color w:val="FF0000"/>
        </w:rPr>
        <w:t xml:space="preserve"> </w:t>
      </w:r>
      <w:r w:rsidR="00231FCB">
        <w:rPr>
          <w:rFonts w:ascii="Arial" w:hAnsi="Arial" w:cs="Arial"/>
          <w:color w:val="000000" w:themeColor="text1"/>
        </w:rPr>
        <w:t>Γ</w:t>
      </w:r>
      <w:r w:rsidR="00231FCB" w:rsidRPr="00231FCB">
        <w:rPr>
          <w:rFonts w:ascii="Arial" w:hAnsi="Arial" w:cs="Arial"/>
          <w:color w:val="000000" w:themeColor="text1"/>
        </w:rPr>
        <w:t xml:space="preserve">ια τον </w:t>
      </w:r>
      <w:r w:rsidR="00231FCB">
        <w:rPr>
          <w:rFonts w:ascii="Arial" w:hAnsi="Arial" w:cs="Arial"/>
          <w:color w:val="000000" w:themeColor="text1"/>
        </w:rPr>
        <w:t>ίδιο μήνα (</w:t>
      </w:r>
      <w:r w:rsidR="00231FCB" w:rsidRPr="00231FCB">
        <w:rPr>
          <w:rFonts w:ascii="Arial" w:hAnsi="Arial" w:cs="Arial"/>
          <w:color w:val="000000" w:themeColor="text1"/>
        </w:rPr>
        <w:t>Δεκέμβριο 2024</w:t>
      </w:r>
      <w:r w:rsidR="00231FCB">
        <w:rPr>
          <w:rFonts w:ascii="Arial" w:hAnsi="Arial" w:cs="Arial"/>
          <w:color w:val="000000" w:themeColor="text1"/>
        </w:rPr>
        <w:t>) ο</w:t>
      </w:r>
      <w:r w:rsidR="00231FCB" w:rsidRPr="00231FCB">
        <w:rPr>
          <w:rFonts w:ascii="Arial" w:hAnsi="Arial" w:cs="Arial"/>
          <w:color w:val="000000" w:themeColor="text1"/>
        </w:rPr>
        <w:t>ι αφίξεις από το Ηνωμένο Βασίλειο υπήρξαν η κυριότερη πηγή τουρισμού</w:t>
      </w:r>
      <w:r w:rsidR="00231FCB">
        <w:rPr>
          <w:rFonts w:ascii="Arial" w:hAnsi="Arial" w:cs="Arial"/>
          <w:color w:val="000000" w:themeColor="text1"/>
        </w:rPr>
        <w:t xml:space="preserve">, </w:t>
      </w:r>
      <w:r w:rsidR="00231FCB" w:rsidRPr="00231FCB">
        <w:rPr>
          <w:rFonts w:ascii="Arial" w:hAnsi="Arial" w:cs="Arial"/>
          <w:color w:val="000000" w:themeColor="text1"/>
        </w:rPr>
        <w:t>αφού απ</w:t>
      </w:r>
      <w:r w:rsidR="00231FCB">
        <w:rPr>
          <w:rFonts w:ascii="Arial" w:hAnsi="Arial" w:cs="Arial"/>
          <w:color w:val="000000" w:themeColor="text1"/>
        </w:rPr>
        <w:t>ε</w:t>
      </w:r>
      <w:r w:rsidR="00231FCB" w:rsidRPr="00231FCB">
        <w:rPr>
          <w:rFonts w:ascii="Arial" w:hAnsi="Arial" w:cs="Arial"/>
          <w:color w:val="000000" w:themeColor="text1"/>
        </w:rPr>
        <w:t>τέλεσαν το 23,7% (31.501) των συνολικών αφίξεων, οι αφίξεις από το Ισραήλ το 17,4% (23.168), οι αφίξεις από την Πολωνία 9,4% (12.473), οι αφίξεις από την Ελλάδα 9,0% (11.969) και οι αφίξεις από τη Γερμανία 5,7% (7.535).</w:t>
      </w:r>
    </w:p>
    <w:p w:rsidR="002A5D14" w:rsidRDefault="003111B2" w:rsidP="00D91FE9">
      <w:pPr>
        <w:pStyle w:val="NormalWeb"/>
        <w:shd w:val="clear" w:color="auto" w:fill="FFFFFF"/>
        <w:spacing w:before="0" w:beforeAutospacing="0"/>
        <w:jc w:val="both"/>
        <w:rPr>
          <w:rFonts w:ascii="Arial" w:hAnsi="Arial" w:cs="Arial"/>
        </w:rPr>
      </w:pPr>
      <w:r w:rsidRPr="002015F0">
        <w:rPr>
          <w:rFonts w:ascii="Arial" w:hAnsi="Arial" w:cs="Arial"/>
        </w:rPr>
        <w:t xml:space="preserve">Η Κύπρος έχει καταρτίσει συγκροτημένη εθνική στρατηγική τουρισμού έως το 2030, η εφαρμογή της οποίας αναμένεται να αναβαθμίσει το παρεχόμενο τουριστικό προϊόν, στοχεύοντας παράλληλα στην </w:t>
      </w:r>
      <w:r w:rsidR="002015F0">
        <w:rPr>
          <w:rFonts w:ascii="Arial" w:hAnsi="Arial" w:cs="Arial"/>
        </w:rPr>
        <w:t xml:space="preserve">πλήρη </w:t>
      </w:r>
      <w:r w:rsidRPr="002015F0">
        <w:rPr>
          <w:rFonts w:ascii="Arial" w:hAnsi="Arial" w:cs="Arial"/>
        </w:rPr>
        <w:t xml:space="preserve">αποκατάσταση </w:t>
      </w:r>
      <w:r w:rsidR="002015F0">
        <w:rPr>
          <w:rFonts w:ascii="Arial" w:hAnsi="Arial" w:cs="Arial"/>
        </w:rPr>
        <w:t xml:space="preserve">(σε προ πανδημίας επίπεδα) αλλά </w:t>
      </w:r>
      <w:r w:rsidRPr="002015F0">
        <w:rPr>
          <w:rFonts w:ascii="Arial" w:hAnsi="Arial" w:cs="Arial"/>
        </w:rPr>
        <w:t>και διεύρυνση των εισερχόμενων τουριστικών ροών. Σύμφωνα με την Εθνική Στρατηγική Τουρισμού στόχος της Κύπρου είναι να συγκαταλέγεται μεταξύ των 30 πιο ανταγωνιστικών τουριστικών προορισμών έως το 2030, με ετήσια συνεισφορά του τομέα στην οικονομία 4,5 δισ</w:t>
      </w:r>
      <w:r w:rsidR="00120D99">
        <w:rPr>
          <w:rFonts w:ascii="Arial" w:hAnsi="Arial" w:cs="Arial"/>
        </w:rPr>
        <w:t xml:space="preserve">. </w:t>
      </w:r>
      <w:r w:rsidRPr="002015F0">
        <w:rPr>
          <w:rFonts w:ascii="Arial" w:hAnsi="Arial" w:cs="Arial"/>
        </w:rPr>
        <w:t xml:space="preserve">Ευρώ. Η Εθνική Στρατηγική για τον τουρισμό περιλαμβάνει περιορισμό της εποχικότητας, ανάπτυξη του τουριστικού προϊόντος σε ορεινές περιοχές, έμφαση σε ποιοτικές τουριστικές υπηρεσίες, χρήση της ψηφιακής τεχνολογίας και ενίσχυση της εικόνας της χώρας ως προορισμού με περιβαλλοντικές ευαισθησίες, καθώς επίσης και αναβάθμιση του τουριστικού </w:t>
      </w:r>
      <w:proofErr w:type="spellStart"/>
      <w:r w:rsidRPr="002015F0">
        <w:rPr>
          <w:rFonts w:ascii="Arial" w:hAnsi="Arial" w:cs="Arial"/>
        </w:rPr>
        <w:t>branding</w:t>
      </w:r>
      <w:proofErr w:type="spellEnd"/>
      <w:r w:rsidRPr="002015F0">
        <w:rPr>
          <w:rFonts w:ascii="Arial" w:hAnsi="Arial" w:cs="Arial"/>
        </w:rPr>
        <w:t xml:space="preserve"> της χώρας.</w:t>
      </w:r>
    </w:p>
    <w:p w:rsidR="00961229" w:rsidRPr="0077638C" w:rsidRDefault="00961229" w:rsidP="002A5D14">
      <w:pPr>
        <w:jc w:val="both"/>
        <w:rPr>
          <w:rFonts w:ascii="Arial" w:hAnsi="Arial" w:cs="Arial"/>
          <w:b/>
        </w:rPr>
      </w:pPr>
    </w:p>
    <w:p w:rsidR="001C521F" w:rsidRPr="0077638C" w:rsidRDefault="001C521F" w:rsidP="002A5D14">
      <w:pPr>
        <w:jc w:val="both"/>
        <w:rPr>
          <w:rFonts w:ascii="Arial" w:hAnsi="Arial" w:cs="Arial"/>
          <w:b/>
        </w:rPr>
      </w:pPr>
    </w:p>
    <w:p w:rsidR="001C521F" w:rsidRPr="007307CC" w:rsidRDefault="001C521F" w:rsidP="002A5D14">
      <w:pPr>
        <w:jc w:val="both"/>
        <w:rPr>
          <w:rFonts w:ascii="Arial" w:hAnsi="Arial" w:cs="Arial"/>
          <w:b/>
        </w:rPr>
      </w:pPr>
    </w:p>
    <w:p w:rsidR="00D91FE9" w:rsidRPr="007307CC" w:rsidRDefault="00D91FE9" w:rsidP="002A5D14">
      <w:pPr>
        <w:jc w:val="both"/>
        <w:rPr>
          <w:rFonts w:ascii="Arial" w:hAnsi="Arial" w:cs="Arial"/>
          <w:b/>
        </w:rPr>
      </w:pPr>
    </w:p>
    <w:p w:rsidR="001C521F" w:rsidRDefault="001C521F" w:rsidP="002A5D14">
      <w:pPr>
        <w:jc w:val="both"/>
        <w:rPr>
          <w:rFonts w:ascii="Arial" w:hAnsi="Arial" w:cs="Arial"/>
          <w:b/>
        </w:rPr>
      </w:pPr>
    </w:p>
    <w:p w:rsidR="00231FCB" w:rsidRPr="0077638C" w:rsidRDefault="00231FCB" w:rsidP="002A5D14">
      <w:pPr>
        <w:jc w:val="both"/>
        <w:rPr>
          <w:rFonts w:ascii="Arial" w:hAnsi="Arial" w:cs="Arial"/>
          <w:b/>
        </w:rPr>
      </w:pPr>
    </w:p>
    <w:p w:rsidR="002A5D14" w:rsidRPr="008735D3" w:rsidRDefault="003111B2" w:rsidP="002A5D14">
      <w:pPr>
        <w:jc w:val="both"/>
        <w:rPr>
          <w:rFonts w:ascii="Arial" w:hAnsi="Arial" w:cs="Arial"/>
          <w:b/>
        </w:rPr>
      </w:pPr>
      <w:r w:rsidRPr="008735D3">
        <w:rPr>
          <w:rFonts w:ascii="Arial" w:hAnsi="Arial" w:cs="Arial"/>
          <w:b/>
        </w:rPr>
        <w:t>Ναυτιλία</w:t>
      </w:r>
      <w:r w:rsidR="002A5D14" w:rsidRPr="008735D3">
        <w:rPr>
          <w:rFonts w:ascii="Arial" w:hAnsi="Arial" w:cs="Arial"/>
          <w:b/>
        </w:rPr>
        <w:t xml:space="preserve"> </w:t>
      </w:r>
    </w:p>
    <w:p w:rsidR="002A1F66" w:rsidRPr="00DF49FE" w:rsidRDefault="003111B2" w:rsidP="002A1F66">
      <w:pPr>
        <w:jc w:val="both"/>
        <w:rPr>
          <w:rFonts w:ascii="Arial" w:hAnsi="Arial" w:cs="Arial"/>
          <w:sz w:val="24"/>
          <w:szCs w:val="24"/>
        </w:rPr>
      </w:pPr>
      <w:r w:rsidRPr="002A5D14">
        <w:rPr>
          <w:rFonts w:ascii="Arial" w:hAnsi="Arial" w:cs="Arial"/>
          <w:sz w:val="24"/>
          <w:szCs w:val="24"/>
        </w:rPr>
        <w:t xml:space="preserve">Σύμφωνα με στοιχεία του Υφυπουργείου Ναυτιλίας, που λειτουργεί από 1.03.2018 η Κύπρος αποτελεί ένα από τα σημαντικότερα διεθνή κέντρα </w:t>
      </w:r>
      <w:proofErr w:type="spellStart"/>
      <w:r w:rsidRPr="002A5D14">
        <w:rPr>
          <w:rFonts w:ascii="Arial" w:hAnsi="Arial" w:cs="Arial"/>
          <w:sz w:val="24"/>
          <w:szCs w:val="24"/>
        </w:rPr>
        <w:t>πλοιοδιαχείρισης</w:t>
      </w:r>
      <w:proofErr w:type="spellEnd"/>
      <w:r w:rsidRPr="002A5D14">
        <w:rPr>
          <w:rFonts w:ascii="Arial" w:hAnsi="Arial" w:cs="Arial"/>
          <w:sz w:val="24"/>
          <w:szCs w:val="24"/>
        </w:rPr>
        <w:t xml:space="preserve"> και το μεγαλύτερο στην Ευρώπη. Από άποψη μεγέθους ο κυπριακός στόλος είναι ο τρίτος στην ΕΕ και ο ενδέκατος παγκοσμίως. </w:t>
      </w:r>
      <w:r w:rsidRPr="00B75946">
        <w:rPr>
          <w:rFonts w:ascii="Arial" w:hAnsi="Arial" w:cs="Arial"/>
          <w:sz w:val="24"/>
          <w:szCs w:val="24"/>
        </w:rPr>
        <w:t xml:space="preserve">Στο κυπριακό νηολόγιο είναι εγγεγραμμένα </w:t>
      </w:r>
      <w:r w:rsidR="00DF0A24" w:rsidRPr="00B75946">
        <w:rPr>
          <w:rFonts w:ascii="Arial" w:hAnsi="Arial" w:cs="Arial"/>
          <w:sz w:val="24"/>
          <w:szCs w:val="24"/>
        </w:rPr>
        <w:t xml:space="preserve">περισσότερα από </w:t>
      </w:r>
      <w:r w:rsidRPr="00B75946">
        <w:rPr>
          <w:rFonts w:ascii="Arial" w:hAnsi="Arial" w:cs="Arial"/>
          <w:sz w:val="24"/>
          <w:szCs w:val="24"/>
        </w:rPr>
        <w:t>1</w:t>
      </w:r>
      <w:r w:rsidR="00DF0A24" w:rsidRPr="00B75946">
        <w:rPr>
          <w:rFonts w:ascii="Arial" w:hAnsi="Arial" w:cs="Arial"/>
          <w:sz w:val="24"/>
          <w:szCs w:val="24"/>
        </w:rPr>
        <w:t>65</w:t>
      </w:r>
      <w:r w:rsidRPr="00B75946">
        <w:rPr>
          <w:rFonts w:ascii="Arial" w:hAnsi="Arial" w:cs="Arial"/>
          <w:sz w:val="24"/>
          <w:szCs w:val="24"/>
        </w:rPr>
        <w:t>0 ποντοπόρα πλοία συνολικής, ενώ στο καθεστώς φόρου χωρητικότητας, που παρατάθηκε έως το 2029</w:t>
      </w:r>
      <w:r w:rsidR="00271EB2">
        <w:rPr>
          <w:rFonts w:ascii="Arial" w:hAnsi="Arial" w:cs="Arial"/>
          <w:sz w:val="24"/>
          <w:szCs w:val="24"/>
        </w:rPr>
        <w:t xml:space="preserve"> </w:t>
      </w:r>
      <w:r w:rsidRPr="00B75946">
        <w:rPr>
          <w:rFonts w:ascii="Arial" w:hAnsi="Arial" w:cs="Arial"/>
          <w:sz w:val="24"/>
          <w:szCs w:val="24"/>
        </w:rPr>
        <w:t>υπόκεινται</w:t>
      </w:r>
      <w:r w:rsidR="00DF0A24" w:rsidRPr="00B75946">
        <w:rPr>
          <w:rFonts w:ascii="Arial" w:hAnsi="Arial" w:cs="Arial"/>
          <w:sz w:val="24"/>
          <w:szCs w:val="24"/>
        </w:rPr>
        <w:t xml:space="preserve"> </w:t>
      </w:r>
      <w:r w:rsidRPr="00B75946">
        <w:rPr>
          <w:rFonts w:ascii="Arial" w:hAnsi="Arial" w:cs="Arial"/>
          <w:sz w:val="24"/>
          <w:szCs w:val="24"/>
        </w:rPr>
        <w:t xml:space="preserve"> </w:t>
      </w:r>
      <w:r w:rsidR="00DF0A24" w:rsidRPr="00B75946">
        <w:rPr>
          <w:rFonts w:ascii="Arial" w:hAnsi="Arial" w:cs="Arial"/>
          <w:sz w:val="24"/>
          <w:szCs w:val="24"/>
        </w:rPr>
        <w:t>411</w:t>
      </w:r>
      <w:r w:rsidRPr="00B75946">
        <w:rPr>
          <w:rFonts w:ascii="Arial" w:hAnsi="Arial" w:cs="Arial"/>
          <w:sz w:val="24"/>
          <w:szCs w:val="24"/>
        </w:rPr>
        <w:t xml:space="preserve"> εταιρίες ναύλωσης και </w:t>
      </w:r>
      <w:proofErr w:type="spellStart"/>
      <w:r w:rsidRPr="00B75946">
        <w:rPr>
          <w:rFonts w:ascii="Arial" w:hAnsi="Arial" w:cs="Arial"/>
          <w:sz w:val="24"/>
          <w:szCs w:val="24"/>
        </w:rPr>
        <w:t>πλοιοδιαχείρισης</w:t>
      </w:r>
      <w:proofErr w:type="spellEnd"/>
      <w:r w:rsidR="00DF0A24" w:rsidRPr="00B75946">
        <w:rPr>
          <w:rFonts w:ascii="Arial" w:hAnsi="Arial" w:cs="Arial"/>
          <w:sz w:val="24"/>
          <w:szCs w:val="24"/>
        </w:rPr>
        <w:t xml:space="preserve"> (στοιχεία 2023), από τα οποία 43 σε </w:t>
      </w:r>
      <w:r w:rsidR="00271EB2" w:rsidRPr="00B75946">
        <w:rPr>
          <w:rFonts w:ascii="Arial" w:hAnsi="Arial" w:cs="Arial"/>
          <w:sz w:val="24"/>
          <w:szCs w:val="24"/>
        </w:rPr>
        <w:t>διαχειριστές</w:t>
      </w:r>
      <w:r w:rsidR="00DF0A24" w:rsidRPr="00B75946">
        <w:rPr>
          <w:rFonts w:ascii="Arial" w:hAnsi="Arial" w:cs="Arial"/>
          <w:sz w:val="24"/>
          <w:szCs w:val="24"/>
        </w:rPr>
        <w:t xml:space="preserve"> πλοίων, 42 σε</w:t>
      </w:r>
      <w:r w:rsidR="00B75946" w:rsidRPr="00B75946">
        <w:rPr>
          <w:rFonts w:ascii="Arial" w:hAnsi="Arial" w:cs="Arial"/>
          <w:sz w:val="24"/>
          <w:szCs w:val="24"/>
        </w:rPr>
        <w:t xml:space="preserve"> </w:t>
      </w:r>
      <w:r w:rsidR="00DF0A24" w:rsidRPr="00B75946">
        <w:rPr>
          <w:rFonts w:ascii="Arial" w:hAnsi="Arial" w:cs="Arial"/>
          <w:sz w:val="24"/>
          <w:szCs w:val="24"/>
        </w:rPr>
        <w:t>ναυλωτές και 326 σε ιδιοκτήτες ξένων πλοίων.</w:t>
      </w:r>
      <w:r w:rsidRPr="002A5D14">
        <w:rPr>
          <w:rFonts w:ascii="Arial" w:hAnsi="Arial" w:cs="Arial"/>
          <w:sz w:val="24"/>
          <w:szCs w:val="24"/>
        </w:rPr>
        <w:t xml:space="preserve"> Το </w:t>
      </w:r>
      <w:r w:rsidR="00B10D07">
        <w:rPr>
          <w:rFonts w:ascii="Arial" w:hAnsi="Arial" w:cs="Arial"/>
          <w:sz w:val="24"/>
          <w:szCs w:val="24"/>
        </w:rPr>
        <w:t>2024 αυξήθηκε κατά περίπου 70% (από 115 πλοία σε 198) ο αριθμός των νηολογήσεω</w:t>
      </w:r>
      <w:r w:rsidR="00271EB2">
        <w:rPr>
          <w:rFonts w:ascii="Arial" w:hAnsi="Arial" w:cs="Arial"/>
          <w:sz w:val="24"/>
          <w:szCs w:val="24"/>
        </w:rPr>
        <w:t>ν</w:t>
      </w:r>
      <w:r w:rsidR="00B10D07">
        <w:rPr>
          <w:rFonts w:ascii="Arial" w:hAnsi="Arial" w:cs="Arial"/>
          <w:sz w:val="24"/>
          <w:szCs w:val="24"/>
        </w:rPr>
        <w:t xml:space="preserve">, οδηγώντας σε αύξηση της χωρητικότητας του κ/ στόλου κατά 10%. Η χωρητικότητα του κ/ στόλου το 2024 ανήλθε σε 25.143.000 </w:t>
      </w:r>
      <w:proofErr w:type="spellStart"/>
      <w:r w:rsidR="00B10D07">
        <w:rPr>
          <w:rFonts w:ascii="Arial" w:hAnsi="Arial" w:cs="Arial"/>
          <w:sz w:val="24"/>
          <w:szCs w:val="24"/>
        </w:rPr>
        <w:t>κ.χ</w:t>
      </w:r>
      <w:proofErr w:type="spellEnd"/>
      <w:r w:rsidR="00B10D07">
        <w:rPr>
          <w:rFonts w:ascii="Arial" w:hAnsi="Arial" w:cs="Arial"/>
          <w:sz w:val="24"/>
          <w:szCs w:val="24"/>
        </w:rPr>
        <w:t>.</w:t>
      </w:r>
      <w:r w:rsidR="00DF0A24">
        <w:rPr>
          <w:rFonts w:ascii="Arial" w:hAnsi="Arial" w:cs="Arial"/>
          <w:sz w:val="24"/>
          <w:szCs w:val="24"/>
        </w:rPr>
        <w:t xml:space="preserve"> </w:t>
      </w:r>
      <w:r w:rsidR="00B10D07">
        <w:rPr>
          <w:rFonts w:ascii="Arial" w:hAnsi="Arial" w:cs="Arial"/>
          <w:sz w:val="24"/>
          <w:szCs w:val="24"/>
        </w:rPr>
        <w:t xml:space="preserve">έναντι 23.013.000 το 2023. Στην Κύπρο 250 ναυτιλιακές εταιρείες προσφέρουν 9000 θέσεις εργασίας και περισσότεροι από 5000 ναυτικοί </w:t>
      </w:r>
      <w:proofErr w:type="spellStart"/>
      <w:r w:rsidR="00B10D07">
        <w:rPr>
          <w:rFonts w:ascii="Arial" w:hAnsi="Arial" w:cs="Arial"/>
          <w:sz w:val="24"/>
          <w:szCs w:val="24"/>
        </w:rPr>
        <w:t>εργοδοτούνται</w:t>
      </w:r>
      <w:proofErr w:type="spellEnd"/>
      <w:r w:rsidR="00B10D07">
        <w:rPr>
          <w:rFonts w:ascii="Arial" w:hAnsi="Arial" w:cs="Arial"/>
          <w:sz w:val="24"/>
          <w:szCs w:val="24"/>
        </w:rPr>
        <w:t xml:space="preserve"> σε πλοία με κ/ σημαία.  </w:t>
      </w:r>
    </w:p>
    <w:p w:rsidR="008735D3" w:rsidRDefault="003111B2" w:rsidP="008735D3">
      <w:pPr>
        <w:jc w:val="both"/>
        <w:rPr>
          <w:rFonts w:ascii="Arial" w:hAnsi="Arial" w:cs="Arial"/>
          <w:sz w:val="24"/>
          <w:szCs w:val="24"/>
        </w:rPr>
      </w:pPr>
      <w:r w:rsidRPr="002A5D14">
        <w:rPr>
          <w:rFonts w:ascii="Arial" w:hAnsi="Arial" w:cs="Arial"/>
          <w:sz w:val="24"/>
          <w:szCs w:val="24"/>
        </w:rPr>
        <w:t xml:space="preserve">Σύμφωνα με έρευνα της Κεντρικής Τράπεζας Κύπρου, τα έσοδα από την </w:t>
      </w:r>
      <w:proofErr w:type="spellStart"/>
      <w:r w:rsidRPr="002A5D14">
        <w:rPr>
          <w:rFonts w:ascii="Arial" w:hAnsi="Arial" w:cs="Arial"/>
          <w:sz w:val="24"/>
          <w:szCs w:val="24"/>
        </w:rPr>
        <w:t>πλοι</w:t>
      </w:r>
      <w:proofErr w:type="spellEnd"/>
      <w:r w:rsidR="00B75946">
        <w:rPr>
          <w:rFonts w:ascii="Arial" w:hAnsi="Arial" w:cs="Arial"/>
          <w:sz w:val="24"/>
          <w:szCs w:val="24"/>
          <w:lang w:val="en-US"/>
        </w:rPr>
        <w:t>o</w:t>
      </w:r>
      <w:r w:rsidRPr="002A5D14">
        <w:rPr>
          <w:rFonts w:ascii="Arial" w:hAnsi="Arial" w:cs="Arial"/>
          <w:sz w:val="24"/>
          <w:szCs w:val="24"/>
        </w:rPr>
        <w:t xml:space="preserve">διαχειριστική δραστηριότητα ανέρχονται σε ένα περίπου εκατομμύριο Ευρώ ετησίως, τα οποία πάντως σημείωσαν μικρή κάμψη </w:t>
      </w:r>
      <w:r w:rsidR="00271EB2">
        <w:rPr>
          <w:rFonts w:ascii="Arial" w:hAnsi="Arial" w:cs="Arial"/>
          <w:sz w:val="24"/>
          <w:szCs w:val="24"/>
        </w:rPr>
        <w:t>τη διετία 2020-2021</w:t>
      </w:r>
      <w:r w:rsidRPr="002A5D14">
        <w:rPr>
          <w:rFonts w:ascii="Arial" w:hAnsi="Arial" w:cs="Arial"/>
          <w:sz w:val="24"/>
          <w:szCs w:val="24"/>
        </w:rPr>
        <w:t>, εξαιτίας των περιορισμών, που επιβλήθηκαν στις μεταφορές λόγω πανδημίας και της συνακόλουθης μείωσης της οικονομικής δραστηριότητας της χώρας, ενώ το 2022 παρουσίασαν βελτίωση</w:t>
      </w:r>
      <w:r w:rsidR="00271EB2">
        <w:rPr>
          <w:rFonts w:ascii="Arial" w:hAnsi="Arial" w:cs="Arial"/>
          <w:sz w:val="24"/>
          <w:szCs w:val="24"/>
        </w:rPr>
        <w:t>, βελτίωση, η οποία συνεχίστηκε και το 2023 και το 2024</w:t>
      </w:r>
      <w:r w:rsidRPr="002202F0">
        <w:rPr>
          <w:rFonts w:ascii="Arial" w:hAnsi="Arial" w:cs="Arial"/>
          <w:sz w:val="24"/>
          <w:szCs w:val="24"/>
        </w:rPr>
        <w:t xml:space="preserve">. </w:t>
      </w:r>
    </w:p>
    <w:p w:rsidR="00A25FFD" w:rsidRPr="00B10D07" w:rsidRDefault="00B10D07" w:rsidP="00A25FFD">
      <w:pPr>
        <w:jc w:val="both"/>
        <w:rPr>
          <w:color w:val="C00000"/>
          <w:sz w:val="24"/>
          <w:szCs w:val="24"/>
        </w:rPr>
      </w:pPr>
      <w:r>
        <w:rPr>
          <w:rFonts w:ascii="Arial" w:hAnsi="Arial" w:cs="Arial"/>
          <w:sz w:val="24"/>
          <w:szCs w:val="24"/>
        </w:rPr>
        <w:t>Η ναυτιλία συνεισφέρει περίπου το 7% του ΑΕΠ της Κύπρου, ενώ το κ/ νηολόγιο κατέχει την 11</w:t>
      </w:r>
      <w:r w:rsidRPr="00B10D07">
        <w:rPr>
          <w:rFonts w:ascii="Arial" w:hAnsi="Arial" w:cs="Arial"/>
          <w:sz w:val="24"/>
          <w:szCs w:val="24"/>
          <w:vertAlign w:val="superscript"/>
        </w:rPr>
        <w:t>η</w:t>
      </w:r>
      <w:r>
        <w:rPr>
          <w:rFonts w:ascii="Arial" w:hAnsi="Arial" w:cs="Arial"/>
          <w:sz w:val="24"/>
          <w:szCs w:val="24"/>
        </w:rPr>
        <w:t xml:space="preserve"> θέση παγκοσμίως και την 3</w:t>
      </w:r>
      <w:r w:rsidRPr="00B10D07">
        <w:rPr>
          <w:rFonts w:ascii="Arial" w:hAnsi="Arial" w:cs="Arial"/>
          <w:sz w:val="24"/>
          <w:szCs w:val="24"/>
          <w:vertAlign w:val="superscript"/>
        </w:rPr>
        <w:t>η</w:t>
      </w:r>
      <w:r>
        <w:rPr>
          <w:rFonts w:ascii="Arial" w:hAnsi="Arial" w:cs="Arial"/>
          <w:sz w:val="24"/>
          <w:szCs w:val="24"/>
        </w:rPr>
        <w:t xml:space="preserve"> στην ΕΕ.  </w:t>
      </w:r>
      <w:r w:rsidR="002A1F66" w:rsidRPr="00B10D07">
        <w:rPr>
          <w:color w:val="C00000"/>
          <w:sz w:val="24"/>
          <w:szCs w:val="24"/>
        </w:rPr>
        <w:t xml:space="preserve">  </w:t>
      </w:r>
    </w:p>
    <w:p w:rsidR="00A25FFD" w:rsidRPr="008735D3" w:rsidRDefault="00A25FFD" w:rsidP="00A25FFD">
      <w:pPr>
        <w:spacing w:line="240" w:lineRule="auto"/>
        <w:ind w:right="32"/>
        <w:jc w:val="both"/>
        <w:rPr>
          <w:rFonts w:ascii="Arial" w:hAnsi="Arial" w:cs="Arial"/>
          <w:b/>
        </w:rPr>
      </w:pPr>
      <w:r w:rsidRPr="008735D3">
        <w:rPr>
          <w:rFonts w:ascii="Arial" w:hAnsi="Arial" w:cs="Arial"/>
          <w:b/>
        </w:rPr>
        <w:t>Κατασκευές</w:t>
      </w:r>
    </w:p>
    <w:p w:rsidR="00A25FFD" w:rsidRDefault="003111B2" w:rsidP="00A25FFD">
      <w:pPr>
        <w:jc w:val="both"/>
        <w:rPr>
          <w:rFonts w:ascii="Arial" w:hAnsi="Arial" w:cs="Arial"/>
          <w:sz w:val="24"/>
          <w:szCs w:val="24"/>
        </w:rPr>
      </w:pPr>
      <w:r w:rsidRPr="00F27398">
        <w:rPr>
          <w:rFonts w:ascii="Arial" w:hAnsi="Arial" w:cs="Arial"/>
          <w:sz w:val="24"/>
          <w:szCs w:val="24"/>
        </w:rPr>
        <w:t>Σύμφωνα με στοιχεία του Συνδέσμου Επιχειρηματιών Ανάπτυξης Γης,</w:t>
      </w:r>
      <w:r w:rsidR="00185310" w:rsidRPr="00185310">
        <w:rPr>
          <w:rFonts w:ascii="Arial" w:hAnsi="Arial" w:cs="Arial"/>
          <w:sz w:val="24"/>
          <w:szCs w:val="24"/>
        </w:rPr>
        <w:t xml:space="preserve"> </w:t>
      </w:r>
      <w:r w:rsidRPr="00F27398">
        <w:rPr>
          <w:rFonts w:ascii="Arial" w:hAnsi="Arial" w:cs="Arial"/>
          <w:sz w:val="24"/>
          <w:szCs w:val="24"/>
        </w:rPr>
        <w:t xml:space="preserve">ο </w:t>
      </w:r>
      <w:r w:rsidR="00DF0A24">
        <w:rPr>
          <w:rFonts w:ascii="Arial" w:hAnsi="Arial" w:cs="Arial"/>
          <w:sz w:val="24"/>
          <w:szCs w:val="24"/>
        </w:rPr>
        <w:t>κλάδος των ακινήτων</w:t>
      </w:r>
      <w:r w:rsidRPr="00F27398">
        <w:rPr>
          <w:rFonts w:ascii="Arial" w:hAnsi="Arial" w:cs="Arial"/>
          <w:sz w:val="24"/>
          <w:szCs w:val="24"/>
        </w:rPr>
        <w:t xml:space="preserve"> απασχολεί </w:t>
      </w:r>
      <w:r w:rsidR="00DF0A24">
        <w:rPr>
          <w:rFonts w:ascii="Arial" w:hAnsi="Arial" w:cs="Arial"/>
          <w:sz w:val="24"/>
          <w:szCs w:val="24"/>
        </w:rPr>
        <w:t>πάνω από</w:t>
      </w:r>
      <w:r w:rsidRPr="00F27398">
        <w:rPr>
          <w:rFonts w:ascii="Arial" w:hAnsi="Arial" w:cs="Arial"/>
          <w:sz w:val="24"/>
          <w:szCs w:val="24"/>
        </w:rPr>
        <w:t xml:space="preserve"> 40 χιλιάδες εργαζόμενους και συνεισφέρει κατά 8% </w:t>
      </w:r>
      <w:r w:rsidR="00DF0A24">
        <w:rPr>
          <w:rFonts w:ascii="Arial" w:hAnsi="Arial" w:cs="Arial"/>
          <w:sz w:val="24"/>
          <w:szCs w:val="24"/>
        </w:rPr>
        <w:t xml:space="preserve">περίπου </w:t>
      </w:r>
      <w:r w:rsidRPr="00F27398">
        <w:rPr>
          <w:rFonts w:ascii="Arial" w:hAnsi="Arial" w:cs="Arial"/>
          <w:sz w:val="24"/>
          <w:szCs w:val="24"/>
        </w:rPr>
        <w:t>στα κρατικά έσοδα.</w:t>
      </w:r>
      <w:r w:rsidR="00DF0A24">
        <w:rPr>
          <w:rFonts w:ascii="Arial" w:hAnsi="Arial" w:cs="Arial"/>
          <w:sz w:val="24"/>
          <w:szCs w:val="24"/>
        </w:rPr>
        <w:t xml:space="preserve"> Ο κλάδος πάντως αντιμετωπίζει σοβαρή έλλειψη εργατικού δυναμικού. </w:t>
      </w:r>
      <w:r w:rsidRPr="00F27398">
        <w:rPr>
          <w:rFonts w:ascii="Arial" w:hAnsi="Arial" w:cs="Arial"/>
          <w:sz w:val="24"/>
          <w:szCs w:val="24"/>
        </w:rPr>
        <w:t>Τα συγκεντρωτικά στοιχεία της κυπριακής Στατιστικής Υπηρεσίας για το 202</w:t>
      </w:r>
      <w:r w:rsidR="00BD4761">
        <w:rPr>
          <w:rFonts w:ascii="Arial" w:hAnsi="Arial" w:cs="Arial"/>
          <w:sz w:val="24"/>
          <w:szCs w:val="24"/>
        </w:rPr>
        <w:t>4</w:t>
      </w:r>
      <w:r w:rsidRPr="00F27398">
        <w:rPr>
          <w:rFonts w:ascii="Arial" w:hAnsi="Arial" w:cs="Arial"/>
          <w:sz w:val="24"/>
          <w:szCs w:val="24"/>
        </w:rPr>
        <w:t xml:space="preserve"> </w:t>
      </w:r>
      <w:r w:rsidR="00993B44" w:rsidRPr="00F27398">
        <w:rPr>
          <w:rFonts w:ascii="Arial" w:hAnsi="Arial" w:cs="Arial"/>
          <w:sz w:val="24"/>
          <w:szCs w:val="24"/>
        </w:rPr>
        <w:t>επιβεβαιώνουν</w:t>
      </w:r>
      <w:r w:rsidRPr="00F27398">
        <w:rPr>
          <w:rFonts w:ascii="Arial" w:hAnsi="Arial" w:cs="Arial"/>
          <w:sz w:val="24"/>
          <w:szCs w:val="24"/>
        </w:rPr>
        <w:t xml:space="preserve"> την εδραίωση της τάσης στροφής των προτιμήσεων προς μικρότερα και φθηνότερα ακίνητα και διαμερίσματα έναντι αυτοτελών κατοικιών. </w:t>
      </w:r>
      <w:r w:rsidR="00431B87">
        <w:rPr>
          <w:rFonts w:ascii="Arial" w:hAnsi="Arial" w:cs="Arial"/>
          <w:sz w:val="24"/>
          <w:szCs w:val="24"/>
        </w:rPr>
        <w:t xml:space="preserve">Στόχος των κατασκευαστών είναι η δημιουργία συμπαγών πόλεων για να μειωθεί η ανάγκη μετακινήσεων με αυτοκίνητα, η </w:t>
      </w:r>
      <w:r w:rsidR="00E33BA6">
        <w:rPr>
          <w:rFonts w:ascii="Arial" w:hAnsi="Arial" w:cs="Arial"/>
          <w:sz w:val="24"/>
          <w:szCs w:val="24"/>
        </w:rPr>
        <w:t>αξιοποίηση</w:t>
      </w:r>
      <w:r w:rsidR="00431B87">
        <w:rPr>
          <w:rFonts w:ascii="Arial" w:hAnsi="Arial" w:cs="Arial"/>
          <w:sz w:val="24"/>
          <w:szCs w:val="24"/>
        </w:rPr>
        <w:t xml:space="preserve"> και αναβάθμιση του υπάρχοντος κτιριακού αποθέματος και η διατήρηση της πολιτιστικής κληρονομιάς.</w:t>
      </w:r>
    </w:p>
    <w:p w:rsidR="00E33BA6" w:rsidRPr="0080762F" w:rsidRDefault="00514EF8" w:rsidP="00A25FFD">
      <w:pPr>
        <w:jc w:val="both"/>
        <w:rPr>
          <w:rFonts w:ascii="Arial" w:hAnsi="Arial" w:cs="Arial"/>
          <w:sz w:val="24"/>
          <w:szCs w:val="24"/>
        </w:rPr>
      </w:pPr>
      <w:r>
        <w:rPr>
          <w:rFonts w:ascii="Arial" w:hAnsi="Arial" w:cs="Arial"/>
          <w:sz w:val="24"/>
          <w:szCs w:val="24"/>
        </w:rPr>
        <w:t>Η αξία μεταβιβάσεων ακινήτων</w:t>
      </w:r>
      <w:r w:rsidR="00705586">
        <w:rPr>
          <w:rFonts w:ascii="Arial" w:hAnsi="Arial" w:cs="Arial"/>
          <w:sz w:val="24"/>
          <w:szCs w:val="24"/>
        </w:rPr>
        <w:t xml:space="preserve"> σύμφωνα με στοιχεία </w:t>
      </w:r>
      <w:r>
        <w:rPr>
          <w:rFonts w:ascii="Arial" w:hAnsi="Arial" w:cs="Arial"/>
          <w:sz w:val="24"/>
          <w:szCs w:val="24"/>
        </w:rPr>
        <w:t xml:space="preserve">του κ/κτηματολογίου ανήλθε σε 4,3 δισ. Ευρώ το 2024. Έγιναν 19.155 μεταβιβάσεις και 15.797 πωλητήρια έγγραφα. Ωστόσο μείωση </w:t>
      </w:r>
    </w:p>
    <w:p w:rsidR="00514EF8" w:rsidRPr="0077638C" w:rsidRDefault="00514EF8" w:rsidP="00A25FFD">
      <w:pPr>
        <w:jc w:val="both"/>
        <w:rPr>
          <w:rFonts w:ascii="Arial" w:hAnsi="Arial" w:cs="Arial"/>
          <w:sz w:val="24"/>
          <w:szCs w:val="24"/>
        </w:rPr>
      </w:pPr>
      <w:r>
        <w:rPr>
          <w:rFonts w:ascii="Arial" w:hAnsi="Arial" w:cs="Arial"/>
          <w:sz w:val="24"/>
          <w:szCs w:val="24"/>
        </w:rPr>
        <w:t>(-2,3%) κατέγραψε η αξία των μεταβιβάσεων σε σύγκριση με το 2023. Το 2024 εκδόθηκαν 6.827 άδειες οικοδομής</w:t>
      </w:r>
      <w:r w:rsidR="006F66E9">
        <w:rPr>
          <w:rFonts w:ascii="Arial" w:hAnsi="Arial" w:cs="Arial"/>
          <w:sz w:val="24"/>
          <w:szCs w:val="24"/>
        </w:rPr>
        <w:t xml:space="preserve"> </w:t>
      </w:r>
      <w:r>
        <w:rPr>
          <w:rFonts w:ascii="Arial" w:hAnsi="Arial" w:cs="Arial"/>
          <w:sz w:val="24"/>
          <w:szCs w:val="24"/>
        </w:rPr>
        <w:t xml:space="preserve">(-4,8% σε σχέση με το 2023), ωστόσο η συνολική επιφάνεια των </w:t>
      </w:r>
      <w:proofErr w:type="spellStart"/>
      <w:r>
        <w:rPr>
          <w:rFonts w:ascii="Arial" w:hAnsi="Arial" w:cs="Arial"/>
          <w:sz w:val="24"/>
          <w:szCs w:val="24"/>
        </w:rPr>
        <w:t>αδειοδοτημένων</w:t>
      </w:r>
      <w:proofErr w:type="spellEnd"/>
      <w:r>
        <w:rPr>
          <w:rFonts w:ascii="Arial" w:hAnsi="Arial" w:cs="Arial"/>
          <w:sz w:val="24"/>
          <w:szCs w:val="24"/>
        </w:rPr>
        <w:t xml:space="preserve"> κατασκευών αυξήθηκε κατά 1,3%. Η συμβολή του κλάδου υπολογίζεται στο 15%. Ωστόσο υπήρξε αρνητική επίδραση </w:t>
      </w:r>
      <w:r w:rsidR="006F66E9">
        <w:rPr>
          <w:rFonts w:ascii="Arial" w:hAnsi="Arial" w:cs="Arial"/>
          <w:sz w:val="24"/>
          <w:szCs w:val="24"/>
        </w:rPr>
        <w:t xml:space="preserve">στο </w:t>
      </w:r>
      <w:r>
        <w:rPr>
          <w:rFonts w:ascii="Arial" w:hAnsi="Arial" w:cs="Arial"/>
          <w:sz w:val="24"/>
          <w:szCs w:val="24"/>
        </w:rPr>
        <w:t xml:space="preserve"> ΑΕΠ</w:t>
      </w:r>
      <w:r w:rsidR="006F66E9">
        <w:rPr>
          <w:rFonts w:ascii="Arial" w:hAnsi="Arial" w:cs="Arial"/>
          <w:sz w:val="24"/>
          <w:szCs w:val="24"/>
        </w:rPr>
        <w:t xml:space="preserve"> και στη συμβολή του κλάδου σε αυτό λόγω της απεργίας στον τομέα της τσιμεντοβιομηχανίας (εκτιμάται η επίδραση μεταξύ -0,15 και -0,3 % του ΑΕΠ). </w:t>
      </w:r>
    </w:p>
    <w:p w:rsidR="001C521F" w:rsidRPr="00185310" w:rsidRDefault="001C521F" w:rsidP="00A25FFD">
      <w:pPr>
        <w:jc w:val="both"/>
        <w:rPr>
          <w:rFonts w:ascii="Arial" w:hAnsi="Arial" w:cs="Arial"/>
          <w:sz w:val="24"/>
          <w:szCs w:val="24"/>
        </w:rPr>
      </w:pPr>
    </w:p>
    <w:p w:rsidR="007307CC" w:rsidRPr="00185310" w:rsidRDefault="007307CC" w:rsidP="00A25FFD">
      <w:pPr>
        <w:jc w:val="both"/>
        <w:rPr>
          <w:rFonts w:ascii="Arial" w:hAnsi="Arial" w:cs="Arial"/>
          <w:sz w:val="24"/>
          <w:szCs w:val="24"/>
        </w:rPr>
      </w:pPr>
    </w:p>
    <w:p w:rsidR="003111B2" w:rsidRPr="00DA210A" w:rsidRDefault="003111B2" w:rsidP="001B67E3">
      <w:pPr>
        <w:spacing w:line="240" w:lineRule="auto"/>
        <w:ind w:right="32"/>
        <w:jc w:val="both"/>
        <w:rPr>
          <w:rFonts w:ascii="Arial" w:hAnsi="Arial" w:cs="Arial"/>
          <w:b/>
        </w:rPr>
      </w:pPr>
      <w:r w:rsidRPr="00DA210A">
        <w:rPr>
          <w:rFonts w:ascii="Arial" w:hAnsi="Arial" w:cs="Arial"/>
          <w:b/>
        </w:rPr>
        <w:t>Συλλογικά Επενδυτικά Ταμεία</w:t>
      </w:r>
    </w:p>
    <w:p w:rsidR="006D68AA" w:rsidRPr="00FB0CDF" w:rsidRDefault="003111B2" w:rsidP="006D68AA">
      <w:pPr>
        <w:jc w:val="both"/>
        <w:rPr>
          <w:rFonts w:ascii="Arial" w:hAnsi="Arial" w:cs="Arial"/>
          <w:color w:val="C00000"/>
          <w:sz w:val="24"/>
          <w:szCs w:val="24"/>
          <w:u w:val="single"/>
        </w:rPr>
      </w:pPr>
      <w:r w:rsidRPr="006D68AA">
        <w:rPr>
          <w:rFonts w:ascii="Arial" w:hAnsi="Arial" w:cs="Arial"/>
          <w:sz w:val="24"/>
          <w:szCs w:val="24"/>
        </w:rPr>
        <w:t xml:space="preserve">Τα στοιχεία της Επιτροπής Κεφαλαιαγοράς Κύπρου για τον τομέα των συλλογικών επενδυτικών ταμείων δείχνουν άνοδο του συνολικού Ενεργητικού </w:t>
      </w:r>
      <w:r w:rsidR="00592324">
        <w:rPr>
          <w:rFonts w:ascii="Arial" w:hAnsi="Arial" w:cs="Arial"/>
          <w:sz w:val="24"/>
          <w:szCs w:val="24"/>
        </w:rPr>
        <w:t>τους</w:t>
      </w:r>
      <w:r w:rsidRPr="006D68AA">
        <w:rPr>
          <w:rFonts w:ascii="Arial" w:hAnsi="Arial" w:cs="Arial"/>
          <w:sz w:val="24"/>
          <w:szCs w:val="24"/>
        </w:rPr>
        <w:t xml:space="preserve">, γεγονός το οποίο καταδεικνύει τη  θετική στάση των Διαχειριστών ως προς την επιλογή της Κύπρου για εγκατάσταση. Όσον αφορά </w:t>
      </w:r>
      <w:r w:rsidR="006D68AA">
        <w:rPr>
          <w:rFonts w:ascii="Arial" w:hAnsi="Arial" w:cs="Arial"/>
          <w:sz w:val="24"/>
          <w:szCs w:val="24"/>
        </w:rPr>
        <w:t>σ</w:t>
      </w:r>
      <w:r w:rsidRPr="006D68AA">
        <w:rPr>
          <w:rFonts w:ascii="Arial" w:hAnsi="Arial" w:cs="Arial"/>
          <w:sz w:val="24"/>
          <w:szCs w:val="24"/>
        </w:rPr>
        <w:t xml:space="preserve">τον αριθμό των Εταιρειών Διαχείρισης Συλλογικών Επενδύσεων και των Οργανισμών Συλλογικών Επενδύσεων </w:t>
      </w:r>
      <w:r w:rsidR="006D68AA">
        <w:rPr>
          <w:rFonts w:ascii="Arial" w:hAnsi="Arial" w:cs="Arial"/>
          <w:sz w:val="24"/>
          <w:szCs w:val="24"/>
        </w:rPr>
        <w:t xml:space="preserve">αυτά </w:t>
      </w:r>
      <w:r w:rsidRPr="006D68AA">
        <w:rPr>
          <w:rFonts w:ascii="Arial" w:hAnsi="Arial" w:cs="Arial"/>
          <w:sz w:val="24"/>
          <w:szCs w:val="24"/>
        </w:rPr>
        <w:t xml:space="preserve">ανήλθαν συνολικά </w:t>
      </w:r>
      <w:r w:rsidR="00224959">
        <w:rPr>
          <w:rFonts w:ascii="Arial" w:hAnsi="Arial" w:cs="Arial"/>
          <w:sz w:val="24"/>
          <w:szCs w:val="24"/>
        </w:rPr>
        <w:t>το 2024 σε 321 Εταιρείες Διαχείρισης και ΟΣΕ (Οργανισμοί Συλλογικών Επενδύσεων)</w:t>
      </w:r>
      <w:r w:rsidRPr="006D68AA">
        <w:rPr>
          <w:rFonts w:ascii="Arial" w:hAnsi="Arial" w:cs="Arial"/>
          <w:sz w:val="24"/>
          <w:szCs w:val="24"/>
        </w:rPr>
        <w:t xml:space="preserve">, </w:t>
      </w:r>
      <w:r w:rsidR="00224959">
        <w:rPr>
          <w:rFonts w:ascii="Arial" w:hAnsi="Arial" w:cs="Arial"/>
          <w:sz w:val="24"/>
          <w:szCs w:val="24"/>
        </w:rPr>
        <w:t xml:space="preserve">εκ των οποίων οι 253 έχουν ήδη δραστηριότητα  </w:t>
      </w:r>
      <w:r w:rsidRPr="006D68AA">
        <w:rPr>
          <w:rFonts w:ascii="Arial" w:hAnsi="Arial" w:cs="Arial"/>
          <w:sz w:val="24"/>
          <w:szCs w:val="24"/>
        </w:rPr>
        <w:t xml:space="preserve"> αποδεικνύ</w:t>
      </w:r>
      <w:r w:rsidR="00592324">
        <w:rPr>
          <w:rFonts w:ascii="Arial" w:hAnsi="Arial" w:cs="Arial"/>
          <w:sz w:val="24"/>
          <w:szCs w:val="24"/>
        </w:rPr>
        <w:t>οντας</w:t>
      </w:r>
      <w:r w:rsidRPr="006D68AA">
        <w:rPr>
          <w:rFonts w:ascii="Arial" w:hAnsi="Arial" w:cs="Arial"/>
          <w:sz w:val="24"/>
          <w:szCs w:val="24"/>
        </w:rPr>
        <w:t xml:space="preserve"> ότι η Κύπρος εξακολουθεί να καθιερώνεται χρόνο με τον χρόνο ως προορισμός επιλογής για διεθνείς διαχειριστές κεφαλαίων.</w:t>
      </w:r>
      <w:r w:rsidR="006D68AA">
        <w:rPr>
          <w:rFonts w:ascii="Arial" w:hAnsi="Arial" w:cs="Arial"/>
          <w:sz w:val="24"/>
          <w:szCs w:val="24"/>
        </w:rPr>
        <w:t xml:space="preserve"> </w:t>
      </w:r>
      <w:r w:rsidR="006D68AA" w:rsidRPr="00592324">
        <w:rPr>
          <w:rFonts w:ascii="Arial" w:hAnsi="Arial" w:cs="Arial"/>
          <w:sz w:val="24"/>
          <w:szCs w:val="24"/>
        </w:rPr>
        <w:t xml:space="preserve">Την ίδια ώρα το συνολικό ενεργητικό </w:t>
      </w:r>
      <w:r w:rsidR="00224959" w:rsidRPr="00592324">
        <w:rPr>
          <w:rFonts w:ascii="Arial" w:hAnsi="Arial" w:cs="Arial"/>
          <w:sz w:val="24"/>
          <w:szCs w:val="24"/>
        </w:rPr>
        <w:t>υπό διαχείριση</w:t>
      </w:r>
      <w:r w:rsidR="006D68AA" w:rsidRPr="00592324">
        <w:rPr>
          <w:rFonts w:ascii="Arial" w:hAnsi="Arial" w:cs="Arial"/>
          <w:sz w:val="24"/>
          <w:szCs w:val="24"/>
        </w:rPr>
        <w:t xml:space="preserve"> σημείωσε αύξηση φθάνοντας τα </w:t>
      </w:r>
      <w:r w:rsidR="00FB0CDF" w:rsidRPr="00592324">
        <w:rPr>
          <w:rFonts w:ascii="Arial" w:hAnsi="Arial" w:cs="Arial"/>
          <w:sz w:val="24"/>
          <w:szCs w:val="24"/>
        </w:rPr>
        <w:t>10,1</w:t>
      </w:r>
      <w:r w:rsidR="006D68AA" w:rsidRPr="00592324">
        <w:rPr>
          <w:rFonts w:ascii="Arial" w:hAnsi="Arial" w:cs="Arial"/>
          <w:sz w:val="24"/>
          <w:szCs w:val="24"/>
        </w:rPr>
        <w:t xml:space="preserve"> </w:t>
      </w:r>
      <w:r w:rsidR="00FB0CDF" w:rsidRPr="00592324">
        <w:rPr>
          <w:rFonts w:ascii="Arial" w:hAnsi="Arial" w:cs="Arial"/>
          <w:sz w:val="24"/>
          <w:szCs w:val="24"/>
        </w:rPr>
        <w:t>δισ</w:t>
      </w:r>
      <w:r w:rsidR="006D68AA" w:rsidRPr="00592324">
        <w:rPr>
          <w:rFonts w:ascii="Arial" w:hAnsi="Arial" w:cs="Arial"/>
          <w:sz w:val="24"/>
          <w:szCs w:val="24"/>
        </w:rPr>
        <w:t xml:space="preserve">. Ευρώ </w:t>
      </w:r>
      <w:r w:rsidR="00592324">
        <w:rPr>
          <w:rFonts w:ascii="Arial" w:hAnsi="Arial" w:cs="Arial"/>
          <w:sz w:val="24"/>
          <w:szCs w:val="24"/>
        </w:rPr>
        <w:t xml:space="preserve">(+10,4%) </w:t>
      </w:r>
      <w:r w:rsidR="006D68AA" w:rsidRPr="00592324">
        <w:rPr>
          <w:rFonts w:ascii="Arial" w:hAnsi="Arial" w:cs="Arial"/>
          <w:sz w:val="24"/>
          <w:szCs w:val="24"/>
        </w:rPr>
        <w:t>τον Δεκέμβριο 202</w:t>
      </w:r>
      <w:r w:rsidR="00592324" w:rsidRPr="00592324">
        <w:rPr>
          <w:rFonts w:ascii="Arial" w:hAnsi="Arial" w:cs="Arial"/>
          <w:sz w:val="24"/>
          <w:szCs w:val="24"/>
        </w:rPr>
        <w:t>4</w:t>
      </w:r>
      <w:r w:rsidR="00FB0CDF">
        <w:rPr>
          <w:rFonts w:ascii="Arial" w:hAnsi="Arial" w:cs="Arial"/>
          <w:sz w:val="24"/>
          <w:szCs w:val="24"/>
        </w:rPr>
        <w:t>, ενώ η καθαρή αξία ενεργητικού ανήλθε σε 9</w:t>
      </w:r>
      <w:r w:rsidR="00592324">
        <w:rPr>
          <w:rFonts w:ascii="Arial" w:hAnsi="Arial" w:cs="Arial"/>
          <w:sz w:val="24"/>
          <w:szCs w:val="24"/>
        </w:rPr>
        <w:t>,</w:t>
      </w:r>
      <w:r w:rsidR="00FB0CDF">
        <w:rPr>
          <w:rFonts w:ascii="Arial" w:hAnsi="Arial" w:cs="Arial"/>
          <w:sz w:val="24"/>
          <w:szCs w:val="24"/>
        </w:rPr>
        <w:t>6 δισ. Ευρώ</w:t>
      </w:r>
      <w:r w:rsidR="00592324">
        <w:rPr>
          <w:rFonts w:ascii="Arial" w:hAnsi="Arial" w:cs="Arial"/>
          <w:sz w:val="24"/>
          <w:szCs w:val="24"/>
        </w:rPr>
        <w:t xml:space="preserve"> την ίδια περίοδο</w:t>
      </w:r>
      <w:r w:rsidR="006D68AA" w:rsidRPr="006D68AA">
        <w:rPr>
          <w:rFonts w:ascii="Arial" w:hAnsi="Arial" w:cs="Arial"/>
          <w:sz w:val="24"/>
          <w:szCs w:val="24"/>
        </w:rPr>
        <w:t>. </w:t>
      </w:r>
    </w:p>
    <w:p w:rsidR="003111B2" w:rsidRPr="00592324" w:rsidRDefault="00BD4761" w:rsidP="003111B2">
      <w:pPr>
        <w:jc w:val="both"/>
        <w:rPr>
          <w:rFonts w:ascii="Arial" w:hAnsi="Arial" w:cs="Arial"/>
          <w:sz w:val="24"/>
          <w:szCs w:val="24"/>
        </w:rPr>
      </w:pPr>
      <w:r>
        <w:rPr>
          <w:rFonts w:ascii="Arial" w:hAnsi="Arial" w:cs="Arial"/>
          <w:sz w:val="24"/>
          <w:szCs w:val="24"/>
        </w:rPr>
        <w:t>Παρά την αβεβαιότητα</w:t>
      </w:r>
      <w:r w:rsidR="00E33BA6" w:rsidRPr="00E33BA6">
        <w:rPr>
          <w:rFonts w:ascii="Arial" w:hAnsi="Arial" w:cs="Arial"/>
          <w:sz w:val="24"/>
          <w:szCs w:val="24"/>
        </w:rPr>
        <w:t>,</w:t>
      </w:r>
      <w:r>
        <w:rPr>
          <w:rFonts w:ascii="Arial" w:hAnsi="Arial" w:cs="Arial"/>
          <w:sz w:val="24"/>
          <w:szCs w:val="24"/>
        </w:rPr>
        <w:t xml:space="preserve"> που προκαλ</w:t>
      </w:r>
      <w:r w:rsidR="00A86577">
        <w:rPr>
          <w:rFonts w:ascii="Arial" w:hAnsi="Arial" w:cs="Arial"/>
          <w:sz w:val="24"/>
          <w:szCs w:val="24"/>
        </w:rPr>
        <w:t>εί η επιδείνωση του εγγύς γεωπολιτικού σκηνικού (Μέση Ανατολή, Ουκρανία</w:t>
      </w:r>
      <w:r w:rsidR="00592324">
        <w:rPr>
          <w:rFonts w:ascii="Arial" w:hAnsi="Arial" w:cs="Arial"/>
          <w:sz w:val="24"/>
          <w:szCs w:val="24"/>
        </w:rPr>
        <w:t xml:space="preserve"> κλπ</w:t>
      </w:r>
      <w:r w:rsidR="00A86577">
        <w:rPr>
          <w:rFonts w:ascii="Arial" w:hAnsi="Arial" w:cs="Arial"/>
          <w:sz w:val="24"/>
          <w:szCs w:val="24"/>
        </w:rPr>
        <w:t>)</w:t>
      </w:r>
      <w:r>
        <w:rPr>
          <w:rFonts w:ascii="Arial" w:hAnsi="Arial" w:cs="Arial"/>
          <w:sz w:val="24"/>
          <w:szCs w:val="24"/>
        </w:rPr>
        <w:t>,</w:t>
      </w:r>
      <w:r w:rsidR="003111B2" w:rsidRPr="006D68AA">
        <w:rPr>
          <w:rFonts w:ascii="Arial" w:hAnsi="Arial" w:cs="Arial"/>
          <w:sz w:val="24"/>
          <w:szCs w:val="24"/>
        </w:rPr>
        <w:t xml:space="preserve"> </w:t>
      </w:r>
      <w:r w:rsidR="00B32B19">
        <w:rPr>
          <w:rFonts w:ascii="Arial" w:hAnsi="Arial" w:cs="Arial"/>
          <w:sz w:val="24"/>
          <w:szCs w:val="24"/>
        </w:rPr>
        <w:t>αβεβαιότητα, η ο</w:t>
      </w:r>
      <w:r w:rsidR="00592324">
        <w:rPr>
          <w:rFonts w:ascii="Arial" w:hAnsi="Arial" w:cs="Arial"/>
          <w:sz w:val="24"/>
          <w:szCs w:val="24"/>
        </w:rPr>
        <w:t>πο</w:t>
      </w:r>
      <w:r w:rsidR="00B32B19">
        <w:rPr>
          <w:rFonts w:ascii="Arial" w:hAnsi="Arial" w:cs="Arial"/>
          <w:sz w:val="24"/>
          <w:szCs w:val="24"/>
        </w:rPr>
        <w:t>ία</w:t>
      </w:r>
      <w:r w:rsidR="00592324">
        <w:rPr>
          <w:rFonts w:ascii="Arial" w:hAnsi="Arial" w:cs="Arial"/>
          <w:sz w:val="24"/>
          <w:szCs w:val="24"/>
        </w:rPr>
        <w:t xml:space="preserve"> </w:t>
      </w:r>
      <w:r w:rsidR="00592324" w:rsidRPr="00B32B19">
        <w:rPr>
          <w:rFonts w:ascii="Arial" w:hAnsi="Arial" w:cs="Arial"/>
          <w:sz w:val="24"/>
          <w:szCs w:val="24"/>
        </w:rPr>
        <w:t xml:space="preserve">εντείνει την </w:t>
      </w:r>
      <w:r w:rsidR="00B32B19" w:rsidRPr="00B32B19">
        <w:rPr>
          <w:rFonts w:ascii="Arial" w:hAnsi="Arial" w:cs="Arial"/>
          <w:sz w:val="24"/>
          <w:szCs w:val="24"/>
        </w:rPr>
        <w:t>ενεργειακή</w:t>
      </w:r>
      <w:r w:rsidR="00592324" w:rsidRPr="00B32B19">
        <w:rPr>
          <w:rFonts w:ascii="Arial" w:hAnsi="Arial" w:cs="Arial"/>
          <w:sz w:val="24"/>
          <w:szCs w:val="24"/>
        </w:rPr>
        <w:t xml:space="preserve"> </w:t>
      </w:r>
      <w:r w:rsidR="00B32B19" w:rsidRPr="00B32B19">
        <w:rPr>
          <w:rFonts w:ascii="Arial" w:hAnsi="Arial" w:cs="Arial"/>
          <w:sz w:val="24"/>
          <w:szCs w:val="24"/>
        </w:rPr>
        <w:t>αν</w:t>
      </w:r>
      <w:r w:rsidR="00592324" w:rsidRPr="00B32B19">
        <w:rPr>
          <w:rFonts w:ascii="Arial" w:hAnsi="Arial" w:cs="Arial"/>
          <w:sz w:val="24"/>
          <w:szCs w:val="24"/>
        </w:rPr>
        <w:t>ασφάλεια και</w:t>
      </w:r>
      <w:r w:rsidR="00B32B19">
        <w:rPr>
          <w:rFonts w:ascii="Arial" w:hAnsi="Arial" w:cs="Arial"/>
          <w:sz w:val="24"/>
          <w:szCs w:val="24"/>
        </w:rPr>
        <w:t xml:space="preserve"> παρεμποδίζει</w:t>
      </w:r>
      <w:r w:rsidR="00592324" w:rsidRPr="00B32B19">
        <w:rPr>
          <w:rFonts w:ascii="Arial" w:hAnsi="Arial" w:cs="Arial"/>
          <w:sz w:val="24"/>
          <w:szCs w:val="24"/>
        </w:rPr>
        <w:t xml:space="preserve"> την</w:t>
      </w:r>
      <w:r w:rsidR="00592324" w:rsidRPr="00D03CE8">
        <w:rPr>
          <w:rFonts w:ascii="Arial" w:hAnsi="Arial" w:cs="Arial"/>
          <w:color w:val="C00000"/>
          <w:sz w:val="24"/>
          <w:szCs w:val="24"/>
        </w:rPr>
        <w:t xml:space="preserve"> </w:t>
      </w:r>
      <w:r w:rsidR="00592324" w:rsidRPr="00B32B19">
        <w:rPr>
          <w:rFonts w:ascii="Arial" w:hAnsi="Arial" w:cs="Arial"/>
          <w:sz w:val="24"/>
          <w:szCs w:val="24"/>
        </w:rPr>
        <w:t xml:space="preserve">ομαλή λειτουργία των </w:t>
      </w:r>
      <w:r w:rsidR="00B32B19" w:rsidRPr="00B32B19">
        <w:rPr>
          <w:rFonts w:ascii="Arial" w:hAnsi="Arial" w:cs="Arial"/>
          <w:sz w:val="24"/>
          <w:szCs w:val="24"/>
        </w:rPr>
        <w:t>εφοδιαστικών</w:t>
      </w:r>
      <w:r w:rsidR="00592324" w:rsidRPr="00B32B19">
        <w:rPr>
          <w:rFonts w:ascii="Arial" w:hAnsi="Arial" w:cs="Arial"/>
          <w:sz w:val="24"/>
          <w:szCs w:val="24"/>
        </w:rPr>
        <w:t xml:space="preserve"> αλυσίδων </w:t>
      </w:r>
      <w:r w:rsidR="003111B2" w:rsidRPr="00B32B19">
        <w:rPr>
          <w:rFonts w:ascii="Arial" w:hAnsi="Arial" w:cs="Arial"/>
          <w:sz w:val="24"/>
          <w:szCs w:val="24"/>
        </w:rPr>
        <w:t>τα στοιχεία</w:t>
      </w:r>
      <w:r w:rsidR="003111B2" w:rsidRPr="006D68AA">
        <w:rPr>
          <w:rFonts w:ascii="Arial" w:hAnsi="Arial" w:cs="Arial"/>
          <w:sz w:val="24"/>
          <w:szCs w:val="24"/>
        </w:rPr>
        <w:t xml:space="preserve"> καταδεικνύουν</w:t>
      </w:r>
      <w:r w:rsidR="00B32B19">
        <w:rPr>
          <w:rFonts w:ascii="Arial" w:hAnsi="Arial" w:cs="Arial"/>
          <w:sz w:val="24"/>
          <w:szCs w:val="24"/>
        </w:rPr>
        <w:t>,</w:t>
      </w:r>
      <w:r w:rsidR="003111B2" w:rsidRPr="006D68AA">
        <w:rPr>
          <w:rFonts w:ascii="Arial" w:hAnsi="Arial" w:cs="Arial"/>
          <w:sz w:val="24"/>
          <w:szCs w:val="24"/>
        </w:rPr>
        <w:t xml:space="preserve"> πως η Κύπρος </w:t>
      </w:r>
      <w:r w:rsidR="00224959">
        <w:rPr>
          <w:rFonts w:ascii="Arial" w:hAnsi="Arial" w:cs="Arial"/>
          <w:sz w:val="24"/>
          <w:szCs w:val="24"/>
        </w:rPr>
        <w:t xml:space="preserve">συνεχίζει </w:t>
      </w:r>
      <w:r w:rsidR="003111B2" w:rsidRPr="006D68AA">
        <w:rPr>
          <w:rFonts w:ascii="Arial" w:hAnsi="Arial" w:cs="Arial"/>
          <w:sz w:val="24"/>
          <w:szCs w:val="24"/>
        </w:rPr>
        <w:t xml:space="preserve">να προσελκύει Επενδυτικά Ταμεία και Διαχειριστές από το εξωτερικό. Αξίζει να υπενθυμίσουμε ότι προ πανδημίας και συγκεκριμένα στο τέλος του 2019 το Ενεργητικό των Συλλογικών Επενδυτικών Ταμείων ήταν στα 8,3 δισ. Ευρώ και </w:t>
      </w:r>
      <w:r w:rsidR="003111B2" w:rsidRPr="00592324">
        <w:rPr>
          <w:rFonts w:ascii="Arial" w:hAnsi="Arial" w:cs="Arial"/>
          <w:sz w:val="24"/>
          <w:szCs w:val="24"/>
        </w:rPr>
        <w:t xml:space="preserve">οι </w:t>
      </w:r>
      <w:proofErr w:type="spellStart"/>
      <w:r w:rsidR="003111B2" w:rsidRPr="00592324">
        <w:rPr>
          <w:rFonts w:ascii="Arial" w:hAnsi="Arial" w:cs="Arial"/>
          <w:sz w:val="24"/>
          <w:szCs w:val="24"/>
        </w:rPr>
        <w:t>αδειοδοτημένοι</w:t>
      </w:r>
      <w:proofErr w:type="spellEnd"/>
      <w:r w:rsidR="003111B2" w:rsidRPr="00592324">
        <w:rPr>
          <w:rFonts w:ascii="Arial" w:hAnsi="Arial" w:cs="Arial"/>
          <w:sz w:val="24"/>
          <w:szCs w:val="24"/>
        </w:rPr>
        <w:t xml:space="preserve"> οργανισμοί </w:t>
      </w:r>
      <w:proofErr w:type="spellStart"/>
      <w:r w:rsidR="003111B2" w:rsidRPr="00592324">
        <w:rPr>
          <w:rFonts w:ascii="Arial" w:hAnsi="Arial" w:cs="Arial"/>
          <w:sz w:val="24"/>
          <w:szCs w:val="24"/>
        </w:rPr>
        <w:t>ανέρχοντ</w:t>
      </w:r>
      <w:r w:rsidR="00B32B19">
        <w:rPr>
          <w:rFonts w:ascii="Arial" w:hAnsi="Arial" w:cs="Arial"/>
          <w:sz w:val="24"/>
          <w:szCs w:val="24"/>
        </w:rPr>
        <w:t>ο</w:t>
      </w:r>
      <w:proofErr w:type="spellEnd"/>
      <w:r w:rsidR="003111B2" w:rsidRPr="00592324">
        <w:rPr>
          <w:rFonts w:ascii="Arial" w:hAnsi="Arial" w:cs="Arial"/>
          <w:sz w:val="24"/>
          <w:szCs w:val="24"/>
        </w:rPr>
        <w:t xml:space="preserve"> σε 210. </w:t>
      </w:r>
      <w:r w:rsidR="00592324">
        <w:rPr>
          <w:rFonts w:ascii="Arial" w:hAnsi="Arial" w:cs="Arial"/>
          <w:sz w:val="24"/>
          <w:szCs w:val="24"/>
        </w:rPr>
        <w:t xml:space="preserve"> Συνεπώς ο τομέας δείχνεις σημάδια ανάκαμψης και μεγέθυνσης.</w:t>
      </w:r>
    </w:p>
    <w:p w:rsidR="003111B2" w:rsidRPr="006D68AA" w:rsidRDefault="003111B2" w:rsidP="002A5D14">
      <w:pPr>
        <w:jc w:val="both"/>
        <w:rPr>
          <w:rFonts w:ascii="Arial" w:hAnsi="Arial" w:cs="Arial"/>
          <w:sz w:val="24"/>
          <w:szCs w:val="24"/>
        </w:rPr>
      </w:pPr>
      <w:r w:rsidRPr="006D68AA">
        <w:rPr>
          <w:rFonts w:ascii="Arial" w:hAnsi="Arial" w:cs="Arial"/>
          <w:sz w:val="24"/>
          <w:szCs w:val="24"/>
        </w:rPr>
        <w:t>Ο χρηματοδοτικός τομέας (</w:t>
      </w:r>
      <w:proofErr w:type="spellStart"/>
      <w:r w:rsidRPr="006D68AA">
        <w:rPr>
          <w:rFonts w:ascii="Arial" w:hAnsi="Arial" w:cs="Arial"/>
          <w:sz w:val="24"/>
          <w:szCs w:val="24"/>
        </w:rPr>
        <w:t>financial</w:t>
      </w:r>
      <w:proofErr w:type="spellEnd"/>
      <w:r w:rsidRPr="006D68AA">
        <w:rPr>
          <w:rFonts w:ascii="Arial" w:hAnsi="Arial" w:cs="Arial"/>
          <w:sz w:val="24"/>
          <w:szCs w:val="24"/>
        </w:rPr>
        <w:t xml:space="preserve"> </w:t>
      </w:r>
      <w:proofErr w:type="spellStart"/>
      <w:r w:rsidRPr="006D68AA">
        <w:rPr>
          <w:rFonts w:ascii="Arial" w:hAnsi="Arial" w:cs="Arial"/>
          <w:sz w:val="24"/>
          <w:szCs w:val="24"/>
        </w:rPr>
        <w:t>management</w:t>
      </w:r>
      <w:proofErr w:type="spellEnd"/>
      <w:r w:rsidRPr="006D68AA">
        <w:rPr>
          <w:rFonts w:ascii="Arial" w:hAnsi="Arial" w:cs="Arial"/>
          <w:sz w:val="24"/>
          <w:szCs w:val="24"/>
        </w:rPr>
        <w:t xml:space="preserve">, </w:t>
      </w:r>
      <w:proofErr w:type="spellStart"/>
      <w:r w:rsidRPr="006D68AA">
        <w:rPr>
          <w:rFonts w:ascii="Arial" w:hAnsi="Arial" w:cs="Arial"/>
          <w:sz w:val="24"/>
          <w:szCs w:val="24"/>
        </w:rPr>
        <w:t>finntech</w:t>
      </w:r>
      <w:proofErr w:type="spellEnd"/>
      <w:r w:rsidRPr="006D68AA">
        <w:rPr>
          <w:rFonts w:ascii="Arial" w:hAnsi="Arial" w:cs="Arial"/>
          <w:sz w:val="24"/>
          <w:szCs w:val="24"/>
        </w:rPr>
        <w:t xml:space="preserve">, </w:t>
      </w:r>
      <w:proofErr w:type="spellStart"/>
      <w:r w:rsidRPr="006D68AA">
        <w:rPr>
          <w:rFonts w:ascii="Arial" w:hAnsi="Arial" w:cs="Arial"/>
          <w:sz w:val="24"/>
          <w:szCs w:val="24"/>
        </w:rPr>
        <w:t>cryptoassets</w:t>
      </w:r>
      <w:proofErr w:type="spellEnd"/>
      <w:r w:rsidRPr="006D68AA">
        <w:rPr>
          <w:rFonts w:ascii="Arial" w:hAnsi="Arial" w:cs="Arial"/>
          <w:sz w:val="24"/>
          <w:szCs w:val="24"/>
        </w:rPr>
        <w:t xml:space="preserve">) έχει ιδιαίτερη σημασία για την κ/oικονομία (αποτελεί τον τέταρτο πυλώνα της, με συμμετοχή </w:t>
      </w:r>
      <w:r w:rsidR="00D03CE8">
        <w:rPr>
          <w:rFonts w:ascii="Arial" w:hAnsi="Arial" w:cs="Arial"/>
          <w:sz w:val="24"/>
          <w:szCs w:val="24"/>
        </w:rPr>
        <w:t xml:space="preserve">περίπου </w:t>
      </w:r>
      <w:r w:rsidRPr="006D68AA">
        <w:rPr>
          <w:rFonts w:ascii="Arial" w:hAnsi="Arial" w:cs="Arial"/>
          <w:sz w:val="24"/>
          <w:szCs w:val="24"/>
        </w:rPr>
        <w:t xml:space="preserve">20% του ΑΕΠ). Παράλληλα οφέλη προκύπτουν στους τομείς των δημοσίων εσόδων, της δημιουργίας θέσεων εργασίας (δικηγόροι, λογιστές, ελεγκτές, </w:t>
      </w:r>
      <w:proofErr w:type="spellStart"/>
      <w:r w:rsidRPr="006D68AA">
        <w:rPr>
          <w:rFonts w:ascii="Arial" w:hAnsi="Arial" w:cs="Arial"/>
          <w:sz w:val="24"/>
          <w:szCs w:val="24"/>
        </w:rPr>
        <w:t>Risk</w:t>
      </w:r>
      <w:proofErr w:type="spellEnd"/>
      <w:r w:rsidRPr="006D68AA">
        <w:rPr>
          <w:rFonts w:ascii="Arial" w:hAnsi="Arial" w:cs="Arial"/>
          <w:sz w:val="24"/>
          <w:szCs w:val="24"/>
        </w:rPr>
        <w:t xml:space="preserve"> </w:t>
      </w:r>
      <w:proofErr w:type="spellStart"/>
      <w:r w:rsidRPr="006D68AA">
        <w:rPr>
          <w:rFonts w:ascii="Arial" w:hAnsi="Arial" w:cs="Arial"/>
          <w:sz w:val="24"/>
          <w:szCs w:val="24"/>
        </w:rPr>
        <w:t>Management</w:t>
      </w:r>
      <w:proofErr w:type="spellEnd"/>
      <w:r w:rsidRPr="006D68AA">
        <w:rPr>
          <w:rFonts w:ascii="Arial" w:hAnsi="Arial" w:cs="Arial"/>
          <w:sz w:val="24"/>
          <w:szCs w:val="24"/>
        </w:rPr>
        <w:t xml:space="preserve"> </w:t>
      </w:r>
      <w:proofErr w:type="spellStart"/>
      <w:r w:rsidRPr="006D68AA">
        <w:rPr>
          <w:rFonts w:ascii="Arial" w:hAnsi="Arial" w:cs="Arial"/>
          <w:sz w:val="24"/>
          <w:szCs w:val="24"/>
        </w:rPr>
        <w:t>Officers</w:t>
      </w:r>
      <w:proofErr w:type="spellEnd"/>
      <w:r w:rsidRPr="006D68AA">
        <w:rPr>
          <w:rFonts w:ascii="Arial" w:hAnsi="Arial" w:cs="Arial"/>
          <w:sz w:val="24"/>
          <w:szCs w:val="24"/>
        </w:rPr>
        <w:t xml:space="preserve">), της απόκτησης τεχνογνωσίας στον τομέα </w:t>
      </w:r>
      <w:proofErr w:type="spellStart"/>
      <w:r w:rsidRPr="006D68AA">
        <w:rPr>
          <w:rFonts w:ascii="Arial" w:hAnsi="Arial" w:cs="Arial"/>
          <w:sz w:val="24"/>
          <w:szCs w:val="24"/>
        </w:rPr>
        <w:t>FinTech</w:t>
      </w:r>
      <w:proofErr w:type="spellEnd"/>
      <w:r w:rsidRPr="006D68AA">
        <w:rPr>
          <w:rFonts w:ascii="Arial" w:hAnsi="Arial" w:cs="Arial"/>
          <w:sz w:val="24"/>
          <w:szCs w:val="24"/>
        </w:rPr>
        <w:t xml:space="preserve"> (</w:t>
      </w:r>
      <w:r w:rsidR="00224959" w:rsidRPr="006D68AA">
        <w:rPr>
          <w:rFonts w:ascii="Arial" w:hAnsi="Arial" w:cs="Arial"/>
          <w:sz w:val="24"/>
          <w:szCs w:val="24"/>
        </w:rPr>
        <w:t>ανάπτυξη</w:t>
      </w:r>
      <w:r w:rsidRPr="006D68AA">
        <w:rPr>
          <w:rFonts w:ascii="Arial" w:hAnsi="Arial" w:cs="Arial"/>
          <w:sz w:val="24"/>
          <w:szCs w:val="24"/>
        </w:rPr>
        <w:t xml:space="preserve"> μίας τεχνολογικά αναπτυγμένης χρηματαγοράς - </w:t>
      </w:r>
      <w:proofErr w:type="spellStart"/>
      <w:r w:rsidRPr="006D68AA">
        <w:rPr>
          <w:rFonts w:ascii="Arial" w:hAnsi="Arial" w:cs="Arial"/>
          <w:sz w:val="24"/>
          <w:szCs w:val="24"/>
        </w:rPr>
        <w:t>technology</w:t>
      </w:r>
      <w:proofErr w:type="spellEnd"/>
      <w:r w:rsidRPr="006D68AA">
        <w:rPr>
          <w:rFonts w:ascii="Arial" w:hAnsi="Arial" w:cs="Arial"/>
          <w:sz w:val="24"/>
          <w:szCs w:val="24"/>
        </w:rPr>
        <w:t xml:space="preserve"> </w:t>
      </w:r>
      <w:proofErr w:type="spellStart"/>
      <w:r w:rsidRPr="006D68AA">
        <w:rPr>
          <w:rFonts w:ascii="Arial" w:hAnsi="Arial" w:cs="Arial"/>
          <w:sz w:val="24"/>
          <w:szCs w:val="24"/>
        </w:rPr>
        <w:t>driven</w:t>
      </w:r>
      <w:proofErr w:type="spellEnd"/>
      <w:r w:rsidRPr="006D68AA">
        <w:rPr>
          <w:rFonts w:ascii="Arial" w:hAnsi="Arial" w:cs="Arial"/>
          <w:sz w:val="24"/>
          <w:szCs w:val="24"/>
        </w:rPr>
        <w:t xml:space="preserve"> </w:t>
      </w:r>
      <w:proofErr w:type="spellStart"/>
      <w:r w:rsidRPr="006D68AA">
        <w:rPr>
          <w:rFonts w:ascii="Arial" w:hAnsi="Arial" w:cs="Arial"/>
          <w:sz w:val="24"/>
          <w:szCs w:val="24"/>
        </w:rPr>
        <w:t>entities</w:t>
      </w:r>
      <w:proofErr w:type="spellEnd"/>
      <w:r w:rsidRPr="006D68AA">
        <w:rPr>
          <w:rFonts w:ascii="Arial" w:hAnsi="Arial" w:cs="Arial"/>
          <w:sz w:val="24"/>
          <w:szCs w:val="24"/>
        </w:rPr>
        <w:t>), σε αντίθεση με τις πιο παραδοσιακές χρηματαγορές, ενώ η ανάπτυξη της κ/Κεφαλαιαγοράς, η οποία συνεχίζει να μεγεθύνεται οδηγεί και σε αύξηση των απασχολουμένων στις επενδυτικές υπηρεσίες (ξεπερνούν τους 19.000 επαγγελματίες). Σημειωτέον ότι</w:t>
      </w:r>
      <w:r w:rsidR="00204508">
        <w:rPr>
          <w:rFonts w:ascii="Arial" w:hAnsi="Arial" w:cs="Arial"/>
          <w:sz w:val="24"/>
          <w:szCs w:val="24"/>
        </w:rPr>
        <w:t>,</w:t>
      </w:r>
      <w:r w:rsidRPr="006D68AA">
        <w:rPr>
          <w:rFonts w:ascii="Arial" w:hAnsi="Arial" w:cs="Arial"/>
          <w:sz w:val="24"/>
          <w:szCs w:val="24"/>
        </w:rPr>
        <w:t xml:space="preserve"> στο πλαίσιο των προσπαθειών για αναβάθμιση και διαφοροποίηση της κυπριακής οικονομίας (Σχέδιο Ανάκαμψης και Ανθεκτικότητας, Όραμα 2035) προβλέπεται η εξεύρεση εναλλακτικών και συμπληρωματικών τρόπων χρηματοδότησης της πραγματικής οικονομίας, η οποία και λόγω της παγκόσμιας αύξησης των επιτοκίων αποτελεί προτεραιότητα.</w:t>
      </w:r>
    </w:p>
    <w:p w:rsidR="003111B2" w:rsidRDefault="003111B2" w:rsidP="002A5D14">
      <w:pPr>
        <w:jc w:val="both"/>
        <w:rPr>
          <w:rFonts w:ascii="Arial" w:hAnsi="Arial" w:cs="Arial"/>
          <w:sz w:val="24"/>
          <w:szCs w:val="24"/>
        </w:rPr>
      </w:pPr>
      <w:r w:rsidRPr="003F49C0">
        <w:rPr>
          <w:rFonts w:ascii="Arial" w:hAnsi="Arial" w:cs="Arial"/>
          <w:sz w:val="24"/>
          <w:szCs w:val="24"/>
        </w:rPr>
        <w:t>Από το 2013 η Κύπρος έχει αναδειχθεί, μέσω του αναπτυσσόμενου κλάδου των Επενδυτικών Ταμείων</w:t>
      </w:r>
      <w:r w:rsidR="00204508">
        <w:rPr>
          <w:rFonts w:ascii="Arial" w:hAnsi="Arial" w:cs="Arial"/>
          <w:sz w:val="24"/>
          <w:szCs w:val="24"/>
        </w:rPr>
        <w:t xml:space="preserve"> σε</w:t>
      </w:r>
      <w:r w:rsidRPr="003F49C0">
        <w:rPr>
          <w:rFonts w:ascii="Arial" w:hAnsi="Arial" w:cs="Arial"/>
          <w:sz w:val="24"/>
          <w:szCs w:val="24"/>
        </w:rPr>
        <w:t xml:space="preserve"> ένα από τα σημαντικά διεθνή κέντρα επενδύσεων</w:t>
      </w:r>
      <w:r w:rsidR="00204508">
        <w:rPr>
          <w:rFonts w:ascii="Arial" w:hAnsi="Arial" w:cs="Arial"/>
          <w:sz w:val="24"/>
          <w:szCs w:val="24"/>
        </w:rPr>
        <w:t>,</w:t>
      </w:r>
      <w:r w:rsidR="00D03CE8">
        <w:rPr>
          <w:rFonts w:ascii="Arial" w:hAnsi="Arial" w:cs="Arial"/>
          <w:sz w:val="24"/>
          <w:szCs w:val="24"/>
        </w:rPr>
        <w:t xml:space="preserve"> </w:t>
      </w:r>
      <w:r w:rsidRPr="003F49C0">
        <w:rPr>
          <w:rFonts w:ascii="Arial" w:hAnsi="Arial" w:cs="Arial"/>
          <w:sz w:val="24"/>
          <w:szCs w:val="24"/>
        </w:rPr>
        <w:t>λειτουργεί</w:t>
      </w:r>
      <w:r w:rsidR="00204508">
        <w:rPr>
          <w:rFonts w:ascii="Arial" w:hAnsi="Arial" w:cs="Arial"/>
          <w:sz w:val="24"/>
          <w:szCs w:val="24"/>
        </w:rPr>
        <w:t xml:space="preserve"> δε</w:t>
      </w:r>
      <w:r w:rsidRPr="003F49C0">
        <w:rPr>
          <w:rFonts w:ascii="Arial" w:hAnsi="Arial" w:cs="Arial"/>
          <w:sz w:val="24"/>
          <w:szCs w:val="24"/>
        </w:rPr>
        <w:t xml:space="preserve"> ως επιχειρηματικό κέντρο διεθνών επενδύσεων από τις αρχές της δεκαετίας του 1990. Η εικόνα του κλάδου, όμως, έχει μεταβληθεί με την εισαγωγή κυρίως ρυθμιζόμενων επενδυτικών δομών υπό την εποπτεία της Επιτροπής Κεφαλαιαγοράς Κύπρου (ΕΚΚ). </w:t>
      </w:r>
      <w:r w:rsidR="003F49C0" w:rsidRPr="003F49C0">
        <w:rPr>
          <w:rFonts w:ascii="Arial" w:hAnsi="Arial" w:cs="Arial"/>
          <w:sz w:val="24"/>
          <w:szCs w:val="24"/>
        </w:rPr>
        <w:t>Η ΕΚΚ εποπτεύει 83</w:t>
      </w:r>
      <w:r w:rsidR="00B75946" w:rsidRPr="00B75946">
        <w:rPr>
          <w:rFonts w:ascii="Arial" w:hAnsi="Arial" w:cs="Arial"/>
          <w:sz w:val="24"/>
          <w:szCs w:val="24"/>
        </w:rPr>
        <w:t>1</w:t>
      </w:r>
      <w:r w:rsidR="003F49C0" w:rsidRPr="003F49C0">
        <w:rPr>
          <w:rFonts w:ascii="Arial" w:hAnsi="Arial" w:cs="Arial"/>
          <w:sz w:val="24"/>
          <w:szCs w:val="24"/>
        </w:rPr>
        <w:t xml:space="preserve"> οντότητες</w:t>
      </w:r>
      <w:r w:rsidR="00B75946" w:rsidRPr="00B75946">
        <w:rPr>
          <w:rFonts w:ascii="Arial" w:hAnsi="Arial" w:cs="Arial"/>
          <w:sz w:val="24"/>
          <w:szCs w:val="24"/>
        </w:rPr>
        <w:t xml:space="preserve"> (+118% </w:t>
      </w:r>
      <w:r w:rsidR="00B75946">
        <w:rPr>
          <w:rFonts w:ascii="Arial" w:hAnsi="Arial" w:cs="Arial"/>
          <w:sz w:val="24"/>
          <w:szCs w:val="24"/>
        </w:rPr>
        <w:t>την τελευταία πενταετία</w:t>
      </w:r>
      <w:r w:rsidR="00B75946" w:rsidRPr="00B75946">
        <w:rPr>
          <w:rFonts w:ascii="Arial" w:hAnsi="Arial" w:cs="Arial"/>
          <w:sz w:val="24"/>
          <w:szCs w:val="24"/>
        </w:rPr>
        <w:t>)</w:t>
      </w:r>
      <w:r w:rsidR="003F49C0" w:rsidRPr="003F49C0">
        <w:rPr>
          <w:rFonts w:ascii="Arial" w:hAnsi="Arial" w:cs="Arial"/>
          <w:sz w:val="24"/>
          <w:szCs w:val="24"/>
        </w:rPr>
        <w:t>, εκ των οποίων οι 25</w:t>
      </w:r>
      <w:r w:rsidR="00B75946">
        <w:rPr>
          <w:rFonts w:ascii="Arial" w:hAnsi="Arial" w:cs="Arial"/>
          <w:sz w:val="24"/>
          <w:szCs w:val="24"/>
        </w:rPr>
        <w:t>1</w:t>
      </w:r>
      <w:r w:rsidR="003F49C0" w:rsidRPr="003F49C0">
        <w:rPr>
          <w:rFonts w:ascii="Arial" w:hAnsi="Arial" w:cs="Arial"/>
          <w:sz w:val="24"/>
          <w:szCs w:val="24"/>
        </w:rPr>
        <w:t xml:space="preserve"> είναι ΚΕΠΕΥ, με τα συνολικά περιουσιακά τους στοιχεία </w:t>
      </w:r>
      <w:r w:rsidR="003F49C0" w:rsidRPr="00A86577">
        <w:rPr>
          <w:rFonts w:ascii="Arial" w:hAnsi="Arial" w:cs="Arial"/>
          <w:sz w:val="24"/>
          <w:szCs w:val="24"/>
        </w:rPr>
        <w:t xml:space="preserve">να ανέρχονταν στα </w:t>
      </w:r>
      <w:r w:rsidR="00B75946" w:rsidRPr="00A86577">
        <w:rPr>
          <w:rFonts w:ascii="Arial" w:hAnsi="Arial" w:cs="Arial"/>
          <w:sz w:val="24"/>
          <w:szCs w:val="24"/>
        </w:rPr>
        <w:t>9</w:t>
      </w:r>
      <w:r w:rsidR="003F49C0" w:rsidRPr="00A86577">
        <w:rPr>
          <w:rFonts w:ascii="Arial" w:hAnsi="Arial" w:cs="Arial"/>
          <w:sz w:val="24"/>
          <w:szCs w:val="24"/>
        </w:rPr>
        <w:t>,2 δισ. Ευρώ στο τέλος Δεκεμβρίου του 202</w:t>
      </w:r>
      <w:r w:rsidR="00B75946" w:rsidRPr="00A86577">
        <w:rPr>
          <w:rFonts w:ascii="Arial" w:hAnsi="Arial" w:cs="Arial"/>
          <w:sz w:val="24"/>
          <w:szCs w:val="24"/>
        </w:rPr>
        <w:t>4</w:t>
      </w:r>
      <w:r w:rsidR="00D03CE8">
        <w:rPr>
          <w:rFonts w:ascii="Arial" w:hAnsi="Arial" w:cs="Arial"/>
          <w:sz w:val="24"/>
          <w:szCs w:val="24"/>
        </w:rPr>
        <w:t xml:space="preserve"> </w:t>
      </w:r>
      <w:r w:rsidR="003F49C0" w:rsidRPr="003F49C0">
        <w:rPr>
          <w:rFonts w:ascii="Arial" w:hAnsi="Arial" w:cs="Arial"/>
          <w:sz w:val="24"/>
          <w:szCs w:val="24"/>
        </w:rPr>
        <w:t>και 13</w:t>
      </w:r>
      <w:r w:rsidR="00B75946">
        <w:rPr>
          <w:rFonts w:ascii="Arial" w:hAnsi="Arial" w:cs="Arial"/>
          <w:sz w:val="24"/>
          <w:szCs w:val="24"/>
        </w:rPr>
        <w:t>6</w:t>
      </w:r>
      <w:r w:rsidR="003F49C0" w:rsidRPr="003F49C0">
        <w:rPr>
          <w:rFonts w:ascii="Arial" w:hAnsi="Arial" w:cs="Arial"/>
          <w:sz w:val="24"/>
          <w:szCs w:val="24"/>
        </w:rPr>
        <w:t xml:space="preserve"> Εταιρείες Παροχής Διοικητικών Υπηρεσιών (ΕΠΔΥ), </w:t>
      </w:r>
      <w:r w:rsidR="003F49C0" w:rsidRPr="00A86577">
        <w:rPr>
          <w:rFonts w:ascii="Arial" w:hAnsi="Arial" w:cs="Arial"/>
          <w:sz w:val="24"/>
          <w:szCs w:val="24"/>
        </w:rPr>
        <w:t>των οποίων τα συνολικά περιουσιακά στοιχεία ανέρχονταν περίπου στα 150 εκατ. Ευρώ</w:t>
      </w:r>
      <w:r w:rsidR="00D03CE8">
        <w:rPr>
          <w:rFonts w:ascii="Arial" w:hAnsi="Arial" w:cs="Arial"/>
          <w:sz w:val="24"/>
          <w:szCs w:val="24"/>
        </w:rPr>
        <w:t xml:space="preserve"> την ίδια περίοδο</w:t>
      </w:r>
      <w:r w:rsidR="003F49C0" w:rsidRPr="00A86577">
        <w:rPr>
          <w:rFonts w:ascii="Arial" w:hAnsi="Arial" w:cs="Arial"/>
          <w:sz w:val="24"/>
          <w:szCs w:val="24"/>
        </w:rPr>
        <w:t>.</w:t>
      </w:r>
      <w:r w:rsidR="00A86577">
        <w:rPr>
          <w:rFonts w:ascii="Arial" w:hAnsi="Arial" w:cs="Arial"/>
          <w:sz w:val="24"/>
          <w:szCs w:val="24"/>
        </w:rPr>
        <w:t xml:space="preserve"> </w:t>
      </w:r>
      <w:r w:rsidR="00D03CE8">
        <w:rPr>
          <w:rFonts w:ascii="Arial" w:hAnsi="Arial" w:cs="Arial"/>
          <w:sz w:val="24"/>
          <w:szCs w:val="24"/>
        </w:rPr>
        <w:t xml:space="preserve">Η Κύπρος </w:t>
      </w:r>
      <w:r w:rsidR="00204508" w:rsidRPr="00204508">
        <w:rPr>
          <w:rFonts w:ascii="Arial" w:hAnsi="Arial" w:cs="Arial"/>
          <w:sz w:val="24"/>
          <w:szCs w:val="24"/>
        </w:rPr>
        <w:t xml:space="preserve">δεν </w:t>
      </w:r>
      <w:r w:rsidR="00A86577" w:rsidRPr="00204508">
        <w:rPr>
          <w:rFonts w:ascii="Arial" w:hAnsi="Arial" w:cs="Arial"/>
          <w:sz w:val="24"/>
          <w:szCs w:val="24"/>
        </w:rPr>
        <w:t xml:space="preserve">μπορεί να συγκριθεί </w:t>
      </w:r>
      <w:r w:rsidR="00D03CE8" w:rsidRPr="00D03CE8">
        <w:rPr>
          <w:rFonts w:ascii="Arial" w:hAnsi="Arial" w:cs="Arial"/>
          <w:sz w:val="24"/>
          <w:szCs w:val="24"/>
        </w:rPr>
        <w:t xml:space="preserve">ακόμη </w:t>
      </w:r>
      <w:r w:rsidR="00A86577" w:rsidRPr="00D03CE8">
        <w:rPr>
          <w:rFonts w:ascii="Arial" w:hAnsi="Arial" w:cs="Arial"/>
          <w:sz w:val="24"/>
          <w:szCs w:val="24"/>
        </w:rPr>
        <w:t xml:space="preserve">με </w:t>
      </w:r>
      <w:r w:rsidRPr="003F49C0">
        <w:rPr>
          <w:rFonts w:ascii="Arial" w:hAnsi="Arial" w:cs="Arial"/>
          <w:sz w:val="24"/>
          <w:szCs w:val="24"/>
        </w:rPr>
        <w:t>χώρες</w:t>
      </w:r>
      <w:r w:rsidR="00204508">
        <w:rPr>
          <w:rFonts w:ascii="Arial" w:hAnsi="Arial" w:cs="Arial"/>
          <w:sz w:val="24"/>
          <w:szCs w:val="24"/>
        </w:rPr>
        <w:t>,</w:t>
      </w:r>
      <w:r w:rsidRPr="003F49C0">
        <w:rPr>
          <w:rFonts w:ascii="Arial" w:hAnsi="Arial" w:cs="Arial"/>
          <w:sz w:val="24"/>
          <w:szCs w:val="24"/>
        </w:rPr>
        <w:t xml:space="preserve"> που έχουν </w:t>
      </w:r>
      <w:r w:rsidR="00D03CE8">
        <w:rPr>
          <w:rFonts w:ascii="Arial" w:hAnsi="Arial" w:cs="Arial"/>
          <w:sz w:val="24"/>
          <w:szCs w:val="24"/>
        </w:rPr>
        <w:t>μακρά</w:t>
      </w:r>
      <w:r w:rsidRPr="003F49C0">
        <w:rPr>
          <w:rFonts w:ascii="Arial" w:hAnsi="Arial" w:cs="Arial"/>
          <w:sz w:val="24"/>
          <w:szCs w:val="24"/>
        </w:rPr>
        <w:t xml:space="preserve"> παράδοση ως διεθνή κέντρα Επενδυτικών Ταμείων, όπως το Λουξεμβούργο, η Γερμανία και η Ιρλανδία</w:t>
      </w:r>
      <w:r w:rsidR="00D03CE8">
        <w:rPr>
          <w:rFonts w:ascii="Arial" w:hAnsi="Arial" w:cs="Arial"/>
          <w:sz w:val="24"/>
          <w:szCs w:val="24"/>
        </w:rPr>
        <w:t>. Σε κάθε περίπτωση,</w:t>
      </w:r>
      <w:r w:rsidR="00204508">
        <w:rPr>
          <w:rFonts w:ascii="Arial" w:hAnsi="Arial" w:cs="Arial"/>
          <w:sz w:val="24"/>
          <w:szCs w:val="24"/>
        </w:rPr>
        <w:t xml:space="preserve"> </w:t>
      </w:r>
      <w:r w:rsidR="00D03CE8">
        <w:rPr>
          <w:rFonts w:ascii="Arial" w:hAnsi="Arial" w:cs="Arial"/>
          <w:sz w:val="24"/>
          <w:szCs w:val="24"/>
        </w:rPr>
        <w:t>όμως</w:t>
      </w:r>
      <w:r w:rsidRPr="003F49C0">
        <w:rPr>
          <w:rFonts w:ascii="Arial" w:hAnsi="Arial" w:cs="Arial"/>
          <w:sz w:val="24"/>
          <w:szCs w:val="24"/>
        </w:rPr>
        <w:t>, μπορεί κανείς να αναγνωρίσει τις προσπάθειες, που καταβάλλουν ο ιδιωτικός και ο δημόσιος τομέας για να προσελκύσουν αναγνωρίσιμους διαχειριστές οργανισμών συλλογικών επενδύσεων, εταιρείες παγκόσμιας εμβέλειας στην διοίκηση οργανισμών συλλογικών επενδύσεων και επενδυτές στο νησί.</w:t>
      </w:r>
    </w:p>
    <w:p w:rsidR="00204508" w:rsidRDefault="003111B2" w:rsidP="002A5D14">
      <w:pPr>
        <w:jc w:val="both"/>
        <w:rPr>
          <w:rFonts w:ascii="Arial" w:hAnsi="Arial" w:cs="Arial"/>
          <w:sz w:val="24"/>
          <w:szCs w:val="24"/>
        </w:rPr>
      </w:pPr>
      <w:r w:rsidRPr="00AC360D">
        <w:rPr>
          <w:rFonts w:ascii="Arial" w:hAnsi="Arial" w:cs="Arial"/>
          <w:sz w:val="24"/>
          <w:szCs w:val="24"/>
        </w:rPr>
        <w:t xml:space="preserve">Σημειωτέον, ότι η Επιτροπή Κεφαλαιαγοράς  Κύπρου (ΕΚΚ) «πάγωσε» </w:t>
      </w:r>
      <w:r w:rsidRPr="00204508">
        <w:rPr>
          <w:rFonts w:ascii="Arial" w:hAnsi="Arial" w:cs="Arial"/>
          <w:sz w:val="24"/>
          <w:szCs w:val="24"/>
        </w:rPr>
        <w:t>1,</w:t>
      </w:r>
      <w:r w:rsidR="00A86577" w:rsidRPr="00204508">
        <w:rPr>
          <w:rFonts w:ascii="Arial" w:hAnsi="Arial" w:cs="Arial"/>
          <w:sz w:val="24"/>
          <w:szCs w:val="24"/>
        </w:rPr>
        <w:t>2</w:t>
      </w:r>
      <w:r w:rsidRPr="00204508">
        <w:rPr>
          <w:rFonts w:ascii="Arial" w:hAnsi="Arial" w:cs="Arial"/>
          <w:sz w:val="24"/>
          <w:szCs w:val="24"/>
        </w:rPr>
        <w:t xml:space="preserve"> δισ. Ευρώ</w:t>
      </w:r>
      <w:r w:rsidRPr="00AC360D">
        <w:rPr>
          <w:rFonts w:ascii="Arial" w:hAnsi="Arial" w:cs="Arial"/>
          <w:sz w:val="24"/>
          <w:szCs w:val="24"/>
        </w:rPr>
        <w:t xml:space="preserve"> στο πλαίσιο της εφαρμογής των κυρώσεων σε βάρος της Ρωσίας, </w:t>
      </w:r>
      <w:r w:rsidR="00D03CE8">
        <w:rPr>
          <w:rFonts w:ascii="Arial" w:hAnsi="Arial" w:cs="Arial"/>
          <w:sz w:val="24"/>
          <w:szCs w:val="24"/>
        </w:rPr>
        <w:t xml:space="preserve">εκ των οποίων τα 901 εκατ. Ευρώ τα </w:t>
      </w:r>
      <w:proofErr w:type="spellStart"/>
      <w:r w:rsidR="00D03CE8">
        <w:rPr>
          <w:rFonts w:ascii="Arial" w:hAnsi="Arial" w:cs="Arial"/>
          <w:sz w:val="24"/>
          <w:szCs w:val="24"/>
        </w:rPr>
        <w:t>διαχείριζονταν</w:t>
      </w:r>
      <w:proofErr w:type="spellEnd"/>
      <w:r w:rsidR="00D03CE8">
        <w:rPr>
          <w:rFonts w:ascii="Arial" w:hAnsi="Arial" w:cs="Arial"/>
          <w:sz w:val="24"/>
          <w:szCs w:val="24"/>
        </w:rPr>
        <w:t xml:space="preserve"> ΚΕΠΕΥ (</w:t>
      </w:r>
      <w:r w:rsidRPr="00AC360D">
        <w:rPr>
          <w:rFonts w:ascii="Arial" w:hAnsi="Arial" w:cs="Arial"/>
          <w:sz w:val="24"/>
          <w:szCs w:val="24"/>
        </w:rPr>
        <w:t>Κυπριακές Εταιρείες Παροχής Επενδυτικών Υπηρεσιών</w:t>
      </w:r>
      <w:r w:rsidR="00D03CE8">
        <w:rPr>
          <w:rFonts w:ascii="Arial" w:hAnsi="Arial" w:cs="Arial"/>
          <w:sz w:val="24"/>
          <w:szCs w:val="24"/>
        </w:rPr>
        <w:t>)</w:t>
      </w:r>
      <w:r w:rsidR="00A86577">
        <w:rPr>
          <w:rFonts w:ascii="Arial" w:hAnsi="Arial" w:cs="Arial"/>
          <w:sz w:val="24"/>
          <w:szCs w:val="24"/>
        </w:rPr>
        <w:t xml:space="preserve"> </w:t>
      </w:r>
      <w:r w:rsidR="00A86577" w:rsidRPr="00D03CE8">
        <w:rPr>
          <w:rFonts w:ascii="Arial" w:hAnsi="Arial" w:cs="Arial"/>
          <w:sz w:val="24"/>
          <w:szCs w:val="24"/>
        </w:rPr>
        <w:t>και τα 307 εκατ. Ευρώ ΕΠΔΥ</w:t>
      </w:r>
      <w:r w:rsidR="00D03CE8">
        <w:rPr>
          <w:rFonts w:ascii="Arial" w:hAnsi="Arial" w:cs="Arial"/>
          <w:sz w:val="24"/>
          <w:szCs w:val="24"/>
        </w:rPr>
        <w:t xml:space="preserve"> (Εταιρείες Παροχής Διοικητικών Υπηρεσιών). </w:t>
      </w:r>
    </w:p>
    <w:p w:rsidR="00354EAF" w:rsidRPr="00AC360D" w:rsidRDefault="003111B2" w:rsidP="002A5D14">
      <w:pPr>
        <w:jc w:val="both"/>
        <w:rPr>
          <w:rFonts w:ascii="Arial" w:hAnsi="Arial" w:cs="Arial"/>
          <w:sz w:val="24"/>
          <w:szCs w:val="24"/>
        </w:rPr>
      </w:pPr>
      <w:r w:rsidRPr="00AC360D">
        <w:rPr>
          <w:rFonts w:ascii="Arial" w:hAnsi="Arial" w:cs="Arial"/>
          <w:sz w:val="24"/>
          <w:szCs w:val="24"/>
        </w:rPr>
        <w:t xml:space="preserve">Επίσης, υπάρχει ενδιαφέρον για την προώθηση δημιουργίας μίας ενιαίας Ευρωπαϊκής Κεφαλαιαγοράς (υπάρχει σχετική συζήτηση τα τελευταία πέντε χρόνια), η οποία πάντως, ωφελεί και αφορά ιδίως τις μεγάλες χώρες και οικονομίες τη ΕΕ. Στην παρούσα φάση και </w:t>
      </w:r>
      <w:r w:rsidR="00D03CE8">
        <w:rPr>
          <w:rFonts w:ascii="Arial" w:hAnsi="Arial" w:cs="Arial"/>
          <w:sz w:val="24"/>
          <w:szCs w:val="24"/>
        </w:rPr>
        <w:t>στο πλαίσιο</w:t>
      </w:r>
      <w:r w:rsidRPr="00AC360D">
        <w:rPr>
          <w:rFonts w:ascii="Arial" w:hAnsi="Arial" w:cs="Arial"/>
          <w:sz w:val="24"/>
          <w:szCs w:val="24"/>
        </w:rPr>
        <w:t xml:space="preserve"> της ιδιωτικοποίησης του Χρηματιστηρίου Αξιών Κύπρου (ΧΑΚ)</w:t>
      </w:r>
      <w:r w:rsidR="00AC360D" w:rsidRPr="00AC360D">
        <w:rPr>
          <w:rFonts w:ascii="Arial" w:hAnsi="Arial" w:cs="Arial"/>
          <w:sz w:val="24"/>
          <w:szCs w:val="24"/>
        </w:rPr>
        <w:t>,</w:t>
      </w:r>
      <w:r w:rsidR="00A86577">
        <w:rPr>
          <w:rFonts w:ascii="Arial" w:hAnsi="Arial" w:cs="Arial"/>
          <w:sz w:val="24"/>
          <w:szCs w:val="24"/>
        </w:rPr>
        <w:t xml:space="preserve"> αφού αναμένεται </w:t>
      </w:r>
      <w:r w:rsidR="00204508">
        <w:rPr>
          <w:rFonts w:ascii="Arial" w:hAnsi="Arial" w:cs="Arial"/>
          <w:sz w:val="24"/>
          <w:szCs w:val="24"/>
        </w:rPr>
        <w:t xml:space="preserve">και </w:t>
      </w:r>
      <w:r w:rsidR="00A86577">
        <w:rPr>
          <w:rFonts w:ascii="Arial" w:hAnsi="Arial" w:cs="Arial"/>
          <w:sz w:val="24"/>
          <w:szCs w:val="24"/>
        </w:rPr>
        <w:t xml:space="preserve">κατάθεση </w:t>
      </w:r>
      <w:r w:rsidR="00204508">
        <w:rPr>
          <w:rFonts w:ascii="Arial" w:hAnsi="Arial" w:cs="Arial"/>
          <w:sz w:val="24"/>
          <w:szCs w:val="24"/>
        </w:rPr>
        <w:t xml:space="preserve">σχετικού </w:t>
      </w:r>
      <w:r w:rsidR="00A86577">
        <w:rPr>
          <w:rFonts w:ascii="Arial" w:hAnsi="Arial" w:cs="Arial"/>
          <w:sz w:val="24"/>
          <w:szCs w:val="24"/>
        </w:rPr>
        <w:t>νομοσχεδίου στην κ/ Βουλή</w:t>
      </w:r>
      <w:r w:rsidR="00AC360D" w:rsidRPr="00AC360D">
        <w:rPr>
          <w:rFonts w:ascii="Arial" w:hAnsi="Arial" w:cs="Arial"/>
          <w:sz w:val="24"/>
          <w:szCs w:val="24"/>
        </w:rPr>
        <w:t xml:space="preserve"> εντός του 2025</w:t>
      </w:r>
      <w:r w:rsidRPr="00AC360D">
        <w:rPr>
          <w:rFonts w:ascii="Arial" w:hAnsi="Arial" w:cs="Arial"/>
          <w:sz w:val="24"/>
          <w:szCs w:val="24"/>
        </w:rPr>
        <w:t xml:space="preserve"> </w:t>
      </w:r>
      <w:r w:rsidR="00705481">
        <w:rPr>
          <w:rFonts w:ascii="Arial" w:hAnsi="Arial" w:cs="Arial"/>
          <w:sz w:val="24"/>
          <w:szCs w:val="24"/>
        </w:rPr>
        <w:t xml:space="preserve">σημειώνεται ότι </w:t>
      </w:r>
      <w:r w:rsidRPr="00AC360D">
        <w:rPr>
          <w:rFonts w:ascii="Arial" w:hAnsi="Arial" w:cs="Arial"/>
          <w:sz w:val="24"/>
          <w:szCs w:val="24"/>
        </w:rPr>
        <w:t xml:space="preserve">αποδίδεται προτεραιότητα στην αναζήτηση κάποιας συγχώνευσης με ευρωπαϊκό ή/και </w:t>
      </w:r>
      <w:proofErr w:type="spellStart"/>
      <w:r w:rsidRPr="00AC360D">
        <w:rPr>
          <w:rFonts w:ascii="Arial" w:hAnsi="Arial" w:cs="Arial"/>
          <w:sz w:val="24"/>
          <w:szCs w:val="24"/>
        </w:rPr>
        <w:t>εξω</w:t>
      </w:r>
      <w:proofErr w:type="spellEnd"/>
      <w:r w:rsidRPr="00AC360D">
        <w:rPr>
          <w:rFonts w:ascii="Arial" w:hAnsi="Arial" w:cs="Arial"/>
          <w:sz w:val="24"/>
          <w:szCs w:val="24"/>
        </w:rPr>
        <w:t>-ευρωπαϊκό Χρηματιστήριο, με υψηλότερο μετοχικό κεφάλαιο, έσοδα και περισσότερη εμπειρία, προκειμένου να αναπτυχθεί το ΧΑΚ</w:t>
      </w:r>
      <w:r w:rsidR="002A5D14" w:rsidRPr="00AC360D">
        <w:rPr>
          <w:rFonts w:ascii="Arial" w:hAnsi="Arial" w:cs="Arial"/>
          <w:sz w:val="24"/>
          <w:szCs w:val="24"/>
        </w:rPr>
        <w:t>.</w:t>
      </w:r>
    </w:p>
    <w:p w:rsidR="00097A7A" w:rsidRDefault="00CF77EE" w:rsidP="003111B2">
      <w:pPr>
        <w:jc w:val="both"/>
        <w:rPr>
          <w:sz w:val="24"/>
          <w:szCs w:val="24"/>
          <w:shd w:val="clear" w:color="auto" w:fill="FFFFFF"/>
        </w:rPr>
      </w:pPr>
      <w:r>
        <w:rPr>
          <w:sz w:val="24"/>
          <w:szCs w:val="24"/>
          <w:shd w:val="clear" w:color="auto" w:fill="FFFFFF"/>
        </w:rPr>
        <w:tab/>
      </w:r>
      <w:bookmarkStart w:id="2" w:name="_Toc105574215"/>
      <w:bookmarkEnd w:id="1"/>
    </w:p>
    <w:p w:rsidR="007B7B1F" w:rsidRPr="00181956" w:rsidRDefault="007B7B1F" w:rsidP="007B7B1F">
      <w:pPr>
        <w:jc w:val="both"/>
        <w:rPr>
          <w:rFonts w:ascii="Arial" w:hAnsi="Arial" w:cs="Arial"/>
          <w:sz w:val="24"/>
          <w:szCs w:val="24"/>
        </w:rPr>
      </w:pPr>
      <w:r w:rsidRPr="00181956">
        <w:rPr>
          <w:rFonts w:ascii="Arial" w:hAnsi="Arial" w:cs="Arial"/>
          <w:b/>
          <w:bCs/>
          <w:color w:val="4F81BD"/>
        </w:rPr>
        <w:t>1.1.3 Βασικά οικονομικά μεγέθη Κύπρου</w:t>
      </w:r>
    </w:p>
    <w:bookmarkEnd w:id="2"/>
    <w:p w:rsidR="001D6F88" w:rsidRPr="00181956" w:rsidRDefault="00B3162C">
      <w:pPr>
        <w:rPr>
          <w:rFonts w:ascii="Arial" w:hAnsi="Arial" w:cs="Arial"/>
          <w:sz w:val="24"/>
          <w:szCs w:val="24"/>
        </w:rPr>
      </w:pPr>
      <w:r w:rsidRPr="00181956">
        <w:rPr>
          <w:rFonts w:ascii="Arial" w:hAnsi="Arial" w:cs="Arial"/>
          <w:sz w:val="24"/>
          <w:szCs w:val="24"/>
        </w:rPr>
        <w:t>Στοιχεία πενταετίας υπό Πίνακα</w:t>
      </w:r>
      <w:r w:rsidR="0073306C" w:rsidRPr="00181956">
        <w:rPr>
          <w:rFonts w:ascii="Arial" w:hAnsi="Arial" w:cs="Arial"/>
          <w:sz w:val="24"/>
          <w:szCs w:val="24"/>
        </w:rPr>
        <w:t xml:space="preserve"> 1</w:t>
      </w:r>
      <w:r w:rsidRPr="00181956">
        <w:rPr>
          <w:rFonts w:ascii="Arial" w:hAnsi="Arial" w:cs="Arial"/>
          <w:sz w:val="24"/>
          <w:szCs w:val="24"/>
        </w:rPr>
        <w:t xml:space="preserve"> ως εξής:</w:t>
      </w:r>
    </w:p>
    <w:p w:rsidR="001D6F88" w:rsidRPr="00181956" w:rsidRDefault="00B3162C">
      <w:pPr>
        <w:pStyle w:val="Caption"/>
        <w:rPr>
          <w:rFonts w:ascii="Arial" w:hAnsi="Arial" w:cs="Arial"/>
          <w:sz w:val="22"/>
          <w:szCs w:val="22"/>
        </w:rPr>
      </w:pPr>
      <w:bookmarkStart w:id="3" w:name="_Toc105574245"/>
      <w:r w:rsidRPr="00181956">
        <w:rPr>
          <w:rFonts w:ascii="Arial" w:hAnsi="Arial" w:cs="Arial"/>
          <w:sz w:val="22"/>
          <w:szCs w:val="22"/>
        </w:rPr>
        <w:t xml:space="preserve">Πίνακας </w:t>
      </w:r>
      <w:r w:rsidR="0013276A" w:rsidRPr="00181956">
        <w:rPr>
          <w:rFonts w:ascii="Arial" w:hAnsi="Arial" w:cs="Arial"/>
          <w:sz w:val="22"/>
          <w:szCs w:val="22"/>
        </w:rPr>
        <w:fldChar w:fldCharType="begin"/>
      </w:r>
      <w:r w:rsidRPr="00181956">
        <w:rPr>
          <w:rFonts w:ascii="Arial" w:hAnsi="Arial" w:cs="Arial"/>
          <w:sz w:val="22"/>
          <w:szCs w:val="22"/>
        </w:rPr>
        <w:instrText xml:space="preserve"> SEQ Πίνακας \* ARABIC </w:instrText>
      </w:r>
      <w:r w:rsidR="0013276A" w:rsidRPr="00181956">
        <w:rPr>
          <w:rFonts w:ascii="Arial" w:hAnsi="Arial" w:cs="Arial"/>
          <w:sz w:val="22"/>
          <w:szCs w:val="22"/>
        </w:rPr>
        <w:fldChar w:fldCharType="separate"/>
      </w:r>
      <w:r w:rsidR="000F6438">
        <w:rPr>
          <w:rFonts w:ascii="Arial" w:hAnsi="Arial" w:cs="Arial"/>
          <w:noProof/>
          <w:sz w:val="22"/>
          <w:szCs w:val="22"/>
        </w:rPr>
        <w:t>1</w:t>
      </w:r>
      <w:r w:rsidR="0013276A" w:rsidRPr="00181956">
        <w:rPr>
          <w:rFonts w:ascii="Arial" w:hAnsi="Arial" w:cs="Arial"/>
          <w:sz w:val="22"/>
          <w:szCs w:val="22"/>
        </w:rPr>
        <w:fldChar w:fldCharType="end"/>
      </w:r>
      <w:r w:rsidRPr="00181956">
        <w:rPr>
          <w:rFonts w:ascii="Arial" w:hAnsi="Arial" w:cs="Arial"/>
          <w:sz w:val="22"/>
          <w:szCs w:val="22"/>
        </w:rPr>
        <w:t>: Βασικά οικονομικά μεγέθη</w:t>
      </w:r>
      <w:r w:rsidR="00E126D0" w:rsidRPr="00181956">
        <w:rPr>
          <w:rFonts w:ascii="Arial" w:hAnsi="Arial" w:cs="Arial"/>
          <w:sz w:val="22"/>
          <w:szCs w:val="22"/>
        </w:rPr>
        <w:t xml:space="preserve"> </w:t>
      </w:r>
      <w:r w:rsidR="00356343" w:rsidRPr="00181956">
        <w:rPr>
          <w:rFonts w:ascii="Arial" w:hAnsi="Arial" w:cs="Arial"/>
          <w:sz w:val="22"/>
          <w:szCs w:val="22"/>
        </w:rPr>
        <w:t>Κύπρου</w:t>
      </w:r>
      <w:bookmarkEnd w:id="3"/>
    </w:p>
    <w:tbl>
      <w:tblPr>
        <w:tblW w:w="10097" w:type="dxa"/>
        <w:tblInd w:w="108" w:type="dxa"/>
        <w:tblLook w:val="04A0"/>
      </w:tblPr>
      <w:tblGrid>
        <w:gridCol w:w="3299"/>
        <w:gridCol w:w="992"/>
        <w:gridCol w:w="993"/>
        <w:gridCol w:w="992"/>
        <w:gridCol w:w="992"/>
        <w:gridCol w:w="995"/>
        <w:gridCol w:w="917"/>
        <w:gridCol w:w="917"/>
      </w:tblGrid>
      <w:tr w:rsidR="0004197B" w:rsidRPr="0004068C" w:rsidTr="0004197B">
        <w:trPr>
          <w:cantSplit/>
          <w:trHeight w:val="218"/>
        </w:trPr>
        <w:tc>
          <w:tcPr>
            <w:tcW w:w="3299" w:type="dxa"/>
            <w:tcBorders>
              <w:bottom w:val="single" w:sz="12" w:space="0" w:color="4F81BD"/>
              <w:right w:val="single" w:sz="8" w:space="0" w:color="4F81BD"/>
            </w:tcBorders>
            <w:shd w:val="clear" w:color="auto" w:fill="auto"/>
            <w:vAlign w:val="center"/>
            <w:hideMark/>
          </w:tcPr>
          <w:p w:rsidR="0004197B" w:rsidRPr="0004068C" w:rsidRDefault="0004197B" w:rsidP="00AC4EB4">
            <w:pPr>
              <w:spacing w:after="0" w:line="240" w:lineRule="auto"/>
              <w:jc w:val="center"/>
              <w:rPr>
                <w:b/>
                <w:bCs/>
                <w:color w:val="FF0000"/>
                <w:sz w:val="21"/>
                <w:szCs w:val="21"/>
              </w:rPr>
            </w:pPr>
            <w:r w:rsidRPr="0004068C">
              <w:rPr>
                <w:b/>
                <w:bCs/>
                <w:color w:val="FF0000"/>
                <w:sz w:val="21"/>
                <w:szCs w:val="21"/>
              </w:rPr>
              <w:t> </w:t>
            </w:r>
          </w:p>
        </w:tc>
        <w:tc>
          <w:tcPr>
            <w:tcW w:w="992" w:type="dxa"/>
            <w:tcBorders>
              <w:top w:val="single" w:sz="8" w:space="0" w:color="4F81BD"/>
              <w:left w:val="nil"/>
              <w:bottom w:val="single" w:sz="12" w:space="0" w:color="4F81BD"/>
              <w:right w:val="single" w:sz="8" w:space="0" w:color="4F81BD"/>
            </w:tcBorders>
            <w:shd w:val="clear" w:color="auto" w:fill="FF9933"/>
            <w:vAlign w:val="center"/>
            <w:hideMark/>
          </w:tcPr>
          <w:p w:rsidR="0004197B" w:rsidRPr="00181956" w:rsidRDefault="0004197B"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2018</w:t>
            </w:r>
          </w:p>
        </w:tc>
        <w:tc>
          <w:tcPr>
            <w:tcW w:w="993" w:type="dxa"/>
            <w:tcBorders>
              <w:top w:val="single" w:sz="8" w:space="0" w:color="4F81BD"/>
              <w:left w:val="nil"/>
              <w:bottom w:val="single" w:sz="12" w:space="0" w:color="4F81BD"/>
              <w:right w:val="single" w:sz="8" w:space="0" w:color="4F81BD"/>
            </w:tcBorders>
            <w:shd w:val="clear" w:color="auto" w:fill="FF9933"/>
            <w:vAlign w:val="center"/>
            <w:hideMark/>
          </w:tcPr>
          <w:p w:rsidR="0004197B" w:rsidRPr="00181956" w:rsidRDefault="0004197B"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2019</w:t>
            </w:r>
          </w:p>
        </w:tc>
        <w:tc>
          <w:tcPr>
            <w:tcW w:w="992" w:type="dxa"/>
            <w:tcBorders>
              <w:top w:val="single" w:sz="8" w:space="0" w:color="4F81BD"/>
              <w:left w:val="nil"/>
              <w:bottom w:val="single" w:sz="12" w:space="0" w:color="4F81BD"/>
              <w:right w:val="single" w:sz="8" w:space="0" w:color="4F81BD"/>
            </w:tcBorders>
            <w:shd w:val="clear" w:color="auto" w:fill="FF9933"/>
            <w:vAlign w:val="center"/>
            <w:hideMark/>
          </w:tcPr>
          <w:p w:rsidR="0004197B" w:rsidRPr="00181956" w:rsidRDefault="0004197B"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2020</w:t>
            </w:r>
          </w:p>
        </w:tc>
        <w:tc>
          <w:tcPr>
            <w:tcW w:w="992" w:type="dxa"/>
            <w:tcBorders>
              <w:top w:val="single" w:sz="8" w:space="0" w:color="4F81BD"/>
              <w:left w:val="nil"/>
              <w:bottom w:val="single" w:sz="12" w:space="0" w:color="4F81BD"/>
              <w:right w:val="single" w:sz="8" w:space="0" w:color="4F81BD"/>
            </w:tcBorders>
            <w:shd w:val="clear" w:color="auto" w:fill="FF9933"/>
            <w:vAlign w:val="center"/>
            <w:hideMark/>
          </w:tcPr>
          <w:p w:rsidR="0004197B" w:rsidRPr="00181956" w:rsidRDefault="0004197B" w:rsidP="00AC4EB4">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2021</w:t>
            </w:r>
          </w:p>
        </w:tc>
        <w:tc>
          <w:tcPr>
            <w:tcW w:w="995" w:type="dxa"/>
            <w:tcBorders>
              <w:top w:val="single" w:sz="8" w:space="0" w:color="4F81BD"/>
              <w:left w:val="nil"/>
              <w:bottom w:val="single" w:sz="12" w:space="0" w:color="4F81BD"/>
              <w:right w:val="single" w:sz="8" w:space="0" w:color="4F81BD"/>
            </w:tcBorders>
            <w:shd w:val="clear" w:color="auto" w:fill="FF9933"/>
          </w:tcPr>
          <w:p w:rsidR="0004197B" w:rsidRPr="00181956" w:rsidRDefault="0004197B" w:rsidP="00AA0277">
            <w:pPr>
              <w:spacing w:after="0" w:line="240" w:lineRule="auto"/>
              <w:jc w:val="center"/>
              <w:rPr>
                <w:rFonts w:ascii="Arial" w:hAnsi="Arial" w:cs="Arial"/>
                <w:b/>
                <w:bCs/>
                <w:color w:val="000000"/>
                <w:sz w:val="18"/>
                <w:szCs w:val="18"/>
              </w:rPr>
            </w:pPr>
            <w:r w:rsidRPr="00181956">
              <w:rPr>
                <w:rFonts w:ascii="Arial" w:hAnsi="Arial" w:cs="Arial"/>
                <w:b/>
                <w:bCs/>
                <w:color w:val="000000"/>
                <w:sz w:val="18"/>
                <w:szCs w:val="18"/>
              </w:rPr>
              <w:t>2022</w:t>
            </w:r>
          </w:p>
        </w:tc>
        <w:tc>
          <w:tcPr>
            <w:tcW w:w="917" w:type="dxa"/>
            <w:tcBorders>
              <w:top w:val="single" w:sz="8" w:space="0" w:color="4F81BD"/>
              <w:left w:val="nil"/>
              <w:bottom w:val="single" w:sz="12" w:space="0" w:color="4F81BD"/>
              <w:right w:val="single" w:sz="8" w:space="0" w:color="4F81BD"/>
            </w:tcBorders>
            <w:shd w:val="clear" w:color="auto" w:fill="FF9933"/>
          </w:tcPr>
          <w:p w:rsidR="0004197B" w:rsidRPr="00181956" w:rsidRDefault="0004197B" w:rsidP="00AA0277">
            <w:pPr>
              <w:spacing w:after="0" w:line="240" w:lineRule="auto"/>
              <w:jc w:val="center"/>
              <w:rPr>
                <w:rFonts w:ascii="Arial" w:hAnsi="Arial" w:cs="Arial"/>
                <w:b/>
                <w:bCs/>
                <w:color w:val="000000"/>
                <w:sz w:val="18"/>
                <w:szCs w:val="18"/>
                <w:lang w:val="en-US"/>
              </w:rPr>
            </w:pPr>
            <w:r w:rsidRPr="00181956">
              <w:rPr>
                <w:rFonts w:ascii="Arial" w:hAnsi="Arial" w:cs="Arial"/>
                <w:b/>
                <w:bCs/>
                <w:color w:val="000000"/>
                <w:sz w:val="18"/>
                <w:szCs w:val="18"/>
                <w:lang w:val="en-US"/>
              </w:rPr>
              <w:t>2023</w:t>
            </w:r>
          </w:p>
        </w:tc>
        <w:tc>
          <w:tcPr>
            <w:tcW w:w="917" w:type="dxa"/>
            <w:tcBorders>
              <w:top w:val="single" w:sz="8" w:space="0" w:color="4F81BD"/>
              <w:left w:val="nil"/>
              <w:bottom w:val="single" w:sz="12" w:space="0" w:color="4F81BD"/>
              <w:right w:val="single" w:sz="8" w:space="0" w:color="4F81BD"/>
            </w:tcBorders>
            <w:shd w:val="clear" w:color="auto" w:fill="FF9933"/>
          </w:tcPr>
          <w:p w:rsidR="0004197B" w:rsidRPr="00181956" w:rsidRDefault="001C521F" w:rsidP="00AA0277">
            <w:pPr>
              <w:spacing w:after="0" w:line="240" w:lineRule="auto"/>
              <w:jc w:val="center"/>
              <w:rPr>
                <w:rFonts w:ascii="Arial" w:hAnsi="Arial" w:cs="Arial"/>
                <w:b/>
                <w:bCs/>
                <w:color w:val="000000"/>
                <w:sz w:val="18"/>
                <w:szCs w:val="18"/>
                <w:lang w:val="en-US"/>
              </w:rPr>
            </w:pPr>
            <w:r>
              <w:rPr>
                <w:rFonts w:ascii="Arial" w:hAnsi="Arial" w:cs="Arial"/>
                <w:b/>
                <w:bCs/>
                <w:color w:val="000000"/>
                <w:sz w:val="18"/>
                <w:szCs w:val="18"/>
                <w:lang w:val="en-US"/>
              </w:rPr>
              <w:t>2024</w:t>
            </w:r>
          </w:p>
        </w:tc>
      </w:tr>
      <w:tr w:rsidR="0004197B" w:rsidRPr="0004068C" w:rsidTr="0004197B">
        <w:trPr>
          <w:cantSplit/>
          <w:trHeight w:val="234"/>
        </w:trPr>
        <w:tc>
          <w:tcPr>
            <w:tcW w:w="3299" w:type="dxa"/>
            <w:tcBorders>
              <w:top w:val="single" w:sz="12" w:space="0" w:color="4F81BD"/>
              <w:left w:val="single" w:sz="8" w:space="0" w:color="4F81BD"/>
              <w:bottom w:val="nil"/>
              <w:right w:val="single" w:sz="8" w:space="0" w:color="4F81BD"/>
            </w:tcBorders>
            <w:shd w:val="clear" w:color="auto" w:fill="DAEEF3"/>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Ονομαστικό ΑΕΠ σε εκ. Ευρώ</w:t>
            </w:r>
          </w:p>
        </w:tc>
        <w:tc>
          <w:tcPr>
            <w:tcW w:w="992" w:type="dxa"/>
            <w:tcBorders>
              <w:top w:val="single" w:sz="12" w:space="0" w:color="4F81BD"/>
              <w:left w:val="single" w:sz="12" w:space="0" w:color="4F81BD"/>
              <w:bottom w:val="nil"/>
              <w:right w:val="single" w:sz="12" w:space="0" w:color="4F81BD"/>
            </w:tcBorders>
            <w:shd w:val="clear" w:color="auto"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21.612,6</w:t>
            </w:r>
          </w:p>
        </w:tc>
        <w:tc>
          <w:tcPr>
            <w:tcW w:w="993" w:type="dxa"/>
            <w:tcBorders>
              <w:top w:val="single" w:sz="12" w:space="0" w:color="4F81BD"/>
              <w:left w:val="nil"/>
              <w:bottom w:val="nil"/>
              <w:right w:val="single" w:sz="12" w:space="0" w:color="4F81BD"/>
            </w:tcBorders>
            <w:shd w:val="clear" w:color="auto"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23.009,9</w:t>
            </w:r>
          </w:p>
        </w:tc>
        <w:tc>
          <w:tcPr>
            <w:tcW w:w="992" w:type="dxa"/>
            <w:tcBorders>
              <w:top w:val="single" w:sz="12" w:space="0" w:color="4F81BD"/>
              <w:left w:val="nil"/>
              <w:bottom w:val="nil"/>
              <w:right w:val="single" w:sz="12" w:space="0" w:color="4F81BD"/>
            </w:tcBorders>
            <w:shd w:val="clear" w:color="auto"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21.617,9</w:t>
            </w:r>
          </w:p>
        </w:tc>
        <w:tc>
          <w:tcPr>
            <w:tcW w:w="992" w:type="dxa"/>
            <w:tcBorders>
              <w:top w:val="single" w:sz="12" w:space="0" w:color="4F81BD"/>
              <w:left w:val="nil"/>
              <w:bottom w:val="nil"/>
              <w:right w:val="single" w:sz="12" w:space="0" w:color="4F81BD"/>
            </w:tcBorders>
            <w:shd w:val="clear" w:color="auto"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23.436,7</w:t>
            </w:r>
          </w:p>
        </w:tc>
        <w:tc>
          <w:tcPr>
            <w:tcW w:w="995" w:type="dxa"/>
            <w:tcBorders>
              <w:top w:val="single" w:sz="12" w:space="0" w:color="4F81BD"/>
              <w:left w:val="nil"/>
              <w:bottom w:val="nil"/>
              <w:right w:val="single" w:sz="12" w:space="0" w:color="4F81BD"/>
            </w:tcBorders>
            <w:shd w:val="clear" w:color="auto" w:fill="DAEEF3"/>
          </w:tcPr>
          <w:p w:rsidR="0004197B" w:rsidRPr="00181956" w:rsidRDefault="0004197B" w:rsidP="006D51C6">
            <w:pPr>
              <w:spacing w:after="0" w:line="240" w:lineRule="auto"/>
              <w:jc w:val="center"/>
              <w:rPr>
                <w:rFonts w:ascii="Arial" w:hAnsi="Arial" w:cs="Arial"/>
                <w:color w:val="000000"/>
                <w:sz w:val="18"/>
                <w:szCs w:val="18"/>
              </w:rPr>
            </w:pPr>
            <w:r w:rsidRPr="00181956">
              <w:rPr>
                <w:rFonts w:ascii="Arial" w:hAnsi="Arial" w:cs="Arial"/>
                <w:bCs/>
                <w:color w:val="000000"/>
                <w:sz w:val="18"/>
                <w:szCs w:val="18"/>
              </w:rPr>
              <w:t>27.006,4</w:t>
            </w:r>
          </w:p>
        </w:tc>
        <w:tc>
          <w:tcPr>
            <w:tcW w:w="917" w:type="dxa"/>
            <w:tcBorders>
              <w:top w:val="single" w:sz="12" w:space="0" w:color="4F81BD"/>
              <w:left w:val="nil"/>
              <w:bottom w:val="nil"/>
              <w:right w:val="single" w:sz="12" w:space="0" w:color="4F81BD"/>
            </w:tcBorders>
            <w:shd w:val="clear" w:color="auto" w:fill="DAEEF3"/>
          </w:tcPr>
          <w:p w:rsidR="0004197B" w:rsidRPr="00181956" w:rsidRDefault="0004197B" w:rsidP="0033181C">
            <w:pPr>
              <w:spacing w:after="0" w:line="240" w:lineRule="auto"/>
              <w:jc w:val="center"/>
              <w:rPr>
                <w:rFonts w:ascii="Arial" w:hAnsi="Arial" w:cs="Arial"/>
                <w:bCs/>
                <w:sz w:val="18"/>
                <w:szCs w:val="18"/>
                <w:lang w:val="en-US"/>
              </w:rPr>
            </w:pPr>
            <w:r w:rsidRPr="00181956">
              <w:rPr>
                <w:rFonts w:ascii="Arial" w:hAnsi="Arial" w:cs="Arial"/>
                <w:bCs/>
                <w:sz w:val="18"/>
                <w:szCs w:val="18"/>
                <w:lang w:val="en-US"/>
              </w:rPr>
              <w:t>28.876,4</w:t>
            </w:r>
          </w:p>
        </w:tc>
        <w:tc>
          <w:tcPr>
            <w:tcW w:w="917" w:type="dxa"/>
            <w:tcBorders>
              <w:top w:val="single" w:sz="12" w:space="0" w:color="4F81BD"/>
              <w:left w:val="nil"/>
              <w:bottom w:val="nil"/>
              <w:right w:val="single" w:sz="12" w:space="0" w:color="4F81BD"/>
            </w:tcBorders>
            <w:shd w:val="clear" w:color="auto" w:fill="DAEEF3"/>
          </w:tcPr>
          <w:p w:rsidR="0004197B" w:rsidRPr="00AD7F0B" w:rsidRDefault="00AD7F0B" w:rsidP="00AD7F0B">
            <w:pPr>
              <w:spacing w:after="0" w:line="240" w:lineRule="auto"/>
              <w:jc w:val="center"/>
              <w:rPr>
                <w:rFonts w:ascii="Arial" w:hAnsi="Arial" w:cs="Arial"/>
                <w:bCs/>
                <w:sz w:val="18"/>
                <w:szCs w:val="18"/>
              </w:rPr>
            </w:pPr>
            <w:r>
              <w:rPr>
                <w:rFonts w:ascii="Arial" w:hAnsi="Arial" w:cs="Arial"/>
                <w:bCs/>
                <w:sz w:val="18"/>
                <w:szCs w:val="18"/>
              </w:rPr>
              <w:t>31.340</w:t>
            </w:r>
          </w:p>
        </w:tc>
      </w:tr>
      <w:tr w:rsidR="0004197B" w:rsidRPr="0004068C" w:rsidTr="0004197B">
        <w:trPr>
          <w:cantSplit/>
          <w:trHeight w:val="226"/>
        </w:trPr>
        <w:tc>
          <w:tcPr>
            <w:tcW w:w="3299" w:type="dxa"/>
            <w:tcBorders>
              <w:top w:val="nil"/>
              <w:left w:val="single" w:sz="8" w:space="0" w:color="4F81BD"/>
              <w:right w:val="single" w:sz="8" w:space="0" w:color="4F81BD"/>
            </w:tcBorders>
            <w:shd w:val="clear" w:color="auto" w:fill="auto"/>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Μεταβολή ΑΕΠ %</w:t>
            </w:r>
          </w:p>
        </w:tc>
        <w:tc>
          <w:tcPr>
            <w:tcW w:w="992" w:type="dxa"/>
            <w:tcBorders>
              <w:top w:val="nil"/>
              <w:left w:val="single" w:sz="12" w:space="0" w:color="4F81BD"/>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5,7</w:t>
            </w:r>
          </w:p>
        </w:tc>
        <w:tc>
          <w:tcPr>
            <w:tcW w:w="993"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5,3</w:t>
            </w:r>
          </w:p>
        </w:tc>
        <w:tc>
          <w:tcPr>
            <w:tcW w:w="992"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lang w:val="en-US"/>
              </w:rPr>
            </w:pPr>
            <w:r w:rsidRPr="00181956">
              <w:rPr>
                <w:rFonts w:ascii="Arial" w:hAnsi="Arial" w:cs="Arial"/>
                <w:color w:val="000000"/>
                <w:sz w:val="18"/>
                <w:szCs w:val="18"/>
              </w:rPr>
              <w:t>-5</w:t>
            </w:r>
            <w:r w:rsidRPr="00181956">
              <w:rPr>
                <w:rFonts w:ascii="Arial" w:hAnsi="Arial" w:cs="Arial"/>
                <w:color w:val="000000"/>
                <w:sz w:val="18"/>
                <w:szCs w:val="18"/>
                <w:lang w:val="en-US"/>
              </w:rPr>
              <w:t>,0</w:t>
            </w:r>
          </w:p>
        </w:tc>
        <w:tc>
          <w:tcPr>
            <w:tcW w:w="992"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5,5</w:t>
            </w:r>
          </w:p>
        </w:tc>
        <w:tc>
          <w:tcPr>
            <w:tcW w:w="995" w:type="dxa"/>
            <w:tcBorders>
              <w:top w:val="nil"/>
              <w:left w:val="nil"/>
              <w:right w:val="single" w:sz="12" w:space="0" w:color="4F81BD"/>
            </w:tcBorders>
          </w:tcPr>
          <w:p w:rsidR="0004197B" w:rsidRPr="00181956" w:rsidRDefault="0004197B" w:rsidP="006D51C6">
            <w:pPr>
              <w:spacing w:after="0" w:line="240" w:lineRule="auto"/>
              <w:jc w:val="center"/>
              <w:rPr>
                <w:rFonts w:ascii="Arial" w:hAnsi="Arial" w:cs="Arial"/>
                <w:color w:val="000000"/>
                <w:sz w:val="18"/>
                <w:szCs w:val="18"/>
              </w:rPr>
            </w:pPr>
            <w:r w:rsidRPr="00181956">
              <w:rPr>
                <w:rFonts w:ascii="Arial" w:hAnsi="Arial" w:cs="Arial"/>
                <w:color w:val="000000"/>
                <w:sz w:val="18"/>
                <w:szCs w:val="18"/>
              </w:rPr>
              <w:t>5,6</w:t>
            </w:r>
          </w:p>
        </w:tc>
        <w:tc>
          <w:tcPr>
            <w:tcW w:w="917" w:type="dxa"/>
            <w:tcBorders>
              <w:top w:val="nil"/>
              <w:left w:val="nil"/>
              <w:right w:val="single" w:sz="12" w:space="0" w:color="4F81BD"/>
            </w:tcBorders>
          </w:tcPr>
          <w:p w:rsidR="0004197B" w:rsidRPr="00181956" w:rsidRDefault="0004197B" w:rsidP="006D51C6">
            <w:pPr>
              <w:spacing w:after="0" w:line="240" w:lineRule="auto"/>
              <w:jc w:val="center"/>
              <w:rPr>
                <w:rFonts w:ascii="Arial" w:hAnsi="Arial" w:cs="Arial"/>
                <w:sz w:val="18"/>
                <w:szCs w:val="18"/>
                <w:lang w:val="en-US"/>
              </w:rPr>
            </w:pPr>
            <w:r w:rsidRPr="00181956">
              <w:rPr>
                <w:rFonts w:ascii="Arial" w:hAnsi="Arial" w:cs="Arial"/>
                <w:sz w:val="18"/>
                <w:szCs w:val="18"/>
                <w:lang w:val="en-US"/>
              </w:rPr>
              <w:t>2,5</w:t>
            </w:r>
          </w:p>
        </w:tc>
        <w:tc>
          <w:tcPr>
            <w:tcW w:w="917" w:type="dxa"/>
            <w:tcBorders>
              <w:top w:val="nil"/>
              <w:left w:val="nil"/>
              <w:right w:val="single" w:sz="12" w:space="0" w:color="4F81BD"/>
            </w:tcBorders>
          </w:tcPr>
          <w:p w:rsidR="0004197B" w:rsidRPr="007036FC" w:rsidRDefault="007036FC" w:rsidP="00AD7F0B">
            <w:pPr>
              <w:spacing w:after="0" w:line="240" w:lineRule="auto"/>
              <w:jc w:val="center"/>
              <w:rPr>
                <w:rFonts w:ascii="Arial" w:hAnsi="Arial" w:cs="Arial"/>
                <w:sz w:val="18"/>
                <w:szCs w:val="18"/>
              </w:rPr>
            </w:pPr>
            <w:r>
              <w:rPr>
                <w:rFonts w:ascii="Arial" w:hAnsi="Arial" w:cs="Arial"/>
                <w:sz w:val="18"/>
                <w:szCs w:val="18"/>
              </w:rPr>
              <w:t>3,</w:t>
            </w:r>
            <w:r w:rsidR="00AD7F0B">
              <w:rPr>
                <w:rFonts w:ascii="Arial" w:hAnsi="Arial" w:cs="Arial"/>
                <w:sz w:val="18"/>
                <w:szCs w:val="18"/>
              </w:rPr>
              <w:t>4</w:t>
            </w:r>
          </w:p>
        </w:tc>
      </w:tr>
      <w:tr w:rsidR="0004197B" w:rsidRPr="0004068C" w:rsidTr="0004197B">
        <w:trPr>
          <w:cantSplit/>
          <w:trHeight w:val="226"/>
        </w:trPr>
        <w:tc>
          <w:tcPr>
            <w:tcW w:w="3299" w:type="dxa"/>
            <w:tcBorders>
              <w:top w:val="nil"/>
              <w:left w:val="single" w:sz="8" w:space="0" w:color="4F81BD"/>
              <w:bottom w:val="nil"/>
              <w:right w:val="single" w:sz="8" w:space="0" w:color="4F81BD"/>
            </w:tcBorders>
            <w:shd w:val="clear" w:color="000000" w:fill="DAEEF3"/>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Κατά κεφαλήν ΑΕΠ σε Ευρώ</w:t>
            </w:r>
          </w:p>
        </w:tc>
        <w:tc>
          <w:tcPr>
            <w:tcW w:w="992" w:type="dxa"/>
            <w:tcBorders>
              <w:top w:val="nil"/>
              <w:left w:val="single" w:sz="12" w:space="0" w:color="4F81BD"/>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24.840</w:t>
            </w:r>
          </w:p>
        </w:tc>
        <w:tc>
          <w:tcPr>
            <w:tcW w:w="993"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26.090</w:t>
            </w:r>
          </w:p>
        </w:tc>
        <w:tc>
          <w:tcPr>
            <w:tcW w:w="992"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24.235</w:t>
            </w:r>
          </w:p>
        </w:tc>
        <w:tc>
          <w:tcPr>
            <w:tcW w:w="992"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26.031</w:t>
            </w:r>
          </w:p>
        </w:tc>
        <w:tc>
          <w:tcPr>
            <w:tcW w:w="995" w:type="dxa"/>
            <w:tcBorders>
              <w:top w:val="nil"/>
              <w:left w:val="nil"/>
              <w:bottom w:val="nil"/>
              <w:right w:val="single" w:sz="12" w:space="0" w:color="4F81BD"/>
            </w:tcBorders>
            <w:shd w:val="clear" w:color="000000" w:fill="DAEEF3"/>
          </w:tcPr>
          <w:p w:rsidR="0004197B" w:rsidRPr="00181956" w:rsidRDefault="0004197B" w:rsidP="006D51C6">
            <w:pPr>
              <w:spacing w:after="0" w:line="240" w:lineRule="auto"/>
              <w:jc w:val="center"/>
              <w:rPr>
                <w:rFonts w:ascii="Arial" w:hAnsi="Arial" w:cs="Arial"/>
                <w:color w:val="000000"/>
                <w:sz w:val="18"/>
                <w:szCs w:val="18"/>
              </w:rPr>
            </w:pPr>
            <w:r w:rsidRPr="00181956">
              <w:rPr>
                <w:rFonts w:ascii="Arial" w:hAnsi="Arial" w:cs="Arial"/>
                <w:bCs/>
                <w:color w:val="000000"/>
                <w:sz w:val="18"/>
                <w:szCs w:val="18"/>
              </w:rPr>
              <w:t>29.589</w:t>
            </w:r>
          </w:p>
        </w:tc>
        <w:tc>
          <w:tcPr>
            <w:tcW w:w="917" w:type="dxa"/>
            <w:tcBorders>
              <w:top w:val="nil"/>
              <w:left w:val="nil"/>
              <w:bottom w:val="nil"/>
              <w:right w:val="single" w:sz="12" w:space="0" w:color="4F81BD"/>
            </w:tcBorders>
            <w:shd w:val="clear" w:color="000000" w:fill="DAEEF3"/>
          </w:tcPr>
          <w:p w:rsidR="0004197B" w:rsidRPr="00181956" w:rsidRDefault="0004197B" w:rsidP="006D51C6">
            <w:pPr>
              <w:spacing w:after="0" w:line="240" w:lineRule="auto"/>
              <w:jc w:val="center"/>
              <w:rPr>
                <w:rFonts w:ascii="Arial" w:hAnsi="Arial" w:cs="Arial"/>
                <w:bCs/>
                <w:sz w:val="18"/>
                <w:szCs w:val="18"/>
                <w:lang w:val="en-US"/>
              </w:rPr>
            </w:pPr>
            <w:r w:rsidRPr="00181956">
              <w:rPr>
                <w:rFonts w:ascii="Arial" w:hAnsi="Arial" w:cs="Arial"/>
                <w:bCs/>
                <w:sz w:val="18"/>
                <w:szCs w:val="18"/>
                <w:lang w:val="en-US"/>
              </w:rPr>
              <w:t>32.097</w:t>
            </w:r>
          </w:p>
        </w:tc>
        <w:tc>
          <w:tcPr>
            <w:tcW w:w="917" w:type="dxa"/>
            <w:tcBorders>
              <w:top w:val="nil"/>
              <w:left w:val="nil"/>
              <w:bottom w:val="nil"/>
              <w:right w:val="single" w:sz="12" w:space="0" w:color="4F81BD"/>
            </w:tcBorders>
            <w:shd w:val="clear" w:color="000000" w:fill="DAEEF3"/>
          </w:tcPr>
          <w:p w:rsidR="0004197B" w:rsidRPr="00A439E6" w:rsidRDefault="00A439E6" w:rsidP="006D51C6">
            <w:pPr>
              <w:spacing w:after="0" w:line="240" w:lineRule="auto"/>
              <w:jc w:val="center"/>
              <w:rPr>
                <w:rFonts w:ascii="Arial" w:hAnsi="Arial" w:cs="Arial"/>
                <w:bCs/>
                <w:sz w:val="18"/>
                <w:szCs w:val="18"/>
              </w:rPr>
            </w:pPr>
            <w:r>
              <w:rPr>
                <w:rFonts w:ascii="Arial" w:hAnsi="Arial" w:cs="Arial"/>
                <w:bCs/>
                <w:sz w:val="18"/>
                <w:szCs w:val="18"/>
              </w:rPr>
              <w:t>33.567</w:t>
            </w:r>
          </w:p>
        </w:tc>
      </w:tr>
      <w:tr w:rsidR="0004197B" w:rsidRPr="0004068C" w:rsidTr="0004197B">
        <w:trPr>
          <w:cantSplit/>
          <w:trHeight w:val="226"/>
        </w:trPr>
        <w:tc>
          <w:tcPr>
            <w:tcW w:w="3299" w:type="dxa"/>
            <w:tcBorders>
              <w:top w:val="nil"/>
              <w:left w:val="single" w:sz="8" w:space="0" w:color="4F81BD"/>
              <w:right w:val="single" w:sz="8" w:space="0" w:color="4F81BD"/>
            </w:tcBorders>
            <w:shd w:val="clear" w:color="auto" w:fill="auto"/>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Ανεργία %</w:t>
            </w:r>
          </w:p>
        </w:tc>
        <w:tc>
          <w:tcPr>
            <w:tcW w:w="992" w:type="dxa"/>
            <w:tcBorders>
              <w:top w:val="nil"/>
              <w:left w:val="single" w:sz="12" w:space="0" w:color="4F81BD"/>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8,4</w:t>
            </w:r>
          </w:p>
        </w:tc>
        <w:tc>
          <w:tcPr>
            <w:tcW w:w="993"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7,1</w:t>
            </w:r>
          </w:p>
        </w:tc>
        <w:tc>
          <w:tcPr>
            <w:tcW w:w="992"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7,6</w:t>
            </w:r>
          </w:p>
        </w:tc>
        <w:tc>
          <w:tcPr>
            <w:tcW w:w="992"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7,5</w:t>
            </w:r>
          </w:p>
        </w:tc>
        <w:tc>
          <w:tcPr>
            <w:tcW w:w="995" w:type="dxa"/>
            <w:tcBorders>
              <w:top w:val="nil"/>
              <w:left w:val="nil"/>
              <w:right w:val="single" w:sz="12" w:space="0" w:color="4F81BD"/>
            </w:tcBorders>
          </w:tcPr>
          <w:p w:rsidR="0004197B" w:rsidRPr="00181956" w:rsidRDefault="0004197B" w:rsidP="00A6228D">
            <w:pPr>
              <w:spacing w:after="0" w:line="240" w:lineRule="auto"/>
              <w:jc w:val="center"/>
              <w:rPr>
                <w:rFonts w:ascii="Arial" w:hAnsi="Arial" w:cs="Arial"/>
                <w:color w:val="000000"/>
                <w:sz w:val="18"/>
                <w:szCs w:val="18"/>
              </w:rPr>
            </w:pPr>
            <w:r w:rsidRPr="00181956">
              <w:rPr>
                <w:rFonts w:ascii="Arial" w:eastAsia="SimSun" w:hAnsi="Arial" w:cs="Arial"/>
                <w:bCs/>
                <w:color w:val="000000"/>
                <w:sz w:val="18"/>
                <w:szCs w:val="18"/>
              </w:rPr>
              <w:t>6, 8</w:t>
            </w:r>
          </w:p>
        </w:tc>
        <w:tc>
          <w:tcPr>
            <w:tcW w:w="917" w:type="dxa"/>
            <w:tcBorders>
              <w:top w:val="nil"/>
              <w:left w:val="nil"/>
              <w:right w:val="single" w:sz="12" w:space="0" w:color="4F81BD"/>
            </w:tcBorders>
          </w:tcPr>
          <w:p w:rsidR="0004197B" w:rsidRPr="00181956" w:rsidRDefault="0004197B" w:rsidP="006D51C6">
            <w:pPr>
              <w:spacing w:after="0" w:line="240" w:lineRule="auto"/>
              <w:jc w:val="center"/>
              <w:rPr>
                <w:rFonts w:ascii="Arial" w:eastAsia="SimSun" w:hAnsi="Arial" w:cs="Arial"/>
                <w:bCs/>
                <w:sz w:val="18"/>
                <w:szCs w:val="18"/>
              </w:rPr>
            </w:pPr>
            <w:r w:rsidRPr="00181956">
              <w:rPr>
                <w:rFonts w:ascii="Arial" w:eastAsia="SimSun" w:hAnsi="Arial" w:cs="Arial"/>
                <w:bCs/>
                <w:sz w:val="18"/>
                <w:szCs w:val="18"/>
              </w:rPr>
              <w:t>6,1</w:t>
            </w:r>
          </w:p>
        </w:tc>
        <w:tc>
          <w:tcPr>
            <w:tcW w:w="917" w:type="dxa"/>
            <w:tcBorders>
              <w:top w:val="nil"/>
              <w:left w:val="nil"/>
              <w:right w:val="single" w:sz="12" w:space="0" w:color="4F81BD"/>
            </w:tcBorders>
          </w:tcPr>
          <w:p w:rsidR="0004197B" w:rsidRPr="00181956" w:rsidRDefault="00AD7F0B" w:rsidP="006D51C6">
            <w:pPr>
              <w:spacing w:after="0" w:line="240" w:lineRule="auto"/>
              <w:jc w:val="center"/>
              <w:rPr>
                <w:rFonts w:ascii="Arial" w:eastAsia="SimSun" w:hAnsi="Arial" w:cs="Arial"/>
                <w:bCs/>
                <w:sz w:val="18"/>
                <w:szCs w:val="18"/>
              </w:rPr>
            </w:pPr>
            <w:r>
              <w:rPr>
                <w:rFonts w:ascii="Arial" w:eastAsia="SimSun" w:hAnsi="Arial" w:cs="Arial"/>
                <w:bCs/>
                <w:sz w:val="18"/>
                <w:szCs w:val="18"/>
              </w:rPr>
              <w:t>4,9</w:t>
            </w:r>
          </w:p>
        </w:tc>
      </w:tr>
      <w:tr w:rsidR="0004197B" w:rsidRPr="0004068C" w:rsidTr="0004197B">
        <w:trPr>
          <w:cantSplit/>
          <w:trHeight w:val="226"/>
        </w:trPr>
        <w:tc>
          <w:tcPr>
            <w:tcW w:w="3299" w:type="dxa"/>
            <w:tcBorders>
              <w:top w:val="nil"/>
              <w:left w:val="single" w:sz="8" w:space="0" w:color="4F81BD"/>
              <w:bottom w:val="nil"/>
              <w:right w:val="single" w:sz="8" w:space="0" w:color="4F81BD"/>
            </w:tcBorders>
            <w:shd w:val="clear" w:color="000000" w:fill="DAEEF3"/>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Πληθωρισμός %</w:t>
            </w:r>
          </w:p>
        </w:tc>
        <w:tc>
          <w:tcPr>
            <w:tcW w:w="992" w:type="dxa"/>
            <w:tcBorders>
              <w:top w:val="nil"/>
              <w:left w:val="single" w:sz="12" w:space="0" w:color="4F81BD"/>
              <w:bottom w:val="nil"/>
              <w:right w:val="single" w:sz="12" w:space="0" w:color="4F81BD"/>
            </w:tcBorders>
            <w:shd w:val="clear" w:color="000000" w:fill="DAEEF3"/>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0,8</w:t>
            </w:r>
          </w:p>
        </w:tc>
        <w:tc>
          <w:tcPr>
            <w:tcW w:w="993" w:type="dxa"/>
            <w:tcBorders>
              <w:top w:val="nil"/>
              <w:left w:val="nil"/>
              <w:bottom w:val="nil"/>
              <w:right w:val="single" w:sz="12" w:space="0" w:color="4F81BD"/>
            </w:tcBorders>
            <w:shd w:val="clear" w:color="000000" w:fill="DAEEF3"/>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0,5</w:t>
            </w:r>
          </w:p>
        </w:tc>
        <w:tc>
          <w:tcPr>
            <w:tcW w:w="992" w:type="dxa"/>
            <w:tcBorders>
              <w:top w:val="nil"/>
              <w:left w:val="nil"/>
              <w:bottom w:val="nil"/>
              <w:right w:val="single" w:sz="12" w:space="0" w:color="4F81BD"/>
            </w:tcBorders>
            <w:shd w:val="clear" w:color="000000" w:fill="DAEEF3"/>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-1,1</w:t>
            </w:r>
          </w:p>
        </w:tc>
        <w:tc>
          <w:tcPr>
            <w:tcW w:w="992" w:type="dxa"/>
            <w:tcBorders>
              <w:top w:val="nil"/>
              <w:left w:val="nil"/>
              <w:bottom w:val="nil"/>
              <w:right w:val="single" w:sz="12" w:space="0" w:color="4F81BD"/>
            </w:tcBorders>
            <w:shd w:val="clear" w:color="000000" w:fill="DAEEF3"/>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2,3</w:t>
            </w:r>
          </w:p>
        </w:tc>
        <w:tc>
          <w:tcPr>
            <w:tcW w:w="995" w:type="dxa"/>
            <w:tcBorders>
              <w:top w:val="nil"/>
              <w:left w:val="nil"/>
              <w:bottom w:val="nil"/>
              <w:right w:val="single" w:sz="12" w:space="0" w:color="4F81BD"/>
            </w:tcBorders>
            <w:shd w:val="clear" w:color="000000" w:fill="DAEEF3"/>
          </w:tcPr>
          <w:p w:rsidR="0004197B" w:rsidRPr="00181956" w:rsidRDefault="0004197B" w:rsidP="006D51C6">
            <w:pPr>
              <w:spacing w:after="0" w:line="240" w:lineRule="auto"/>
              <w:jc w:val="center"/>
              <w:rPr>
                <w:rFonts w:ascii="Arial" w:hAnsi="Arial" w:cs="Arial"/>
                <w:color w:val="000000"/>
                <w:sz w:val="18"/>
                <w:szCs w:val="18"/>
              </w:rPr>
            </w:pPr>
            <w:r w:rsidRPr="00181956">
              <w:rPr>
                <w:rFonts w:ascii="Arial" w:hAnsi="Arial" w:cs="Arial"/>
                <w:color w:val="000000"/>
                <w:sz w:val="18"/>
                <w:szCs w:val="18"/>
              </w:rPr>
              <w:t>8,4</w:t>
            </w:r>
          </w:p>
        </w:tc>
        <w:tc>
          <w:tcPr>
            <w:tcW w:w="917" w:type="dxa"/>
            <w:tcBorders>
              <w:top w:val="nil"/>
              <w:left w:val="nil"/>
              <w:bottom w:val="nil"/>
              <w:right w:val="single" w:sz="12" w:space="0" w:color="4F81BD"/>
            </w:tcBorders>
            <w:shd w:val="clear" w:color="000000" w:fill="DAEEF3"/>
          </w:tcPr>
          <w:p w:rsidR="0004197B" w:rsidRPr="00181956" w:rsidRDefault="0004197B" w:rsidP="006D51C6">
            <w:pPr>
              <w:spacing w:after="0" w:line="240" w:lineRule="auto"/>
              <w:jc w:val="center"/>
              <w:rPr>
                <w:rFonts w:ascii="Arial" w:hAnsi="Arial" w:cs="Arial"/>
                <w:sz w:val="18"/>
                <w:szCs w:val="18"/>
              </w:rPr>
            </w:pPr>
            <w:r w:rsidRPr="00181956">
              <w:rPr>
                <w:rFonts w:ascii="Arial" w:hAnsi="Arial" w:cs="Arial"/>
                <w:sz w:val="18"/>
                <w:szCs w:val="18"/>
              </w:rPr>
              <w:t>3,9</w:t>
            </w:r>
          </w:p>
        </w:tc>
        <w:tc>
          <w:tcPr>
            <w:tcW w:w="917" w:type="dxa"/>
            <w:tcBorders>
              <w:top w:val="nil"/>
              <w:left w:val="nil"/>
              <w:bottom w:val="nil"/>
              <w:right w:val="single" w:sz="12" w:space="0" w:color="4F81BD"/>
            </w:tcBorders>
            <w:shd w:val="clear" w:color="000000" w:fill="DAEEF3"/>
          </w:tcPr>
          <w:p w:rsidR="0004197B" w:rsidRPr="00181956" w:rsidRDefault="007036FC" w:rsidP="00AD7F0B">
            <w:pPr>
              <w:spacing w:after="0" w:line="240" w:lineRule="auto"/>
              <w:jc w:val="center"/>
              <w:rPr>
                <w:rFonts w:ascii="Arial" w:hAnsi="Arial" w:cs="Arial"/>
                <w:sz w:val="18"/>
                <w:szCs w:val="18"/>
              </w:rPr>
            </w:pPr>
            <w:r>
              <w:rPr>
                <w:rFonts w:ascii="Arial" w:hAnsi="Arial" w:cs="Arial"/>
                <w:sz w:val="18"/>
                <w:szCs w:val="18"/>
              </w:rPr>
              <w:t>2,</w:t>
            </w:r>
            <w:r w:rsidR="00AD7F0B">
              <w:rPr>
                <w:rFonts w:ascii="Arial" w:hAnsi="Arial" w:cs="Arial"/>
                <w:sz w:val="18"/>
                <w:szCs w:val="18"/>
              </w:rPr>
              <w:t>3</w:t>
            </w:r>
          </w:p>
        </w:tc>
      </w:tr>
      <w:tr w:rsidR="0004197B" w:rsidRPr="0004068C" w:rsidTr="0004197B">
        <w:trPr>
          <w:cantSplit/>
          <w:trHeight w:val="226"/>
        </w:trPr>
        <w:tc>
          <w:tcPr>
            <w:tcW w:w="3299" w:type="dxa"/>
            <w:tcBorders>
              <w:top w:val="nil"/>
              <w:left w:val="single" w:sz="8" w:space="0" w:color="4F81BD"/>
              <w:right w:val="single" w:sz="8" w:space="0" w:color="4F81BD"/>
            </w:tcBorders>
            <w:shd w:val="clear" w:color="auto" w:fill="auto"/>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Δημοσιονομικό Ισοζύγιο (% ΑΕΠ)</w:t>
            </w:r>
          </w:p>
        </w:tc>
        <w:tc>
          <w:tcPr>
            <w:tcW w:w="992" w:type="dxa"/>
            <w:tcBorders>
              <w:top w:val="nil"/>
              <w:left w:val="single" w:sz="12" w:space="0" w:color="4F81BD"/>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-3,6</w:t>
            </w:r>
          </w:p>
        </w:tc>
        <w:tc>
          <w:tcPr>
            <w:tcW w:w="993"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1,3</w:t>
            </w:r>
          </w:p>
        </w:tc>
        <w:tc>
          <w:tcPr>
            <w:tcW w:w="992" w:type="dxa"/>
            <w:tcBorders>
              <w:top w:val="nil"/>
              <w:left w:val="nil"/>
              <w:right w:val="single" w:sz="12" w:space="0" w:color="4F81BD"/>
            </w:tcBorders>
            <w:shd w:val="clear" w:color="auto" w:fill="auto"/>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-5,8</w:t>
            </w:r>
          </w:p>
        </w:tc>
        <w:tc>
          <w:tcPr>
            <w:tcW w:w="992" w:type="dxa"/>
            <w:tcBorders>
              <w:top w:val="nil"/>
              <w:left w:val="nil"/>
              <w:right w:val="single" w:sz="12" w:space="0" w:color="4F81BD"/>
            </w:tcBorders>
            <w:shd w:val="clear" w:color="auto" w:fill="auto"/>
            <w:vAlign w:val="center"/>
            <w:hideMark/>
          </w:tcPr>
          <w:p w:rsidR="0004197B" w:rsidRPr="00181956" w:rsidRDefault="0004197B" w:rsidP="006676CB">
            <w:pPr>
              <w:spacing w:after="0" w:line="240" w:lineRule="auto"/>
              <w:jc w:val="center"/>
              <w:rPr>
                <w:rFonts w:ascii="Arial" w:hAnsi="Arial" w:cs="Arial"/>
                <w:color w:val="000000"/>
                <w:sz w:val="18"/>
                <w:szCs w:val="18"/>
              </w:rPr>
            </w:pPr>
            <w:r w:rsidRPr="00181956">
              <w:rPr>
                <w:rFonts w:ascii="Arial" w:hAnsi="Arial" w:cs="Arial"/>
                <w:color w:val="000000"/>
                <w:sz w:val="18"/>
                <w:szCs w:val="18"/>
              </w:rPr>
              <w:t>-2,0</w:t>
            </w:r>
          </w:p>
        </w:tc>
        <w:tc>
          <w:tcPr>
            <w:tcW w:w="995" w:type="dxa"/>
            <w:tcBorders>
              <w:top w:val="nil"/>
              <w:left w:val="nil"/>
              <w:right w:val="single" w:sz="12" w:space="0" w:color="4F81BD"/>
            </w:tcBorders>
          </w:tcPr>
          <w:p w:rsidR="0004197B" w:rsidRPr="00181956" w:rsidRDefault="0004197B" w:rsidP="006D51C6">
            <w:pPr>
              <w:spacing w:after="0" w:line="240" w:lineRule="auto"/>
              <w:jc w:val="center"/>
              <w:rPr>
                <w:rFonts w:ascii="Arial" w:hAnsi="Arial" w:cs="Arial"/>
                <w:color w:val="000000"/>
                <w:sz w:val="18"/>
                <w:szCs w:val="18"/>
              </w:rPr>
            </w:pPr>
            <w:r w:rsidRPr="00181956">
              <w:rPr>
                <w:rFonts w:ascii="Arial" w:hAnsi="Arial" w:cs="Arial"/>
                <w:color w:val="000000"/>
                <w:sz w:val="18"/>
                <w:szCs w:val="18"/>
              </w:rPr>
              <w:t>2,1</w:t>
            </w:r>
          </w:p>
        </w:tc>
        <w:tc>
          <w:tcPr>
            <w:tcW w:w="917" w:type="dxa"/>
            <w:tcBorders>
              <w:top w:val="nil"/>
              <w:left w:val="nil"/>
              <w:right w:val="single" w:sz="12" w:space="0" w:color="4F81BD"/>
            </w:tcBorders>
          </w:tcPr>
          <w:p w:rsidR="0004197B" w:rsidRPr="00181956" w:rsidRDefault="0004197B" w:rsidP="006D51C6">
            <w:pPr>
              <w:spacing w:after="0" w:line="240" w:lineRule="auto"/>
              <w:jc w:val="center"/>
              <w:rPr>
                <w:rFonts w:ascii="Arial" w:hAnsi="Arial" w:cs="Arial"/>
                <w:sz w:val="18"/>
                <w:szCs w:val="18"/>
              </w:rPr>
            </w:pPr>
            <w:r w:rsidRPr="00181956">
              <w:rPr>
                <w:rFonts w:ascii="Arial" w:hAnsi="Arial" w:cs="Arial"/>
                <w:sz w:val="18"/>
                <w:szCs w:val="18"/>
              </w:rPr>
              <w:t>1,9</w:t>
            </w:r>
          </w:p>
        </w:tc>
        <w:tc>
          <w:tcPr>
            <w:tcW w:w="917" w:type="dxa"/>
            <w:tcBorders>
              <w:top w:val="nil"/>
              <w:left w:val="nil"/>
              <w:right w:val="single" w:sz="12" w:space="0" w:color="4F81BD"/>
            </w:tcBorders>
          </w:tcPr>
          <w:p w:rsidR="0004197B" w:rsidRPr="00181956" w:rsidRDefault="007036FC" w:rsidP="006D51C6">
            <w:pPr>
              <w:spacing w:after="0" w:line="240" w:lineRule="auto"/>
              <w:jc w:val="center"/>
              <w:rPr>
                <w:rFonts w:ascii="Arial" w:hAnsi="Arial" w:cs="Arial"/>
                <w:sz w:val="18"/>
                <w:szCs w:val="18"/>
              </w:rPr>
            </w:pPr>
            <w:r>
              <w:rPr>
                <w:rFonts w:ascii="Arial" w:hAnsi="Arial" w:cs="Arial"/>
                <w:sz w:val="18"/>
                <w:szCs w:val="18"/>
              </w:rPr>
              <w:t>3,9</w:t>
            </w:r>
          </w:p>
        </w:tc>
      </w:tr>
      <w:tr w:rsidR="0004197B" w:rsidRPr="0004068C" w:rsidTr="0004197B">
        <w:trPr>
          <w:cantSplit/>
          <w:trHeight w:val="433"/>
        </w:trPr>
        <w:tc>
          <w:tcPr>
            <w:tcW w:w="3299" w:type="dxa"/>
            <w:tcBorders>
              <w:top w:val="nil"/>
              <w:left w:val="single" w:sz="8" w:space="0" w:color="4F81BD"/>
              <w:bottom w:val="nil"/>
              <w:right w:val="single" w:sz="8" w:space="0" w:color="4F81BD"/>
            </w:tcBorders>
            <w:shd w:val="clear" w:color="000000" w:fill="DAEEF3"/>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Πρωτογενές πλεόνασμα Γενικής Κυβέρνησης (σε εκ. Ευρώ)</w:t>
            </w:r>
          </w:p>
        </w:tc>
        <w:tc>
          <w:tcPr>
            <w:tcW w:w="992" w:type="dxa"/>
            <w:tcBorders>
              <w:top w:val="nil"/>
              <w:left w:val="single" w:sz="12" w:space="0" w:color="4F81BD"/>
              <w:bottom w:val="nil"/>
              <w:right w:val="single" w:sz="12" w:space="0" w:color="4F81BD"/>
            </w:tcBorders>
            <w:shd w:val="clear" w:color="000000" w:fill="DAEEF3"/>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-276,1</w:t>
            </w:r>
          </w:p>
        </w:tc>
        <w:tc>
          <w:tcPr>
            <w:tcW w:w="993"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804,7</w:t>
            </w:r>
          </w:p>
        </w:tc>
        <w:tc>
          <w:tcPr>
            <w:tcW w:w="992"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-785,9</w:t>
            </w:r>
          </w:p>
        </w:tc>
        <w:tc>
          <w:tcPr>
            <w:tcW w:w="992"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-43,7</w:t>
            </w:r>
          </w:p>
        </w:tc>
        <w:tc>
          <w:tcPr>
            <w:tcW w:w="995" w:type="dxa"/>
            <w:tcBorders>
              <w:top w:val="nil"/>
              <w:left w:val="nil"/>
              <w:bottom w:val="nil"/>
              <w:right w:val="single" w:sz="12" w:space="0" w:color="4F81BD"/>
            </w:tcBorders>
            <w:shd w:val="clear" w:color="000000" w:fill="DAEEF3"/>
            <w:vAlign w:val="center"/>
          </w:tcPr>
          <w:p w:rsidR="0004197B" w:rsidRPr="00181956" w:rsidRDefault="0004197B" w:rsidP="006676CB">
            <w:pPr>
              <w:spacing w:after="0" w:line="240" w:lineRule="auto"/>
              <w:jc w:val="center"/>
              <w:rPr>
                <w:rFonts w:ascii="Arial" w:hAnsi="Arial" w:cs="Arial"/>
                <w:color w:val="000000"/>
                <w:sz w:val="18"/>
                <w:szCs w:val="18"/>
              </w:rPr>
            </w:pPr>
            <w:r w:rsidRPr="00181956">
              <w:rPr>
                <w:rFonts w:ascii="Arial" w:hAnsi="Arial" w:cs="Arial"/>
                <w:color w:val="000000"/>
                <w:sz w:val="18"/>
                <w:szCs w:val="18"/>
              </w:rPr>
              <w:t>+ 972,6</w:t>
            </w:r>
          </w:p>
        </w:tc>
        <w:tc>
          <w:tcPr>
            <w:tcW w:w="917" w:type="dxa"/>
            <w:tcBorders>
              <w:top w:val="nil"/>
              <w:left w:val="nil"/>
              <w:bottom w:val="nil"/>
              <w:right w:val="single" w:sz="12" w:space="0" w:color="4F81BD"/>
            </w:tcBorders>
            <w:shd w:val="clear" w:color="000000" w:fill="DAEEF3"/>
          </w:tcPr>
          <w:p w:rsidR="0004197B" w:rsidRPr="00181956" w:rsidRDefault="0004197B" w:rsidP="006D51C6">
            <w:pPr>
              <w:spacing w:after="0" w:line="240" w:lineRule="auto"/>
              <w:jc w:val="center"/>
              <w:rPr>
                <w:rFonts w:ascii="Arial" w:hAnsi="Arial" w:cs="Arial"/>
                <w:sz w:val="18"/>
                <w:szCs w:val="18"/>
              </w:rPr>
            </w:pPr>
            <w:r w:rsidRPr="00181956">
              <w:rPr>
                <w:rFonts w:ascii="Arial" w:hAnsi="Arial" w:cs="Arial"/>
                <w:sz w:val="18"/>
                <w:szCs w:val="18"/>
              </w:rPr>
              <w:t>938</w:t>
            </w:r>
          </w:p>
        </w:tc>
        <w:tc>
          <w:tcPr>
            <w:tcW w:w="917" w:type="dxa"/>
            <w:tcBorders>
              <w:top w:val="nil"/>
              <w:left w:val="nil"/>
              <w:bottom w:val="nil"/>
              <w:right w:val="single" w:sz="12" w:space="0" w:color="4F81BD"/>
            </w:tcBorders>
            <w:shd w:val="clear" w:color="000000" w:fill="DAEEF3"/>
          </w:tcPr>
          <w:p w:rsidR="0004197B" w:rsidRPr="00181956" w:rsidRDefault="000874B9" w:rsidP="006D51C6">
            <w:pPr>
              <w:spacing w:after="0" w:line="240" w:lineRule="auto"/>
              <w:jc w:val="center"/>
              <w:rPr>
                <w:rFonts w:ascii="Arial" w:hAnsi="Arial" w:cs="Arial"/>
                <w:sz w:val="18"/>
                <w:szCs w:val="18"/>
              </w:rPr>
            </w:pPr>
            <w:r>
              <w:rPr>
                <w:rFonts w:ascii="Arial" w:hAnsi="Arial" w:cs="Arial"/>
                <w:sz w:val="18"/>
                <w:szCs w:val="18"/>
              </w:rPr>
              <w:t>566,9</w:t>
            </w:r>
          </w:p>
        </w:tc>
      </w:tr>
      <w:tr w:rsidR="0004197B" w:rsidRPr="0004068C" w:rsidTr="0004197B">
        <w:trPr>
          <w:cantSplit/>
          <w:trHeight w:val="226"/>
        </w:trPr>
        <w:tc>
          <w:tcPr>
            <w:tcW w:w="3299" w:type="dxa"/>
            <w:tcBorders>
              <w:top w:val="nil"/>
              <w:left w:val="single" w:sz="8" w:space="0" w:color="4F81BD"/>
              <w:right w:val="single" w:sz="8" w:space="0" w:color="4F81BD"/>
            </w:tcBorders>
            <w:shd w:val="clear" w:color="auto" w:fill="auto"/>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Χρέος Γενικής Κυβέρνησης (% ΑΕΠ)</w:t>
            </w:r>
          </w:p>
        </w:tc>
        <w:tc>
          <w:tcPr>
            <w:tcW w:w="992" w:type="dxa"/>
            <w:tcBorders>
              <w:top w:val="nil"/>
              <w:left w:val="single" w:sz="12" w:space="0" w:color="4F81BD"/>
              <w:right w:val="single" w:sz="12" w:space="0" w:color="4F81BD"/>
            </w:tcBorders>
            <w:shd w:val="clear" w:color="auto" w:fill="auto"/>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lang w:val="en-US"/>
              </w:rPr>
              <w:t xml:space="preserve">   </w:t>
            </w:r>
            <w:r w:rsidRPr="00181956">
              <w:rPr>
                <w:rFonts w:ascii="Arial" w:hAnsi="Arial" w:cs="Arial"/>
                <w:color w:val="000000"/>
                <w:sz w:val="18"/>
                <w:szCs w:val="18"/>
              </w:rPr>
              <w:t>98,4</w:t>
            </w:r>
          </w:p>
        </w:tc>
        <w:tc>
          <w:tcPr>
            <w:tcW w:w="993" w:type="dxa"/>
            <w:tcBorders>
              <w:top w:val="nil"/>
              <w:left w:val="nil"/>
              <w:right w:val="single" w:sz="12" w:space="0" w:color="4F81BD"/>
            </w:tcBorders>
            <w:shd w:val="clear" w:color="auto" w:fill="auto"/>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lang w:val="en-US"/>
              </w:rPr>
              <w:t xml:space="preserve">  </w:t>
            </w:r>
            <w:r w:rsidRPr="00181956">
              <w:rPr>
                <w:rFonts w:ascii="Arial" w:hAnsi="Arial" w:cs="Arial"/>
                <w:color w:val="000000"/>
                <w:sz w:val="18"/>
                <w:szCs w:val="18"/>
              </w:rPr>
              <w:t>91,1</w:t>
            </w:r>
          </w:p>
        </w:tc>
        <w:tc>
          <w:tcPr>
            <w:tcW w:w="992" w:type="dxa"/>
            <w:tcBorders>
              <w:top w:val="nil"/>
              <w:left w:val="nil"/>
              <w:right w:val="single" w:sz="12" w:space="0" w:color="4F81BD"/>
            </w:tcBorders>
            <w:shd w:val="clear" w:color="auto" w:fill="auto"/>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115,0</w:t>
            </w:r>
          </w:p>
        </w:tc>
        <w:tc>
          <w:tcPr>
            <w:tcW w:w="992" w:type="dxa"/>
            <w:tcBorders>
              <w:top w:val="nil"/>
              <w:left w:val="nil"/>
              <w:right w:val="single" w:sz="12" w:space="0" w:color="4F81BD"/>
            </w:tcBorders>
            <w:shd w:val="clear" w:color="auto" w:fill="auto"/>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103,6</w:t>
            </w:r>
          </w:p>
        </w:tc>
        <w:tc>
          <w:tcPr>
            <w:tcW w:w="995" w:type="dxa"/>
            <w:tcBorders>
              <w:top w:val="nil"/>
              <w:left w:val="nil"/>
              <w:right w:val="single" w:sz="12" w:space="0" w:color="4F81BD"/>
            </w:tcBorders>
          </w:tcPr>
          <w:p w:rsidR="0004197B" w:rsidRPr="00181956" w:rsidRDefault="0004197B" w:rsidP="006D51C6">
            <w:pPr>
              <w:spacing w:after="0" w:line="240" w:lineRule="auto"/>
              <w:jc w:val="center"/>
              <w:rPr>
                <w:rFonts w:ascii="Arial" w:hAnsi="Arial" w:cs="Arial"/>
                <w:color w:val="000000"/>
                <w:sz w:val="18"/>
                <w:szCs w:val="18"/>
              </w:rPr>
            </w:pPr>
            <w:r w:rsidRPr="00181956">
              <w:rPr>
                <w:rFonts w:ascii="Arial" w:hAnsi="Arial" w:cs="Arial"/>
                <w:bCs/>
                <w:color w:val="000000"/>
                <w:sz w:val="18"/>
                <w:szCs w:val="18"/>
              </w:rPr>
              <w:t>86,5</w:t>
            </w:r>
          </w:p>
        </w:tc>
        <w:tc>
          <w:tcPr>
            <w:tcW w:w="917" w:type="dxa"/>
            <w:tcBorders>
              <w:top w:val="nil"/>
              <w:left w:val="nil"/>
              <w:right w:val="single" w:sz="12" w:space="0" w:color="4F81BD"/>
            </w:tcBorders>
          </w:tcPr>
          <w:p w:rsidR="0004197B" w:rsidRPr="00181956" w:rsidRDefault="0004197B" w:rsidP="006D51C6">
            <w:pPr>
              <w:spacing w:after="0" w:line="240" w:lineRule="auto"/>
              <w:jc w:val="center"/>
              <w:rPr>
                <w:rFonts w:ascii="Arial" w:hAnsi="Arial" w:cs="Arial"/>
                <w:bCs/>
                <w:sz w:val="18"/>
                <w:szCs w:val="18"/>
              </w:rPr>
            </w:pPr>
            <w:r w:rsidRPr="00181956">
              <w:rPr>
                <w:rFonts w:ascii="Arial" w:hAnsi="Arial" w:cs="Arial"/>
                <w:bCs/>
                <w:sz w:val="18"/>
                <w:szCs w:val="18"/>
              </w:rPr>
              <w:t>77,3</w:t>
            </w:r>
          </w:p>
        </w:tc>
        <w:tc>
          <w:tcPr>
            <w:tcW w:w="917" w:type="dxa"/>
            <w:tcBorders>
              <w:top w:val="nil"/>
              <w:left w:val="nil"/>
              <w:right w:val="single" w:sz="12" w:space="0" w:color="4F81BD"/>
            </w:tcBorders>
          </w:tcPr>
          <w:p w:rsidR="0004197B" w:rsidRPr="00181956" w:rsidRDefault="007036FC" w:rsidP="006D51C6">
            <w:pPr>
              <w:spacing w:after="0" w:line="240" w:lineRule="auto"/>
              <w:jc w:val="center"/>
              <w:rPr>
                <w:rFonts w:ascii="Arial" w:hAnsi="Arial" w:cs="Arial"/>
                <w:bCs/>
                <w:sz w:val="18"/>
                <w:szCs w:val="18"/>
              </w:rPr>
            </w:pPr>
            <w:r>
              <w:rPr>
                <w:rFonts w:ascii="Arial" w:hAnsi="Arial" w:cs="Arial"/>
                <w:bCs/>
                <w:sz w:val="18"/>
                <w:szCs w:val="18"/>
              </w:rPr>
              <w:t>68,9</w:t>
            </w:r>
          </w:p>
        </w:tc>
      </w:tr>
      <w:tr w:rsidR="0004197B" w:rsidRPr="0004068C" w:rsidTr="0004197B">
        <w:trPr>
          <w:cantSplit/>
          <w:trHeight w:val="218"/>
        </w:trPr>
        <w:tc>
          <w:tcPr>
            <w:tcW w:w="3299" w:type="dxa"/>
            <w:tcBorders>
              <w:top w:val="nil"/>
              <w:left w:val="single" w:sz="8" w:space="0" w:color="4F81BD"/>
              <w:bottom w:val="nil"/>
              <w:right w:val="single" w:sz="8" w:space="0" w:color="4F81BD"/>
            </w:tcBorders>
            <w:shd w:val="clear" w:color="000000" w:fill="DAEEF3"/>
            <w:vAlign w:val="center"/>
            <w:hideMark/>
          </w:tcPr>
          <w:p w:rsidR="0004197B" w:rsidRPr="00181956" w:rsidRDefault="0004197B" w:rsidP="00AC4EB4">
            <w:pPr>
              <w:spacing w:after="0" w:line="240" w:lineRule="auto"/>
              <w:rPr>
                <w:rFonts w:ascii="Arial" w:hAnsi="Arial" w:cs="Arial"/>
                <w:color w:val="000000"/>
                <w:sz w:val="18"/>
                <w:szCs w:val="18"/>
              </w:rPr>
            </w:pPr>
            <w:r w:rsidRPr="00181956">
              <w:rPr>
                <w:rFonts w:ascii="Arial" w:hAnsi="Arial" w:cs="Arial"/>
                <w:color w:val="000000"/>
                <w:sz w:val="18"/>
                <w:szCs w:val="18"/>
              </w:rPr>
              <w:t>Ισοζύγιο τρεχουσών συναλλαγών σε εκ. Ευρώ</w:t>
            </w:r>
          </w:p>
        </w:tc>
        <w:tc>
          <w:tcPr>
            <w:tcW w:w="992" w:type="dxa"/>
            <w:tcBorders>
              <w:top w:val="nil"/>
              <w:left w:val="single" w:sz="12" w:space="0" w:color="4F81BD"/>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-857,7</w:t>
            </w:r>
          </w:p>
        </w:tc>
        <w:tc>
          <w:tcPr>
            <w:tcW w:w="993" w:type="dxa"/>
            <w:tcBorders>
              <w:top w:val="nil"/>
              <w:left w:val="nil"/>
              <w:bottom w:val="nil"/>
              <w:right w:val="single" w:sz="12" w:space="0" w:color="4F81BD"/>
            </w:tcBorders>
            <w:shd w:val="clear" w:color="000000" w:fill="DAEEF3"/>
            <w:noWrap/>
            <w:vAlign w:val="center"/>
            <w:hideMark/>
          </w:tcPr>
          <w:p w:rsidR="0004197B" w:rsidRPr="00181956" w:rsidRDefault="0004197B" w:rsidP="00AC4EB4">
            <w:pPr>
              <w:spacing w:after="0" w:line="240" w:lineRule="auto"/>
              <w:jc w:val="center"/>
              <w:rPr>
                <w:rFonts w:ascii="Arial" w:hAnsi="Arial" w:cs="Arial"/>
                <w:color w:val="000000"/>
                <w:sz w:val="18"/>
                <w:szCs w:val="18"/>
              </w:rPr>
            </w:pPr>
            <w:r w:rsidRPr="00181956">
              <w:rPr>
                <w:rFonts w:ascii="Arial" w:hAnsi="Arial" w:cs="Arial"/>
                <w:color w:val="000000"/>
                <w:sz w:val="18"/>
                <w:szCs w:val="18"/>
              </w:rPr>
              <w:t>-1.308,3</w:t>
            </w:r>
          </w:p>
        </w:tc>
        <w:tc>
          <w:tcPr>
            <w:tcW w:w="992" w:type="dxa"/>
            <w:tcBorders>
              <w:top w:val="nil"/>
              <w:left w:val="nil"/>
              <w:bottom w:val="nil"/>
              <w:right w:val="single" w:sz="12" w:space="0" w:color="4F81BD"/>
            </w:tcBorders>
            <w:shd w:val="clear" w:color="000000" w:fill="DAEEF3"/>
            <w:noWrap/>
            <w:vAlign w:val="center"/>
            <w:hideMark/>
          </w:tcPr>
          <w:p w:rsidR="0004197B" w:rsidRPr="00181956" w:rsidRDefault="0004197B" w:rsidP="000A561F">
            <w:pPr>
              <w:spacing w:after="0" w:line="240" w:lineRule="auto"/>
              <w:jc w:val="center"/>
              <w:rPr>
                <w:rFonts w:ascii="Arial" w:hAnsi="Arial" w:cs="Arial"/>
                <w:color w:val="000000"/>
                <w:sz w:val="18"/>
                <w:szCs w:val="18"/>
              </w:rPr>
            </w:pPr>
            <w:r w:rsidRPr="00181956">
              <w:rPr>
                <w:rFonts w:ascii="Arial" w:hAnsi="Arial" w:cs="Arial"/>
                <w:color w:val="000000"/>
                <w:sz w:val="18"/>
                <w:szCs w:val="18"/>
              </w:rPr>
              <w:t>-2.202,7</w:t>
            </w:r>
          </w:p>
        </w:tc>
        <w:tc>
          <w:tcPr>
            <w:tcW w:w="992" w:type="dxa"/>
            <w:tcBorders>
              <w:top w:val="nil"/>
              <w:left w:val="nil"/>
              <w:bottom w:val="nil"/>
              <w:right w:val="single" w:sz="12" w:space="0" w:color="4F81BD"/>
            </w:tcBorders>
            <w:shd w:val="clear" w:color="000000" w:fill="DAEEF3"/>
            <w:noWrap/>
            <w:vAlign w:val="center"/>
            <w:hideMark/>
          </w:tcPr>
          <w:p w:rsidR="0004197B" w:rsidRPr="00181956" w:rsidRDefault="0004197B" w:rsidP="000A561F">
            <w:pPr>
              <w:spacing w:after="0" w:line="240" w:lineRule="auto"/>
              <w:jc w:val="center"/>
              <w:rPr>
                <w:rFonts w:ascii="Arial" w:hAnsi="Arial" w:cs="Arial"/>
                <w:color w:val="000000"/>
                <w:sz w:val="18"/>
                <w:szCs w:val="18"/>
              </w:rPr>
            </w:pPr>
            <w:r w:rsidRPr="00181956">
              <w:rPr>
                <w:rFonts w:ascii="Arial" w:hAnsi="Arial" w:cs="Arial"/>
                <w:color w:val="000000"/>
                <w:sz w:val="18"/>
                <w:szCs w:val="18"/>
              </w:rPr>
              <w:t>-1.513,5</w:t>
            </w:r>
          </w:p>
        </w:tc>
        <w:tc>
          <w:tcPr>
            <w:tcW w:w="995" w:type="dxa"/>
            <w:tcBorders>
              <w:top w:val="nil"/>
              <w:left w:val="nil"/>
              <w:bottom w:val="nil"/>
              <w:right w:val="single" w:sz="12" w:space="0" w:color="4F81BD"/>
            </w:tcBorders>
            <w:shd w:val="clear" w:color="000000" w:fill="DAEEF3"/>
          </w:tcPr>
          <w:p w:rsidR="0004197B" w:rsidRPr="00181956" w:rsidRDefault="0004197B" w:rsidP="000A561F">
            <w:pPr>
              <w:spacing w:after="0" w:line="240" w:lineRule="auto"/>
              <w:jc w:val="center"/>
              <w:rPr>
                <w:rFonts w:ascii="Arial" w:hAnsi="Arial" w:cs="Arial"/>
                <w:color w:val="000000"/>
                <w:sz w:val="18"/>
                <w:szCs w:val="18"/>
              </w:rPr>
            </w:pPr>
            <w:r w:rsidRPr="00181956">
              <w:rPr>
                <w:rFonts w:ascii="Arial" w:hAnsi="Arial" w:cs="Arial"/>
                <w:color w:val="000000"/>
                <w:sz w:val="18"/>
                <w:szCs w:val="18"/>
              </w:rPr>
              <w:t>-2.201,6</w:t>
            </w:r>
          </w:p>
        </w:tc>
        <w:tc>
          <w:tcPr>
            <w:tcW w:w="917" w:type="dxa"/>
            <w:tcBorders>
              <w:top w:val="nil"/>
              <w:left w:val="nil"/>
              <w:bottom w:val="nil"/>
              <w:right w:val="single" w:sz="12" w:space="0" w:color="4F81BD"/>
            </w:tcBorders>
            <w:shd w:val="clear" w:color="000000" w:fill="DAEEF3"/>
          </w:tcPr>
          <w:p w:rsidR="0004197B" w:rsidRPr="00181956" w:rsidRDefault="0004197B" w:rsidP="006D51C6">
            <w:pPr>
              <w:spacing w:after="0" w:line="240" w:lineRule="auto"/>
              <w:jc w:val="center"/>
              <w:rPr>
                <w:rFonts w:ascii="Arial" w:hAnsi="Arial" w:cs="Arial"/>
                <w:sz w:val="18"/>
                <w:szCs w:val="18"/>
              </w:rPr>
            </w:pPr>
            <w:r w:rsidRPr="00181956">
              <w:rPr>
                <w:rFonts w:ascii="Arial" w:hAnsi="Arial" w:cs="Arial"/>
                <w:sz w:val="18"/>
                <w:szCs w:val="18"/>
              </w:rPr>
              <w:t>-3.607,2</w:t>
            </w:r>
          </w:p>
        </w:tc>
        <w:tc>
          <w:tcPr>
            <w:tcW w:w="917" w:type="dxa"/>
            <w:tcBorders>
              <w:top w:val="nil"/>
              <w:left w:val="nil"/>
              <w:bottom w:val="nil"/>
              <w:right w:val="single" w:sz="12" w:space="0" w:color="4F81BD"/>
            </w:tcBorders>
            <w:shd w:val="clear" w:color="000000" w:fill="DAEEF3"/>
          </w:tcPr>
          <w:p w:rsidR="0004197B" w:rsidRPr="00181956" w:rsidRDefault="000874B9" w:rsidP="00A439E6">
            <w:pPr>
              <w:spacing w:after="0" w:line="240" w:lineRule="auto"/>
              <w:jc w:val="center"/>
              <w:rPr>
                <w:rFonts w:ascii="Arial" w:hAnsi="Arial" w:cs="Arial"/>
                <w:sz w:val="18"/>
                <w:szCs w:val="18"/>
              </w:rPr>
            </w:pPr>
            <w:r>
              <w:rPr>
                <w:rFonts w:ascii="Arial" w:hAnsi="Arial" w:cs="Arial"/>
                <w:sz w:val="18"/>
                <w:szCs w:val="18"/>
              </w:rPr>
              <w:t>-</w:t>
            </w:r>
            <w:r w:rsidR="00A439E6">
              <w:rPr>
                <w:rFonts w:ascii="Arial" w:hAnsi="Arial" w:cs="Arial"/>
                <w:sz w:val="18"/>
                <w:szCs w:val="18"/>
              </w:rPr>
              <w:t>2</w:t>
            </w:r>
            <w:r>
              <w:rPr>
                <w:rFonts w:ascii="Arial" w:hAnsi="Arial" w:cs="Arial"/>
                <w:sz w:val="18"/>
                <w:szCs w:val="18"/>
              </w:rPr>
              <w:t>.</w:t>
            </w:r>
            <w:r w:rsidR="00A439E6">
              <w:rPr>
                <w:rFonts w:ascii="Arial" w:hAnsi="Arial" w:cs="Arial"/>
                <w:sz w:val="18"/>
                <w:szCs w:val="18"/>
              </w:rPr>
              <w:t>835,1</w:t>
            </w:r>
          </w:p>
        </w:tc>
      </w:tr>
      <w:tr w:rsidR="0004197B" w:rsidRPr="0004068C" w:rsidTr="0004197B">
        <w:trPr>
          <w:cantSplit/>
          <w:trHeight w:val="225"/>
        </w:trPr>
        <w:tc>
          <w:tcPr>
            <w:tcW w:w="3299" w:type="dxa"/>
            <w:tcBorders>
              <w:top w:val="nil"/>
              <w:left w:val="single" w:sz="8" w:space="0" w:color="4F81BD"/>
              <w:bottom w:val="single" w:sz="8" w:space="0" w:color="4F81BD"/>
              <w:right w:val="single" w:sz="8" w:space="0" w:color="4F81BD"/>
            </w:tcBorders>
            <w:shd w:val="clear" w:color="auto" w:fill="auto"/>
            <w:hideMark/>
          </w:tcPr>
          <w:p w:rsidR="0004197B" w:rsidRPr="00181956" w:rsidRDefault="0004197B" w:rsidP="0004068C">
            <w:pPr>
              <w:spacing w:after="0" w:line="240" w:lineRule="auto"/>
              <w:rPr>
                <w:rFonts w:ascii="Arial" w:hAnsi="Arial" w:cs="Arial"/>
                <w:color w:val="000000"/>
                <w:sz w:val="18"/>
                <w:szCs w:val="18"/>
              </w:rPr>
            </w:pPr>
            <w:r w:rsidRPr="00181956">
              <w:rPr>
                <w:rFonts w:ascii="Arial" w:hAnsi="Arial" w:cs="Arial"/>
                <w:color w:val="000000"/>
                <w:sz w:val="18"/>
                <w:szCs w:val="18"/>
              </w:rPr>
              <w:t>Συναλλαγματικά διαθέσιμα σε εκ. Ευρώ</w:t>
            </w:r>
          </w:p>
        </w:tc>
        <w:tc>
          <w:tcPr>
            <w:tcW w:w="992" w:type="dxa"/>
            <w:tcBorders>
              <w:top w:val="nil"/>
              <w:left w:val="single" w:sz="12" w:space="0" w:color="4F81BD"/>
              <w:bottom w:val="single" w:sz="8" w:space="0" w:color="4F81BD"/>
              <w:right w:val="single" w:sz="12" w:space="0" w:color="4F81BD"/>
            </w:tcBorders>
            <w:shd w:val="clear" w:color="auto" w:fill="auto"/>
            <w:hideMark/>
          </w:tcPr>
          <w:p w:rsidR="0004197B" w:rsidRPr="00181956" w:rsidRDefault="0004197B"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810,4</w:t>
            </w:r>
          </w:p>
        </w:tc>
        <w:tc>
          <w:tcPr>
            <w:tcW w:w="993" w:type="dxa"/>
            <w:tcBorders>
              <w:top w:val="nil"/>
              <w:left w:val="nil"/>
              <w:bottom w:val="single" w:sz="8" w:space="0" w:color="4F81BD"/>
              <w:right w:val="single" w:sz="12" w:space="0" w:color="4F81BD"/>
            </w:tcBorders>
            <w:shd w:val="clear" w:color="auto" w:fill="auto"/>
            <w:hideMark/>
          </w:tcPr>
          <w:p w:rsidR="0004197B" w:rsidRPr="00181956" w:rsidRDefault="0004197B"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920,2</w:t>
            </w:r>
          </w:p>
        </w:tc>
        <w:tc>
          <w:tcPr>
            <w:tcW w:w="992" w:type="dxa"/>
            <w:tcBorders>
              <w:top w:val="nil"/>
              <w:left w:val="nil"/>
              <w:bottom w:val="single" w:sz="8" w:space="0" w:color="4F81BD"/>
              <w:right w:val="single" w:sz="12" w:space="0" w:color="4F81BD"/>
            </w:tcBorders>
            <w:shd w:val="clear" w:color="auto" w:fill="auto"/>
            <w:hideMark/>
          </w:tcPr>
          <w:p w:rsidR="0004197B" w:rsidRPr="00181956" w:rsidRDefault="0004197B"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1.010,3</w:t>
            </w:r>
          </w:p>
        </w:tc>
        <w:tc>
          <w:tcPr>
            <w:tcW w:w="992" w:type="dxa"/>
            <w:tcBorders>
              <w:top w:val="nil"/>
              <w:left w:val="nil"/>
              <w:bottom w:val="single" w:sz="8" w:space="0" w:color="4F81BD"/>
              <w:right w:val="single" w:sz="12" w:space="0" w:color="4F81BD"/>
            </w:tcBorders>
            <w:shd w:val="clear" w:color="auto" w:fill="auto"/>
            <w:hideMark/>
          </w:tcPr>
          <w:p w:rsidR="0004197B" w:rsidRPr="00181956" w:rsidRDefault="0004197B"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1.423,9</w:t>
            </w:r>
          </w:p>
        </w:tc>
        <w:tc>
          <w:tcPr>
            <w:tcW w:w="995" w:type="dxa"/>
            <w:tcBorders>
              <w:top w:val="nil"/>
              <w:left w:val="nil"/>
              <w:bottom w:val="single" w:sz="8" w:space="0" w:color="4F81BD"/>
              <w:right w:val="single" w:sz="12" w:space="0" w:color="4F81BD"/>
            </w:tcBorders>
          </w:tcPr>
          <w:p w:rsidR="0004197B" w:rsidRPr="00181956" w:rsidRDefault="0004197B" w:rsidP="0004068C">
            <w:pPr>
              <w:spacing w:after="0" w:line="240" w:lineRule="auto"/>
              <w:jc w:val="center"/>
              <w:rPr>
                <w:rFonts w:ascii="Arial" w:hAnsi="Arial" w:cs="Arial"/>
                <w:color w:val="000000"/>
                <w:sz w:val="18"/>
                <w:szCs w:val="18"/>
              </w:rPr>
            </w:pPr>
            <w:r w:rsidRPr="00181956">
              <w:rPr>
                <w:rFonts w:ascii="Arial" w:hAnsi="Arial" w:cs="Arial"/>
                <w:bCs/>
                <w:color w:val="000000"/>
                <w:sz w:val="18"/>
                <w:szCs w:val="18"/>
              </w:rPr>
              <w:t>1.621,9</w:t>
            </w:r>
          </w:p>
        </w:tc>
        <w:tc>
          <w:tcPr>
            <w:tcW w:w="917" w:type="dxa"/>
            <w:tcBorders>
              <w:top w:val="nil"/>
              <w:left w:val="nil"/>
              <w:bottom w:val="single" w:sz="8" w:space="0" w:color="4F81BD"/>
              <w:right w:val="single" w:sz="12" w:space="0" w:color="4F81BD"/>
            </w:tcBorders>
          </w:tcPr>
          <w:p w:rsidR="0004197B" w:rsidRPr="00181956" w:rsidRDefault="0004197B" w:rsidP="0004068C">
            <w:pPr>
              <w:spacing w:after="0" w:line="240" w:lineRule="auto"/>
              <w:jc w:val="center"/>
              <w:rPr>
                <w:rFonts w:ascii="Arial" w:hAnsi="Arial" w:cs="Arial"/>
                <w:bCs/>
                <w:sz w:val="18"/>
                <w:szCs w:val="18"/>
              </w:rPr>
            </w:pPr>
            <w:r w:rsidRPr="00181956">
              <w:rPr>
                <w:rFonts w:ascii="Arial" w:hAnsi="Arial" w:cs="Arial"/>
                <w:bCs/>
                <w:sz w:val="18"/>
                <w:szCs w:val="18"/>
              </w:rPr>
              <w:t>1.620</w:t>
            </w:r>
          </w:p>
        </w:tc>
        <w:tc>
          <w:tcPr>
            <w:tcW w:w="917" w:type="dxa"/>
            <w:tcBorders>
              <w:top w:val="nil"/>
              <w:left w:val="nil"/>
              <w:bottom w:val="single" w:sz="8" w:space="0" w:color="4F81BD"/>
              <w:right w:val="single" w:sz="12" w:space="0" w:color="4F81BD"/>
            </w:tcBorders>
          </w:tcPr>
          <w:p w:rsidR="0004197B" w:rsidRPr="00181956" w:rsidRDefault="00A439E6" w:rsidP="0004068C">
            <w:pPr>
              <w:spacing w:after="0" w:line="240" w:lineRule="auto"/>
              <w:jc w:val="center"/>
              <w:rPr>
                <w:rFonts w:ascii="Arial" w:hAnsi="Arial" w:cs="Arial"/>
                <w:bCs/>
                <w:sz w:val="18"/>
                <w:szCs w:val="18"/>
              </w:rPr>
            </w:pPr>
            <w:r>
              <w:rPr>
                <w:rFonts w:ascii="Arial" w:hAnsi="Arial" w:cs="Arial"/>
                <w:bCs/>
                <w:sz w:val="18"/>
                <w:szCs w:val="18"/>
              </w:rPr>
              <w:t>2.078</w:t>
            </w:r>
          </w:p>
        </w:tc>
      </w:tr>
    </w:tbl>
    <w:p w:rsidR="00AC4EB4" w:rsidRDefault="00AC4EB4" w:rsidP="00D90B86">
      <w:pPr>
        <w:spacing w:before="120" w:after="0" w:line="240" w:lineRule="auto"/>
        <w:rPr>
          <w:rFonts w:ascii="Arial" w:hAnsi="Arial" w:cs="Arial"/>
          <w:color w:val="000000"/>
          <w:sz w:val="16"/>
          <w:szCs w:val="16"/>
        </w:rPr>
      </w:pPr>
      <w:r w:rsidRPr="00F02343">
        <w:rPr>
          <w:rFonts w:ascii="Arial" w:hAnsi="Arial" w:cs="Arial"/>
          <w:color w:val="000000"/>
          <w:sz w:val="16"/>
          <w:szCs w:val="16"/>
        </w:rPr>
        <w:t>Πηγ</w:t>
      </w:r>
      <w:r w:rsidR="004C0D81" w:rsidRPr="00F02343">
        <w:rPr>
          <w:rFonts w:ascii="Arial" w:hAnsi="Arial" w:cs="Arial"/>
          <w:color w:val="000000"/>
          <w:sz w:val="16"/>
          <w:szCs w:val="16"/>
        </w:rPr>
        <w:t>ές</w:t>
      </w:r>
      <w:r w:rsidR="00E06293">
        <w:rPr>
          <w:rFonts w:ascii="Arial" w:hAnsi="Arial" w:cs="Arial"/>
          <w:color w:val="000000"/>
          <w:sz w:val="16"/>
          <w:szCs w:val="16"/>
        </w:rPr>
        <w:t xml:space="preserve"> </w:t>
      </w:r>
      <w:r w:rsidRPr="00F02343">
        <w:rPr>
          <w:rFonts w:ascii="Arial" w:hAnsi="Arial" w:cs="Arial"/>
          <w:color w:val="000000"/>
          <w:sz w:val="16"/>
          <w:szCs w:val="16"/>
        </w:rPr>
        <w:t xml:space="preserve">: Κυπριακή Στατιστική Υπηρεσία – </w:t>
      </w:r>
      <w:r w:rsidRPr="00F02343">
        <w:rPr>
          <w:rFonts w:ascii="Arial" w:hAnsi="Arial" w:cs="Arial"/>
          <w:color w:val="000000"/>
          <w:sz w:val="16"/>
          <w:szCs w:val="16"/>
          <w:lang w:val="en-US"/>
        </w:rPr>
        <w:t>CYSTAT</w:t>
      </w:r>
      <w:r w:rsidRPr="00F02343">
        <w:rPr>
          <w:rFonts w:ascii="Arial" w:hAnsi="Arial" w:cs="Arial"/>
          <w:color w:val="000000"/>
          <w:sz w:val="16"/>
          <w:szCs w:val="16"/>
        </w:rPr>
        <w:t xml:space="preserve"> και Κεντρική Τράπεζα Κύπρου</w:t>
      </w:r>
      <w:r w:rsidRPr="00F02343">
        <w:rPr>
          <w:rStyle w:val="FootnoteReference"/>
          <w:rFonts w:ascii="Arial" w:hAnsi="Arial" w:cs="Arial"/>
          <w:color w:val="000000"/>
          <w:sz w:val="16"/>
          <w:szCs w:val="16"/>
        </w:rPr>
        <w:footnoteReference w:id="1"/>
      </w:r>
    </w:p>
    <w:p w:rsidR="0004197B" w:rsidRDefault="0004197B" w:rsidP="00D90B86">
      <w:pPr>
        <w:spacing w:before="120" w:after="0" w:line="240" w:lineRule="auto"/>
        <w:rPr>
          <w:rFonts w:ascii="Arial" w:hAnsi="Arial" w:cs="Arial"/>
          <w:color w:val="000000"/>
          <w:sz w:val="16"/>
          <w:szCs w:val="16"/>
        </w:rPr>
      </w:pPr>
    </w:p>
    <w:p w:rsidR="00E06293" w:rsidRPr="00083145" w:rsidRDefault="00E06293" w:rsidP="00A6228D">
      <w:pPr>
        <w:spacing w:before="120" w:after="0" w:line="240" w:lineRule="auto"/>
        <w:jc w:val="both"/>
        <w:rPr>
          <w:rFonts w:ascii="Arial" w:hAnsi="Arial" w:cs="Arial"/>
          <w:sz w:val="24"/>
          <w:szCs w:val="24"/>
        </w:rPr>
      </w:pPr>
    </w:p>
    <w:p w:rsidR="00185310" w:rsidRPr="00083145" w:rsidRDefault="00185310" w:rsidP="00A6228D">
      <w:pPr>
        <w:spacing w:before="120" w:after="0" w:line="240" w:lineRule="auto"/>
        <w:jc w:val="both"/>
        <w:rPr>
          <w:rFonts w:ascii="Arial" w:hAnsi="Arial" w:cs="Arial"/>
          <w:sz w:val="24"/>
          <w:szCs w:val="24"/>
        </w:rPr>
      </w:pPr>
    </w:p>
    <w:p w:rsidR="00185310" w:rsidRPr="00083145" w:rsidRDefault="00185310" w:rsidP="00A6228D">
      <w:pPr>
        <w:spacing w:before="120" w:after="0" w:line="240" w:lineRule="auto"/>
        <w:jc w:val="both"/>
        <w:rPr>
          <w:rFonts w:ascii="Arial" w:hAnsi="Arial" w:cs="Arial"/>
          <w:sz w:val="24"/>
          <w:szCs w:val="24"/>
        </w:rPr>
      </w:pPr>
    </w:p>
    <w:p w:rsidR="00185310" w:rsidRPr="00083145" w:rsidRDefault="00185310" w:rsidP="00A6228D">
      <w:pPr>
        <w:spacing w:before="120" w:after="0" w:line="240" w:lineRule="auto"/>
        <w:jc w:val="both"/>
        <w:rPr>
          <w:rFonts w:ascii="Arial" w:hAnsi="Arial" w:cs="Arial"/>
          <w:sz w:val="24"/>
          <w:szCs w:val="24"/>
        </w:rPr>
      </w:pPr>
    </w:p>
    <w:p w:rsidR="00185310" w:rsidRPr="00083145" w:rsidRDefault="00185310" w:rsidP="00A6228D">
      <w:pPr>
        <w:spacing w:before="120" w:after="0" w:line="240" w:lineRule="auto"/>
        <w:jc w:val="both"/>
        <w:rPr>
          <w:rFonts w:ascii="Arial" w:hAnsi="Arial" w:cs="Arial"/>
          <w:sz w:val="24"/>
          <w:szCs w:val="24"/>
        </w:rPr>
      </w:pPr>
    </w:p>
    <w:p w:rsidR="00185310" w:rsidRPr="00083145" w:rsidRDefault="00185310" w:rsidP="00A6228D">
      <w:pPr>
        <w:spacing w:before="120" w:after="0" w:line="240" w:lineRule="auto"/>
        <w:jc w:val="both"/>
        <w:rPr>
          <w:rFonts w:ascii="Arial" w:hAnsi="Arial" w:cs="Arial"/>
          <w:sz w:val="24"/>
          <w:szCs w:val="24"/>
        </w:rPr>
      </w:pPr>
    </w:p>
    <w:p w:rsidR="00185310" w:rsidRPr="00083145" w:rsidRDefault="00185310" w:rsidP="00A6228D">
      <w:pPr>
        <w:spacing w:before="120" w:after="0" w:line="240" w:lineRule="auto"/>
        <w:jc w:val="both"/>
        <w:rPr>
          <w:rFonts w:ascii="Arial" w:hAnsi="Arial" w:cs="Arial"/>
          <w:sz w:val="24"/>
          <w:szCs w:val="24"/>
        </w:rPr>
      </w:pPr>
    </w:p>
    <w:p w:rsidR="002B62E4" w:rsidRPr="00E06293" w:rsidRDefault="007B7B1F" w:rsidP="00257617">
      <w:pPr>
        <w:jc w:val="both"/>
        <w:rPr>
          <w:rFonts w:ascii="Arial" w:hAnsi="Arial" w:cs="Arial"/>
          <w:b/>
          <w:bCs/>
          <w:color w:val="4F81BD"/>
        </w:rPr>
      </w:pPr>
      <w:r w:rsidRPr="00E06293">
        <w:rPr>
          <w:rFonts w:ascii="Arial" w:hAnsi="Arial" w:cs="Arial"/>
          <w:b/>
          <w:bCs/>
          <w:color w:val="4F81BD"/>
        </w:rPr>
        <w:t>1.1.4 Εξωτερικό Εμπόριο</w:t>
      </w:r>
      <w:r w:rsidR="009B0C20" w:rsidRPr="00E06293">
        <w:rPr>
          <w:rStyle w:val="FootnoteReference"/>
          <w:rFonts w:ascii="Arial" w:hAnsi="Arial" w:cs="Arial"/>
          <w:color w:val="548DD4"/>
        </w:rPr>
        <w:footnoteReference w:id="2"/>
      </w:r>
    </w:p>
    <w:p w:rsidR="00AC0F7A" w:rsidRPr="00E06293" w:rsidRDefault="00AC0F7A" w:rsidP="00B07847">
      <w:pPr>
        <w:spacing w:after="0"/>
        <w:jc w:val="both"/>
        <w:rPr>
          <w:rFonts w:ascii="Arial" w:hAnsi="Arial" w:cs="Arial"/>
          <w:b/>
          <w:bCs/>
          <w:color w:val="4F81BD"/>
        </w:rPr>
      </w:pPr>
      <w:r w:rsidRPr="00E06293">
        <w:rPr>
          <w:rFonts w:ascii="Arial" w:hAnsi="Arial" w:cs="Arial"/>
          <w:b/>
          <w:bCs/>
          <w:color w:val="4F81BD"/>
        </w:rPr>
        <w:t>Εμπόριο Αγαθών</w:t>
      </w:r>
    </w:p>
    <w:p w:rsidR="009C64A3" w:rsidRDefault="009C64A3" w:rsidP="00B07847">
      <w:pPr>
        <w:pStyle w:val="Caption"/>
        <w:spacing w:after="0"/>
        <w:rPr>
          <w:rFonts w:ascii="Arial" w:hAnsi="Arial" w:cs="Arial"/>
          <w:sz w:val="22"/>
          <w:szCs w:val="22"/>
        </w:rPr>
      </w:pPr>
      <w:r w:rsidRPr="00E06293">
        <w:rPr>
          <w:rFonts w:ascii="Arial" w:hAnsi="Arial" w:cs="Arial"/>
          <w:sz w:val="22"/>
          <w:szCs w:val="22"/>
        </w:rPr>
        <w:t xml:space="preserve">Πίνακας </w:t>
      </w:r>
      <w:r w:rsidR="0013276A" w:rsidRPr="00E06293">
        <w:rPr>
          <w:rFonts w:ascii="Arial" w:hAnsi="Arial" w:cs="Arial"/>
          <w:sz w:val="22"/>
          <w:szCs w:val="22"/>
        </w:rPr>
        <w:fldChar w:fldCharType="begin"/>
      </w:r>
      <w:r w:rsidRPr="00E06293">
        <w:rPr>
          <w:rFonts w:ascii="Arial" w:hAnsi="Arial" w:cs="Arial"/>
          <w:sz w:val="22"/>
          <w:szCs w:val="22"/>
        </w:rPr>
        <w:instrText xml:space="preserve"> SEQ Πίνακας \* ARABIC </w:instrText>
      </w:r>
      <w:r w:rsidR="0013276A" w:rsidRPr="00E06293">
        <w:rPr>
          <w:rFonts w:ascii="Arial" w:hAnsi="Arial" w:cs="Arial"/>
          <w:sz w:val="22"/>
          <w:szCs w:val="22"/>
        </w:rPr>
        <w:fldChar w:fldCharType="separate"/>
      </w:r>
      <w:r w:rsidR="000F6438">
        <w:rPr>
          <w:rFonts w:ascii="Arial" w:hAnsi="Arial" w:cs="Arial"/>
          <w:noProof/>
          <w:sz w:val="22"/>
          <w:szCs w:val="22"/>
        </w:rPr>
        <w:t>2</w:t>
      </w:r>
      <w:r w:rsidR="0013276A" w:rsidRPr="00E06293">
        <w:rPr>
          <w:rFonts w:ascii="Arial" w:hAnsi="Arial" w:cs="Arial"/>
          <w:sz w:val="22"/>
          <w:szCs w:val="22"/>
        </w:rPr>
        <w:fldChar w:fldCharType="end"/>
      </w:r>
      <w:r w:rsidRPr="00E06293">
        <w:rPr>
          <w:rFonts w:ascii="Arial" w:hAnsi="Arial" w:cs="Arial"/>
          <w:sz w:val="22"/>
          <w:szCs w:val="22"/>
        </w:rPr>
        <w:t>: Εξωτερικό εμπόριο Κύπρου</w:t>
      </w:r>
    </w:p>
    <w:tbl>
      <w:tblPr>
        <w:tblpPr w:leftFromText="180" w:rightFromText="180" w:vertAnchor="text" w:horzAnchor="margin" w:tblpXSpec="center" w:tblpY="99"/>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
        <w:gridCol w:w="992"/>
        <w:gridCol w:w="907"/>
        <w:gridCol w:w="1077"/>
        <w:gridCol w:w="993"/>
        <w:gridCol w:w="992"/>
        <w:gridCol w:w="992"/>
        <w:gridCol w:w="992"/>
        <w:gridCol w:w="992"/>
        <w:gridCol w:w="992"/>
      </w:tblGrid>
      <w:tr w:rsidR="00F15740" w:rsidRPr="00B50703" w:rsidTr="00C6193E">
        <w:trPr>
          <w:cantSplit/>
        </w:trPr>
        <w:tc>
          <w:tcPr>
            <w:tcW w:w="1021"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Αξία σε εκ. Ευρώ</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2016</w:t>
            </w:r>
          </w:p>
        </w:tc>
        <w:tc>
          <w:tcPr>
            <w:tcW w:w="907"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2017</w:t>
            </w:r>
          </w:p>
        </w:tc>
        <w:tc>
          <w:tcPr>
            <w:tcW w:w="1077"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2018</w:t>
            </w:r>
          </w:p>
        </w:tc>
        <w:tc>
          <w:tcPr>
            <w:tcW w:w="993"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2019</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2020</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b/>
                <w:bCs/>
                <w:sz w:val="21"/>
                <w:szCs w:val="21"/>
              </w:rPr>
            </w:pPr>
            <w:r w:rsidRPr="00B50703">
              <w:rPr>
                <w:b/>
                <w:bCs/>
                <w:sz w:val="21"/>
                <w:szCs w:val="21"/>
              </w:rPr>
              <w:t>2021</w:t>
            </w:r>
          </w:p>
        </w:tc>
        <w:tc>
          <w:tcPr>
            <w:tcW w:w="992" w:type="dxa"/>
            <w:shd w:val="clear" w:color="auto" w:fill="auto"/>
            <w:vAlign w:val="center"/>
          </w:tcPr>
          <w:p w:rsidR="00F15740" w:rsidRPr="00B50703" w:rsidRDefault="00F15740" w:rsidP="00C6193E">
            <w:pPr>
              <w:spacing w:after="0" w:line="240" w:lineRule="auto"/>
              <w:jc w:val="center"/>
              <w:rPr>
                <w:b/>
                <w:bCs/>
                <w:sz w:val="21"/>
                <w:szCs w:val="21"/>
              </w:rPr>
            </w:pPr>
            <w:r w:rsidRPr="00B50703">
              <w:rPr>
                <w:b/>
                <w:bCs/>
                <w:sz w:val="21"/>
                <w:szCs w:val="21"/>
              </w:rPr>
              <w:t>2022</w:t>
            </w:r>
          </w:p>
        </w:tc>
        <w:tc>
          <w:tcPr>
            <w:tcW w:w="992" w:type="dxa"/>
            <w:shd w:val="clear" w:color="auto" w:fill="auto"/>
            <w:vAlign w:val="center"/>
          </w:tcPr>
          <w:p w:rsidR="00F15740" w:rsidRPr="00B50703" w:rsidRDefault="00F15740" w:rsidP="00C6193E">
            <w:pPr>
              <w:spacing w:after="0" w:line="240" w:lineRule="auto"/>
              <w:jc w:val="center"/>
              <w:rPr>
                <w:b/>
                <w:bCs/>
                <w:sz w:val="21"/>
                <w:szCs w:val="21"/>
                <w:lang w:val="en-US"/>
              </w:rPr>
            </w:pPr>
            <w:r w:rsidRPr="00B50703">
              <w:rPr>
                <w:b/>
                <w:bCs/>
                <w:sz w:val="21"/>
                <w:szCs w:val="21"/>
                <w:lang w:val="en-US"/>
              </w:rPr>
              <w:t>2023</w:t>
            </w:r>
          </w:p>
        </w:tc>
        <w:tc>
          <w:tcPr>
            <w:tcW w:w="992" w:type="dxa"/>
            <w:vAlign w:val="center"/>
          </w:tcPr>
          <w:p w:rsidR="00F15740" w:rsidRPr="00B50703" w:rsidRDefault="00F15740" w:rsidP="00C6193E">
            <w:pPr>
              <w:spacing w:after="0" w:line="240" w:lineRule="auto"/>
              <w:jc w:val="center"/>
              <w:rPr>
                <w:b/>
                <w:bCs/>
                <w:sz w:val="21"/>
                <w:szCs w:val="21"/>
                <w:lang w:val="en-US"/>
              </w:rPr>
            </w:pPr>
            <w:r>
              <w:rPr>
                <w:b/>
                <w:bCs/>
                <w:sz w:val="21"/>
                <w:szCs w:val="21"/>
                <w:lang w:val="en-US"/>
              </w:rPr>
              <w:t>2024</w:t>
            </w:r>
          </w:p>
        </w:tc>
      </w:tr>
      <w:tr w:rsidR="00F15740" w:rsidRPr="0047515E" w:rsidTr="00C6193E">
        <w:trPr>
          <w:cantSplit/>
        </w:trPr>
        <w:tc>
          <w:tcPr>
            <w:tcW w:w="1021"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Εξαγωγές αγαθών</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2.714,18</w:t>
            </w:r>
          </w:p>
        </w:tc>
        <w:tc>
          <w:tcPr>
            <w:tcW w:w="907"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2.968,38</w:t>
            </w:r>
          </w:p>
        </w:tc>
        <w:tc>
          <w:tcPr>
            <w:tcW w:w="1077"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4.309,88</w:t>
            </w:r>
          </w:p>
        </w:tc>
        <w:tc>
          <w:tcPr>
            <w:tcW w:w="993"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3.136,97</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2.746,55</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3</w:t>
            </w:r>
            <w:r>
              <w:rPr>
                <w:sz w:val="21"/>
                <w:szCs w:val="21"/>
              </w:rPr>
              <w:t>.</w:t>
            </w:r>
            <w:r w:rsidRPr="00B50703">
              <w:rPr>
                <w:sz w:val="21"/>
                <w:szCs w:val="21"/>
              </w:rPr>
              <w:t>373.30</w:t>
            </w:r>
          </w:p>
        </w:tc>
        <w:tc>
          <w:tcPr>
            <w:tcW w:w="992" w:type="dxa"/>
            <w:shd w:val="clear" w:color="auto" w:fill="auto"/>
            <w:vAlign w:val="center"/>
          </w:tcPr>
          <w:p w:rsidR="00F15740" w:rsidRPr="0047515E" w:rsidRDefault="00F15740" w:rsidP="00C6193E">
            <w:pPr>
              <w:spacing w:after="0" w:line="240" w:lineRule="auto"/>
              <w:jc w:val="center"/>
              <w:rPr>
                <w:sz w:val="21"/>
                <w:szCs w:val="21"/>
              </w:rPr>
            </w:pPr>
            <w:r w:rsidRPr="0047515E">
              <w:rPr>
                <w:sz w:val="21"/>
                <w:szCs w:val="21"/>
              </w:rPr>
              <w:t>4.189,0</w:t>
            </w:r>
          </w:p>
        </w:tc>
        <w:tc>
          <w:tcPr>
            <w:tcW w:w="992" w:type="dxa"/>
            <w:shd w:val="clear" w:color="auto" w:fill="auto"/>
            <w:vAlign w:val="center"/>
          </w:tcPr>
          <w:p w:rsidR="00F15740" w:rsidRPr="0047515E" w:rsidRDefault="00F15740" w:rsidP="00C6193E">
            <w:pPr>
              <w:spacing w:after="0" w:line="240" w:lineRule="auto"/>
              <w:jc w:val="center"/>
              <w:rPr>
                <w:sz w:val="21"/>
                <w:szCs w:val="21"/>
                <w:lang w:val="en-US"/>
              </w:rPr>
            </w:pPr>
            <w:r w:rsidRPr="0047515E">
              <w:rPr>
                <w:bCs/>
                <w:sz w:val="21"/>
                <w:szCs w:val="21"/>
              </w:rPr>
              <w:t>4.686,</w:t>
            </w:r>
            <w:r w:rsidRPr="0047515E">
              <w:rPr>
                <w:bCs/>
                <w:sz w:val="21"/>
                <w:szCs w:val="21"/>
                <w:lang w:val="en-US"/>
              </w:rPr>
              <w:t>3</w:t>
            </w:r>
          </w:p>
        </w:tc>
        <w:tc>
          <w:tcPr>
            <w:tcW w:w="992" w:type="dxa"/>
            <w:vAlign w:val="center"/>
          </w:tcPr>
          <w:p w:rsidR="00F15740" w:rsidRPr="0047515E" w:rsidRDefault="00F15740" w:rsidP="00C6193E">
            <w:pPr>
              <w:spacing w:after="0" w:line="240" w:lineRule="auto"/>
              <w:jc w:val="center"/>
              <w:rPr>
                <w:bCs/>
                <w:sz w:val="21"/>
                <w:szCs w:val="21"/>
                <w:lang w:val="en-US"/>
              </w:rPr>
            </w:pPr>
            <w:r w:rsidRPr="0047515E">
              <w:rPr>
                <w:bCs/>
                <w:sz w:val="21"/>
                <w:szCs w:val="21"/>
              </w:rPr>
              <w:t>4</w:t>
            </w:r>
            <w:r w:rsidRPr="0047515E">
              <w:rPr>
                <w:bCs/>
                <w:sz w:val="21"/>
                <w:szCs w:val="21"/>
                <w:lang w:val="en-US"/>
              </w:rPr>
              <w:t>,</w:t>
            </w:r>
            <w:r w:rsidRPr="0047515E">
              <w:rPr>
                <w:bCs/>
                <w:sz w:val="21"/>
                <w:szCs w:val="21"/>
              </w:rPr>
              <w:t>201.4</w:t>
            </w:r>
          </w:p>
        </w:tc>
      </w:tr>
      <w:tr w:rsidR="00F15740" w:rsidRPr="0047515E" w:rsidTr="00C6193E">
        <w:trPr>
          <w:cantSplit/>
        </w:trPr>
        <w:tc>
          <w:tcPr>
            <w:tcW w:w="1021"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Εισαγωγές αγαθών</w:t>
            </w:r>
          </w:p>
        </w:tc>
        <w:tc>
          <w:tcPr>
            <w:tcW w:w="992" w:type="dxa"/>
            <w:tcBorders>
              <w:bottom w:val="single" w:sz="4" w:space="0" w:color="auto"/>
            </w:tcBorders>
            <w:shd w:val="clear" w:color="auto" w:fill="auto"/>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7.117,49</w:t>
            </w:r>
          </w:p>
        </w:tc>
        <w:tc>
          <w:tcPr>
            <w:tcW w:w="907"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8.216,21</w:t>
            </w:r>
          </w:p>
        </w:tc>
        <w:tc>
          <w:tcPr>
            <w:tcW w:w="1077"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9.199,95</w:t>
            </w:r>
          </w:p>
        </w:tc>
        <w:tc>
          <w:tcPr>
            <w:tcW w:w="993"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8.200,05</w:t>
            </w:r>
          </w:p>
        </w:tc>
        <w:tc>
          <w:tcPr>
            <w:tcW w:w="992"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7.642,10</w:t>
            </w:r>
          </w:p>
        </w:tc>
        <w:tc>
          <w:tcPr>
            <w:tcW w:w="992"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8.531,19</w:t>
            </w:r>
          </w:p>
        </w:tc>
        <w:tc>
          <w:tcPr>
            <w:tcW w:w="992" w:type="dxa"/>
            <w:tcBorders>
              <w:bottom w:val="single" w:sz="4" w:space="0" w:color="auto"/>
            </w:tcBorders>
            <w:shd w:val="clear" w:color="auto" w:fill="auto"/>
            <w:vAlign w:val="center"/>
          </w:tcPr>
          <w:p w:rsidR="00F15740" w:rsidRPr="0047515E" w:rsidRDefault="00F15740" w:rsidP="00C6193E">
            <w:pPr>
              <w:spacing w:after="0" w:line="240" w:lineRule="auto"/>
              <w:jc w:val="center"/>
              <w:rPr>
                <w:sz w:val="21"/>
                <w:szCs w:val="21"/>
              </w:rPr>
            </w:pPr>
            <w:r w:rsidRPr="0047515E">
              <w:rPr>
                <w:sz w:val="21"/>
                <w:szCs w:val="21"/>
              </w:rPr>
              <w:t>11.289,9</w:t>
            </w:r>
          </w:p>
        </w:tc>
        <w:tc>
          <w:tcPr>
            <w:tcW w:w="992" w:type="dxa"/>
            <w:tcBorders>
              <w:bottom w:val="single" w:sz="4" w:space="0" w:color="auto"/>
            </w:tcBorders>
            <w:shd w:val="clear" w:color="auto" w:fill="auto"/>
            <w:vAlign w:val="center"/>
          </w:tcPr>
          <w:p w:rsidR="00F15740" w:rsidRPr="0047515E" w:rsidRDefault="00F15740" w:rsidP="00C6193E">
            <w:pPr>
              <w:spacing w:after="0" w:line="240" w:lineRule="auto"/>
              <w:jc w:val="center"/>
              <w:rPr>
                <w:sz w:val="21"/>
                <w:szCs w:val="21"/>
              </w:rPr>
            </w:pPr>
            <w:r w:rsidRPr="0047515E">
              <w:rPr>
                <w:bCs/>
                <w:sz w:val="21"/>
                <w:szCs w:val="21"/>
              </w:rPr>
              <w:t>12.948,8</w:t>
            </w:r>
          </w:p>
        </w:tc>
        <w:tc>
          <w:tcPr>
            <w:tcW w:w="992" w:type="dxa"/>
            <w:tcBorders>
              <w:bottom w:val="single" w:sz="4" w:space="0" w:color="auto"/>
            </w:tcBorders>
            <w:vAlign w:val="center"/>
          </w:tcPr>
          <w:p w:rsidR="00F15740" w:rsidRPr="0047515E" w:rsidRDefault="00F15740" w:rsidP="00C6193E">
            <w:pPr>
              <w:spacing w:after="0" w:line="240" w:lineRule="auto"/>
              <w:jc w:val="center"/>
              <w:rPr>
                <w:bCs/>
                <w:sz w:val="21"/>
                <w:szCs w:val="21"/>
                <w:lang w:val="en-US"/>
              </w:rPr>
            </w:pPr>
            <w:r w:rsidRPr="0047515E">
              <w:rPr>
                <w:bCs/>
                <w:sz w:val="21"/>
                <w:szCs w:val="21"/>
              </w:rPr>
              <w:t>12</w:t>
            </w:r>
            <w:r w:rsidRPr="0047515E">
              <w:rPr>
                <w:bCs/>
                <w:sz w:val="21"/>
                <w:szCs w:val="21"/>
                <w:lang w:val="en-US"/>
              </w:rPr>
              <w:t>,</w:t>
            </w:r>
            <w:r w:rsidRPr="0047515E">
              <w:rPr>
                <w:bCs/>
                <w:sz w:val="21"/>
                <w:szCs w:val="21"/>
              </w:rPr>
              <w:t>412.1</w:t>
            </w:r>
          </w:p>
        </w:tc>
      </w:tr>
      <w:tr w:rsidR="00F15740" w:rsidRPr="0047515E" w:rsidTr="00C6193E">
        <w:trPr>
          <w:cantSplit/>
        </w:trPr>
        <w:tc>
          <w:tcPr>
            <w:tcW w:w="1021"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Εμπορικό ισοζύγιο</w:t>
            </w:r>
          </w:p>
        </w:tc>
        <w:tc>
          <w:tcPr>
            <w:tcW w:w="992" w:type="dxa"/>
            <w:shd w:val="clear" w:color="auto" w:fill="DAEEF3"/>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-4.403,31</w:t>
            </w:r>
          </w:p>
        </w:tc>
        <w:tc>
          <w:tcPr>
            <w:tcW w:w="907"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-5.247,83</w:t>
            </w:r>
          </w:p>
        </w:tc>
        <w:tc>
          <w:tcPr>
            <w:tcW w:w="1077"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-4.890,07</w:t>
            </w:r>
          </w:p>
        </w:tc>
        <w:tc>
          <w:tcPr>
            <w:tcW w:w="993"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-5.063,08</w:t>
            </w:r>
          </w:p>
        </w:tc>
        <w:tc>
          <w:tcPr>
            <w:tcW w:w="992"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-4.895,55</w:t>
            </w:r>
          </w:p>
        </w:tc>
        <w:tc>
          <w:tcPr>
            <w:tcW w:w="992"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-5</w:t>
            </w:r>
            <w:r>
              <w:rPr>
                <w:sz w:val="21"/>
                <w:szCs w:val="21"/>
              </w:rPr>
              <w:t>.</w:t>
            </w:r>
            <w:r w:rsidRPr="00B50703">
              <w:rPr>
                <w:sz w:val="21"/>
                <w:szCs w:val="21"/>
              </w:rPr>
              <w:t>278</w:t>
            </w:r>
            <w:r>
              <w:rPr>
                <w:sz w:val="21"/>
                <w:szCs w:val="21"/>
              </w:rPr>
              <w:t>,</w:t>
            </w:r>
            <w:r w:rsidRPr="00B50703">
              <w:rPr>
                <w:sz w:val="21"/>
                <w:szCs w:val="21"/>
              </w:rPr>
              <w:t>2</w:t>
            </w:r>
          </w:p>
        </w:tc>
        <w:tc>
          <w:tcPr>
            <w:tcW w:w="992" w:type="dxa"/>
            <w:shd w:val="clear" w:color="auto" w:fill="DAEEF3"/>
            <w:vAlign w:val="center"/>
          </w:tcPr>
          <w:p w:rsidR="00F15740" w:rsidRPr="0047515E" w:rsidRDefault="00F15740" w:rsidP="00C6193E">
            <w:pPr>
              <w:spacing w:after="0" w:line="240" w:lineRule="auto"/>
              <w:jc w:val="center"/>
              <w:rPr>
                <w:sz w:val="21"/>
                <w:szCs w:val="21"/>
              </w:rPr>
            </w:pPr>
            <w:r w:rsidRPr="0047515E">
              <w:rPr>
                <w:sz w:val="21"/>
                <w:szCs w:val="21"/>
              </w:rPr>
              <w:t>- 7.100,9</w:t>
            </w:r>
          </w:p>
        </w:tc>
        <w:tc>
          <w:tcPr>
            <w:tcW w:w="992" w:type="dxa"/>
            <w:shd w:val="clear" w:color="auto" w:fill="DAEEF3"/>
            <w:vAlign w:val="center"/>
          </w:tcPr>
          <w:p w:rsidR="00F15740" w:rsidRPr="0047515E" w:rsidRDefault="00F15740" w:rsidP="00C6193E">
            <w:pPr>
              <w:spacing w:after="0" w:line="240" w:lineRule="auto"/>
              <w:jc w:val="center"/>
              <w:rPr>
                <w:sz w:val="21"/>
                <w:szCs w:val="21"/>
                <w:lang w:val="en-US"/>
              </w:rPr>
            </w:pPr>
            <w:r w:rsidRPr="0047515E">
              <w:rPr>
                <w:sz w:val="21"/>
                <w:szCs w:val="21"/>
                <w:lang w:val="en-US"/>
              </w:rPr>
              <w:t>-8</w:t>
            </w:r>
            <w:r w:rsidRPr="0047515E">
              <w:rPr>
                <w:sz w:val="21"/>
                <w:szCs w:val="21"/>
              </w:rPr>
              <w:t>.</w:t>
            </w:r>
            <w:r w:rsidRPr="0047515E">
              <w:rPr>
                <w:sz w:val="21"/>
                <w:szCs w:val="21"/>
                <w:lang w:val="en-US"/>
              </w:rPr>
              <w:t>262,5</w:t>
            </w:r>
          </w:p>
        </w:tc>
        <w:tc>
          <w:tcPr>
            <w:tcW w:w="992" w:type="dxa"/>
            <w:shd w:val="clear" w:color="auto" w:fill="DAEEF3"/>
            <w:vAlign w:val="center"/>
          </w:tcPr>
          <w:p w:rsidR="00F15740" w:rsidRPr="0047515E" w:rsidRDefault="00F15740" w:rsidP="00C6193E">
            <w:pPr>
              <w:spacing w:after="0" w:line="240" w:lineRule="auto"/>
              <w:jc w:val="center"/>
              <w:rPr>
                <w:sz w:val="21"/>
                <w:szCs w:val="21"/>
                <w:lang w:val="en-US"/>
              </w:rPr>
            </w:pPr>
            <w:r w:rsidRPr="0047515E">
              <w:rPr>
                <w:sz w:val="21"/>
                <w:szCs w:val="21"/>
                <w:lang w:val="en-US"/>
              </w:rPr>
              <w:t>-8,210.7</w:t>
            </w:r>
          </w:p>
        </w:tc>
      </w:tr>
      <w:tr w:rsidR="00F15740" w:rsidRPr="0047515E" w:rsidTr="00C6193E">
        <w:trPr>
          <w:cantSplit/>
          <w:trHeight w:val="488"/>
        </w:trPr>
        <w:tc>
          <w:tcPr>
            <w:tcW w:w="1021" w:type="dxa"/>
            <w:shd w:val="clear" w:color="auto" w:fill="auto"/>
            <w:tcMar>
              <w:left w:w="28" w:type="dxa"/>
              <w:right w:w="28" w:type="dxa"/>
            </w:tcMar>
            <w:hideMark/>
          </w:tcPr>
          <w:p w:rsidR="00F15740" w:rsidRPr="00B50703" w:rsidRDefault="00F15740" w:rsidP="00C6193E">
            <w:pPr>
              <w:spacing w:after="0" w:line="240" w:lineRule="auto"/>
              <w:jc w:val="center"/>
              <w:rPr>
                <w:sz w:val="21"/>
                <w:szCs w:val="21"/>
              </w:rPr>
            </w:pPr>
            <w:r w:rsidRPr="00B50703">
              <w:rPr>
                <w:sz w:val="21"/>
                <w:szCs w:val="21"/>
              </w:rPr>
              <w:t>Εξαγωγές υπηρεσιών</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10.755,30</w:t>
            </w:r>
          </w:p>
        </w:tc>
        <w:tc>
          <w:tcPr>
            <w:tcW w:w="907"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12.184,60</w:t>
            </w:r>
          </w:p>
        </w:tc>
        <w:tc>
          <w:tcPr>
            <w:tcW w:w="1077"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12.536,80</w:t>
            </w:r>
          </w:p>
        </w:tc>
        <w:tc>
          <w:tcPr>
            <w:tcW w:w="993"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14.314,30</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13.415,40</w:t>
            </w:r>
          </w:p>
        </w:tc>
        <w:tc>
          <w:tcPr>
            <w:tcW w:w="992" w:type="dxa"/>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15.397,90</w:t>
            </w:r>
          </w:p>
        </w:tc>
        <w:tc>
          <w:tcPr>
            <w:tcW w:w="992" w:type="dxa"/>
            <w:shd w:val="clear" w:color="auto" w:fill="auto"/>
            <w:vAlign w:val="center"/>
          </w:tcPr>
          <w:p w:rsidR="00F15740" w:rsidRPr="0047515E" w:rsidRDefault="00F15740" w:rsidP="00C6193E">
            <w:pPr>
              <w:spacing w:after="0" w:line="240" w:lineRule="auto"/>
              <w:jc w:val="center"/>
              <w:rPr>
                <w:sz w:val="21"/>
                <w:szCs w:val="21"/>
              </w:rPr>
            </w:pPr>
            <w:r w:rsidRPr="0047515E">
              <w:rPr>
                <w:bCs/>
                <w:sz w:val="20"/>
                <w:szCs w:val="20"/>
              </w:rPr>
              <w:t>26.001,7</w:t>
            </w:r>
          </w:p>
        </w:tc>
        <w:tc>
          <w:tcPr>
            <w:tcW w:w="992" w:type="dxa"/>
            <w:shd w:val="clear" w:color="auto" w:fill="auto"/>
            <w:vAlign w:val="center"/>
          </w:tcPr>
          <w:p w:rsidR="00F15740" w:rsidRPr="0047515E" w:rsidRDefault="00F15740" w:rsidP="00C6193E">
            <w:pPr>
              <w:spacing w:after="0" w:line="240" w:lineRule="auto"/>
              <w:jc w:val="center"/>
              <w:rPr>
                <w:bCs/>
                <w:sz w:val="21"/>
                <w:szCs w:val="21"/>
              </w:rPr>
            </w:pPr>
            <w:r w:rsidRPr="0047515E">
              <w:rPr>
                <w:bCs/>
                <w:sz w:val="20"/>
                <w:szCs w:val="20"/>
                <w:lang w:val="en-US"/>
              </w:rPr>
              <w:t>26.085,6</w:t>
            </w:r>
          </w:p>
        </w:tc>
        <w:tc>
          <w:tcPr>
            <w:tcW w:w="992" w:type="dxa"/>
            <w:vAlign w:val="center"/>
          </w:tcPr>
          <w:p w:rsidR="00F15740" w:rsidRPr="0047515E" w:rsidRDefault="00F15740" w:rsidP="00C6193E">
            <w:pPr>
              <w:spacing w:after="0" w:line="240" w:lineRule="auto"/>
              <w:jc w:val="center"/>
              <w:rPr>
                <w:bCs/>
                <w:sz w:val="21"/>
                <w:szCs w:val="21"/>
              </w:rPr>
            </w:pPr>
            <w:r w:rsidRPr="0047515E">
              <w:rPr>
                <w:bCs/>
                <w:sz w:val="21"/>
                <w:szCs w:val="21"/>
              </w:rPr>
              <w:t>28.393,7</w:t>
            </w:r>
          </w:p>
        </w:tc>
      </w:tr>
      <w:tr w:rsidR="00F15740" w:rsidRPr="0047515E" w:rsidTr="00C6193E">
        <w:trPr>
          <w:cantSplit/>
        </w:trPr>
        <w:tc>
          <w:tcPr>
            <w:tcW w:w="1021" w:type="dxa"/>
            <w:tcBorders>
              <w:bottom w:val="single" w:sz="4" w:space="0" w:color="auto"/>
            </w:tcBorders>
            <w:shd w:val="clear" w:color="auto" w:fill="auto"/>
            <w:tcMar>
              <w:left w:w="28" w:type="dxa"/>
              <w:right w:w="28" w:type="dxa"/>
            </w:tcMar>
            <w:hideMark/>
          </w:tcPr>
          <w:p w:rsidR="00F15740" w:rsidRPr="00B50703" w:rsidRDefault="00F15740" w:rsidP="00C6193E">
            <w:pPr>
              <w:spacing w:after="0" w:line="240" w:lineRule="auto"/>
              <w:jc w:val="center"/>
              <w:rPr>
                <w:sz w:val="21"/>
                <w:szCs w:val="21"/>
              </w:rPr>
            </w:pPr>
            <w:r w:rsidRPr="00B50703">
              <w:rPr>
                <w:sz w:val="21"/>
                <w:szCs w:val="21"/>
              </w:rPr>
              <w:t>Εισαγωγές υπηρεσιών</w:t>
            </w:r>
          </w:p>
        </w:tc>
        <w:tc>
          <w:tcPr>
            <w:tcW w:w="992"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6.268,85</w:t>
            </w:r>
          </w:p>
        </w:tc>
        <w:tc>
          <w:tcPr>
            <w:tcW w:w="907"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7.326,70</w:t>
            </w:r>
          </w:p>
        </w:tc>
        <w:tc>
          <w:tcPr>
            <w:tcW w:w="1077"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7.719,10</w:t>
            </w:r>
          </w:p>
        </w:tc>
        <w:tc>
          <w:tcPr>
            <w:tcW w:w="993"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9.633,80</w:t>
            </w:r>
          </w:p>
        </w:tc>
        <w:tc>
          <w:tcPr>
            <w:tcW w:w="992"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9.809,80</w:t>
            </w:r>
          </w:p>
        </w:tc>
        <w:tc>
          <w:tcPr>
            <w:tcW w:w="992" w:type="dxa"/>
            <w:tcBorders>
              <w:bottom w:val="single" w:sz="4" w:space="0" w:color="auto"/>
            </w:tcBorders>
            <w:shd w:val="clear" w:color="auto" w:fill="auto"/>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10.855,20</w:t>
            </w:r>
          </w:p>
        </w:tc>
        <w:tc>
          <w:tcPr>
            <w:tcW w:w="992" w:type="dxa"/>
            <w:tcBorders>
              <w:bottom w:val="single" w:sz="4" w:space="0" w:color="auto"/>
            </w:tcBorders>
            <w:shd w:val="clear" w:color="auto" w:fill="auto"/>
            <w:vAlign w:val="center"/>
          </w:tcPr>
          <w:p w:rsidR="00F15740" w:rsidRPr="0047515E" w:rsidRDefault="00F15740" w:rsidP="00C6193E">
            <w:pPr>
              <w:spacing w:after="0" w:line="240" w:lineRule="auto"/>
              <w:jc w:val="center"/>
              <w:rPr>
                <w:sz w:val="21"/>
                <w:szCs w:val="21"/>
              </w:rPr>
            </w:pPr>
            <w:r w:rsidRPr="0047515E">
              <w:rPr>
                <w:bCs/>
                <w:sz w:val="20"/>
                <w:szCs w:val="20"/>
              </w:rPr>
              <w:t>19.166,2</w:t>
            </w:r>
          </w:p>
        </w:tc>
        <w:tc>
          <w:tcPr>
            <w:tcW w:w="992" w:type="dxa"/>
            <w:tcBorders>
              <w:bottom w:val="single" w:sz="4" w:space="0" w:color="auto"/>
            </w:tcBorders>
            <w:shd w:val="clear" w:color="auto" w:fill="auto"/>
            <w:vAlign w:val="center"/>
          </w:tcPr>
          <w:p w:rsidR="00F15740" w:rsidRPr="0047515E" w:rsidRDefault="00F15740" w:rsidP="00C6193E">
            <w:pPr>
              <w:spacing w:after="0" w:line="240" w:lineRule="auto"/>
              <w:jc w:val="center"/>
              <w:rPr>
                <w:bCs/>
                <w:sz w:val="21"/>
                <w:szCs w:val="21"/>
              </w:rPr>
            </w:pPr>
            <w:r w:rsidRPr="0047515E">
              <w:rPr>
                <w:bCs/>
                <w:sz w:val="20"/>
                <w:szCs w:val="20"/>
                <w:lang w:val="en-US"/>
              </w:rPr>
              <w:t>18.339,4</w:t>
            </w:r>
          </w:p>
        </w:tc>
        <w:tc>
          <w:tcPr>
            <w:tcW w:w="992" w:type="dxa"/>
            <w:tcBorders>
              <w:bottom w:val="single" w:sz="4" w:space="0" w:color="auto"/>
            </w:tcBorders>
            <w:vAlign w:val="center"/>
          </w:tcPr>
          <w:p w:rsidR="00F15740" w:rsidRPr="0047515E" w:rsidRDefault="00F15740" w:rsidP="00C6193E">
            <w:pPr>
              <w:spacing w:after="0" w:line="240" w:lineRule="auto"/>
              <w:jc w:val="center"/>
              <w:rPr>
                <w:bCs/>
                <w:sz w:val="21"/>
                <w:szCs w:val="21"/>
              </w:rPr>
            </w:pPr>
            <w:r w:rsidRPr="0047515E">
              <w:rPr>
                <w:bCs/>
                <w:sz w:val="20"/>
                <w:szCs w:val="20"/>
                <w:lang w:val="en-US"/>
              </w:rPr>
              <w:t>20.341,7</w:t>
            </w:r>
          </w:p>
        </w:tc>
      </w:tr>
      <w:tr w:rsidR="00F15740" w:rsidRPr="0047515E" w:rsidTr="00C6193E">
        <w:trPr>
          <w:cantSplit/>
          <w:trHeight w:val="829"/>
        </w:trPr>
        <w:tc>
          <w:tcPr>
            <w:tcW w:w="1021"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Ισοζύγιο υπηρεσιών</w:t>
            </w:r>
          </w:p>
        </w:tc>
        <w:tc>
          <w:tcPr>
            <w:tcW w:w="992" w:type="dxa"/>
            <w:shd w:val="clear" w:color="auto" w:fill="DAEEF3"/>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4.486,45</w:t>
            </w:r>
          </w:p>
        </w:tc>
        <w:tc>
          <w:tcPr>
            <w:tcW w:w="907" w:type="dxa"/>
            <w:shd w:val="clear" w:color="auto" w:fill="DAEEF3"/>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4.857,90</w:t>
            </w:r>
          </w:p>
        </w:tc>
        <w:tc>
          <w:tcPr>
            <w:tcW w:w="1077" w:type="dxa"/>
            <w:shd w:val="clear" w:color="auto" w:fill="DAEEF3"/>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4.817,70</w:t>
            </w:r>
          </w:p>
        </w:tc>
        <w:tc>
          <w:tcPr>
            <w:tcW w:w="993" w:type="dxa"/>
            <w:shd w:val="clear" w:color="auto" w:fill="DAEEF3"/>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4.680,50</w:t>
            </w:r>
          </w:p>
        </w:tc>
        <w:tc>
          <w:tcPr>
            <w:tcW w:w="992" w:type="dxa"/>
            <w:shd w:val="clear" w:color="auto" w:fill="DAEEF3"/>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3.605,60</w:t>
            </w:r>
          </w:p>
        </w:tc>
        <w:tc>
          <w:tcPr>
            <w:tcW w:w="992" w:type="dxa"/>
            <w:shd w:val="clear" w:color="auto" w:fill="DAEEF3"/>
            <w:noWrap/>
            <w:tcMar>
              <w:left w:w="28" w:type="dxa"/>
              <w:right w:w="28" w:type="dxa"/>
            </w:tcMar>
            <w:vAlign w:val="center"/>
            <w:hideMark/>
          </w:tcPr>
          <w:p w:rsidR="00F15740" w:rsidRPr="00B50703" w:rsidRDefault="00F15740" w:rsidP="00C6193E">
            <w:pPr>
              <w:spacing w:after="0" w:line="240" w:lineRule="auto"/>
              <w:jc w:val="center"/>
              <w:rPr>
                <w:sz w:val="21"/>
                <w:szCs w:val="21"/>
              </w:rPr>
            </w:pPr>
            <w:r w:rsidRPr="00B50703">
              <w:rPr>
                <w:sz w:val="21"/>
                <w:szCs w:val="21"/>
              </w:rPr>
              <w:t>4.542,70</w:t>
            </w:r>
          </w:p>
        </w:tc>
        <w:tc>
          <w:tcPr>
            <w:tcW w:w="992" w:type="dxa"/>
            <w:shd w:val="clear" w:color="auto" w:fill="DAEEF3"/>
            <w:vAlign w:val="center"/>
          </w:tcPr>
          <w:p w:rsidR="00F15740" w:rsidRPr="0047515E" w:rsidRDefault="00F15740" w:rsidP="00C6193E">
            <w:pPr>
              <w:spacing w:after="0"/>
              <w:jc w:val="center"/>
              <w:rPr>
                <w:sz w:val="21"/>
                <w:szCs w:val="21"/>
                <w:lang w:val="en-US"/>
              </w:rPr>
            </w:pPr>
            <w:r w:rsidRPr="0047515E">
              <w:rPr>
                <w:bCs/>
                <w:sz w:val="21"/>
                <w:szCs w:val="21"/>
                <w:lang w:val="en-US"/>
              </w:rPr>
              <w:t>6,835.5</w:t>
            </w:r>
          </w:p>
        </w:tc>
        <w:tc>
          <w:tcPr>
            <w:tcW w:w="992" w:type="dxa"/>
            <w:shd w:val="clear" w:color="auto" w:fill="DAEEF3"/>
            <w:vAlign w:val="center"/>
          </w:tcPr>
          <w:p w:rsidR="00F15740" w:rsidRPr="0047515E" w:rsidRDefault="00F15740" w:rsidP="00C6193E">
            <w:pPr>
              <w:spacing w:after="0"/>
              <w:jc w:val="center"/>
              <w:rPr>
                <w:bCs/>
                <w:sz w:val="21"/>
                <w:szCs w:val="21"/>
                <w:lang w:val="en-US"/>
              </w:rPr>
            </w:pPr>
            <w:r w:rsidRPr="0047515E">
              <w:rPr>
                <w:bCs/>
                <w:sz w:val="21"/>
                <w:szCs w:val="21"/>
                <w:lang w:val="en-US"/>
              </w:rPr>
              <w:t>7,746.2</w:t>
            </w:r>
          </w:p>
        </w:tc>
        <w:tc>
          <w:tcPr>
            <w:tcW w:w="992" w:type="dxa"/>
            <w:shd w:val="clear" w:color="auto" w:fill="DAEEF3"/>
            <w:vAlign w:val="center"/>
          </w:tcPr>
          <w:p w:rsidR="00F15740" w:rsidRPr="0047515E" w:rsidRDefault="00F15740" w:rsidP="00C6193E">
            <w:pPr>
              <w:spacing w:after="0"/>
              <w:jc w:val="center"/>
              <w:rPr>
                <w:bCs/>
                <w:sz w:val="21"/>
                <w:szCs w:val="21"/>
                <w:lang w:val="en-US"/>
              </w:rPr>
            </w:pPr>
            <w:r w:rsidRPr="0047515E">
              <w:rPr>
                <w:bCs/>
                <w:sz w:val="21"/>
                <w:szCs w:val="21"/>
                <w:lang w:val="en-US"/>
              </w:rPr>
              <w:t>8,052.0</w:t>
            </w:r>
          </w:p>
        </w:tc>
      </w:tr>
    </w:tbl>
    <w:p w:rsidR="00F15740" w:rsidRPr="00B96552" w:rsidRDefault="00F15740" w:rsidP="00F15740">
      <w:pPr>
        <w:jc w:val="center"/>
      </w:pPr>
    </w:p>
    <w:p w:rsidR="00B07847" w:rsidRPr="00B96552" w:rsidRDefault="00C36BDB" w:rsidP="00B07847">
      <w:pPr>
        <w:spacing w:after="0"/>
        <w:jc w:val="both"/>
        <w:rPr>
          <w:rFonts w:ascii="Arial" w:hAnsi="Arial" w:cs="Arial"/>
          <w:sz w:val="24"/>
          <w:szCs w:val="24"/>
        </w:rPr>
      </w:pPr>
      <w:r w:rsidRPr="00B96552">
        <w:rPr>
          <w:rFonts w:ascii="Arial" w:hAnsi="Arial" w:cs="Arial"/>
          <w:sz w:val="24"/>
          <w:szCs w:val="24"/>
        </w:rPr>
        <w:t>Κατά το 202</w:t>
      </w:r>
      <w:r w:rsidR="00B96552" w:rsidRPr="00B96552">
        <w:rPr>
          <w:rFonts w:ascii="Arial" w:hAnsi="Arial" w:cs="Arial"/>
          <w:sz w:val="24"/>
          <w:szCs w:val="24"/>
        </w:rPr>
        <w:t>4</w:t>
      </w:r>
      <w:r w:rsidRPr="00B96552">
        <w:rPr>
          <w:rFonts w:ascii="Arial" w:hAnsi="Arial" w:cs="Arial"/>
          <w:sz w:val="24"/>
          <w:szCs w:val="24"/>
        </w:rPr>
        <w:t xml:space="preserve"> σημειώθηκε </w:t>
      </w:r>
      <w:r w:rsidR="00316A0B" w:rsidRPr="00B96552">
        <w:rPr>
          <w:rFonts w:ascii="Arial" w:hAnsi="Arial" w:cs="Arial"/>
          <w:sz w:val="24"/>
          <w:szCs w:val="24"/>
        </w:rPr>
        <w:t xml:space="preserve">ελαφρά </w:t>
      </w:r>
      <w:r w:rsidR="00B96552" w:rsidRPr="00B96552">
        <w:rPr>
          <w:rFonts w:ascii="Arial" w:hAnsi="Arial" w:cs="Arial"/>
          <w:sz w:val="24"/>
          <w:szCs w:val="24"/>
        </w:rPr>
        <w:t>μείωση</w:t>
      </w:r>
      <w:r w:rsidR="00316A0B" w:rsidRPr="00B96552">
        <w:rPr>
          <w:rFonts w:ascii="Arial" w:hAnsi="Arial" w:cs="Arial"/>
          <w:sz w:val="24"/>
          <w:szCs w:val="24"/>
        </w:rPr>
        <w:t xml:space="preserve"> του όγκου εμπορίου της Κύπρου με </w:t>
      </w:r>
      <w:r w:rsidR="00B96552" w:rsidRPr="00B96552">
        <w:rPr>
          <w:rFonts w:ascii="Arial" w:hAnsi="Arial" w:cs="Arial"/>
          <w:sz w:val="24"/>
          <w:szCs w:val="24"/>
        </w:rPr>
        <w:t>μείωση</w:t>
      </w:r>
      <w:r w:rsidR="00316A0B" w:rsidRPr="00B96552">
        <w:rPr>
          <w:rFonts w:ascii="Arial" w:hAnsi="Arial" w:cs="Arial"/>
          <w:sz w:val="24"/>
          <w:szCs w:val="24"/>
        </w:rPr>
        <w:t xml:space="preserve"> τόσο των εξαγωγών όσο και των εισαγωγών</w:t>
      </w:r>
      <w:r w:rsidRPr="00B96552">
        <w:rPr>
          <w:rFonts w:ascii="Arial" w:hAnsi="Arial" w:cs="Arial"/>
          <w:sz w:val="24"/>
          <w:szCs w:val="24"/>
        </w:rPr>
        <w:t xml:space="preserve"> αγαθών </w:t>
      </w:r>
      <w:r w:rsidR="00316A0B" w:rsidRPr="00B96552">
        <w:rPr>
          <w:rFonts w:ascii="Arial" w:hAnsi="Arial" w:cs="Arial"/>
          <w:sz w:val="24"/>
          <w:szCs w:val="24"/>
        </w:rPr>
        <w:t>σε σχέση με το 202</w:t>
      </w:r>
      <w:r w:rsidR="00B96552" w:rsidRPr="00B96552">
        <w:rPr>
          <w:rFonts w:ascii="Arial" w:hAnsi="Arial" w:cs="Arial"/>
          <w:sz w:val="24"/>
          <w:szCs w:val="24"/>
        </w:rPr>
        <w:t>3</w:t>
      </w:r>
      <w:r w:rsidRPr="00B96552">
        <w:rPr>
          <w:rFonts w:ascii="Arial" w:hAnsi="Arial" w:cs="Arial"/>
          <w:sz w:val="24"/>
          <w:szCs w:val="24"/>
        </w:rPr>
        <w:t xml:space="preserve">. </w:t>
      </w:r>
      <w:r w:rsidR="00AA0277" w:rsidRPr="00B96552">
        <w:rPr>
          <w:rFonts w:ascii="Arial" w:hAnsi="Arial" w:cs="Arial"/>
          <w:sz w:val="24"/>
          <w:szCs w:val="24"/>
        </w:rPr>
        <w:t>Το 202</w:t>
      </w:r>
      <w:r w:rsidR="00B96552" w:rsidRPr="00B96552">
        <w:rPr>
          <w:rFonts w:ascii="Arial" w:hAnsi="Arial" w:cs="Arial"/>
          <w:sz w:val="24"/>
          <w:szCs w:val="24"/>
        </w:rPr>
        <w:t>4</w:t>
      </w:r>
      <w:r w:rsidR="00AA0277" w:rsidRPr="00B96552">
        <w:rPr>
          <w:rFonts w:ascii="Arial" w:hAnsi="Arial" w:cs="Arial"/>
          <w:sz w:val="24"/>
          <w:szCs w:val="24"/>
        </w:rPr>
        <w:t xml:space="preserve"> η</w:t>
      </w:r>
      <w:r w:rsidR="00316A0B" w:rsidRPr="00B96552">
        <w:rPr>
          <w:rFonts w:ascii="Arial" w:hAnsi="Arial" w:cs="Arial"/>
          <w:sz w:val="24"/>
          <w:szCs w:val="24"/>
        </w:rPr>
        <w:t xml:space="preserve"> αξία των εισαγωγών </w:t>
      </w:r>
      <w:r w:rsidRPr="00B96552">
        <w:rPr>
          <w:rFonts w:ascii="Arial" w:hAnsi="Arial" w:cs="Arial"/>
          <w:sz w:val="24"/>
          <w:szCs w:val="24"/>
        </w:rPr>
        <w:t>αγαθών ανήλθ</w:t>
      </w:r>
      <w:r w:rsidR="00316A0B" w:rsidRPr="00B96552">
        <w:rPr>
          <w:rFonts w:ascii="Arial" w:hAnsi="Arial" w:cs="Arial"/>
          <w:sz w:val="24"/>
          <w:szCs w:val="24"/>
        </w:rPr>
        <w:t>ε</w:t>
      </w:r>
      <w:r w:rsidRPr="00B96552">
        <w:rPr>
          <w:rFonts w:ascii="Arial" w:hAnsi="Arial" w:cs="Arial"/>
          <w:sz w:val="24"/>
          <w:szCs w:val="24"/>
        </w:rPr>
        <w:t xml:space="preserve"> σε </w:t>
      </w:r>
      <w:r w:rsidR="00B96552" w:rsidRPr="00B96552">
        <w:rPr>
          <w:rFonts w:ascii="Arial" w:hAnsi="Arial" w:cs="Arial"/>
          <w:sz w:val="24"/>
          <w:szCs w:val="24"/>
        </w:rPr>
        <w:t xml:space="preserve">12,412,1 Ευρώ έναντι </w:t>
      </w:r>
      <w:r w:rsidR="00AA0277" w:rsidRPr="00B96552">
        <w:rPr>
          <w:rFonts w:ascii="Arial" w:hAnsi="Arial" w:cs="Arial"/>
          <w:sz w:val="24"/>
          <w:szCs w:val="24"/>
        </w:rPr>
        <w:t>1</w:t>
      </w:r>
      <w:r w:rsidR="0066479F" w:rsidRPr="00B96552">
        <w:rPr>
          <w:rFonts w:ascii="Arial" w:hAnsi="Arial" w:cs="Arial"/>
          <w:sz w:val="24"/>
          <w:szCs w:val="24"/>
        </w:rPr>
        <w:t>2</w:t>
      </w:r>
      <w:r w:rsidR="00316A0B" w:rsidRPr="00B96552">
        <w:rPr>
          <w:rFonts w:ascii="Arial" w:hAnsi="Arial" w:cs="Arial"/>
          <w:sz w:val="24"/>
          <w:szCs w:val="24"/>
        </w:rPr>
        <w:t>,</w:t>
      </w:r>
      <w:r w:rsidR="0066479F" w:rsidRPr="00B96552">
        <w:rPr>
          <w:rFonts w:ascii="Arial" w:hAnsi="Arial" w:cs="Arial"/>
          <w:sz w:val="24"/>
          <w:szCs w:val="24"/>
        </w:rPr>
        <w:t>948</w:t>
      </w:r>
      <w:r w:rsidRPr="00B96552">
        <w:rPr>
          <w:rFonts w:ascii="Arial" w:hAnsi="Arial" w:cs="Arial"/>
          <w:sz w:val="24"/>
          <w:szCs w:val="24"/>
        </w:rPr>
        <w:t xml:space="preserve"> δισ</w:t>
      </w:r>
      <w:r w:rsidR="0066479F" w:rsidRPr="00B96552">
        <w:rPr>
          <w:rFonts w:ascii="Arial" w:hAnsi="Arial" w:cs="Arial"/>
          <w:sz w:val="24"/>
          <w:szCs w:val="24"/>
        </w:rPr>
        <w:t>.</w:t>
      </w:r>
      <w:r w:rsidRPr="00B96552">
        <w:rPr>
          <w:rFonts w:ascii="Arial" w:hAnsi="Arial" w:cs="Arial"/>
          <w:sz w:val="24"/>
          <w:szCs w:val="24"/>
        </w:rPr>
        <w:t xml:space="preserve"> Ευρώ</w:t>
      </w:r>
      <w:r w:rsidR="00CB75BA" w:rsidRPr="00B96552">
        <w:rPr>
          <w:rFonts w:ascii="Arial" w:hAnsi="Arial" w:cs="Arial"/>
          <w:sz w:val="24"/>
          <w:szCs w:val="24"/>
        </w:rPr>
        <w:t xml:space="preserve"> </w:t>
      </w:r>
      <w:r w:rsidRPr="00B96552">
        <w:rPr>
          <w:rFonts w:ascii="Arial" w:hAnsi="Arial" w:cs="Arial"/>
          <w:sz w:val="24"/>
          <w:szCs w:val="24"/>
        </w:rPr>
        <w:t>το 20</w:t>
      </w:r>
      <w:r w:rsidR="00316A0B" w:rsidRPr="00B96552">
        <w:rPr>
          <w:rFonts w:ascii="Arial" w:hAnsi="Arial" w:cs="Arial"/>
          <w:sz w:val="24"/>
          <w:szCs w:val="24"/>
        </w:rPr>
        <w:t>2</w:t>
      </w:r>
      <w:r w:rsidR="00B96552" w:rsidRPr="00B96552">
        <w:rPr>
          <w:rFonts w:ascii="Arial" w:hAnsi="Arial" w:cs="Arial"/>
          <w:sz w:val="24"/>
          <w:szCs w:val="24"/>
        </w:rPr>
        <w:t>3</w:t>
      </w:r>
      <w:r w:rsidR="00316A0B" w:rsidRPr="00B96552">
        <w:rPr>
          <w:rFonts w:ascii="Arial" w:hAnsi="Arial" w:cs="Arial"/>
          <w:sz w:val="24"/>
          <w:szCs w:val="24"/>
        </w:rPr>
        <w:t>.</w:t>
      </w:r>
      <w:r w:rsidRPr="00B96552">
        <w:rPr>
          <w:rFonts w:ascii="Arial" w:hAnsi="Arial" w:cs="Arial"/>
          <w:sz w:val="24"/>
          <w:szCs w:val="24"/>
        </w:rPr>
        <w:t xml:space="preserve"> </w:t>
      </w:r>
      <w:r w:rsidR="00316A0B" w:rsidRPr="00B96552">
        <w:rPr>
          <w:rFonts w:ascii="Arial" w:hAnsi="Arial" w:cs="Arial"/>
          <w:sz w:val="24"/>
          <w:szCs w:val="24"/>
        </w:rPr>
        <w:t xml:space="preserve">Τόσο το εμπορικό ισοζύγιο όσο και το ισοζύγιο υπηρεσιών </w:t>
      </w:r>
      <w:r w:rsidR="00B96552" w:rsidRPr="00B96552">
        <w:rPr>
          <w:rFonts w:ascii="Arial" w:hAnsi="Arial" w:cs="Arial"/>
          <w:sz w:val="24"/>
          <w:szCs w:val="24"/>
        </w:rPr>
        <w:t xml:space="preserve">παρέμειναν στα επίπεδα της προηγουμένης χρονιάς (2023), έτος κατά το οποίο κατεγράφη </w:t>
      </w:r>
      <w:r w:rsidR="00316A0B" w:rsidRPr="00B96552">
        <w:rPr>
          <w:rFonts w:ascii="Arial" w:hAnsi="Arial" w:cs="Arial"/>
          <w:sz w:val="24"/>
          <w:szCs w:val="24"/>
        </w:rPr>
        <w:t xml:space="preserve">αισθητή αύξηση </w:t>
      </w:r>
      <w:r w:rsidR="00CB75BA" w:rsidRPr="00B96552">
        <w:rPr>
          <w:rFonts w:ascii="Arial" w:hAnsi="Arial" w:cs="Arial"/>
          <w:sz w:val="24"/>
          <w:szCs w:val="24"/>
        </w:rPr>
        <w:t>σε σχέση με το 202</w:t>
      </w:r>
      <w:r w:rsidR="0066479F" w:rsidRPr="00B96552">
        <w:rPr>
          <w:rFonts w:ascii="Arial" w:hAnsi="Arial" w:cs="Arial"/>
          <w:sz w:val="24"/>
          <w:szCs w:val="24"/>
        </w:rPr>
        <w:t>2</w:t>
      </w:r>
      <w:r w:rsidR="00CB75BA" w:rsidRPr="00B96552">
        <w:rPr>
          <w:rFonts w:ascii="Arial" w:hAnsi="Arial" w:cs="Arial"/>
          <w:sz w:val="24"/>
          <w:szCs w:val="24"/>
        </w:rPr>
        <w:t xml:space="preserve">, έτος κατά το οποίο </w:t>
      </w:r>
      <w:r w:rsidR="0066479F" w:rsidRPr="00B96552">
        <w:rPr>
          <w:rFonts w:ascii="Arial" w:hAnsi="Arial" w:cs="Arial"/>
          <w:sz w:val="24"/>
          <w:szCs w:val="24"/>
        </w:rPr>
        <w:t>ξεκίνησε η ανάκαμψη από τ</w:t>
      </w:r>
      <w:r w:rsidR="00A02541" w:rsidRPr="00B96552">
        <w:rPr>
          <w:rFonts w:ascii="Arial" w:hAnsi="Arial" w:cs="Arial"/>
          <w:sz w:val="24"/>
          <w:szCs w:val="24"/>
        </w:rPr>
        <w:t>ι</w:t>
      </w:r>
      <w:r w:rsidR="0066479F" w:rsidRPr="00B96552">
        <w:rPr>
          <w:rFonts w:ascii="Arial" w:hAnsi="Arial" w:cs="Arial"/>
          <w:sz w:val="24"/>
          <w:szCs w:val="24"/>
        </w:rPr>
        <w:t>ς</w:t>
      </w:r>
      <w:r w:rsidR="00CB75BA" w:rsidRPr="00B96552">
        <w:rPr>
          <w:rFonts w:ascii="Arial" w:hAnsi="Arial" w:cs="Arial"/>
          <w:sz w:val="24"/>
          <w:szCs w:val="24"/>
        </w:rPr>
        <w:t xml:space="preserve"> επιπτώσε</w:t>
      </w:r>
      <w:r w:rsidR="00A02541" w:rsidRPr="00B96552">
        <w:rPr>
          <w:rFonts w:ascii="Arial" w:hAnsi="Arial" w:cs="Arial"/>
          <w:sz w:val="24"/>
          <w:szCs w:val="24"/>
        </w:rPr>
        <w:t>ις τη</w:t>
      </w:r>
      <w:r w:rsidR="0066479F" w:rsidRPr="00B96552">
        <w:rPr>
          <w:rFonts w:ascii="Arial" w:hAnsi="Arial" w:cs="Arial"/>
          <w:sz w:val="24"/>
          <w:szCs w:val="24"/>
        </w:rPr>
        <w:t>ς</w:t>
      </w:r>
      <w:r w:rsidR="00CB75BA" w:rsidRPr="00B96552">
        <w:rPr>
          <w:rFonts w:ascii="Arial" w:hAnsi="Arial" w:cs="Arial"/>
          <w:sz w:val="24"/>
          <w:szCs w:val="24"/>
        </w:rPr>
        <w:t xml:space="preserve"> πανδημία</w:t>
      </w:r>
      <w:r w:rsidR="0066479F" w:rsidRPr="00B96552">
        <w:rPr>
          <w:rFonts w:ascii="Arial" w:hAnsi="Arial" w:cs="Arial"/>
          <w:sz w:val="24"/>
          <w:szCs w:val="24"/>
        </w:rPr>
        <w:t>ς</w:t>
      </w:r>
      <w:r w:rsidR="00CB75BA" w:rsidRPr="00B96552">
        <w:rPr>
          <w:rFonts w:ascii="Arial" w:hAnsi="Arial" w:cs="Arial"/>
          <w:sz w:val="24"/>
          <w:szCs w:val="24"/>
        </w:rPr>
        <w:t xml:space="preserve"> στην οικονομική</w:t>
      </w:r>
      <w:r w:rsidR="002B6F1B" w:rsidRPr="00B96552">
        <w:rPr>
          <w:rFonts w:ascii="Arial" w:hAnsi="Arial" w:cs="Arial"/>
          <w:sz w:val="24"/>
          <w:szCs w:val="24"/>
        </w:rPr>
        <w:t xml:space="preserve"> </w:t>
      </w:r>
      <w:r w:rsidR="00CB75BA" w:rsidRPr="00B96552">
        <w:rPr>
          <w:rFonts w:ascii="Arial" w:hAnsi="Arial" w:cs="Arial"/>
          <w:sz w:val="24"/>
          <w:szCs w:val="24"/>
        </w:rPr>
        <w:t>δραστηριότητα</w:t>
      </w:r>
      <w:r w:rsidR="0066479F" w:rsidRPr="00B96552">
        <w:rPr>
          <w:rFonts w:ascii="Arial" w:hAnsi="Arial" w:cs="Arial"/>
          <w:sz w:val="24"/>
          <w:szCs w:val="24"/>
        </w:rPr>
        <w:t>.</w:t>
      </w:r>
      <w:r w:rsidR="00A02541" w:rsidRPr="00B96552">
        <w:rPr>
          <w:rFonts w:ascii="Arial" w:hAnsi="Arial" w:cs="Arial"/>
          <w:sz w:val="24"/>
          <w:szCs w:val="24"/>
        </w:rPr>
        <w:t xml:space="preserve"> </w:t>
      </w:r>
    </w:p>
    <w:p w:rsidR="0066479F" w:rsidRDefault="0066479F" w:rsidP="00B07847">
      <w:pPr>
        <w:spacing w:after="0"/>
        <w:jc w:val="both"/>
        <w:rPr>
          <w:rFonts w:ascii="Arial" w:hAnsi="Arial" w:cs="Arial"/>
          <w:sz w:val="24"/>
          <w:szCs w:val="24"/>
        </w:rPr>
      </w:pPr>
    </w:p>
    <w:p w:rsidR="00AF3FF5" w:rsidRDefault="00AF3FF5" w:rsidP="00B07847">
      <w:pPr>
        <w:jc w:val="both"/>
        <w:rPr>
          <w:rFonts w:ascii="Arial" w:hAnsi="Arial" w:cs="Arial"/>
          <w:b/>
          <w:color w:val="365F91"/>
        </w:rPr>
      </w:pPr>
      <w:r w:rsidRPr="009B0C20">
        <w:rPr>
          <w:rFonts w:ascii="Arial" w:hAnsi="Arial" w:cs="Arial"/>
          <w:b/>
          <w:color w:val="365F91"/>
        </w:rPr>
        <w:t>Πίνακας 2α: Εμπόριο Αγαθών Κύπρου</w:t>
      </w:r>
    </w:p>
    <w:tbl>
      <w:tblPr>
        <w:tblW w:w="9072" w:type="dxa"/>
        <w:jc w:val="center"/>
        <w:tblInd w:w="1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CDDC"/>
        <w:tblLayout w:type="fixed"/>
        <w:tblLook w:val="04A0"/>
      </w:tblPr>
      <w:tblGrid>
        <w:gridCol w:w="709"/>
        <w:gridCol w:w="1418"/>
        <w:gridCol w:w="992"/>
        <w:gridCol w:w="1358"/>
        <w:gridCol w:w="1289"/>
        <w:gridCol w:w="960"/>
        <w:gridCol w:w="1212"/>
        <w:gridCol w:w="1134"/>
      </w:tblGrid>
      <w:tr w:rsidR="008A3D07" w:rsidRPr="009C33F8" w:rsidTr="00621198">
        <w:trPr>
          <w:cantSplit/>
          <w:trHeight w:val="690"/>
          <w:jc w:val="center"/>
        </w:trPr>
        <w:tc>
          <w:tcPr>
            <w:tcW w:w="709" w:type="dxa"/>
            <w:vMerge w:val="restart"/>
            <w:shd w:val="clear" w:color="auto" w:fill="DAEEF3"/>
            <w:tcMar>
              <w:left w:w="28" w:type="dxa"/>
              <w:right w:w="28" w:type="dxa"/>
            </w:tcMar>
            <w:vAlign w:val="center"/>
            <w:hideMark/>
          </w:tcPr>
          <w:p w:rsidR="008A3D07" w:rsidRPr="00C539D5" w:rsidRDefault="008A3D07" w:rsidP="00621198">
            <w:pPr>
              <w:spacing w:after="0" w:line="240" w:lineRule="auto"/>
              <w:jc w:val="center"/>
              <w:rPr>
                <w:b/>
                <w:bCs/>
                <w:color w:val="000000"/>
                <w:sz w:val="21"/>
                <w:szCs w:val="21"/>
              </w:rPr>
            </w:pPr>
          </w:p>
        </w:tc>
        <w:tc>
          <w:tcPr>
            <w:tcW w:w="1418" w:type="dxa"/>
            <w:tcBorders>
              <w:bottom w:val="single" w:sz="4" w:space="0" w:color="auto"/>
            </w:tcBorders>
            <w:shd w:val="clear" w:color="auto" w:fill="DAEEF3"/>
            <w:noWrap/>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 xml:space="preserve">ΕΙΣΑΓΩΓΕΣ </w:t>
            </w:r>
            <w:proofErr w:type="spellStart"/>
            <w:r w:rsidRPr="00C539D5">
              <w:rPr>
                <w:bCs/>
                <w:color w:val="000000"/>
                <w:sz w:val="21"/>
                <w:szCs w:val="21"/>
              </w:rPr>
              <w:t>c.i.f</w:t>
            </w:r>
            <w:proofErr w:type="spellEnd"/>
            <w:r w:rsidRPr="00C539D5">
              <w:rPr>
                <w:bCs/>
                <w:color w:val="000000"/>
                <w:sz w:val="21"/>
                <w:szCs w:val="21"/>
              </w:rPr>
              <w:t xml:space="preserve"> (εκ. Ευρώ)</w:t>
            </w:r>
          </w:p>
        </w:tc>
        <w:tc>
          <w:tcPr>
            <w:tcW w:w="3639" w:type="dxa"/>
            <w:gridSpan w:val="3"/>
            <w:tcBorders>
              <w:bottom w:val="single" w:sz="4" w:space="0" w:color="auto"/>
            </w:tcBorders>
            <w:shd w:val="clear" w:color="auto" w:fill="DAEEF3"/>
            <w:noWrap/>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 xml:space="preserve">ΕΞΑΓΩΓΕΣ </w:t>
            </w:r>
            <w:proofErr w:type="spellStart"/>
            <w:r w:rsidRPr="00C539D5">
              <w:rPr>
                <w:bCs/>
                <w:color w:val="000000"/>
                <w:sz w:val="21"/>
                <w:szCs w:val="21"/>
              </w:rPr>
              <w:t>f.o.b</w:t>
            </w:r>
            <w:proofErr w:type="spellEnd"/>
            <w:r w:rsidRPr="00C539D5">
              <w:rPr>
                <w:bCs/>
                <w:color w:val="000000"/>
                <w:sz w:val="21"/>
                <w:szCs w:val="21"/>
              </w:rPr>
              <w:t xml:space="preserve"> (εκ. Ευρώ)</w:t>
            </w:r>
          </w:p>
        </w:tc>
        <w:tc>
          <w:tcPr>
            <w:tcW w:w="960" w:type="dxa"/>
            <w:vMerge w:val="restart"/>
            <w:shd w:val="clear" w:color="auto" w:fill="DAEEF3"/>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Ισοζύγιο</w:t>
            </w:r>
          </w:p>
        </w:tc>
        <w:tc>
          <w:tcPr>
            <w:tcW w:w="1212" w:type="dxa"/>
            <w:vMerge w:val="restart"/>
            <w:shd w:val="clear" w:color="auto" w:fill="DAEEF3"/>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Εξαγωγές ως ποσοστό των εισαγωγών</w:t>
            </w:r>
          </w:p>
        </w:tc>
        <w:tc>
          <w:tcPr>
            <w:tcW w:w="1134" w:type="dxa"/>
            <w:vMerge w:val="restart"/>
            <w:shd w:val="clear" w:color="auto" w:fill="DAEEF3"/>
            <w:tcMar>
              <w:left w:w="28" w:type="dxa"/>
              <w:right w:w="28" w:type="dxa"/>
            </w:tcMar>
            <w:vAlign w:val="center"/>
            <w:hideMark/>
          </w:tcPr>
          <w:p w:rsidR="008A3D07" w:rsidRPr="00C539D5" w:rsidRDefault="008A3D07" w:rsidP="00621198">
            <w:pPr>
              <w:spacing w:after="0" w:line="240" w:lineRule="auto"/>
              <w:jc w:val="center"/>
              <w:rPr>
                <w:b/>
                <w:bCs/>
                <w:color w:val="000000"/>
                <w:sz w:val="21"/>
                <w:szCs w:val="21"/>
              </w:rPr>
            </w:pPr>
            <w:r w:rsidRPr="00C539D5">
              <w:rPr>
                <w:b/>
                <w:bCs/>
                <w:color w:val="000000"/>
                <w:sz w:val="21"/>
                <w:szCs w:val="21"/>
              </w:rPr>
              <w:t>Εξαγωγές ως ποσοστό του ΑΕΠ</w:t>
            </w:r>
          </w:p>
        </w:tc>
      </w:tr>
      <w:tr w:rsidR="008A3D07" w:rsidRPr="009C33F8" w:rsidTr="00621198">
        <w:trPr>
          <w:cantSplit/>
          <w:trHeight w:val="525"/>
          <w:jc w:val="center"/>
        </w:trPr>
        <w:tc>
          <w:tcPr>
            <w:tcW w:w="709" w:type="dxa"/>
            <w:vMerge/>
            <w:tcBorders>
              <w:bottom w:val="single" w:sz="4" w:space="0" w:color="auto"/>
            </w:tcBorders>
            <w:shd w:val="clear" w:color="auto" w:fill="92CDDC"/>
            <w:tcMar>
              <w:left w:w="28" w:type="dxa"/>
              <w:right w:w="28" w:type="dxa"/>
            </w:tcMar>
            <w:vAlign w:val="center"/>
            <w:hideMark/>
          </w:tcPr>
          <w:p w:rsidR="008A3D07" w:rsidRPr="00A71993" w:rsidRDefault="008A3D07" w:rsidP="00621198">
            <w:pPr>
              <w:spacing w:after="0" w:line="240" w:lineRule="auto"/>
              <w:jc w:val="center"/>
              <w:rPr>
                <w:b/>
                <w:bCs/>
                <w:color w:val="000000"/>
                <w:sz w:val="21"/>
                <w:szCs w:val="21"/>
              </w:rPr>
            </w:pPr>
          </w:p>
        </w:tc>
        <w:tc>
          <w:tcPr>
            <w:tcW w:w="1418" w:type="dxa"/>
            <w:tcBorders>
              <w:bottom w:val="single" w:sz="4" w:space="0" w:color="auto"/>
            </w:tcBorders>
            <w:shd w:val="clear" w:color="auto" w:fill="DAEEF3"/>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Σύνολο</w:t>
            </w:r>
          </w:p>
        </w:tc>
        <w:tc>
          <w:tcPr>
            <w:tcW w:w="992" w:type="dxa"/>
            <w:tcBorders>
              <w:bottom w:val="single" w:sz="4" w:space="0" w:color="auto"/>
            </w:tcBorders>
            <w:shd w:val="clear" w:color="auto" w:fill="DAEEF3"/>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Εγχώριες</w:t>
            </w:r>
          </w:p>
        </w:tc>
        <w:tc>
          <w:tcPr>
            <w:tcW w:w="1358" w:type="dxa"/>
            <w:tcBorders>
              <w:bottom w:val="single" w:sz="4" w:space="0" w:color="auto"/>
            </w:tcBorders>
            <w:shd w:val="clear" w:color="auto" w:fill="DAEEF3"/>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proofErr w:type="spellStart"/>
            <w:r w:rsidRPr="00C539D5">
              <w:rPr>
                <w:bCs/>
                <w:color w:val="000000"/>
                <w:sz w:val="21"/>
                <w:szCs w:val="21"/>
              </w:rPr>
              <w:t>Επανεξαγωγές</w:t>
            </w:r>
            <w:proofErr w:type="spellEnd"/>
          </w:p>
        </w:tc>
        <w:tc>
          <w:tcPr>
            <w:tcW w:w="1289" w:type="dxa"/>
            <w:tcBorders>
              <w:bottom w:val="single" w:sz="4" w:space="0" w:color="auto"/>
            </w:tcBorders>
            <w:shd w:val="clear" w:color="auto" w:fill="DAEEF3"/>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Σύνολο</w:t>
            </w:r>
          </w:p>
        </w:tc>
        <w:tc>
          <w:tcPr>
            <w:tcW w:w="960" w:type="dxa"/>
            <w:vMerge/>
            <w:tcBorders>
              <w:bottom w:val="single" w:sz="4" w:space="0" w:color="auto"/>
            </w:tcBorders>
            <w:shd w:val="clear" w:color="auto" w:fill="92CDDC"/>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p>
        </w:tc>
        <w:tc>
          <w:tcPr>
            <w:tcW w:w="1212" w:type="dxa"/>
            <w:vMerge/>
            <w:tcBorders>
              <w:bottom w:val="single" w:sz="4" w:space="0" w:color="auto"/>
            </w:tcBorders>
            <w:shd w:val="clear" w:color="auto" w:fill="92CDDC"/>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p>
        </w:tc>
        <w:tc>
          <w:tcPr>
            <w:tcW w:w="1134" w:type="dxa"/>
            <w:vMerge/>
            <w:tcBorders>
              <w:bottom w:val="single" w:sz="4" w:space="0" w:color="auto"/>
            </w:tcBorders>
            <w:shd w:val="clear" w:color="auto" w:fill="92CDDC"/>
            <w:tcMar>
              <w:left w:w="28" w:type="dxa"/>
              <w:right w:w="28" w:type="dxa"/>
            </w:tcMar>
            <w:vAlign w:val="center"/>
            <w:hideMark/>
          </w:tcPr>
          <w:p w:rsidR="008A3D07" w:rsidRPr="00A71993" w:rsidRDefault="008A3D07" w:rsidP="00621198">
            <w:pPr>
              <w:spacing w:after="0" w:line="240" w:lineRule="auto"/>
              <w:jc w:val="center"/>
              <w:rPr>
                <w:b/>
                <w:bCs/>
                <w:color w:val="000000"/>
                <w:sz w:val="21"/>
                <w:szCs w:val="21"/>
              </w:rPr>
            </w:pPr>
          </w:p>
        </w:tc>
      </w:tr>
      <w:tr w:rsidR="008A3D07" w:rsidRPr="009C33F8" w:rsidTr="00621198">
        <w:trPr>
          <w:cantSplit/>
          <w:trHeight w:val="265"/>
          <w:jc w:val="center"/>
        </w:trPr>
        <w:tc>
          <w:tcPr>
            <w:tcW w:w="709" w:type="dxa"/>
            <w:shd w:val="clear" w:color="auto" w:fill="auto"/>
            <w:tcMar>
              <w:left w:w="28" w:type="dxa"/>
              <w:right w:w="28" w:type="dxa"/>
            </w:tcMar>
            <w:vAlign w:val="center"/>
            <w:hideMark/>
          </w:tcPr>
          <w:p w:rsidR="008A3D07" w:rsidRPr="006C0CC7" w:rsidRDefault="008A3D07" w:rsidP="00621198">
            <w:pPr>
              <w:spacing w:after="0" w:line="240" w:lineRule="auto"/>
              <w:jc w:val="center"/>
              <w:rPr>
                <w:bCs/>
                <w:sz w:val="21"/>
                <w:szCs w:val="21"/>
                <w:lang w:val="en-US"/>
              </w:rPr>
            </w:pPr>
            <w:r w:rsidRPr="006C0CC7">
              <w:rPr>
                <w:bCs/>
                <w:sz w:val="21"/>
                <w:szCs w:val="21"/>
                <w:lang w:val="en-US"/>
              </w:rPr>
              <w:t>2024</w:t>
            </w:r>
          </w:p>
        </w:tc>
        <w:tc>
          <w:tcPr>
            <w:tcW w:w="1418" w:type="dxa"/>
            <w:shd w:val="clear" w:color="auto" w:fill="auto"/>
            <w:tcMar>
              <w:left w:w="28" w:type="dxa"/>
              <w:right w:w="28" w:type="dxa"/>
            </w:tcMar>
            <w:vAlign w:val="center"/>
            <w:hideMark/>
          </w:tcPr>
          <w:p w:rsidR="008A3D07" w:rsidRPr="006C0CC7" w:rsidRDefault="008A3D07" w:rsidP="00621198">
            <w:pPr>
              <w:spacing w:after="0" w:line="240" w:lineRule="auto"/>
              <w:jc w:val="center"/>
              <w:rPr>
                <w:bCs/>
                <w:sz w:val="21"/>
                <w:szCs w:val="21"/>
              </w:rPr>
            </w:pPr>
            <w:r w:rsidRPr="006C0CC7">
              <w:rPr>
                <w:bCs/>
                <w:sz w:val="21"/>
                <w:szCs w:val="21"/>
              </w:rPr>
              <w:t>12.412.11</w:t>
            </w:r>
          </w:p>
        </w:tc>
        <w:tc>
          <w:tcPr>
            <w:tcW w:w="992" w:type="dxa"/>
            <w:shd w:val="clear" w:color="auto" w:fill="auto"/>
            <w:tcMar>
              <w:left w:w="28" w:type="dxa"/>
              <w:right w:w="28" w:type="dxa"/>
            </w:tcMar>
            <w:vAlign w:val="center"/>
            <w:hideMark/>
          </w:tcPr>
          <w:p w:rsidR="008A3D07" w:rsidRPr="006C0CC7" w:rsidRDefault="008A3D07" w:rsidP="00621198">
            <w:pPr>
              <w:spacing w:after="0" w:line="240" w:lineRule="auto"/>
              <w:jc w:val="center"/>
              <w:rPr>
                <w:bCs/>
                <w:sz w:val="21"/>
                <w:szCs w:val="21"/>
              </w:rPr>
            </w:pPr>
            <w:r w:rsidRPr="006C0CC7">
              <w:rPr>
                <w:bCs/>
                <w:sz w:val="21"/>
                <w:szCs w:val="21"/>
              </w:rPr>
              <w:t>2.471.82</w:t>
            </w:r>
          </w:p>
        </w:tc>
        <w:tc>
          <w:tcPr>
            <w:tcW w:w="1358" w:type="dxa"/>
            <w:shd w:val="clear" w:color="auto" w:fill="auto"/>
            <w:tcMar>
              <w:left w:w="28" w:type="dxa"/>
              <w:right w:w="28" w:type="dxa"/>
            </w:tcMar>
            <w:vAlign w:val="center"/>
            <w:hideMark/>
          </w:tcPr>
          <w:p w:rsidR="008A3D07" w:rsidRPr="006C0CC7" w:rsidRDefault="008A3D07" w:rsidP="00621198">
            <w:pPr>
              <w:spacing w:after="0" w:line="240" w:lineRule="auto"/>
              <w:jc w:val="center"/>
              <w:rPr>
                <w:bCs/>
                <w:sz w:val="21"/>
                <w:szCs w:val="21"/>
              </w:rPr>
            </w:pPr>
            <w:r w:rsidRPr="006C0CC7">
              <w:rPr>
                <w:bCs/>
                <w:sz w:val="21"/>
                <w:szCs w:val="21"/>
              </w:rPr>
              <w:t>1.729.63</w:t>
            </w:r>
          </w:p>
        </w:tc>
        <w:tc>
          <w:tcPr>
            <w:tcW w:w="1289" w:type="dxa"/>
            <w:shd w:val="clear" w:color="auto" w:fill="auto"/>
            <w:tcMar>
              <w:left w:w="28" w:type="dxa"/>
              <w:right w:w="28" w:type="dxa"/>
            </w:tcMar>
            <w:vAlign w:val="center"/>
            <w:hideMark/>
          </w:tcPr>
          <w:p w:rsidR="008A3D07" w:rsidRPr="006C0CC7" w:rsidRDefault="008A3D07" w:rsidP="00621198">
            <w:pPr>
              <w:spacing w:after="0" w:line="240" w:lineRule="auto"/>
              <w:jc w:val="center"/>
              <w:rPr>
                <w:bCs/>
                <w:sz w:val="21"/>
                <w:szCs w:val="21"/>
              </w:rPr>
            </w:pPr>
            <w:r w:rsidRPr="006C0CC7">
              <w:rPr>
                <w:bCs/>
                <w:sz w:val="21"/>
                <w:szCs w:val="21"/>
              </w:rPr>
              <w:t>4.201.45</w:t>
            </w:r>
          </w:p>
        </w:tc>
        <w:tc>
          <w:tcPr>
            <w:tcW w:w="960" w:type="dxa"/>
            <w:shd w:val="clear" w:color="auto" w:fill="auto"/>
            <w:tcMar>
              <w:left w:w="28" w:type="dxa"/>
              <w:right w:w="28" w:type="dxa"/>
            </w:tcMar>
            <w:vAlign w:val="center"/>
            <w:hideMark/>
          </w:tcPr>
          <w:p w:rsidR="008A3D07" w:rsidRPr="006C0CC7" w:rsidRDefault="008A3D07" w:rsidP="00621198">
            <w:pPr>
              <w:spacing w:after="0" w:line="240" w:lineRule="auto"/>
              <w:jc w:val="center"/>
              <w:rPr>
                <w:sz w:val="21"/>
                <w:szCs w:val="21"/>
              </w:rPr>
            </w:pPr>
            <w:r w:rsidRPr="006C0CC7">
              <w:rPr>
                <w:sz w:val="21"/>
                <w:szCs w:val="21"/>
              </w:rPr>
              <w:t>-8.210.66</w:t>
            </w:r>
          </w:p>
        </w:tc>
        <w:tc>
          <w:tcPr>
            <w:tcW w:w="1212" w:type="dxa"/>
            <w:shd w:val="clear" w:color="auto" w:fill="auto"/>
            <w:tcMar>
              <w:left w:w="28" w:type="dxa"/>
              <w:right w:w="28" w:type="dxa"/>
            </w:tcMar>
            <w:vAlign w:val="center"/>
            <w:hideMark/>
          </w:tcPr>
          <w:p w:rsidR="008A3D07" w:rsidRPr="006C0CC7" w:rsidRDefault="008A3D07" w:rsidP="00621198">
            <w:pPr>
              <w:spacing w:after="0" w:line="240" w:lineRule="auto"/>
              <w:jc w:val="center"/>
              <w:rPr>
                <w:bCs/>
                <w:sz w:val="21"/>
                <w:szCs w:val="21"/>
              </w:rPr>
            </w:pPr>
            <w:r w:rsidRPr="006C0CC7">
              <w:rPr>
                <w:bCs/>
                <w:sz w:val="21"/>
                <w:szCs w:val="21"/>
              </w:rPr>
              <w:t>33.8%</w:t>
            </w:r>
          </w:p>
        </w:tc>
        <w:tc>
          <w:tcPr>
            <w:tcW w:w="1134" w:type="dxa"/>
            <w:shd w:val="clear" w:color="auto" w:fill="auto"/>
            <w:tcMar>
              <w:left w:w="28" w:type="dxa"/>
              <w:right w:w="28" w:type="dxa"/>
            </w:tcMar>
            <w:vAlign w:val="center"/>
            <w:hideMark/>
          </w:tcPr>
          <w:p w:rsidR="008A3D07" w:rsidRPr="00AA2046" w:rsidRDefault="008A3D07" w:rsidP="00621198">
            <w:pPr>
              <w:spacing w:after="0" w:line="240" w:lineRule="auto"/>
              <w:jc w:val="center"/>
              <w:rPr>
                <w:bCs/>
                <w:color w:val="FF0000"/>
                <w:sz w:val="21"/>
                <w:szCs w:val="21"/>
                <w:lang w:val="en-US"/>
              </w:rPr>
            </w:pPr>
          </w:p>
        </w:tc>
      </w:tr>
      <w:tr w:rsidR="008A3D07" w:rsidRPr="009C33F8" w:rsidTr="00621198">
        <w:trPr>
          <w:cantSplit/>
          <w:trHeight w:val="265"/>
          <w:jc w:val="center"/>
        </w:trPr>
        <w:tc>
          <w:tcPr>
            <w:tcW w:w="709"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lang w:val="en-US"/>
              </w:rPr>
            </w:pPr>
            <w:r w:rsidRPr="00F728DE">
              <w:rPr>
                <w:bCs/>
                <w:sz w:val="21"/>
                <w:szCs w:val="21"/>
                <w:lang w:val="en-US"/>
              </w:rPr>
              <w:t>2023</w:t>
            </w:r>
          </w:p>
        </w:tc>
        <w:tc>
          <w:tcPr>
            <w:tcW w:w="1418"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lang w:val="en-US"/>
              </w:rPr>
            </w:pPr>
            <w:r w:rsidRPr="00F728DE">
              <w:rPr>
                <w:bCs/>
                <w:sz w:val="21"/>
                <w:szCs w:val="21"/>
              </w:rPr>
              <w:t>12</w:t>
            </w:r>
            <w:r w:rsidRPr="00F728DE">
              <w:rPr>
                <w:bCs/>
                <w:sz w:val="21"/>
                <w:szCs w:val="21"/>
                <w:lang w:val="en-US"/>
              </w:rPr>
              <w:t>,</w:t>
            </w:r>
            <w:r w:rsidRPr="00F728DE">
              <w:rPr>
                <w:bCs/>
                <w:sz w:val="21"/>
                <w:szCs w:val="21"/>
              </w:rPr>
              <w:t>948.8</w:t>
            </w:r>
            <w:r w:rsidRPr="00F728DE">
              <w:rPr>
                <w:bCs/>
                <w:sz w:val="21"/>
                <w:szCs w:val="21"/>
                <w:lang w:val="en-US"/>
              </w:rPr>
              <w:t>0</w:t>
            </w:r>
          </w:p>
        </w:tc>
        <w:tc>
          <w:tcPr>
            <w:tcW w:w="992"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rPr>
            </w:pPr>
            <w:r w:rsidRPr="00F728DE">
              <w:rPr>
                <w:bCs/>
                <w:sz w:val="21"/>
                <w:szCs w:val="21"/>
              </w:rPr>
              <w:t>2.361.19</w:t>
            </w:r>
          </w:p>
        </w:tc>
        <w:tc>
          <w:tcPr>
            <w:tcW w:w="1358"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rPr>
            </w:pPr>
            <w:r w:rsidRPr="00F728DE">
              <w:rPr>
                <w:bCs/>
                <w:sz w:val="21"/>
                <w:szCs w:val="21"/>
              </w:rPr>
              <w:t>2.325.12</w:t>
            </w:r>
          </w:p>
        </w:tc>
        <w:tc>
          <w:tcPr>
            <w:tcW w:w="1289"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lang w:val="en-US"/>
              </w:rPr>
            </w:pPr>
            <w:r w:rsidRPr="00F728DE">
              <w:rPr>
                <w:bCs/>
                <w:sz w:val="21"/>
                <w:szCs w:val="21"/>
              </w:rPr>
              <w:t>4</w:t>
            </w:r>
            <w:r w:rsidRPr="00F728DE">
              <w:rPr>
                <w:bCs/>
                <w:sz w:val="21"/>
                <w:szCs w:val="21"/>
                <w:lang w:val="en-US"/>
              </w:rPr>
              <w:t>,</w:t>
            </w:r>
            <w:r w:rsidRPr="00F728DE">
              <w:rPr>
                <w:bCs/>
                <w:sz w:val="21"/>
                <w:szCs w:val="21"/>
              </w:rPr>
              <w:t>686.</w:t>
            </w:r>
            <w:r w:rsidRPr="00F728DE">
              <w:rPr>
                <w:bCs/>
                <w:sz w:val="21"/>
                <w:szCs w:val="21"/>
                <w:lang w:val="en-US"/>
              </w:rPr>
              <w:t>31</w:t>
            </w:r>
          </w:p>
        </w:tc>
        <w:tc>
          <w:tcPr>
            <w:tcW w:w="960"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rPr>
            </w:pPr>
            <w:r w:rsidRPr="00F728DE">
              <w:rPr>
                <w:sz w:val="21"/>
                <w:szCs w:val="21"/>
                <w:lang w:val="en-US"/>
              </w:rPr>
              <w:t>-8,262,50</w:t>
            </w:r>
          </w:p>
        </w:tc>
        <w:tc>
          <w:tcPr>
            <w:tcW w:w="1212" w:type="dxa"/>
            <w:shd w:val="clear" w:color="auto" w:fill="auto"/>
            <w:tcMar>
              <w:left w:w="28" w:type="dxa"/>
              <w:right w:w="28" w:type="dxa"/>
            </w:tcMar>
            <w:vAlign w:val="center"/>
            <w:hideMark/>
          </w:tcPr>
          <w:p w:rsidR="008A3D07" w:rsidRPr="00F728DE" w:rsidRDefault="008A3D07" w:rsidP="00621198">
            <w:pPr>
              <w:spacing w:after="0" w:line="240" w:lineRule="auto"/>
              <w:jc w:val="center"/>
              <w:rPr>
                <w:bCs/>
                <w:sz w:val="21"/>
                <w:szCs w:val="21"/>
                <w:lang w:val="en-US"/>
              </w:rPr>
            </w:pPr>
            <w:r w:rsidRPr="00F728DE">
              <w:rPr>
                <w:bCs/>
                <w:sz w:val="21"/>
                <w:szCs w:val="21"/>
                <w:lang w:val="en-US"/>
              </w:rPr>
              <w:t>36</w:t>
            </w:r>
            <w:r>
              <w:rPr>
                <w:bCs/>
                <w:sz w:val="21"/>
                <w:szCs w:val="21"/>
              </w:rPr>
              <w:t>,</w:t>
            </w:r>
            <w:r w:rsidRPr="00F728DE">
              <w:rPr>
                <w:bCs/>
                <w:sz w:val="21"/>
                <w:szCs w:val="21"/>
                <w:lang w:val="en-US"/>
              </w:rPr>
              <w:t>2%</w:t>
            </w:r>
          </w:p>
        </w:tc>
        <w:tc>
          <w:tcPr>
            <w:tcW w:w="1134" w:type="dxa"/>
            <w:shd w:val="clear" w:color="auto" w:fill="auto"/>
            <w:tcMar>
              <w:left w:w="28" w:type="dxa"/>
              <w:right w:w="28" w:type="dxa"/>
            </w:tcMar>
            <w:vAlign w:val="center"/>
            <w:hideMark/>
          </w:tcPr>
          <w:p w:rsidR="008A3D07" w:rsidRPr="00F728DE" w:rsidRDefault="008A3D07" w:rsidP="00621198">
            <w:pPr>
              <w:spacing w:after="0" w:line="240" w:lineRule="auto"/>
              <w:jc w:val="center"/>
              <w:rPr>
                <w:bCs/>
                <w:color w:val="FF0000"/>
                <w:sz w:val="21"/>
                <w:szCs w:val="21"/>
                <w:lang w:val="en-US"/>
              </w:rPr>
            </w:pPr>
            <w:r w:rsidRPr="00F728DE">
              <w:rPr>
                <w:bCs/>
                <w:sz w:val="21"/>
                <w:szCs w:val="21"/>
                <w:lang w:val="en-US"/>
              </w:rPr>
              <w:t>14,6</w:t>
            </w:r>
            <w:r w:rsidRPr="00C539D5">
              <w:rPr>
                <w:bCs/>
                <w:sz w:val="21"/>
                <w:szCs w:val="21"/>
              </w:rPr>
              <w:t>%</w:t>
            </w:r>
          </w:p>
        </w:tc>
      </w:tr>
      <w:tr w:rsidR="008A3D07" w:rsidRPr="009C33F8" w:rsidTr="00621198">
        <w:trPr>
          <w:cantSplit/>
          <w:trHeight w:val="283"/>
          <w:jc w:val="center"/>
        </w:trPr>
        <w:tc>
          <w:tcPr>
            <w:tcW w:w="709"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2022</w:t>
            </w:r>
          </w:p>
        </w:tc>
        <w:tc>
          <w:tcPr>
            <w:tcW w:w="1418"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lang w:val="en-US"/>
              </w:rPr>
            </w:pPr>
            <w:r w:rsidRPr="00C539D5">
              <w:rPr>
                <w:bCs/>
                <w:sz w:val="21"/>
                <w:szCs w:val="21"/>
              </w:rPr>
              <w:t>11,289.9</w:t>
            </w:r>
            <w:r w:rsidRPr="00C539D5">
              <w:rPr>
                <w:bCs/>
                <w:sz w:val="21"/>
                <w:szCs w:val="21"/>
                <w:lang w:val="en-US"/>
              </w:rPr>
              <w:t>0</w:t>
            </w:r>
          </w:p>
        </w:tc>
        <w:tc>
          <w:tcPr>
            <w:tcW w:w="992"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1.659.02</w:t>
            </w:r>
          </w:p>
        </w:tc>
        <w:tc>
          <w:tcPr>
            <w:tcW w:w="1358"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2.530.02</w:t>
            </w:r>
          </w:p>
        </w:tc>
        <w:tc>
          <w:tcPr>
            <w:tcW w:w="1289"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4.189.04</w:t>
            </w:r>
          </w:p>
        </w:tc>
        <w:tc>
          <w:tcPr>
            <w:tcW w:w="960"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- 7,100.90</w:t>
            </w:r>
          </w:p>
        </w:tc>
        <w:tc>
          <w:tcPr>
            <w:tcW w:w="1212"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37,1%</w:t>
            </w:r>
          </w:p>
        </w:tc>
        <w:tc>
          <w:tcPr>
            <w:tcW w:w="1134"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15</w:t>
            </w:r>
            <w:r>
              <w:rPr>
                <w:bCs/>
                <w:sz w:val="21"/>
                <w:szCs w:val="21"/>
                <w:lang w:val="en-US"/>
              </w:rPr>
              <w:t>,</w:t>
            </w:r>
            <w:r w:rsidRPr="00C539D5">
              <w:rPr>
                <w:bCs/>
                <w:sz w:val="21"/>
                <w:szCs w:val="21"/>
              </w:rPr>
              <w:t>5%</w:t>
            </w:r>
          </w:p>
        </w:tc>
      </w:tr>
      <w:tr w:rsidR="008A3D07" w:rsidRPr="009C33F8" w:rsidTr="00621198">
        <w:trPr>
          <w:cantSplit/>
          <w:trHeight w:val="273"/>
          <w:jc w:val="center"/>
        </w:trPr>
        <w:tc>
          <w:tcPr>
            <w:tcW w:w="709"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2021</w:t>
            </w:r>
          </w:p>
        </w:tc>
        <w:tc>
          <w:tcPr>
            <w:tcW w:w="1418"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lang w:val="en-US"/>
              </w:rPr>
            </w:pPr>
            <w:r w:rsidRPr="00C539D5">
              <w:rPr>
                <w:sz w:val="21"/>
                <w:szCs w:val="21"/>
              </w:rPr>
              <w:t>8,651.6</w:t>
            </w:r>
            <w:r w:rsidRPr="00C539D5">
              <w:rPr>
                <w:sz w:val="21"/>
                <w:szCs w:val="21"/>
                <w:lang w:val="en-US"/>
              </w:rPr>
              <w:t>0</w:t>
            </w:r>
          </w:p>
        </w:tc>
        <w:tc>
          <w:tcPr>
            <w:tcW w:w="992"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bCs/>
                <w:sz w:val="21"/>
                <w:szCs w:val="21"/>
              </w:rPr>
              <w:t>1.448.77</w:t>
            </w:r>
          </w:p>
        </w:tc>
        <w:tc>
          <w:tcPr>
            <w:tcW w:w="1358"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bCs/>
                <w:sz w:val="21"/>
                <w:szCs w:val="21"/>
              </w:rPr>
              <w:t>1.924.59</w:t>
            </w:r>
          </w:p>
        </w:tc>
        <w:tc>
          <w:tcPr>
            <w:tcW w:w="1289"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bCs/>
                <w:sz w:val="21"/>
                <w:szCs w:val="21"/>
              </w:rPr>
              <w:t>3.373.37</w:t>
            </w:r>
          </w:p>
        </w:tc>
        <w:tc>
          <w:tcPr>
            <w:tcW w:w="960" w:type="dxa"/>
            <w:shd w:val="clear" w:color="auto" w:fill="auto"/>
            <w:tcMar>
              <w:left w:w="28" w:type="dxa"/>
              <w:right w:w="28" w:type="dxa"/>
            </w:tcMar>
            <w:vAlign w:val="center"/>
            <w:hideMark/>
          </w:tcPr>
          <w:p w:rsidR="008A3D07" w:rsidRPr="002A34A6" w:rsidRDefault="008A3D07" w:rsidP="00621198">
            <w:pPr>
              <w:spacing w:after="0" w:line="240" w:lineRule="auto"/>
              <w:jc w:val="center"/>
              <w:rPr>
                <w:sz w:val="20"/>
                <w:szCs w:val="20"/>
              </w:rPr>
            </w:pPr>
            <w:r w:rsidRPr="002A34A6">
              <w:rPr>
                <w:sz w:val="20"/>
                <w:szCs w:val="20"/>
              </w:rPr>
              <w:t>-5,278.20</w:t>
            </w:r>
          </w:p>
        </w:tc>
        <w:tc>
          <w:tcPr>
            <w:tcW w:w="1212" w:type="dxa"/>
            <w:shd w:val="clear" w:color="auto" w:fill="auto"/>
            <w:tcMar>
              <w:left w:w="28" w:type="dxa"/>
              <w:right w:w="28" w:type="dxa"/>
            </w:tcMar>
            <w:vAlign w:val="center"/>
            <w:hideMark/>
          </w:tcPr>
          <w:p w:rsidR="008A3D07" w:rsidRPr="002A34A6" w:rsidRDefault="008A3D07" w:rsidP="00621198">
            <w:pPr>
              <w:spacing w:after="0" w:line="240" w:lineRule="auto"/>
              <w:jc w:val="center"/>
              <w:rPr>
                <w:sz w:val="20"/>
                <w:szCs w:val="20"/>
              </w:rPr>
            </w:pPr>
            <w:r w:rsidRPr="002A34A6">
              <w:rPr>
                <w:sz w:val="20"/>
                <w:szCs w:val="20"/>
              </w:rPr>
              <w:t>39</w:t>
            </w:r>
            <w:r>
              <w:rPr>
                <w:sz w:val="20"/>
                <w:szCs w:val="20"/>
                <w:lang w:val="en-US"/>
              </w:rPr>
              <w:t>,</w:t>
            </w:r>
            <w:r w:rsidRPr="002A34A6">
              <w:rPr>
                <w:sz w:val="20"/>
                <w:szCs w:val="20"/>
              </w:rPr>
              <w:t>0%</w:t>
            </w:r>
          </w:p>
        </w:tc>
        <w:tc>
          <w:tcPr>
            <w:tcW w:w="1134"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14,0%</w:t>
            </w:r>
          </w:p>
        </w:tc>
      </w:tr>
      <w:tr w:rsidR="008A3D07" w:rsidRPr="009C33F8" w:rsidTr="00621198">
        <w:trPr>
          <w:cantSplit/>
          <w:trHeight w:val="270"/>
          <w:jc w:val="center"/>
        </w:trPr>
        <w:tc>
          <w:tcPr>
            <w:tcW w:w="709"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2020</w:t>
            </w:r>
          </w:p>
        </w:tc>
        <w:tc>
          <w:tcPr>
            <w:tcW w:w="1418"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7.642,10</w:t>
            </w:r>
          </w:p>
        </w:tc>
        <w:tc>
          <w:tcPr>
            <w:tcW w:w="992"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1.263,72</w:t>
            </w:r>
          </w:p>
        </w:tc>
        <w:tc>
          <w:tcPr>
            <w:tcW w:w="1358"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1.482,83</w:t>
            </w:r>
          </w:p>
        </w:tc>
        <w:tc>
          <w:tcPr>
            <w:tcW w:w="1289"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2.746,55</w:t>
            </w:r>
          </w:p>
        </w:tc>
        <w:tc>
          <w:tcPr>
            <w:tcW w:w="960"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-4.895,55</w:t>
            </w:r>
          </w:p>
        </w:tc>
        <w:tc>
          <w:tcPr>
            <w:tcW w:w="1212"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36,0%</w:t>
            </w:r>
          </w:p>
        </w:tc>
        <w:tc>
          <w:tcPr>
            <w:tcW w:w="1134" w:type="dxa"/>
            <w:shd w:val="clear" w:color="auto" w:fill="auto"/>
            <w:tcMar>
              <w:left w:w="28" w:type="dxa"/>
              <w:right w:w="28" w:type="dxa"/>
            </w:tcMar>
            <w:vAlign w:val="center"/>
            <w:hideMark/>
          </w:tcPr>
          <w:p w:rsidR="008A3D07" w:rsidRPr="00C539D5" w:rsidRDefault="008A3D07" w:rsidP="00621198">
            <w:pPr>
              <w:spacing w:after="0" w:line="240" w:lineRule="auto"/>
              <w:jc w:val="center"/>
              <w:rPr>
                <w:bCs/>
                <w:sz w:val="21"/>
                <w:szCs w:val="21"/>
              </w:rPr>
            </w:pPr>
            <w:r w:rsidRPr="00C539D5">
              <w:rPr>
                <w:bCs/>
                <w:sz w:val="21"/>
                <w:szCs w:val="21"/>
              </w:rPr>
              <w:t>13,0%</w:t>
            </w:r>
          </w:p>
        </w:tc>
      </w:tr>
      <w:tr w:rsidR="008A3D07" w:rsidRPr="009C33F8" w:rsidTr="00621198">
        <w:trPr>
          <w:cantSplit/>
          <w:trHeight w:val="255"/>
          <w:jc w:val="center"/>
        </w:trPr>
        <w:tc>
          <w:tcPr>
            <w:tcW w:w="709" w:type="dxa"/>
            <w:shd w:val="clear" w:color="auto" w:fill="auto"/>
            <w:tcMar>
              <w:left w:w="28" w:type="dxa"/>
              <w:right w:w="28" w:type="dxa"/>
            </w:tcMar>
            <w:vAlign w:val="center"/>
            <w:hideMark/>
          </w:tcPr>
          <w:p w:rsidR="008A3D07" w:rsidRPr="00C539D5" w:rsidRDefault="008A3D07" w:rsidP="00621198">
            <w:pPr>
              <w:spacing w:after="0" w:line="240" w:lineRule="auto"/>
              <w:jc w:val="center"/>
              <w:rPr>
                <w:color w:val="000000"/>
                <w:sz w:val="21"/>
                <w:szCs w:val="21"/>
              </w:rPr>
            </w:pPr>
            <w:r w:rsidRPr="00C539D5">
              <w:rPr>
                <w:color w:val="000000"/>
                <w:sz w:val="21"/>
                <w:szCs w:val="21"/>
              </w:rPr>
              <w:t>2019</w:t>
            </w:r>
          </w:p>
        </w:tc>
        <w:tc>
          <w:tcPr>
            <w:tcW w:w="1418"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8.200,05</w:t>
            </w:r>
          </w:p>
        </w:tc>
        <w:tc>
          <w:tcPr>
            <w:tcW w:w="992"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1.297,44</w:t>
            </w:r>
          </w:p>
        </w:tc>
        <w:tc>
          <w:tcPr>
            <w:tcW w:w="1358"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1.839,53</w:t>
            </w:r>
          </w:p>
        </w:tc>
        <w:tc>
          <w:tcPr>
            <w:tcW w:w="1289"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3.136,97</w:t>
            </w:r>
          </w:p>
        </w:tc>
        <w:tc>
          <w:tcPr>
            <w:tcW w:w="960"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-5.063,08</w:t>
            </w:r>
          </w:p>
        </w:tc>
        <w:tc>
          <w:tcPr>
            <w:tcW w:w="1212"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38</w:t>
            </w:r>
            <w:r>
              <w:rPr>
                <w:sz w:val="21"/>
                <w:szCs w:val="21"/>
              </w:rPr>
              <w:t>,0</w:t>
            </w:r>
            <w:r w:rsidRPr="00C539D5">
              <w:rPr>
                <w:color w:val="000000"/>
                <w:sz w:val="21"/>
                <w:szCs w:val="21"/>
              </w:rPr>
              <w:t>%</w:t>
            </w:r>
          </w:p>
        </w:tc>
        <w:tc>
          <w:tcPr>
            <w:tcW w:w="1134"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14,0%</w:t>
            </w:r>
          </w:p>
        </w:tc>
      </w:tr>
      <w:tr w:rsidR="008A3D07" w:rsidRPr="009C33F8" w:rsidTr="00621198">
        <w:trPr>
          <w:cantSplit/>
          <w:trHeight w:val="255"/>
          <w:jc w:val="center"/>
        </w:trPr>
        <w:tc>
          <w:tcPr>
            <w:tcW w:w="709" w:type="dxa"/>
            <w:shd w:val="clear" w:color="auto" w:fill="auto"/>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2018</w:t>
            </w:r>
          </w:p>
        </w:tc>
        <w:tc>
          <w:tcPr>
            <w:tcW w:w="1418"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9.199,95</w:t>
            </w:r>
          </w:p>
        </w:tc>
        <w:tc>
          <w:tcPr>
            <w:tcW w:w="992"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1.575,69</w:t>
            </w:r>
          </w:p>
        </w:tc>
        <w:tc>
          <w:tcPr>
            <w:tcW w:w="1358"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2.734,19</w:t>
            </w:r>
          </w:p>
        </w:tc>
        <w:tc>
          <w:tcPr>
            <w:tcW w:w="1289"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4.309,88</w:t>
            </w:r>
          </w:p>
        </w:tc>
        <w:tc>
          <w:tcPr>
            <w:tcW w:w="960" w:type="dxa"/>
            <w:shd w:val="clear" w:color="auto" w:fill="auto"/>
            <w:tcMar>
              <w:left w:w="28" w:type="dxa"/>
              <w:right w:w="28" w:type="dxa"/>
            </w:tcMar>
            <w:vAlign w:val="center"/>
            <w:hideMark/>
          </w:tcPr>
          <w:p w:rsidR="008A3D07" w:rsidRPr="00C539D5" w:rsidRDefault="008A3D07" w:rsidP="00621198">
            <w:pPr>
              <w:spacing w:after="0" w:line="240" w:lineRule="auto"/>
              <w:jc w:val="center"/>
              <w:rPr>
                <w:color w:val="000000"/>
                <w:sz w:val="21"/>
                <w:szCs w:val="21"/>
              </w:rPr>
            </w:pPr>
            <w:r w:rsidRPr="00C539D5">
              <w:rPr>
                <w:color w:val="000000"/>
                <w:sz w:val="21"/>
                <w:szCs w:val="21"/>
              </w:rPr>
              <w:t>-4.890,07</w:t>
            </w:r>
          </w:p>
        </w:tc>
        <w:tc>
          <w:tcPr>
            <w:tcW w:w="1212" w:type="dxa"/>
            <w:shd w:val="clear" w:color="auto" w:fill="auto"/>
            <w:tcMar>
              <w:left w:w="28" w:type="dxa"/>
              <w:right w:w="28" w:type="dxa"/>
            </w:tcMar>
            <w:vAlign w:val="center"/>
            <w:hideMark/>
          </w:tcPr>
          <w:p w:rsidR="008A3D07" w:rsidRPr="00C539D5" w:rsidRDefault="008A3D07" w:rsidP="00621198">
            <w:pPr>
              <w:spacing w:after="0" w:line="240" w:lineRule="auto"/>
              <w:jc w:val="center"/>
              <w:rPr>
                <w:color w:val="000000"/>
                <w:sz w:val="21"/>
                <w:szCs w:val="21"/>
              </w:rPr>
            </w:pPr>
            <w:r w:rsidRPr="00C539D5">
              <w:rPr>
                <w:color w:val="000000"/>
                <w:sz w:val="21"/>
                <w:szCs w:val="21"/>
              </w:rPr>
              <w:t>47</w:t>
            </w:r>
            <w:r>
              <w:rPr>
                <w:color w:val="000000"/>
                <w:sz w:val="21"/>
                <w:szCs w:val="21"/>
              </w:rPr>
              <w:t>,0</w:t>
            </w:r>
            <w:r w:rsidRPr="00C539D5">
              <w:rPr>
                <w:color w:val="000000"/>
                <w:sz w:val="21"/>
                <w:szCs w:val="21"/>
              </w:rPr>
              <w:t>%</w:t>
            </w:r>
          </w:p>
        </w:tc>
        <w:tc>
          <w:tcPr>
            <w:tcW w:w="1134"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20,0%</w:t>
            </w:r>
          </w:p>
        </w:tc>
      </w:tr>
      <w:tr w:rsidR="008A3D07" w:rsidRPr="009C33F8" w:rsidTr="00621198">
        <w:trPr>
          <w:cantSplit/>
          <w:trHeight w:val="255"/>
          <w:jc w:val="center"/>
        </w:trPr>
        <w:tc>
          <w:tcPr>
            <w:tcW w:w="709" w:type="dxa"/>
            <w:shd w:val="clear" w:color="auto" w:fill="auto"/>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2017</w:t>
            </w:r>
          </w:p>
        </w:tc>
        <w:tc>
          <w:tcPr>
            <w:tcW w:w="1418"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8.216,21</w:t>
            </w:r>
          </w:p>
        </w:tc>
        <w:tc>
          <w:tcPr>
            <w:tcW w:w="992"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1.236,10</w:t>
            </w:r>
          </w:p>
        </w:tc>
        <w:tc>
          <w:tcPr>
            <w:tcW w:w="1358"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1.732,30</w:t>
            </w:r>
          </w:p>
        </w:tc>
        <w:tc>
          <w:tcPr>
            <w:tcW w:w="1289"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2.968,38</w:t>
            </w:r>
          </w:p>
        </w:tc>
        <w:tc>
          <w:tcPr>
            <w:tcW w:w="960"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-5.247,83</w:t>
            </w:r>
          </w:p>
        </w:tc>
        <w:tc>
          <w:tcPr>
            <w:tcW w:w="1212" w:type="dxa"/>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36</w:t>
            </w:r>
            <w:r w:rsidRPr="00C539D5">
              <w:rPr>
                <w:color w:val="000000"/>
                <w:sz w:val="21"/>
                <w:szCs w:val="21"/>
              </w:rPr>
              <w:t>%</w:t>
            </w:r>
          </w:p>
        </w:tc>
        <w:tc>
          <w:tcPr>
            <w:tcW w:w="1134" w:type="dxa"/>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15,0%</w:t>
            </w:r>
          </w:p>
        </w:tc>
      </w:tr>
      <w:tr w:rsidR="008A3D07" w:rsidRPr="009C33F8" w:rsidTr="00621198">
        <w:trPr>
          <w:cantSplit/>
          <w:trHeight w:val="255"/>
          <w:jc w:val="center"/>
        </w:trPr>
        <w:tc>
          <w:tcPr>
            <w:tcW w:w="709" w:type="dxa"/>
            <w:tcBorders>
              <w:bottom w:val="single" w:sz="4" w:space="0" w:color="auto"/>
            </w:tcBorders>
            <w:shd w:val="clear" w:color="auto" w:fill="auto"/>
            <w:tcMar>
              <w:left w:w="28" w:type="dxa"/>
              <w:right w:w="28" w:type="dxa"/>
            </w:tcMar>
            <w:vAlign w:val="center"/>
            <w:hideMark/>
          </w:tcPr>
          <w:p w:rsidR="008A3D07" w:rsidRPr="00C539D5" w:rsidRDefault="008A3D07" w:rsidP="00621198">
            <w:pPr>
              <w:spacing w:after="0" w:line="240" w:lineRule="auto"/>
              <w:jc w:val="center"/>
              <w:rPr>
                <w:bCs/>
                <w:color w:val="000000"/>
                <w:sz w:val="21"/>
                <w:szCs w:val="21"/>
              </w:rPr>
            </w:pPr>
            <w:r w:rsidRPr="00C539D5">
              <w:rPr>
                <w:bCs/>
                <w:color w:val="000000"/>
                <w:sz w:val="21"/>
                <w:szCs w:val="21"/>
              </w:rPr>
              <w:t>2016</w:t>
            </w:r>
          </w:p>
        </w:tc>
        <w:tc>
          <w:tcPr>
            <w:tcW w:w="1418" w:type="dxa"/>
            <w:tcBorders>
              <w:bottom w:val="single" w:sz="4" w:space="0" w:color="auto"/>
            </w:tcBorders>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7.117,49</w:t>
            </w:r>
          </w:p>
        </w:tc>
        <w:tc>
          <w:tcPr>
            <w:tcW w:w="992" w:type="dxa"/>
            <w:tcBorders>
              <w:bottom w:val="single" w:sz="4" w:space="0" w:color="auto"/>
            </w:tcBorders>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962,80</w:t>
            </w:r>
          </w:p>
        </w:tc>
        <w:tc>
          <w:tcPr>
            <w:tcW w:w="1358" w:type="dxa"/>
            <w:tcBorders>
              <w:bottom w:val="single" w:sz="4" w:space="0" w:color="auto"/>
            </w:tcBorders>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1.751,40</w:t>
            </w:r>
          </w:p>
        </w:tc>
        <w:tc>
          <w:tcPr>
            <w:tcW w:w="1289" w:type="dxa"/>
            <w:tcBorders>
              <w:bottom w:val="single" w:sz="4" w:space="0" w:color="auto"/>
            </w:tcBorders>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2.714,18</w:t>
            </w:r>
          </w:p>
        </w:tc>
        <w:tc>
          <w:tcPr>
            <w:tcW w:w="960" w:type="dxa"/>
            <w:tcBorders>
              <w:bottom w:val="single" w:sz="4" w:space="0" w:color="auto"/>
            </w:tcBorders>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-4.403,31</w:t>
            </w:r>
          </w:p>
        </w:tc>
        <w:tc>
          <w:tcPr>
            <w:tcW w:w="1212" w:type="dxa"/>
            <w:tcBorders>
              <w:bottom w:val="single" w:sz="4" w:space="0" w:color="auto"/>
            </w:tcBorders>
            <w:shd w:val="clear" w:color="auto" w:fill="auto"/>
            <w:noWrap/>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38</w:t>
            </w:r>
            <w:r w:rsidRPr="00C539D5">
              <w:rPr>
                <w:color w:val="000000"/>
                <w:sz w:val="21"/>
                <w:szCs w:val="21"/>
              </w:rPr>
              <w:t>%</w:t>
            </w:r>
          </w:p>
        </w:tc>
        <w:tc>
          <w:tcPr>
            <w:tcW w:w="1134" w:type="dxa"/>
            <w:tcBorders>
              <w:bottom w:val="single" w:sz="4" w:space="0" w:color="auto"/>
            </w:tcBorders>
            <w:shd w:val="clear" w:color="auto" w:fill="auto"/>
            <w:tcMar>
              <w:left w:w="28" w:type="dxa"/>
              <w:right w:w="28" w:type="dxa"/>
            </w:tcMar>
            <w:vAlign w:val="center"/>
            <w:hideMark/>
          </w:tcPr>
          <w:p w:rsidR="008A3D07" w:rsidRPr="00C539D5" w:rsidRDefault="008A3D07" w:rsidP="00621198">
            <w:pPr>
              <w:spacing w:after="0" w:line="240" w:lineRule="auto"/>
              <w:jc w:val="center"/>
              <w:rPr>
                <w:sz w:val="21"/>
                <w:szCs w:val="21"/>
              </w:rPr>
            </w:pPr>
            <w:r w:rsidRPr="00C539D5">
              <w:rPr>
                <w:sz w:val="21"/>
                <w:szCs w:val="21"/>
              </w:rPr>
              <w:t>14,0%</w:t>
            </w:r>
          </w:p>
        </w:tc>
      </w:tr>
      <w:tr w:rsidR="008A3D07" w:rsidRPr="009C33F8" w:rsidTr="00621198">
        <w:trPr>
          <w:cantSplit/>
          <w:trHeight w:val="255"/>
          <w:jc w:val="center"/>
        </w:trPr>
        <w:tc>
          <w:tcPr>
            <w:tcW w:w="709" w:type="dxa"/>
            <w:shd w:val="clear" w:color="auto" w:fill="auto"/>
            <w:tcMar>
              <w:left w:w="28" w:type="dxa"/>
              <w:right w:w="28" w:type="dxa"/>
            </w:tcMar>
            <w:vAlign w:val="center"/>
            <w:hideMark/>
          </w:tcPr>
          <w:p w:rsidR="008A3D07" w:rsidRPr="009C33F8" w:rsidRDefault="008A3D07" w:rsidP="00621198">
            <w:pPr>
              <w:spacing w:after="0" w:line="240" w:lineRule="auto"/>
              <w:jc w:val="center"/>
              <w:rPr>
                <w:bCs/>
                <w:color w:val="000000"/>
                <w:sz w:val="21"/>
                <w:szCs w:val="21"/>
              </w:rPr>
            </w:pPr>
            <w:r w:rsidRPr="009C33F8">
              <w:rPr>
                <w:bCs/>
                <w:color w:val="000000"/>
                <w:sz w:val="21"/>
                <w:szCs w:val="21"/>
              </w:rPr>
              <w:t>2015</w:t>
            </w:r>
          </w:p>
        </w:tc>
        <w:tc>
          <w:tcPr>
            <w:tcW w:w="1418"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6.434,71</w:t>
            </w:r>
          </w:p>
        </w:tc>
        <w:tc>
          <w:tcPr>
            <w:tcW w:w="992"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834,10</w:t>
            </w:r>
          </w:p>
        </w:tc>
        <w:tc>
          <w:tcPr>
            <w:tcW w:w="1358"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2.193,30</w:t>
            </w:r>
          </w:p>
        </w:tc>
        <w:tc>
          <w:tcPr>
            <w:tcW w:w="1289"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3.027,34</w:t>
            </w:r>
          </w:p>
        </w:tc>
        <w:tc>
          <w:tcPr>
            <w:tcW w:w="960"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-3.407,37</w:t>
            </w:r>
          </w:p>
        </w:tc>
        <w:tc>
          <w:tcPr>
            <w:tcW w:w="1212"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47</w:t>
            </w:r>
            <w:r w:rsidRPr="00C539D5">
              <w:rPr>
                <w:color w:val="000000"/>
                <w:sz w:val="21"/>
                <w:szCs w:val="21"/>
              </w:rPr>
              <w:t>%</w:t>
            </w:r>
          </w:p>
        </w:tc>
        <w:tc>
          <w:tcPr>
            <w:tcW w:w="1134" w:type="dxa"/>
            <w:shd w:val="clear" w:color="auto" w:fill="auto"/>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17</w:t>
            </w:r>
            <w:r>
              <w:rPr>
                <w:sz w:val="21"/>
                <w:szCs w:val="21"/>
                <w:lang w:val="en-US"/>
              </w:rPr>
              <w:t>,</w:t>
            </w:r>
            <w:r>
              <w:rPr>
                <w:sz w:val="21"/>
                <w:szCs w:val="21"/>
              </w:rPr>
              <w:t>0</w:t>
            </w:r>
            <w:r w:rsidRPr="009C33F8">
              <w:rPr>
                <w:sz w:val="21"/>
                <w:szCs w:val="21"/>
              </w:rPr>
              <w:t>%</w:t>
            </w:r>
          </w:p>
        </w:tc>
      </w:tr>
      <w:tr w:rsidR="008A3D07" w:rsidRPr="009C33F8" w:rsidTr="00621198">
        <w:trPr>
          <w:cantSplit/>
          <w:trHeight w:val="270"/>
          <w:jc w:val="center"/>
        </w:trPr>
        <w:tc>
          <w:tcPr>
            <w:tcW w:w="709" w:type="dxa"/>
            <w:shd w:val="clear" w:color="auto" w:fill="auto"/>
            <w:tcMar>
              <w:left w:w="28" w:type="dxa"/>
              <w:right w:w="28" w:type="dxa"/>
            </w:tcMar>
            <w:vAlign w:val="center"/>
            <w:hideMark/>
          </w:tcPr>
          <w:p w:rsidR="008A3D07" w:rsidRPr="009C33F8" w:rsidRDefault="008A3D07" w:rsidP="00621198">
            <w:pPr>
              <w:spacing w:after="0" w:line="240" w:lineRule="auto"/>
              <w:jc w:val="center"/>
              <w:rPr>
                <w:bCs/>
                <w:color w:val="000000"/>
                <w:sz w:val="21"/>
                <w:szCs w:val="21"/>
              </w:rPr>
            </w:pPr>
            <w:r w:rsidRPr="009C33F8">
              <w:rPr>
                <w:bCs/>
                <w:color w:val="000000"/>
                <w:sz w:val="21"/>
                <w:szCs w:val="21"/>
              </w:rPr>
              <w:t>2014</w:t>
            </w:r>
          </w:p>
        </w:tc>
        <w:tc>
          <w:tcPr>
            <w:tcW w:w="1418"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6.070,44</w:t>
            </w:r>
          </w:p>
        </w:tc>
        <w:tc>
          <w:tcPr>
            <w:tcW w:w="992" w:type="dxa"/>
            <w:shd w:val="clear" w:color="auto" w:fill="auto"/>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735,90</w:t>
            </w:r>
          </w:p>
        </w:tc>
        <w:tc>
          <w:tcPr>
            <w:tcW w:w="1358"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1.717,90</w:t>
            </w:r>
          </w:p>
        </w:tc>
        <w:tc>
          <w:tcPr>
            <w:tcW w:w="1289" w:type="dxa"/>
            <w:shd w:val="clear" w:color="auto" w:fill="auto"/>
            <w:noWrap/>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2.453,21</w:t>
            </w:r>
          </w:p>
        </w:tc>
        <w:tc>
          <w:tcPr>
            <w:tcW w:w="960" w:type="dxa"/>
            <w:shd w:val="clear" w:color="auto" w:fill="auto"/>
            <w:tcMar>
              <w:left w:w="28" w:type="dxa"/>
              <w:right w:w="28" w:type="dxa"/>
            </w:tcMar>
            <w:vAlign w:val="center"/>
            <w:hideMark/>
          </w:tcPr>
          <w:p w:rsidR="008A3D07" w:rsidRPr="009C33F8" w:rsidRDefault="008A3D07" w:rsidP="00621198">
            <w:pPr>
              <w:spacing w:after="0" w:line="240" w:lineRule="auto"/>
              <w:jc w:val="center"/>
              <w:rPr>
                <w:color w:val="000000"/>
                <w:sz w:val="21"/>
                <w:szCs w:val="21"/>
              </w:rPr>
            </w:pPr>
            <w:r w:rsidRPr="009C33F8">
              <w:rPr>
                <w:color w:val="000000"/>
                <w:sz w:val="21"/>
                <w:szCs w:val="21"/>
              </w:rPr>
              <w:t>-3.617,23</w:t>
            </w:r>
          </w:p>
        </w:tc>
        <w:tc>
          <w:tcPr>
            <w:tcW w:w="1212" w:type="dxa"/>
            <w:shd w:val="clear" w:color="auto" w:fill="auto"/>
            <w:tcMar>
              <w:left w:w="28" w:type="dxa"/>
              <w:right w:w="28" w:type="dxa"/>
            </w:tcMar>
            <w:vAlign w:val="center"/>
            <w:hideMark/>
          </w:tcPr>
          <w:p w:rsidR="008A3D07" w:rsidRPr="009C33F8" w:rsidRDefault="008A3D07" w:rsidP="00621198">
            <w:pPr>
              <w:spacing w:after="0" w:line="240" w:lineRule="auto"/>
              <w:jc w:val="center"/>
              <w:rPr>
                <w:color w:val="000000"/>
                <w:sz w:val="21"/>
                <w:szCs w:val="21"/>
              </w:rPr>
            </w:pPr>
            <w:r w:rsidRPr="009C33F8">
              <w:rPr>
                <w:color w:val="000000"/>
                <w:sz w:val="21"/>
                <w:szCs w:val="21"/>
              </w:rPr>
              <w:t>40%</w:t>
            </w:r>
          </w:p>
        </w:tc>
        <w:tc>
          <w:tcPr>
            <w:tcW w:w="1134" w:type="dxa"/>
            <w:shd w:val="clear" w:color="auto" w:fill="auto"/>
            <w:tcMar>
              <w:left w:w="28" w:type="dxa"/>
              <w:right w:w="28" w:type="dxa"/>
            </w:tcMar>
            <w:vAlign w:val="center"/>
            <w:hideMark/>
          </w:tcPr>
          <w:p w:rsidR="008A3D07" w:rsidRPr="009C33F8" w:rsidRDefault="008A3D07" w:rsidP="00621198">
            <w:pPr>
              <w:spacing w:after="0" w:line="240" w:lineRule="auto"/>
              <w:jc w:val="center"/>
              <w:rPr>
                <w:sz w:val="21"/>
                <w:szCs w:val="21"/>
              </w:rPr>
            </w:pPr>
            <w:r w:rsidRPr="009C33F8">
              <w:rPr>
                <w:sz w:val="21"/>
                <w:szCs w:val="21"/>
              </w:rPr>
              <w:t>14</w:t>
            </w:r>
            <w:r>
              <w:rPr>
                <w:sz w:val="21"/>
                <w:szCs w:val="21"/>
                <w:lang w:val="en-US"/>
              </w:rPr>
              <w:t>,0</w:t>
            </w:r>
            <w:r w:rsidRPr="009C33F8">
              <w:rPr>
                <w:sz w:val="21"/>
                <w:szCs w:val="21"/>
              </w:rPr>
              <w:t>%</w:t>
            </w:r>
          </w:p>
        </w:tc>
      </w:tr>
    </w:tbl>
    <w:p w:rsidR="008A3D07" w:rsidRDefault="008A3D07" w:rsidP="00B07847">
      <w:pPr>
        <w:jc w:val="both"/>
        <w:rPr>
          <w:rFonts w:ascii="Arial" w:hAnsi="Arial" w:cs="Arial"/>
          <w:b/>
          <w:color w:val="365F91"/>
        </w:rPr>
      </w:pPr>
    </w:p>
    <w:p w:rsidR="00106E6D" w:rsidRPr="00F02343" w:rsidRDefault="00310047" w:rsidP="00ED06D1">
      <w:pPr>
        <w:spacing w:before="120"/>
        <w:rPr>
          <w:rFonts w:ascii="Arial" w:hAnsi="Arial" w:cs="Arial"/>
          <w:sz w:val="16"/>
          <w:szCs w:val="16"/>
        </w:rPr>
      </w:pPr>
      <w:r w:rsidRPr="00F02343">
        <w:rPr>
          <w:rFonts w:ascii="Arial" w:hAnsi="Arial" w:cs="Arial"/>
          <w:sz w:val="16"/>
          <w:szCs w:val="16"/>
        </w:rPr>
        <w:t xml:space="preserve">Πηγή: Κυπριακή Στατιστική Υπηρεσία - </w:t>
      </w:r>
      <w:r w:rsidRPr="00F02343">
        <w:rPr>
          <w:rFonts w:ascii="Arial" w:hAnsi="Arial" w:cs="Arial"/>
          <w:sz w:val="16"/>
          <w:szCs w:val="16"/>
          <w:lang w:val="en-US"/>
        </w:rPr>
        <w:t>CYSTAT</w:t>
      </w:r>
      <w:r w:rsidRPr="00F02343">
        <w:rPr>
          <w:rStyle w:val="FootnoteReference"/>
          <w:rFonts w:ascii="Arial" w:hAnsi="Arial" w:cs="Arial"/>
          <w:sz w:val="16"/>
          <w:szCs w:val="16"/>
          <w:lang w:val="en-US"/>
        </w:rPr>
        <w:footnoteReference w:id="3"/>
      </w:r>
    </w:p>
    <w:p w:rsidR="00023E53" w:rsidRDefault="00023E53">
      <w:pPr>
        <w:pStyle w:val="Caption"/>
        <w:rPr>
          <w:sz w:val="22"/>
          <w:szCs w:val="22"/>
        </w:rPr>
      </w:pPr>
      <w:bookmarkStart w:id="4" w:name="_Toc105574247"/>
    </w:p>
    <w:p w:rsidR="001D6F88" w:rsidRDefault="00B3162C">
      <w:pPr>
        <w:pStyle w:val="Caption"/>
        <w:rPr>
          <w:rFonts w:ascii="Arial" w:hAnsi="Arial" w:cs="Arial"/>
          <w:sz w:val="22"/>
          <w:szCs w:val="22"/>
          <w:lang w:val="en-US"/>
        </w:rPr>
      </w:pPr>
      <w:r w:rsidRPr="009B0C20">
        <w:rPr>
          <w:rFonts w:ascii="Arial" w:hAnsi="Arial" w:cs="Arial"/>
          <w:sz w:val="22"/>
          <w:szCs w:val="22"/>
        </w:rPr>
        <w:t xml:space="preserve">Πίνακας </w:t>
      </w:r>
      <w:r w:rsidR="0013276A" w:rsidRPr="009B0C20">
        <w:rPr>
          <w:rFonts w:ascii="Arial" w:hAnsi="Arial" w:cs="Arial"/>
          <w:sz w:val="22"/>
          <w:szCs w:val="22"/>
        </w:rPr>
        <w:fldChar w:fldCharType="begin"/>
      </w:r>
      <w:r w:rsidRPr="009B0C20">
        <w:rPr>
          <w:rFonts w:ascii="Arial" w:hAnsi="Arial" w:cs="Arial"/>
          <w:sz w:val="22"/>
          <w:szCs w:val="22"/>
        </w:rPr>
        <w:instrText xml:space="preserve"> SEQ Πίνακας \* ARABIC </w:instrText>
      </w:r>
      <w:r w:rsidR="0013276A" w:rsidRPr="009B0C20">
        <w:rPr>
          <w:rFonts w:ascii="Arial" w:hAnsi="Arial" w:cs="Arial"/>
          <w:sz w:val="22"/>
          <w:szCs w:val="22"/>
        </w:rPr>
        <w:fldChar w:fldCharType="separate"/>
      </w:r>
      <w:r w:rsidR="000F6438">
        <w:rPr>
          <w:rFonts w:ascii="Arial" w:hAnsi="Arial" w:cs="Arial"/>
          <w:noProof/>
          <w:sz w:val="22"/>
          <w:szCs w:val="22"/>
        </w:rPr>
        <w:t>3</w:t>
      </w:r>
      <w:r w:rsidR="0013276A" w:rsidRPr="009B0C20">
        <w:rPr>
          <w:rFonts w:ascii="Arial" w:hAnsi="Arial" w:cs="Arial"/>
          <w:sz w:val="22"/>
          <w:szCs w:val="22"/>
        </w:rPr>
        <w:fldChar w:fldCharType="end"/>
      </w:r>
      <w:r w:rsidRPr="009B0C20">
        <w:rPr>
          <w:rFonts w:ascii="Arial" w:hAnsi="Arial" w:cs="Arial"/>
          <w:sz w:val="22"/>
          <w:szCs w:val="22"/>
        </w:rPr>
        <w:t xml:space="preserve">: </w:t>
      </w:r>
      <w:r w:rsidR="00CF4D6D" w:rsidRPr="009B0C20">
        <w:rPr>
          <w:rFonts w:ascii="Arial" w:hAnsi="Arial" w:cs="Arial"/>
          <w:sz w:val="22"/>
          <w:szCs w:val="22"/>
        </w:rPr>
        <w:t xml:space="preserve">Εξαγωγές </w:t>
      </w:r>
      <w:r w:rsidR="00305DFC" w:rsidRPr="009B0C20">
        <w:rPr>
          <w:rFonts w:ascii="Arial" w:hAnsi="Arial" w:cs="Arial"/>
          <w:sz w:val="22"/>
          <w:szCs w:val="22"/>
        </w:rPr>
        <w:t xml:space="preserve">αγαθών </w:t>
      </w:r>
      <w:r w:rsidR="003A7236" w:rsidRPr="009B0C20">
        <w:rPr>
          <w:rFonts w:ascii="Arial" w:hAnsi="Arial" w:cs="Arial"/>
          <w:sz w:val="22"/>
          <w:szCs w:val="22"/>
        </w:rPr>
        <w:t>Κύπρου</w:t>
      </w:r>
      <w:bookmarkEnd w:id="4"/>
      <w:r w:rsidR="00175D38" w:rsidRPr="009B0C20">
        <w:rPr>
          <w:rFonts w:ascii="Arial" w:hAnsi="Arial" w:cs="Arial"/>
          <w:sz w:val="22"/>
          <w:szCs w:val="22"/>
        </w:rPr>
        <w:t xml:space="preserve"> </w:t>
      </w:r>
    </w:p>
    <w:p w:rsidR="00C6193E" w:rsidRDefault="00C6193E" w:rsidP="00C6193E">
      <w:pPr>
        <w:jc w:val="center"/>
      </w:pPr>
    </w:p>
    <w:tbl>
      <w:tblPr>
        <w:tblW w:w="11487" w:type="dxa"/>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
        <w:gridCol w:w="663"/>
        <w:gridCol w:w="1843"/>
        <w:gridCol w:w="992"/>
        <w:gridCol w:w="884"/>
        <w:gridCol w:w="959"/>
        <w:gridCol w:w="850"/>
        <w:gridCol w:w="931"/>
        <w:gridCol w:w="850"/>
        <w:gridCol w:w="1067"/>
        <w:gridCol w:w="871"/>
        <w:gridCol w:w="1130"/>
      </w:tblGrid>
      <w:tr w:rsidR="00C6193E" w:rsidRPr="0047515E" w:rsidTr="00C6193E">
        <w:trPr>
          <w:cantSplit/>
          <w:jc w:val="center"/>
        </w:trPr>
        <w:tc>
          <w:tcPr>
            <w:tcW w:w="447" w:type="dxa"/>
            <w:tcBorders>
              <w:bottom w:val="single" w:sz="4" w:space="0" w:color="auto"/>
            </w:tcBorders>
          </w:tcPr>
          <w:p w:rsidR="00C6193E" w:rsidRPr="0047515E" w:rsidRDefault="00C6193E" w:rsidP="00C6193E">
            <w:pPr>
              <w:spacing w:after="0" w:line="240" w:lineRule="auto"/>
              <w:jc w:val="center"/>
              <w:rPr>
                <w:b/>
                <w:bCs/>
                <w:sz w:val="20"/>
                <w:szCs w:val="20"/>
              </w:rPr>
            </w:pPr>
          </w:p>
        </w:tc>
        <w:tc>
          <w:tcPr>
            <w:tcW w:w="663" w:type="dxa"/>
            <w:tcBorders>
              <w:bottom w:val="single" w:sz="4" w:space="0" w:color="auto"/>
            </w:tcBorders>
            <w:shd w:val="clear" w:color="auto" w:fill="auto"/>
            <w:noWrap/>
            <w:hideMark/>
          </w:tcPr>
          <w:p w:rsidR="00C6193E" w:rsidRPr="0047515E" w:rsidRDefault="00C6193E" w:rsidP="00C6193E">
            <w:pPr>
              <w:spacing w:after="0" w:line="240" w:lineRule="auto"/>
              <w:jc w:val="center"/>
              <w:rPr>
                <w:b/>
                <w:bCs/>
                <w:sz w:val="20"/>
                <w:szCs w:val="20"/>
              </w:rPr>
            </w:pPr>
          </w:p>
        </w:tc>
        <w:tc>
          <w:tcPr>
            <w:tcW w:w="1843" w:type="dxa"/>
            <w:tcBorders>
              <w:bottom w:val="single" w:sz="4" w:space="0" w:color="auto"/>
            </w:tcBorders>
            <w:shd w:val="clear" w:color="auto" w:fill="auto"/>
            <w:noWrap/>
            <w:hideMark/>
          </w:tcPr>
          <w:p w:rsidR="00C6193E" w:rsidRPr="0047515E" w:rsidRDefault="00C6193E" w:rsidP="00C6193E">
            <w:pPr>
              <w:spacing w:after="0" w:line="240" w:lineRule="auto"/>
              <w:jc w:val="center"/>
              <w:rPr>
                <w:b/>
                <w:bCs/>
                <w:sz w:val="20"/>
                <w:szCs w:val="20"/>
              </w:rPr>
            </w:pPr>
          </w:p>
        </w:tc>
        <w:tc>
          <w:tcPr>
            <w:tcW w:w="1876" w:type="dxa"/>
            <w:gridSpan w:val="2"/>
            <w:tcBorders>
              <w:bottom w:val="single" w:sz="4" w:space="0" w:color="auto"/>
            </w:tcBorders>
            <w:shd w:val="clear" w:color="auto" w:fill="auto"/>
            <w:noWrap/>
            <w:hideMark/>
          </w:tcPr>
          <w:p w:rsidR="00C6193E" w:rsidRPr="0047515E" w:rsidRDefault="00C6193E" w:rsidP="00C6193E">
            <w:pPr>
              <w:spacing w:after="0" w:line="240" w:lineRule="auto"/>
              <w:jc w:val="center"/>
              <w:rPr>
                <w:b/>
                <w:bCs/>
                <w:sz w:val="20"/>
                <w:szCs w:val="20"/>
              </w:rPr>
            </w:pPr>
            <w:r w:rsidRPr="0047515E">
              <w:rPr>
                <w:b/>
                <w:bCs/>
                <w:sz w:val="20"/>
                <w:szCs w:val="20"/>
              </w:rPr>
              <w:t>2021</w:t>
            </w:r>
          </w:p>
        </w:tc>
        <w:tc>
          <w:tcPr>
            <w:tcW w:w="1809" w:type="dxa"/>
            <w:gridSpan w:val="2"/>
            <w:tcBorders>
              <w:bottom w:val="single" w:sz="4" w:space="0" w:color="auto"/>
            </w:tcBorders>
          </w:tcPr>
          <w:p w:rsidR="00C6193E" w:rsidRPr="0047515E" w:rsidRDefault="00C6193E" w:rsidP="00C6193E">
            <w:pPr>
              <w:spacing w:after="0" w:line="240" w:lineRule="auto"/>
              <w:jc w:val="center"/>
              <w:rPr>
                <w:b/>
                <w:bCs/>
                <w:sz w:val="20"/>
                <w:szCs w:val="20"/>
              </w:rPr>
            </w:pPr>
            <w:r w:rsidRPr="0047515E">
              <w:rPr>
                <w:b/>
                <w:bCs/>
                <w:sz w:val="20"/>
                <w:szCs w:val="20"/>
              </w:rPr>
              <w:t>2022</w:t>
            </w:r>
          </w:p>
        </w:tc>
        <w:tc>
          <w:tcPr>
            <w:tcW w:w="1781" w:type="dxa"/>
            <w:gridSpan w:val="2"/>
            <w:tcBorders>
              <w:bottom w:val="single" w:sz="4" w:space="0" w:color="auto"/>
            </w:tcBorders>
          </w:tcPr>
          <w:p w:rsidR="00C6193E" w:rsidRPr="0047515E" w:rsidRDefault="00C6193E" w:rsidP="00C6193E">
            <w:pPr>
              <w:spacing w:after="0" w:line="240" w:lineRule="auto"/>
              <w:jc w:val="center"/>
              <w:rPr>
                <w:b/>
                <w:bCs/>
                <w:sz w:val="20"/>
                <w:szCs w:val="20"/>
                <w:lang w:val="en-US"/>
              </w:rPr>
            </w:pPr>
            <w:r w:rsidRPr="0047515E">
              <w:rPr>
                <w:b/>
                <w:bCs/>
                <w:sz w:val="20"/>
                <w:szCs w:val="20"/>
                <w:lang w:val="en-US"/>
              </w:rPr>
              <w:t>2023</w:t>
            </w:r>
          </w:p>
        </w:tc>
        <w:tc>
          <w:tcPr>
            <w:tcW w:w="1938" w:type="dxa"/>
            <w:gridSpan w:val="2"/>
            <w:tcBorders>
              <w:bottom w:val="single" w:sz="4" w:space="0" w:color="auto"/>
            </w:tcBorders>
          </w:tcPr>
          <w:p w:rsidR="00C6193E" w:rsidRPr="0047515E" w:rsidRDefault="00C6193E" w:rsidP="00C6193E">
            <w:pPr>
              <w:spacing w:after="0" w:line="240" w:lineRule="auto"/>
              <w:jc w:val="center"/>
              <w:rPr>
                <w:b/>
                <w:bCs/>
                <w:sz w:val="20"/>
                <w:szCs w:val="20"/>
              </w:rPr>
            </w:pPr>
            <w:r w:rsidRPr="0047515E">
              <w:rPr>
                <w:b/>
                <w:bCs/>
                <w:sz w:val="20"/>
                <w:szCs w:val="20"/>
              </w:rPr>
              <w:t>2024</w:t>
            </w:r>
          </w:p>
        </w:tc>
        <w:tc>
          <w:tcPr>
            <w:tcW w:w="1130" w:type="dxa"/>
            <w:tcBorders>
              <w:bottom w:val="single" w:sz="4" w:space="0" w:color="auto"/>
            </w:tcBorders>
            <w:shd w:val="clear" w:color="auto" w:fill="auto"/>
            <w:noWrap/>
            <w:hideMark/>
          </w:tcPr>
          <w:p w:rsidR="00C6193E" w:rsidRPr="0047515E" w:rsidRDefault="00C6193E" w:rsidP="00C6193E">
            <w:pPr>
              <w:spacing w:after="0" w:line="240" w:lineRule="auto"/>
              <w:jc w:val="center"/>
              <w:rPr>
                <w:b/>
                <w:bCs/>
                <w:sz w:val="20"/>
                <w:szCs w:val="20"/>
              </w:rPr>
            </w:pPr>
          </w:p>
        </w:tc>
      </w:tr>
      <w:tr w:rsidR="00C6193E" w:rsidRPr="0047515E" w:rsidTr="00C6193E">
        <w:trPr>
          <w:cantSplit/>
          <w:jc w:val="center"/>
        </w:trPr>
        <w:tc>
          <w:tcPr>
            <w:tcW w:w="447" w:type="dxa"/>
            <w:tcBorders>
              <w:bottom w:val="single" w:sz="4" w:space="0" w:color="auto"/>
            </w:tcBorders>
            <w:shd w:val="clear" w:color="auto" w:fill="DAEEF3"/>
          </w:tcPr>
          <w:p w:rsidR="00C6193E" w:rsidRPr="0047515E" w:rsidRDefault="00C6193E" w:rsidP="00C6193E">
            <w:pPr>
              <w:spacing w:after="0" w:line="240" w:lineRule="auto"/>
              <w:jc w:val="center"/>
              <w:rPr>
                <w:b/>
                <w:bCs/>
                <w:sz w:val="20"/>
                <w:szCs w:val="20"/>
              </w:rPr>
            </w:pPr>
            <w:r w:rsidRPr="0047515E">
              <w:rPr>
                <w:b/>
                <w:bCs/>
                <w:sz w:val="20"/>
                <w:szCs w:val="20"/>
              </w:rPr>
              <w:t>α/α</w:t>
            </w:r>
          </w:p>
        </w:tc>
        <w:tc>
          <w:tcPr>
            <w:tcW w:w="663" w:type="dxa"/>
            <w:tcBorders>
              <w:bottom w:val="single" w:sz="4" w:space="0" w:color="auto"/>
            </w:tcBorders>
            <w:shd w:val="clear" w:color="auto" w:fill="DAEEF3"/>
            <w:noWrap/>
            <w:hideMark/>
          </w:tcPr>
          <w:p w:rsidR="00C6193E" w:rsidRPr="0047515E" w:rsidRDefault="00C6193E" w:rsidP="00C6193E">
            <w:pPr>
              <w:spacing w:after="0" w:line="240" w:lineRule="auto"/>
              <w:jc w:val="center"/>
              <w:rPr>
                <w:b/>
                <w:bCs/>
                <w:sz w:val="20"/>
                <w:szCs w:val="20"/>
              </w:rPr>
            </w:pPr>
            <w:r w:rsidRPr="0047515E">
              <w:rPr>
                <w:b/>
                <w:bCs/>
                <w:sz w:val="20"/>
                <w:szCs w:val="20"/>
              </w:rPr>
              <w:t>Κωδ.</w:t>
            </w:r>
          </w:p>
        </w:tc>
        <w:tc>
          <w:tcPr>
            <w:tcW w:w="1843" w:type="dxa"/>
            <w:tcBorders>
              <w:bottom w:val="single" w:sz="4" w:space="0" w:color="auto"/>
            </w:tcBorders>
            <w:shd w:val="clear" w:color="auto" w:fill="DAEEF3"/>
            <w:hideMark/>
          </w:tcPr>
          <w:p w:rsidR="00C6193E" w:rsidRPr="0047515E" w:rsidRDefault="00C6193E" w:rsidP="00C6193E">
            <w:pPr>
              <w:spacing w:after="0" w:line="240" w:lineRule="auto"/>
              <w:jc w:val="center"/>
              <w:rPr>
                <w:b/>
                <w:bCs/>
                <w:sz w:val="20"/>
                <w:szCs w:val="20"/>
              </w:rPr>
            </w:pPr>
            <w:r w:rsidRPr="0047515E">
              <w:rPr>
                <w:b/>
                <w:bCs/>
                <w:sz w:val="20"/>
                <w:szCs w:val="20"/>
              </w:rPr>
              <w:t>Περιγραφή</w:t>
            </w:r>
          </w:p>
        </w:tc>
        <w:tc>
          <w:tcPr>
            <w:tcW w:w="992" w:type="dxa"/>
            <w:tcBorders>
              <w:bottom w:val="single" w:sz="4" w:space="0" w:color="auto"/>
            </w:tcBorders>
            <w:shd w:val="clear" w:color="000000" w:fill="DAEEF3"/>
            <w:hideMark/>
          </w:tcPr>
          <w:p w:rsidR="00C6193E" w:rsidRPr="0047515E" w:rsidRDefault="00C6193E" w:rsidP="00C6193E">
            <w:pPr>
              <w:spacing w:after="0" w:line="240" w:lineRule="auto"/>
              <w:jc w:val="center"/>
              <w:rPr>
                <w:b/>
                <w:bCs/>
                <w:sz w:val="20"/>
                <w:szCs w:val="20"/>
              </w:rPr>
            </w:pPr>
            <w:r w:rsidRPr="0047515E">
              <w:rPr>
                <w:b/>
                <w:bCs/>
                <w:sz w:val="20"/>
                <w:szCs w:val="20"/>
              </w:rPr>
              <w:t>Αξία (Ευρώ)</w:t>
            </w:r>
          </w:p>
        </w:tc>
        <w:tc>
          <w:tcPr>
            <w:tcW w:w="884" w:type="dxa"/>
            <w:tcBorders>
              <w:bottom w:val="single" w:sz="4" w:space="0" w:color="auto"/>
            </w:tcBorders>
            <w:shd w:val="clear" w:color="000000" w:fill="DAEEF3"/>
            <w:hideMark/>
          </w:tcPr>
          <w:p w:rsidR="00C6193E" w:rsidRPr="0047515E" w:rsidRDefault="00C6193E" w:rsidP="00C6193E">
            <w:pPr>
              <w:spacing w:after="0" w:line="240" w:lineRule="auto"/>
              <w:jc w:val="center"/>
              <w:rPr>
                <w:b/>
                <w:bCs/>
                <w:sz w:val="20"/>
                <w:szCs w:val="20"/>
                <w:lang w:val="en-US"/>
              </w:rPr>
            </w:pPr>
            <w:r w:rsidRPr="0047515E">
              <w:rPr>
                <w:b/>
                <w:bCs/>
                <w:sz w:val="20"/>
                <w:szCs w:val="20"/>
              </w:rPr>
              <w:t>%</w:t>
            </w:r>
          </w:p>
          <w:p w:rsidR="00C6193E" w:rsidRPr="0047515E" w:rsidRDefault="00C6193E" w:rsidP="00C6193E">
            <w:pPr>
              <w:spacing w:after="0" w:line="240" w:lineRule="auto"/>
              <w:jc w:val="center"/>
              <w:rPr>
                <w:b/>
                <w:bCs/>
                <w:sz w:val="20"/>
                <w:szCs w:val="20"/>
                <w:lang w:val="en-US"/>
              </w:rPr>
            </w:pPr>
            <w:r w:rsidRPr="0047515E">
              <w:rPr>
                <w:b/>
                <w:bCs/>
                <w:sz w:val="20"/>
                <w:szCs w:val="20"/>
              </w:rPr>
              <w:t>Σύνολο</w:t>
            </w:r>
          </w:p>
          <w:p w:rsidR="00C6193E" w:rsidRPr="0047515E" w:rsidRDefault="00C6193E" w:rsidP="00C6193E">
            <w:pPr>
              <w:spacing w:after="0" w:line="240" w:lineRule="auto"/>
              <w:jc w:val="center"/>
              <w:rPr>
                <w:b/>
                <w:bCs/>
                <w:sz w:val="20"/>
                <w:szCs w:val="20"/>
              </w:rPr>
            </w:pPr>
          </w:p>
        </w:tc>
        <w:tc>
          <w:tcPr>
            <w:tcW w:w="959" w:type="dxa"/>
            <w:tcBorders>
              <w:bottom w:val="single" w:sz="4" w:space="0" w:color="auto"/>
            </w:tcBorders>
            <w:shd w:val="clear" w:color="000000" w:fill="DAEEF3"/>
          </w:tcPr>
          <w:p w:rsidR="00C6193E" w:rsidRPr="0047515E" w:rsidRDefault="00C6193E" w:rsidP="00C6193E">
            <w:pPr>
              <w:spacing w:after="0" w:line="240" w:lineRule="auto"/>
              <w:jc w:val="center"/>
              <w:rPr>
                <w:b/>
                <w:bCs/>
                <w:sz w:val="20"/>
                <w:szCs w:val="20"/>
              </w:rPr>
            </w:pPr>
            <w:r w:rsidRPr="0047515E">
              <w:rPr>
                <w:b/>
                <w:bCs/>
                <w:sz w:val="20"/>
                <w:szCs w:val="20"/>
              </w:rPr>
              <w:t>Αξία (Ευρώ)</w:t>
            </w:r>
          </w:p>
        </w:tc>
        <w:tc>
          <w:tcPr>
            <w:tcW w:w="850" w:type="dxa"/>
            <w:tcBorders>
              <w:bottom w:val="single" w:sz="4" w:space="0" w:color="auto"/>
            </w:tcBorders>
            <w:shd w:val="clear" w:color="000000" w:fill="DAEEF3"/>
          </w:tcPr>
          <w:p w:rsidR="00C6193E" w:rsidRPr="0047515E" w:rsidRDefault="00C6193E" w:rsidP="00C6193E">
            <w:pPr>
              <w:spacing w:after="0" w:line="240" w:lineRule="auto"/>
              <w:jc w:val="center"/>
              <w:rPr>
                <w:b/>
                <w:bCs/>
                <w:sz w:val="20"/>
                <w:szCs w:val="20"/>
              </w:rPr>
            </w:pPr>
            <w:r w:rsidRPr="0047515E">
              <w:rPr>
                <w:b/>
                <w:bCs/>
                <w:sz w:val="20"/>
                <w:szCs w:val="20"/>
              </w:rPr>
              <w:t>%</w:t>
            </w:r>
          </w:p>
          <w:p w:rsidR="00C6193E" w:rsidRPr="0047515E" w:rsidRDefault="00C6193E" w:rsidP="00C6193E">
            <w:pPr>
              <w:spacing w:after="0" w:line="240" w:lineRule="auto"/>
              <w:jc w:val="center"/>
              <w:rPr>
                <w:b/>
                <w:bCs/>
                <w:sz w:val="20"/>
                <w:szCs w:val="20"/>
              </w:rPr>
            </w:pPr>
            <w:r w:rsidRPr="0047515E">
              <w:rPr>
                <w:b/>
                <w:bCs/>
                <w:sz w:val="20"/>
                <w:szCs w:val="20"/>
              </w:rPr>
              <w:t>Σύνολο</w:t>
            </w:r>
          </w:p>
          <w:p w:rsidR="00C6193E" w:rsidRPr="0047515E" w:rsidRDefault="00C6193E" w:rsidP="00C6193E">
            <w:pPr>
              <w:spacing w:after="0" w:line="240" w:lineRule="auto"/>
              <w:jc w:val="center"/>
              <w:rPr>
                <w:b/>
                <w:bCs/>
                <w:sz w:val="20"/>
                <w:szCs w:val="20"/>
              </w:rPr>
            </w:pPr>
          </w:p>
        </w:tc>
        <w:tc>
          <w:tcPr>
            <w:tcW w:w="931" w:type="dxa"/>
            <w:tcBorders>
              <w:bottom w:val="single" w:sz="4" w:space="0" w:color="auto"/>
            </w:tcBorders>
            <w:shd w:val="clear" w:color="000000" w:fill="DAEEF3"/>
          </w:tcPr>
          <w:p w:rsidR="00C6193E" w:rsidRPr="0047515E" w:rsidRDefault="00C6193E" w:rsidP="00C6193E">
            <w:pPr>
              <w:spacing w:after="0" w:line="240" w:lineRule="auto"/>
              <w:jc w:val="center"/>
              <w:rPr>
                <w:b/>
                <w:bCs/>
                <w:sz w:val="20"/>
                <w:szCs w:val="20"/>
              </w:rPr>
            </w:pPr>
            <w:r w:rsidRPr="0047515E">
              <w:rPr>
                <w:b/>
                <w:bCs/>
                <w:sz w:val="20"/>
                <w:szCs w:val="20"/>
              </w:rPr>
              <w:t>Αξία (Ευρώ)</w:t>
            </w:r>
          </w:p>
        </w:tc>
        <w:tc>
          <w:tcPr>
            <w:tcW w:w="850" w:type="dxa"/>
            <w:tcBorders>
              <w:bottom w:val="single" w:sz="4" w:space="0" w:color="auto"/>
            </w:tcBorders>
            <w:shd w:val="clear" w:color="000000" w:fill="DAEEF3"/>
          </w:tcPr>
          <w:p w:rsidR="00C6193E" w:rsidRPr="0047515E" w:rsidRDefault="00C6193E" w:rsidP="00C6193E">
            <w:pPr>
              <w:spacing w:after="0" w:line="240" w:lineRule="auto"/>
              <w:jc w:val="center"/>
              <w:rPr>
                <w:b/>
                <w:bCs/>
                <w:sz w:val="20"/>
                <w:szCs w:val="20"/>
              </w:rPr>
            </w:pPr>
            <w:r w:rsidRPr="0047515E">
              <w:rPr>
                <w:b/>
                <w:bCs/>
                <w:sz w:val="20"/>
                <w:szCs w:val="20"/>
              </w:rPr>
              <w:t>%</w:t>
            </w:r>
          </w:p>
          <w:p w:rsidR="00C6193E" w:rsidRPr="0047515E" w:rsidRDefault="00C6193E" w:rsidP="00C6193E">
            <w:pPr>
              <w:spacing w:after="0" w:line="240" w:lineRule="auto"/>
              <w:jc w:val="center"/>
              <w:rPr>
                <w:b/>
                <w:bCs/>
                <w:sz w:val="20"/>
                <w:szCs w:val="20"/>
              </w:rPr>
            </w:pPr>
            <w:r w:rsidRPr="0047515E">
              <w:rPr>
                <w:b/>
                <w:bCs/>
                <w:sz w:val="20"/>
                <w:szCs w:val="20"/>
              </w:rPr>
              <w:t>Σύνολο</w:t>
            </w:r>
          </w:p>
          <w:p w:rsidR="00C6193E" w:rsidRPr="0047515E" w:rsidRDefault="00C6193E" w:rsidP="00C6193E">
            <w:pPr>
              <w:spacing w:after="0" w:line="240" w:lineRule="auto"/>
              <w:jc w:val="center"/>
              <w:rPr>
                <w:b/>
                <w:bCs/>
                <w:sz w:val="20"/>
                <w:szCs w:val="20"/>
              </w:rPr>
            </w:pPr>
          </w:p>
        </w:tc>
        <w:tc>
          <w:tcPr>
            <w:tcW w:w="1067" w:type="dxa"/>
            <w:tcBorders>
              <w:bottom w:val="single" w:sz="4" w:space="0" w:color="auto"/>
            </w:tcBorders>
            <w:shd w:val="clear" w:color="000000" w:fill="DAEEF3"/>
          </w:tcPr>
          <w:p w:rsidR="00C6193E" w:rsidRPr="0047515E" w:rsidRDefault="00C6193E" w:rsidP="00C6193E">
            <w:pPr>
              <w:spacing w:after="0" w:line="240" w:lineRule="auto"/>
              <w:jc w:val="center"/>
              <w:rPr>
                <w:b/>
                <w:bCs/>
                <w:sz w:val="20"/>
                <w:szCs w:val="20"/>
              </w:rPr>
            </w:pPr>
            <w:r w:rsidRPr="0047515E">
              <w:rPr>
                <w:b/>
                <w:bCs/>
                <w:sz w:val="20"/>
                <w:szCs w:val="20"/>
              </w:rPr>
              <w:t>Αξία (Ευρώ)</w:t>
            </w:r>
          </w:p>
        </w:tc>
        <w:tc>
          <w:tcPr>
            <w:tcW w:w="871" w:type="dxa"/>
            <w:tcBorders>
              <w:bottom w:val="single" w:sz="4" w:space="0" w:color="auto"/>
            </w:tcBorders>
            <w:shd w:val="clear" w:color="000000" w:fill="DAEEF3"/>
          </w:tcPr>
          <w:p w:rsidR="00C6193E" w:rsidRPr="0047515E" w:rsidRDefault="00C6193E" w:rsidP="00C6193E">
            <w:pPr>
              <w:spacing w:after="0" w:line="240" w:lineRule="auto"/>
              <w:jc w:val="center"/>
              <w:rPr>
                <w:b/>
                <w:bCs/>
                <w:sz w:val="20"/>
                <w:szCs w:val="20"/>
              </w:rPr>
            </w:pPr>
            <w:r w:rsidRPr="0047515E">
              <w:rPr>
                <w:b/>
                <w:bCs/>
                <w:sz w:val="20"/>
                <w:szCs w:val="20"/>
              </w:rPr>
              <w:t>%</w:t>
            </w:r>
          </w:p>
          <w:p w:rsidR="00C6193E" w:rsidRPr="0047515E" w:rsidRDefault="00C6193E" w:rsidP="00C6193E">
            <w:pPr>
              <w:spacing w:after="0" w:line="240" w:lineRule="auto"/>
              <w:jc w:val="center"/>
              <w:rPr>
                <w:b/>
                <w:bCs/>
                <w:sz w:val="20"/>
                <w:szCs w:val="20"/>
              </w:rPr>
            </w:pPr>
            <w:r w:rsidRPr="0047515E">
              <w:rPr>
                <w:b/>
                <w:bCs/>
                <w:sz w:val="20"/>
                <w:szCs w:val="20"/>
              </w:rPr>
              <w:t>Σύνολο</w:t>
            </w:r>
          </w:p>
          <w:p w:rsidR="00C6193E" w:rsidRPr="0047515E" w:rsidRDefault="00C6193E" w:rsidP="00C6193E">
            <w:pPr>
              <w:spacing w:after="0" w:line="240" w:lineRule="auto"/>
              <w:jc w:val="center"/>
              <w:rPr>
                <w:b/>
                <w:bCs/>
                <w:sz w:val="20"/>
                <w:szCs w:val="20"/>
              </w:rPr>
            </w:pPr>
          </w:p>
        </w:tc>
        <w:tc>
          <w:tcPr>
            <w:tcW w:w="1130" w:type="dxa"/>
            <w:tcBorders>
              <w:bottom w:val="single" w:sz="4" w:space="0" w:color="auto"/>
            </w:tcBorders>
            <w:shd w:val="clear" w:color="000000" w:fill="DAEEF3"/>
            <w:hideMark/>
          </w:tcPr>
          <w:p w:rsidR="00C6193E" w:rsidRPr="0047515E" w:rsidRDefault="00C6193E" w:rsidP="00C6193E">
            <w:pPr>
              <w:spacing w:after="0" w:line="240" w:lineRule="auto"/>
              <w:jc w:val="center"/>
              <w:rPr>
                <w:b/>
                <w:bCs/>
                <w:sz w:val="20"/>
                <w:szCs w:val="20"/>
              </w:rPr>
            </w:pPr>
            <w:r w:rsidRPr="0047515E">
              <w:rPr>
                <w:b/>
                <w:bCs/>
                <w:sz w:val="20"/>
                <w:szCs w:val="20"/>
              </w:rPr>
              <w:t>Μετ/λή %</w:t>
            </w:r>
          </w:p>
          <w:p w:rsidR="00C6193E" w:rsidRPr="0047515E" w:rsidRDefault="00C6193E" w:rsidP="00C6193E">
            <w:pPr>
              <w:spacing w:after="0" w:line="240" w:lineRule="auto"/>
              <w:jc w:val="center"/>
              <w:rPr>
                <w:b/>
                <w:bCs/>
                <w:sz w:val="20"/>
                <w:szCs w:val="20"/>
              </w:rPr>
            </w:pPr>
            <w:r w:rsidRPr="0047515E">
              <w:rPr>
                <w:b/>
                <w:bCs/>
                <w:sz w:val="20"/>
                <w:szCs w:val="20"/>
                <w:lang w:val="en-US"/>
              </w:rPr>
              <w:t>2</w:t>
            </w:r>
            <w:r w:rsidRPr="0047515E">
              <w:rPr>
                <w:b/>
                <w:bCs/>
                <w:sz w:val="20"/>
                <w:szCs w:val="20"/>
              </w:rPr>
              <w:t>4/23</w:t>
            </w:r>
          </w:p>
        </w:tc>
      </w:tr>
      <w:tr w:rsidR="00C6193E" w:rsidRPr="0047515E" w:rsidTr="00C6193E">
        <w:trPr>
          <w:cantSplit/>
          <w:trHeight w:val="239"/>
          <w:jc w:val="center"/>
        </w:trPr>
        <w:tc>
          <w:tcPr>
            <w:tcW w:w="447"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1</w:t>
            </w:r>
          </w:p>
        </w:tc>
        <w:tc>
          <w:tcPr>
            <w:tcW w:w="663" w:type="dxa"/>
            <w:shd w:val="clear" w:color="000000" w:fill="auto"/>
            <w:noWrap/>
            <w:vAlign w:val="center"/>
            <w:hideMark/>
          </w:tcPr>
          <w:p w:rsidR="00C6193E" w:rsidRPr="0047515E" w:rsidRDefault="00C6193E" w:rsidP="00C6193E">
            <w:pPr>
              <w:spacing w:after="0" w:line="240" w:lineRule="auto"/>
              <w:jc w:val="center"/>
              <w:rPr>
                <w:sz w:val="20"/>
                <w:szCs w:val="20"/>
              </w:rPr>
            </w:pPr>
            <w:r w:rsidRPr="0047515E">
              <w:rPr>
                <w:sz w:val="20"/>
                <w:szCs w:val="20"/>
              </w:rPr>
              <w:t>27</w:t>
            </w:r>
          </w:p>
        </w:tc>
        <w:tc>
          <w:tcPr>
            <w:tcW w:w="1843" w:type="dxa"/>
            <w:shd w:val="clear" w:color="000000" w:fill="auto"/>
            <w:vAlign w:val="center"/>
            <w:hideMark/>
          </w:tcPr>
          <w:p w:rsidR="00C6193E" w:rsidRPr="0047515E" w:rsidRDefault="00C6193E" w:rsidP="00C6193E">
            <w:pPr>
              <w:spacing w:after="0" w:line="240" w:lineRule="auto"/>
              <w:jc w:val="center"/>
              <w:rPr>
                <w:sz w:val="20"/>
                <w:szCs w:val="20"/>
                <w:lang w:val="en-US"/>
              </w:rPr>
            </w:pPr>
            <w:r w:rsidRPr="0047515E">
              <w:rPr>
                <w:sz w:val="20"/>
                <w:szCs w:val="20"/>
              </w:rPr>
              <w:t>Ορυκτά καύσιμα</w:t>
            </w:r>
          </w:p>
        </w:tc>
        <w:tc>
          <w:tcPr>
            <w:tcW w:w="992" w:type="dxa"/>
            <w:shd w:val="clear" w:color="000000" w:fill="auto"/>
            <w:noWrap/>
            <w:vAlign w:val="center"/>
            <w:hideMark/>
          </w:tcPr>
          <w:p w:rsidR="00C6193E" w:rsidRPr="0047515E" w:rsidRDefault="00C6193E" w:rsidP="00C6193E">
            <w:pPr>
              <w:spacing w:after="0" w:line="240" w:lineRule="auto"/>
              <w:jc w:val="center"/>
              <w:rPr>
                <w:sz w:val="20"/>
                <w:szCs w:val="20"/>
                <w:lang w:val="en-US"/>
              </w:rPr>
            </w:pPr>
            <w:r w:rsidRPr="0047515E">
              <w:rPr>
                <w:bCs/>
                <w:sz w:val="20"/>
                <w:szCs w:val="20"/>
              </w:rPr>
              <w:t>641.46</w:t>
            </w:r>
          </w:p>
        </w:tc>
        <w:tc>
          <w:tcPr>
            <w:tcW w:w="884" w:type="dxa"/>
            <w:shd w:val="clear" w:color="000000" w:fill="auto"/>
            <w:noWrap/>
            <w:vAlign w:val="center"/>
            <w:hideMark/>
          </w:tcPr>
          <w:p w:rsidR="00C6193E" w:rsidRPr="0047515E" w:rsidRDefault="00C6193E" w:rsidP="00C6193E">
            <w:pPr>
              <w:spacing w:after="0" w:line="240" w:lineRule="auto"/>
              <w:jc w:val="center"/>
              <w:rPr>
                <w:sz w:val="20"/>
                <w:szCs w:val="20"/>
              </w:rPr>
            </w:pPr>
            <w:r w:rsidRPr="0047515E">
              <w:rPr>
                <w:sz w:val="20"/>
                <w:szCs w:val="20"/>
              </w:rPr>
              <w:t>19.01%</w:t>
            </w:r>
          </w:p>
        </w:tc>
        <w:tc>
          <w:tcPr>
            <w:tcW w:w="959" w:type="dxa"/>
            <w:shd w:val="clear" w:color="000000" w:fill="auto"/>
            <w:vAlign w:val="center"/>
          </w:tcPr>
          <w:p w:rsidR="00C6193E" w:rsidRPr="0077638C" w:rsidRDefault="0013276A" w:rsidP="00C6193E">
            <w:pPr>
              <w:spacing w:after="0" w:line="240" w:lineRule="auto"/>
              <w:jc w:val="center"/>
              <w:rPr>
                <w:sz w:val="20"/>
                <w:szCs w:val="20"/>
              </w:rPr>
            </w:pPr>
            <w:hyperlink r:id="rId11" w:history="1">
              <w:r w:rsidR="00C6193E" w:rsidRPr="0077638C">
                <w:rPr>
                  <w:rStyle w:val="Hyperlink"/>
                  <w:color w:val="auto"/>
                  <w:sz w:val="20"/>
                  <w:szCs w:val="20"/>
                  <w:u w:val="none"/>
                </w:rPr>
                <w:t>1.001.78</w:t>
              </w:r>
            </w:hyperlink>
          </w:p>
        </w:tc>
        <w:tc>
          <w:tcPr>
            <w:tcW w:w="850"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23,91%</w:t>
            </w:r>
          </w:p>
        </w:tc>
        <w:tc>
          <w:tcPr>
            <w:tcW w:w="931"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1.554.36</w:t>
            </w:r>
          </w:p>
        </w:tc>
        <w:tc>
          <w:tcPr>
            <w:tcW w:w="850"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33.16%</w:t>
            </w:r>
          </w:p>
        </w:tc>
        <w:tc>
          <w:tcPr>
            <w:tcW w:w="1067"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1.595.81</w:t>
            </w:r>
          </w:p>
        </w:tc>
        <w:tc>
          <w:tcPr>
            <w:tcW w:w="871"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37.98%</w:t>
            </w:r>
          </w:p>
        </w:tc>
        <w:tc>
          <w:tcPr>
            <w:tcW w:w="1130" w:type="dxa"/>
            <w:shd w:val="clear" w:color="000000" w:fill="auto"/>
            <w:noWrap/>
            <w:vAlign w:val="center"/>
            <w:hideMark/>
          </w:tcPr>
          <w:p w:rsidR="00C6193E" w:rsidRPr="0047515E" w:rsidRDefault="00C6193E" w:rsidP="00C6193E">
            <w:pPr>
              <w:spacing w:after="0" w:line="240" w:lineRule="auto"/>
              <w:jc w:val="center"/>
              <w:rPr>
                <w:sz w:val="20"/>
                <w:szCs w:val="20"/>
              </w:rPr>
            </w:pPr>
            <w:r w:rsidRPr="0047515E">
              <w:rPr>
                <w:sz w:val="20"/>
                <w:szCs w:val="20"/>
              </w:rPr>
              <w:t>+     2.66%</w:t>
            </w:r>
          </w:p>
        </w:tc>
      </w:tr>
      <w:tr w:rsidR="00C6193E" w:rsidRPr="0047515E" w:rsidTr="00C6193E">
        <w:trPr>
          <w:cantSplit/>
          <w:jc w:val="center"/>
        </w:trPr>
        <w:tc>
          <w:tcPr>
            <w:tcW w:w="447"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2</w:t>
            </w:r>
          </w:p>
        </w:tc>
        <w:tc>
          <w:tcPr>
            <w:tcW w:w="663" w:type="dxa"/>
            <w:shd w:val="clear" w:color="000000" w:fill="auto"/>
            <w:noWrap/>
            <w:vAlign w:val="center"/>
            <w:hideMark/>
          </w:tcPr>
          <w:p w:rsidR="00C6193E" w:rsidRPr="0047515E" w:rsidRDefault="00C6193E" w:rsidP="00C6193E">
            <w:pPr>
              <w:spacing w:after="0" w:line="240" w:lineRule="auto"/>
              <w:jc w:val="center"/>
              <w:rPr>
                <w:sz w:val="20"/>
                <w:szCs w:val="20"/>
              </w:rPr>
            </w:pPr>
            <w:r w:rsidRPr="0047515E">
              <w:rPr>
                <w:sz w:val="20"/>
                <w:szCs w:val="20"/>
              </w:rPr>
              <w:t>89</w:t>
            </w:r>
          </w:p>
        </w:tc>
        <w:tc>
          <w:tcPr>
            <w:tcW w:w="1843" w:type="dxa"/>
            <w:shd w:val="clear" w:color="000000" w:fill="auto"/>
            <w:vAlign w:val="center"/>
            <w:hideMark/>
          </w:tcPr>
          <w:p w:rsidR="00C6193E" w:rsidRPr="0047515E" w:rsidRDefault="00C6193E" w:rsidP="00C6193E">
            <w:pPr>
              <w:spacing w:after="0" w:line="240" w:lineRule="auto"/>
              <w:jc w:val="center"/>
              <w:rPr>
                <w:sz w:val="20"/>
                <w:szCs w:val="20"/>
              </w:rPr>
            </w:pPr>
            <w:r w:rsidRPr="0047515E">
              <w:rPr>
                <w:sz w:val="20"/>
                <w:szCs w:val="20"/>
              </w:rPr>
              <w:t>Πλοία, πλωτά μέσα</w:t>
            </w:r>
          </w:p>
        </w:tc>
        <w:tc>
          <w:tcPr>
            <w:tcW w:w="992" w:type="dxa"/>
            <w:shd w:val="clear" w:color="000000" w:fill="auto"/>
            <w:noWrap/>
            <w:vAlign w:val="center"/>
            <w:hideMark/>
          </w:tcPr>
          <w:p w:rsidR="00C6193E" w:rsidRPr="0077638C" w:rsidRDefault="0013276A" w:rsidP="00C6193E">
            <w:pPr>
              <w:spacing w:after="0" w:line="240" w:lineRule="auto"/>
              <w:jc w:val="center"/>
              <w:rPr>
                <w:bCs/>
                <w:sz w:val="20"/>
                <w:szCs w:val="20"/>
                <w:lang w:val="en-US"/>
              </w:rPr>
            </w:pPr>
            <w:hyperlink r:id="rId12" w:history="1">
              <w:r w:rsidR="00C6193E" w:rsidRPr="0077638C">
                <w:rPr>
                  <w:rStyle w:val="Hyperlink"/>
                  <w:bCs/>
                  <w:color w:val="auto"/>
                  <w:sz w:val="20"/>
                  <w:szCs w:val="20"/>
                  <w:u w:val="none"/>
                </w:rPr>
                <w:t>1.091.66</w:t>
              </w:r>
            </w:hyperlink>
          </w:p>
        </w:tc>
        <w:tc>
          <w:tcPr>
            <w:tcW w:w="884" w:type="dxa"/>
            <w:shd w:val="clear" w:color="000000" w:fill="auto"/>
            <w:noWrap/>
            <w:vAlign w:val="center"/>
            <w:hideMark/>
          </w:tcPr>
          <w:p w:rsidR="00C6193E" w:rsidRPr="0047515E" w:rsidRDefault="00C6193E" w:rsidP="00C6193E">
            <w:pPr>
              <w:spacing w:after="0" w:line="240" w:lineRule="auto"/>
              <w:jc w:val="center"/>
              <w:rPr>
                <w:sz w:val="20"/>
                <w:szCs w:val="20"/>
              </w:rPr>
            </w:pPr>
            <w:r w:rsidRPr="0047515E">
              <w:rPr>
                <w:sz w:val="20"/>
                <w:szCs w:val="20"/>
              </w:rPr>
              <w:t>32,36%</w:t>
            </w:r>
          </w:p>
        </w:tc>
        <w:tc>
          <w:tcPr>
            <w:tcW w:w="959" w:type="dxa"/>
            <w:shd w:val="clear" w:color="000000" w:fill="auto"/>
            <w:vAlign w:val="center"/>
          </w:tcPr>
          <w:p w:rsidR="00C6193E" w:rsidRPr="0077638C" w:rsidRDefault="0013276A" w:rsidP="00C6193E">
            <w:pPr>
              <w:spacing w:after="0" w:line="240" w:lineRule="auto"/>
              <w:jc w:val="center"/>
              <w:rPr>
                <w:sz w:val="20"/>
                <w:szCs w:val="20"/>
              </w:rPr>
            </w:pPr>
            <w:hyperlink r:id="rId13" w:history="1">
              <w:r w:rsidR="00C6193E" w:rsidRPr="0077638C">
                <w:rPr>
                  <w:rStyle w:val="Hyperlink"/>
                  <w:color w:val="auto"/>
                  <w:sz w:val="20"/>
                  <w:szCs w:val="20"/>
                  <w:u w:val="none"/>
                </w:rPr>
                <w:t>1.341.79</w:t>
              </w:r>
            </w:hyperlink>
          </w:p>
        </w:tc>
        <w:tc>
          <w:tcPr>
            <w:tcW w:w="850"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32,03%</w:t>
            </w:r>
          </w:p>
        </w:tc>
        <w:tc>
          <w:tcPr>
            <w:tcW w:w="931"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1.349.44</w:t>
            </w:r>
          </w:p>
        </w:tc>
        <w:tc>
          <w:tcPr>
            <w:tcW w:w="850"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28.79%</w:t>
            </w:r>
          </w:p>
        </w:tc>
        <w:tc>
          <w:tcPr>
            <w:tcW w:w="1067"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657.37</w:t>
            </w:r>
          </w:p>
        </w:tc>
        <w:tc>
          <w:tcPr>
            <w:tcW w:w="871" w:type="dxa"/>
            <w:shd w:val="clear" w:color="000000" w:fill="auto"/>
            <w:vAlign w:val="center"/>
          </w:tcPr>
          <w:p w:rsidR="00C6193E" w:rsidRPr="0047515E" w:rsidRDefault="00C6193E" w:rsidP="00C6193E">
            <w:pPr>
              <w:spacing w:after="0" w:line="240" w:lineRule="auto"/>
              <w:jc w:val="center"/>
              <w:rPr>
                <w:sz w:val="20"/>
                <w:szCs w:val="20"/>
              </w:rPr>
            </w:pPr>
            <w:r w:rsidRPr="0047515E">
              <w:rPr>
                <w:sz w:val="20"/>
                <w:szCs w:val="20"/>
              </w:rPr>
              <w:t>15.65%</w:t>
            </w:r>
          </w:p>
        </w:tc>
        <w:tc>
          <w:tcPr>
            <w:tcW w:w="1130" w:type="dxa"/>
            <w:shd w:val="clear" w:color="000000" w:fill="auto"/>
            <w:noWrap/>
            <w:hideMark/>
          </w:tcPr>
          <w:p w:rsidR="00C6193E" w:rsidRPr="0047515E" w:rsidRDefault="00C6193E" w:rsidP="00C6193E">
            <w:pPr>
              <w:spacing w:after="0" w:line="240" w:lineRule="auto"/>
              <w:jc w:val="center"/>
              <w:rPr>
                <w:sz w:val="20"/>
                <w:szCs w:val="20"/>
              </w:rPr>
            </w:pPr>
            <w:r w:rsidRPr="0047515E">
              <w:rPr>
                <w:sz w:val="20"/>
                <w:szCs w:val="20"/>
              </w:rPr>
              <w:t>- 105.27%</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30</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Φάρμακα</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352.40</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10,44%</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376.36</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1,57%</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403.62</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8.61%</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435.05</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10.35%</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      7.78%</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04</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Γαλακτοκομικά</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268.43</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7,95%</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292.28</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6,97%</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322.67</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6.88%</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333.60</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4.94%</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      3.38%</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5</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33</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Καλλυντικά</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122.83</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3,64%</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129.14</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3,08%</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137.70</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4.68%</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142.38</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3.38%</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      3.39%</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6</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85</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Ηλεκτρικές συσκευές</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143.85</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4,26%</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rFonts w:cs="Arial"/>
                <w:sz w:val="20"/>
                <w:szCs w:val="20"/>
              </w:rPr>
              <w:t>177.69</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4,24%</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bCs/>
                <w:sz w:val="20"/>
                <w:szCs w:val="20"/>
              </w:rPr>
              <w:t>87.64</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1.87%</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141.01</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3.36%</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    60.89%</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7</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84</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Μηχανήματα</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73.14</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2,16%</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88.34</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2,10%</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bCs/>
                <w:sz w:val="20"/>
                <w:szCs w:val="20"/>
              </w:rPr>
              <w:t>76.90</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1.64%</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85.15</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2.02%</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    10.73%</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8</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20</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Παρασκευάσματα φρούτων, λαχανικών</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31.47</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0,93%</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36.40</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0,87%</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bCs/>
                <w:sz w:val="20"/>
                <w:szCs w:val="20"/>
              </w:rPr>
              <w:t>46.61</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0.99%</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51.20</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1.21%</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      9.84%</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9</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07</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Λαχανικά</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43.12</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1,27%</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43.63</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1,03%</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bCs/>
                <w:sz w:val="20"/>
                <w:szCs w:val="20"/>
              </w:rPr>
              <w:t>44.43</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0.94%</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49.43</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1.77%</w:t>
            </w:r>
          </w:p>
        </w:tc>
        <w:tc>
          <w:tcPr>
            <w:tcW w:w="1130" w:type="dxa"/>
            <w:shd w:val="clear" w:color="000000" w:fill="FFFFFF"/>
            <w:noWrap/>
            <w:hideMark/>
          </w:tcPr>
          <w:p w:rsidR="00C6193E" w:rsidRPr="0047515E" w:rsidRDefault="00C6193E" w:rsidP="00B96552">
            <w:pPr>
              <w:spacing w:after="0" w:line="240" w:lineRule="auto"/>
              <w:jc w:val="center"/>
              <w:rPr>
                <w:sz w:val="20"/>
                <w:szCs w:val="20"/>
              </w:rPr>
            </w:pPr>
            <w:r w:rsidRPr="0047515E">
              <w:rPr>
                <w:sz w:val="20"/>
                <w:szCs w:val="20"/>
              </w:rPr>
              <w:t>+</w:t>
            </w:r>
            <w:r w:rsidR="00B96552" w:rsidRPr="0047515E">
              <w:rPr>
                <w:sz w:val="20"/>
                <w:szCs w:val="20"/>
              </w:rPr>
              <w:t xml:space="preserve"> </w:t>
            </w:r>
            <w:r w:rsidRPr="0047515E">
              <w:rPr>
                <w:sz w:val="20"/>
                <w:szCs w:val="20"/>
              </w:rPr>
              <w:t>11.25%</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10</w:t>
            </w:r>
          </w:p>
        </w:tc>
        <w:tc>
          <w:tcPr>
            <w:tcW w:w="663" w:type="dxa"/>
            <w:shd w:val="clear" w:color="000000" w:fill="FFFFFF"/>
            <w:noWrap/>
            <w:hideMark/>
          </w:tcPr>
          <w:p w:rsidR="00C6193E" w:rsidRPr="0047515E" w:rsidRDefault="00C6193E" w:rsidP="00C6193E">
            <w:pPr>
              <w:spacing w:after="0" w:line="240" w:lineRule="auto"/>
              <w:jc w:val="center"/>
              <w:rPr>
                <w:sz w:val="20"/>
                <w:szCs w:val="20"/>
              </w:rPr>
            </w:pPr>
            <w:r w:rsidRPr="0047515E">
              <w:rPr>
                <w:bCs/>
                <w:sz w:val="20"/>
                <w:szCs w:val="20"/>
              </w:rPr>
              <w:t>03</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bCs/>
                <w:sz w:val="20"/>
                <w:szCs w:val="20"/>
              </w:rPr>
              <w:t>Ψάρια μαλάκια υδρόβια ασπόνδυλα</w:t>
            </w:r>
          </w:p>
        </w:tc>
        <w:tc>
          <w:tcPr>
            <w:tcW w:w="992" w:type="dxa"/>
            <w:shd w:val="clear" w:color="000000" w:fill="FFFFFF"/>
            <w:noWrap/>
            <w:hideMark/>
          </w:tcPr>
          <w:p w:rsidR="00C6193E" w:rsidRPr="0047515E" w:rsidRDefault="00C6193E" w:rsidP="00C6193E">
            <w:pPr>
              <w:jc w:val="center"/>
              <w:rPr>
                <w:sz w:val="20"/>
                <w:szCs w:val="20"/>
              </w:rPr>
            </w:pPr>
            <w:r w:rsidRPr="0047515E">
              <w:rPr>
                <w:sz w:val="20"/>
                <w:szCs w:val="20"/>
              </w:rPr>
              <w:t>28.45</w:t>
            </w:r>
          </w:p>
        </w:tc>
        <w:tc>
          <w:tcPr>
            <w:tcW w:w="884" w:type="dxa"/>
            <w:shd w:val="clear" w:color="000000" w:fill="FFFFFF"/>
            <w:noWrap/>
            <w:hideMark/>
          </w:tcPr>
          <w:p w:rsidR="00C6193E" w:rsidRPr="0047515E" w:rsidRDefault="00C6193E" w:rsidP="00C6193E">
            <w:pPr>
              <w:jc w:val="center"/>
              <w:rPr>
                <w:sz w:val="20"/>
                <w:szCs w:val="20"/>
              </w:rPr>
            </w:pPr>
            <w:r w:rsidRPr="0047515E">
              <w:rPr>
                <w:sz w:val="20"/>
                <w:szCs w:val="20"/>
              </w:rPr>
              <w:t>0.84%</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33.80</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0.80%</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24.90</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0.53%</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48.86</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1.16%</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96,22%</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11</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24</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Καπνός</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35.46</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1,05%</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33.85</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0.80%</w:t>
            </w:r>
          </w:p>
        </w:tc>
        <w:tc>
          <w:tcPr>
            <w:tcW w:w="931" w:type="dxa"/>
            <w:shd w:val="clear" w:color="000000" w:fill="FFFFFF"/>
            <w:vAlign w:val="center"/>
          </w:tcPr>
          <w:p w:rsidR="00C6193E" w:rsidRPr="0047515E" w:rsidRDefault="00C6193E" w:rsidP="00C6193E">
            <w:pPr>
              <w:spacing w:after="0" w:line="240" w:lineRule="auto"/>
              <w:jc w:val="center"/>
              <w:rPr>
                <w:sz w:val="20"/>
                <w:szCs w:val="20"/>
              </w:rPr>
            </w:pPr>
            <w:r w:rsidRPr="0047515E">
              <w:rPr>
                <w:bCs/>
                <w:sz w:val="20"/>
                <w:szCs w:val="20"/>
              </w:rPr>
              <w:t>41.04</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0.87%</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47.44</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1.13%</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15.59%</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12</w:t>
            </w:r>
          </w:p>
        </w:tc>
        <w:tc>
          <w:tcPr>
            <w:tcW w:w="663"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88</w:t>
            </w:r>
          </w:p>
        </w:tc>
        <w:tc>
          <w:tcPr>
            <w:tcW w:w="1843" w:type="dxa"/>
            <w:shd w:val="clear" w:color="000000" w:fill="FFFFFF"/>
            <w:vAlign w:val="center"/>
            <w:hideMark/>
          </w:tcPr>
          <w:p w:rsidR="00C6193E" w:rsidRPr="0047515E" w:rsidRDefault="00C6193E" w:rsidP="00C6193E">
            <w:pPr>
              <w:spacing w:after="0" w:line="240" w:lineRule="auto"/>
              <w:jc w:val="center"/>
              <w:rPr>
                <w:sz w:val="20"/>
                <w:szCs w:val="20"/>
              </w:rPr>
            </w:pPr>
            <w:r w:rsidRPr="0047515E">
              <w:rPr>
                <w:sz w:val="20"/>
                <w:szCs w:val="20"/>
              </w:rPr>
              <w:t>Οπτικός και κινηματογραφικός Εξοπλισμός</w:t>
            </w:r>
          </w:p>
        </w:tc>
        <w:tc>
          <w:tcPr>
            <w:tcW w:w="992" w:type="dxa"/>
            <w:shd w:val="clear" w:color="000000" w:fill="FFFFFF"/>
            <w:noWrap/>
            <w:vAlign w:val="center"/>
            <w:hideMark/>
          </w:tcPr>
          <w:p w:rsidR="00C6193E" w:rsidRPr="0047515E" w:rsidRDefault="00C6193E" w:rsidP="00C6193E">
            <w:pPr>
              <w:spacing w:after="0" w:line="240" w:lineRule="auto"/>
              <w:jc w:val="center"/>
              <w:rPr>
                <w:bCs/>
                <w:sz w:val="20"/>
                <w:szCs w:val="20"/>
              </w:rPr>
            </w:pPr>
            <w:r w:rsidRPr="0047515E">
              <w:rPr>
                <w:bCs/>
                <w:sz w:val="20"/>
                <w:szCs w:val="20"/>
              </w:rPr>
              <w:t>35.42</w:t>
            </w:r>
          </w:p>
        </w:tc>
        <w:tc>
          <w:tcPr>
            <w:tcW w:w="884"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1.05%</w:t>
            </w:r>
          </w:p>
        </w:tc>
        <w:tc>
          <w:tcPr>
            <w:tcW w:w="959"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51.25</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1.22%</w:t>
            </w:r>
          </w:p>
        </w:tc>
        <w:tc>
          <w:tcPr>
            <w:tcW w:w="931" w:type="dxa"/>
            <w:shd w:val="clear" w:color="000000" w:fill="FFFFFF"/>
            <w:vAlign w:val="center"/>
          </w:tcPr>
          <w:p w:rsidR="00C6193E" w:rsidRPr="0047515E" w:rsidRDefault="00C6193E" w:rsidP="00C6193E">
            <w:pPr>
              <w:spacing w:after="0" w:line="240" w:lineRule="auto"/>
              <w:jc w:val="center"/>
              <w:rPr>
                <w:bCs/>
                <w:sz w:val="20"/>
                <w:szCs w:val="20"/>
              </w:rPr>
            </w:pPr>
            <w:r w:rsidRPr="0047515E">
              <w:rPr>
                <w:bCs/>
                <w:sz w:val="20"/>
                <w:szCs w:val="20"/>
              </w:rPr>
              <w:t>7.56</w:t>
            </w:r>
          </w:p>
        </w:tc>
        <w:tc>
          <w:tcPr>
            <w:tcW w:w="850"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0.16%</w:t>
            </w:r>
          </w:p>
        </w:tc>
        <w:tc>
          <w:tcPr>
            <w:tcW w:w="1067"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39.42</w:t>
            </w:r>
          </w:p>
        </w:tc>
        <w:tc>
          <w:tcPr>
            <w:tcW w:w="871" w:type="dxa"/>
            <w:shd w:val="clear" w:color="000000" w:fill="FFFFFF"/>
            <w:vAlign w:val="center"/>
          </w:tcPr>
          <w:p w:rsidR="00C6193E" w:rsidRPr="0047515E" w:rsidRDefault="00C6193E" w:rsidP="00C6193E">
            <w:pPr>
              <w:spacing w:after="0" w:line="240" w:lineRule="auto"/>
              <w:jc w:val="center"/>
              <w:rPr>
                <w:sz w:val="20"/>
                <w:szCs w:val="20"/>
              </w:rPr>
            </w:pPr>
            <w:r w:rsidRPr="0047515E">
              <w:rPr>
                <w:sz w:val="20"/>
                <w:szCs w:val="20"/>
              </w:rPr>
              <w:t>0.94%</w:t>
            </w:r>
          </w:p>
        </w:tc>
        <w:tc>
          <w:tcPr>
            <w:tcW w:w="1130" w:type="dxa"/>
            <w:shd w:val="clear" w:color="000000" w:fill="FFFFFF"/>
            <w:noWrap/>
            <w:vAlign w:val="center"/>
            <w:hideMark/>
          </w:tcPr>
          <w:p w:rsidR="00C6193E" w:rsidRPr="0047515E" w:rsidRDefault="00C6193E" w:rsidP="00C6193E">
            <w:pPr>
              <w:spacing w:after="0" w:line="240" w:lineRule="auto"/>
              <w:jc w:val="center"/>
              <w:rPr>
                <w:sz w:val="20"/>
                <w:szCs w:val="20"/>
              </w:rPr>
            </w:pPr>
            <w:r w:rsidRPr="0047515E">
              <w:rPr>
                <w:sz w:val="20"/>
                <w:szCs w:val="20"/>
              </w:rPr>
              <w:t>+421.42%</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13</w:t>
            </w:r>
          </w:p>
        </w:tc>
        <w:tc>
          <w:tcPr>
            <w:tcW w:w="663" w:type="dxa"/>
            <w:shd w:val="clear" w:color="000000" w:fill="FFFFFF"/>
            <w:noWrap/>
            <w:hideMark/>
          </w:tcPr>
          <w:p w:rsidR="00C6193E" w:rsidRPr="0047515E" w:rsidRDefault="00C6193E" w:rsidP="00C6193E">
            <w:pPr>
              <w:spacing w:after="0" w:line="240" w:lineRule="auto"/>
              <w:jc w:val="center"/>
              <w:rPr>
                <w:sz w:val="20"/>
                <w:szCs w:val="20"/>
              </w:rPr>
            </w:pPr>
            <w:r w:rsidRPr="0047515E">
              <w:rPr>
                <w:bCs/>
                <w:sz w:val="20"/>
                <w:szCs w:val="20"/>
              </w:rPr>
              <w:t>72</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bCs/>
                <w:sz w:val="20"/>
                <w:szCs w:val="20"/>
              </w:rPr>
              <w:t>Σίδηρο και χάλυβα</w:t>
            </w:r>
          </w:p>
        </w:tc>
        <w:tc>
          <w:tcPr>
            <w:tcW w:w="992" w:type="dxa"/>
            <w:shd w:val="clear" w:color="000000" w:fill="FFFFFF"/>
            <w:noWrap/>
            <w:hideMark/>
          </w:tcPr>
          <w:p w:rsidR="00C6193E" w:rsidRPr="0047515E" w:rsidRDefault="00C6193E" w:rsidP="00C6193E">
            <w:pPr>
              <w:jc w:val="center"/>
              <w:rPr>
                <w:sz w:val="20"/>
                <w:szCs w:val="20"/>
              </w:rPr>
            </w:pPr>
            <w:r w:rsidRPr="0047515E">
              <w:rPr>
                <w:sz w:val="20"/>
                <w:szCs w:val="20"/>
              </w:rPr>
              <w:t>33.19</w:t>
            </w:r>
          </w:p>
        </w:tc>
        <w:tc>
          <w:tcPr>
            <w:tcW w:w="884" w:type="dxa"/>
            <w:shd w:val="clear" w:color="000000" w:fill="FFFFFF"/>
            <w:noWrap/>
            <w:hideMark/>
          </w:tcPr>
          <w:p w:rsidR="00C6193E" w:rsidRPr="0047515E" w:rsidRDefault="00C6193E" w:rsidP="00C6193E">
            <w:pPr>
              <w:jc w:val="center"/>
              <w:rPr>
                <w:sz w:val="20"/>
                <w:szCs w:val="20"/>
              </w:rPr>
            </w:pPr>
            <w:r w:rsidRPr="0047515E">
              <w:rPr>
                <w:sz w:val="20"/>
                <w:szCs w:val="20"/>
              </w:rPr>
              <w:t>0.98%</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42.41</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1.01%</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33.97</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0.72%</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36.23</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0.86%</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6.65%</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14</w:t>
            </w:r>
          </w:p>
        </w:tc>
        <w:tc>
          <w:tcPr>
            <w:tcW w:w="663"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39</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bCs/>
                <w:sz w:val="20"/>
                <w:szCs w:val="20"/>
              </w:rPr>
              <w:t>Πλαστικά και είδη από αυτά</w:t>
            </w:r>
          </w:p>
        </w:tc>
        <w:tc>
          <w:tcPr>
            <w:tcW w:w="992" w:type="dxa"/>
            <w:shd w:val="clear" w:color="000000" w:fill="FFFFFF"/>
            <w:noWrap/>
            <w:hideMark/>
          </w:tcPr>
          <w:p w:rsidR="00C6193E" w:rsidRPr="0047515E" w:rsidRDefault="00C6193E" w:rsidP="00C6193E">
            <w:pPr>
              <w:jc w:val="center"/>
              <w:rPr>
                <w:sz w:val="20"/>
                <w:szCs w:val="20"/>
              </w:rPr>
            </w:pPr>
            <w:r w:rsidRPr="0047515E">
              <w:rPr>
                <w:sz w:val="20"/>
                <w:szCs w:val="20"/>
              </w:rPr>
              <w:t>30.47</w:t>
            </w:r>
          </w:p>
        </w:tc>
        <w:tc>
          <w:tcPr>
            <w:tcW w:w="884" w:type="dxa"/>
            <w:shd w:val="clear" w:color="000000" w:fill="FFFFFF"/>
            <w:noWrap/>
            <w:hideMark/>
          </w:tcPr>
          <w:p w:rsidR="00C6193E" w:rsidRPr="0047515E" w:rsidRDefault="00C6193E" w:rsidP="00C6193E">
            <w:pPr>
              <w:jc w:val="center"/>
              <w:rPr>
                <w:sz w:val="20"/>
                <w:szCs w:val="20"/>
              </w:rPr>
            </w:pPr>
            <w:r w:rsidRPr="0047515E">
              <w:rPr>
                <w:sz w:val="20"/>
                <w:szCs w:val="20"/>
              </w:rPr>
              <w:t>0.90%</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32.57</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0.77%</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29.94</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0.63%</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35.73</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0.85%</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19.47%</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15</w:t>
            </w:r>
          </w:p>
        </w:tc>
        <w:tc>
          <w:tcPr>
            <w:tcW w:w="663"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90</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sz w:val="20"/>
                <w:szCs w:val="20"/>
              </w:rPr>
              <w:t>Συσκευές οπτικής, φωτογραφίας, χειρουργικής</w:t>
            </w:r>
          </w:p>
        </w:tc>
        <w:tc>
          <w:tcPr>
            <w:tcW w:w="992" w:type="dxa"/>
            <w:shd w:val="clear" w:color="000000" w:fill="FFFFFF"/>
            <w:noWrap/>
            <w:hideMark/>
          </w:tcPr>
          <w:p w:rsidR="00C6193E" w:rsidRPr="0047515E" w:rsidRDefault="00C6193E" w:rsidP="00C6193E">
            <w:pPr>
              <w:spacing w:after="0" w:line="240" w:lineRule="auto"/>
              <w:jc w:val="center"/>
              <w:rPr>
                <w:rFonts w:cs="Arial"/>
                <w:sz w:val="20"/>
                <w:szCs w:val="20"/>
              </w:rPr>
            </w:pPr>
            <w:r w:rsidRPr="0047515E">
              <w:rPr>
                <w:bCs/>
                <w:sz w:val="20"/>
                <w:szCs w:val="20"/>
              </w:rPr>
              <w:t>28.23</w:t>
            </w:r>
          </w:p>
        </w:tc>
        <w:tc>
          <w:tcPr>
            <w:tcW w:w="884"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0.63%</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rFonts w:cs="Tahoma"/>
                <w:sz w:val="20"/>
                <w:szCs w:val="20"/>
                <w:shd w:val="clear" w:color="auto" w:fill="FFFFFF"/>
              </w:rPr>
              <w:t>31.74</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0,75%</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37.15</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0.79%</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35.69</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0.84%</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3.93%</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16</w:t>
            </w:r>
          </w:p>
        </w:tc>
        <w:tc>
          <w:tcPr>
            <w:tcW w:w="663" w:type="dxa"/>
            <w:shd w:val="clear" w:color="000000" w:fill="FFFFFF"/>
            <w:noWrap/>
            <w:hideMark/>
          </w:tcPr>
          <w:p w:rsidR="00C6193E" w:rsidRPr="0047515E" w:rsidRDefault="00C6193E" w:rsidP="00C6193E">
            <w:pPr>
              <w:spacing w:after="0" w:line="240" w:lineRule="auto"/>
              <w:jc w:val="center"/>
              <w:rPr>
                <w:sz w:val="20"/>
                <w:szCs w:val="20"/>
              </w:rPr>
            </w:pPr>
            <w:r w:rsidRPr="0047515E">
              <w:rPr>
                <w:bCs/>
                <w:sz w:val="20"/>
                <w:szCs w:val="20"/>
              </w:rPr>
              <w:t>22</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sz w:val="20"/>
                <w:szCs w:val="20"/>
              </w:rPr>
              <w:t>Ποτά, αλκοολούχα υγρά και ξίδι</w:t>
            </w:r>
          </w:p>
        </w:tc>
        <w:tc>
          <w:tcPr>
            <w:tcW w:w="992" w:type="dxa"/>
            <w:shd w:val="clear" w:color="000000" w:fill="FFFFFF"/>
            <w:noWrap/>
            <w:hideMark/>
          </w:tcPr>
          <w:p w:rsidR="00C6193E" w:rsidRPr="0047515E" w:rsidRDefault="00C6193E" w:rsidP="00C6193E">
            <w:pPr>
              <w:spacing w:after="0" w:line="240" w:lineRule="auto"/>
              <w:jc w:val="center"/>
              <w:rPr>
                <w:bCs/>
                <w:sz w:val="20"/>
                <w:szCs w:val="20"/>
              </w:rPr>
            </w:pPr>
            <w:r w:rsidRPr="0047515E">
              <w:rPr>
                <w:rFonts w:cs="Arial"/>
                <w:sz w:val="20"/>
                <w:szCs w:val="20"/>
              </w:rPr>
              <w:t>22.95</w:t>
            </w:r>
          </w:p>
        </w:tc>
        <w:tc>
          <w:tcPr>
            <w:tcW w:w="884"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0.68%</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26.93</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0.64%</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27.81</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0.59%</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31.00</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0.74%</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11.47%</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17</w:t>
            </w:r>
          </w:p>
        </w:tc>
        <w:tc>
          <w:tcPr>
            <w:tcW w:w="663" w:type="dxa"/>
            <w:shd w:val="clear" w:color="000000" w:fill="FFFFFF"/>
            <w:noWrap/>
            <w:hideMark/>
          </w:tcPr>
          <w:p w:rsidR="00C6193E" w:rsidRPr="0047515E" w:rsidRDefault="00C6193E" w:rsidP="00C6193E">
            <w:pPr>
              <w:spacing w:after="0" w:line="240" w:lineRule="auto"/>
              <w:jc w:val="center"/>
              <w:rPr>
                <w:bCs/>
                <w:sz w:val="20"/>
                <w:szCs w:val="20"/>
              </w:rPr>
            </w:pPr>
            <w:r w:rsidRPr="0047515E">
              <w:rPr>
                <w:bCs/>
                <w:sz w:val="20"/>
                <w:szCs w:val="20"/>
              </w:rPr>
              <w:t>74</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sz w:val="20"/>
                <w:szCs w:val="20"/>
              </w:rPr>
              <w:t>Προϊόντα Χαλκού</w:t>
            </w:r>
          </w:p>
        </w:tc>
        <w:tc>
          <w:tcPr>
            <w:tcW w:w="992" w:type="dxa"/>
            <w:shd w:val="clear" w:color="000000" w:fill="FFFFFF"/>
            <w:noWrap/>
            <w:hideMark/>
          </w:tcPr>
          <w:p w:rsidR="00C6193E" w:rsidRPr="0047515E" w:rsidRDefault="00C6193E" w:rsidP="00C6193E">
            <w:pPr>
              <w:spacing w:after="0" w:line="240" w:lineRule="auto"/>
              <w:jc w:val="center"/>
              <w:rPr>
                <w:rFonts w:cs="Arial"/>
                <w:sz w:val="20"/>
                <w:szCs w:val="20"/>
              </w:rPr>
            </w:pPr>
            <w:r w:rsidRPr="0047515E">
              <w:rPr>
                <w:rFonts w:cs="Arial"/>
                <w:sz w:val="20"/>
                <w:szCs w:val="20"/>
              </w:rPr>
              <w:t>27.76</w:t>
            </w:r>
          </w:p>
        </w:tc>
        <w:tc>
          <w:tcPr>
            <w:tcW w:w="884"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0.82%</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19.73</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0.47%</w:t>
            </w:r>
          </w:p>
        </w:tc>
        <w:tc>
          <w:tcPr>
            <w:tcW w:w="931" w:type="dxa"/>
            <w:shd w:val="clear" w:color="000000" w:fill="FFFFFF"/>
          </w:tcPr>
          <w:p w:rsidR="00C6193E" w:rsidRPr="0047515E" w:rsidRDefault="00C6193E" w:rsidP="00C6193E">
            <w:pPr>
              <w:spacing w:after="0" w:line="240" w:lineRule="auto"/>
              <w:jc w:val="center"/>
              <w:rPr>
                <w:bCs/>
                <w:sz w:val="20"/>
                <w:szCs w:val="20"/>
              </w:rPr>
            </w:pPr>
            <w:r w:rsidRPr="0047515E">
              <w:rPr>
                <w:bCs/>
                <w:sz w:val="20"/>
                <w:szCs w:val="20"/>
              </w:rPr>
              <w:t>20.57</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0.43%</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27.10</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0.64%</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+ 31.74%</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18</w:t>
            </w:r>
          </w:p>
        </w:tc>
        <w:tc>
          <w:tcPr>
            <w:tcW w:w="663" w:type="dxa"/>
            <w:shd w:val="clear" w:color="000000" w:fill="FFFFFF"/>
            <w:noWrap/>
            <w:hideMark/>
          </w:tcPr>
          <w:p w:rsidR="00C6193E" w:rsidRPr="0047515E" w:rsidRDefault="00C6193E" w:rsidP="00C6193E">
            <w:pPr>
              <w:spacing w:after="0" w:line="240" w:lineRule="auto"/>
              <w:jc w:val="center"/>
              <w:rPr>
                <w:bCs/>
                <w:sz w:val="20"/>
                <w:szCs w:val="20"/>
              </w:rPr>
            </w:pPr>
            <w:r w:rsidRPr="0047515E">
              <w:rPr>
                <w:bCs/>
                <w:sz w:val="20"/>
                <w:szCs w:val="20"/>
              </w:rPr>
              <w:t>91</w:t>
            </w:r>
          </w:p>
        </w:tc>
        <w:tc>
          <w:tcPr>
            <w:tcW w:w="1843" w:type="dxa"/>
            <w:shd w:val="clear" w:color="000000" w:fill="FFFFFF"/>
            <w:hideMark/>
          </w:tcPr>
          <w:p w:rsidR="00C6193E" w:rsidRPr="0047515E" w:rsidRDefault="00C6193E" w:rsidP="00C6193E">
            <w:pPr>
              <w:spacing w:after="0"/>
              <w:jc w:val="center"/>
              <w:rPr>
                <w:sz w:val="20"/>
                <w:szCs w:val="20"/>
              </w:rPr>
            </w:pPr>
            <w:r w:rsidRPr="0047515E">
              <w:rPr>
                <w:sz w:val="20"/>
                <w:szCs w:val="20"/>
              </w:rPr>
              <w:t>Ρολόγια και μέρη αυτών</w:t>
            </w:r>
          </w:p>
        </w:tc>
        <w:tc>
          <w:tcPr>
            <w:tcW w:w="992" w:type="dxa"/>
            <w:shd w:val="clear" w:color="000000" w:fill="FFFFFF"/>
            <w:noWrap/>
            <w:hideMark/>
          </w:tcPr>
          <w:p w:rsidR="00C6193E" w:rsidRPr="0047515E" w:rsidRDefault="00C6193E" w:rsidP="00C6193E">
            <w:pPr>
              <w:jc w:val="center"/>
              <w:rPr>
                <w:sz w:val="20"/>
                <w:szCs w:val="20"/>
              </w:rPr>
            </w:pPr>
            <w:r w:rsidRPr="0047515E">
              <w:rPr>
                <w:sz w:val="20"/>
                <w:szCs w:val="20"/>
              </w:rPr>
              <w:t>25.77</w:t>
            </w:r>
          </w:p>
        </w:tc>
        <w:tc>
          <w:tcPr>
            <w:tcW w:w="884" w:type="dxa"/>
            <w:shd w:val="clear" w:color="000000" w:fill="FFFFFF"/>
            <w:noWrap/>
            <w:hideMark/>
          </w:tcPr>
          <w:p w:rsidR="00C6193E" w:rsidRPr="0047515E" w:rsidRDefault="00C6193E" w:rsidP="00C6193E">
            <w:pPr>
              <w:jc w:val="center"/>
              <w:rPr>
                <w:sz w:val="20"/>
                <w:szCs w:val="20"/>
              </w:rPr>
            </w:pPr>
            <w:r w:rsidRPr="0047515E">
              <w:rPr>
                <w:sz w:val="20"/>
                <w:szCs w:val="20"/>
              </w:rPr>
              <w:t>0.76%</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25.05</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0.59%</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34.22</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0.73%</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25.38</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0.60%</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25.83%</w:t>
            </w: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19</w:t>
            </w:r>
          </w:p>
        </w:tc>
        <w:tc>
          <w:tcPr>
            <w:tcW w:w="663" w:type="dxa"/>
            <w:shd w:val="clear" w:color="000000" w:fill="FFFFFF"/>
            <w:noWrap/>
            <w:hideMark/>
          </w:tcPr>
          <w:p w:rsidR="00C6193E" w:rsidRPr="0047515E" w:rsidRDefault="00C6193E" w:rsidP="00C6193E">
            <w:pPr>
              <w:spacing w:after="0" w:line="240" w:lineRule="auto"/>
              <w:jc w:val="center"/>
              <w:rPr>
                <w:sz w:val="20"/>
                <w:szCs w:val="20"/>
              </w:rPr>
            </w:pPr>
            <w:r w:rsidRPr="0047515E">
              <w:rPr>
                <w:bCs/>
                <w:sz w:val="20"/>
                <w:szCs w:val="20"/>
              </w:rPr>
              <w:t>25</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bCs/>
                <w:sz w:val="20"/>
                <w:szCs w:val="20"/>
              </w:rPr>
              <w:t xml:space="preserve">Αλάτι  θείο γη  πέτρα  υλικά </w:t>
            </w:r>
            <w:proofErr w:type="spellStart"/>
            <w:r w:rsidRPr="0047515E">
              <w:rPr>
                <w:bCs/>
                <w:sz w:val="20"/>
                <w:szCs w:val="20"/>
              </w:rPr>
              <w:t>σοβατικής</w:t>
            </w:r>
            <w:proofErr w:type="spellEnd"/>
            <w:r w:rsidRPr="0047515E">
              <w:rPr>
                <w:bCs/>
                <w:sz w:val="20"/>
                <w:szCs w:val="20"/>
              </w:rPr>
              <w:t>, ασβέστης, τσιμέντο</w:t>
            </w:r>
          </w:p>
        </w:tc>
        <w:tc>
          <w:tcPr>
            <w:tcW w:w="992" w:type="dxa"/>
            <w:shd w:val="clear" w:color="000000" w:fill="FFFFFF"/>
            <w:noWrap/>
            <w:hideMark/>
          </w:tcPr>
          <w:p w:rsidR="00C6193E" w:rsidRPr="0047515E" w:rsidRDefault="00C6193E" w:rsidP="00C6193E">
            <w:pPr>
              <w:spacing w:after="0" w:line="240" w:lineRule="auto"/>
              <w:jc w:val="center"/>
              <w:rPr>
                <w:bCs/>
                <w:sz w:val="20"/>
                <w:szCs w:val="20"/>
              </w:rPr>
            </w:pPr>
            <w:r w:rsidRPr="0047515E">
              <w:rPr>
                <w:bCs/>
                <w:sz w:val="20"/>
                <w:szCs w:val="20"/>
              </w:rPr>
              <w:t>18.21</w:t>
            </w:r>
          </w:p>
          <w:p w:rsidR="00C6193E" w:rsidRPr="0047515E" w:rsidRDefault="00C6193E" w:rsidP="00C6193E">
            <w:pPr>
              <w:spacing w:after="0" w:line="240" w:lineRule="auto"/>
              <w:jc w:val="center"/>
              <w:rPr>
                <w:bCs/>
                <w:sz w:val="20"/>
                <w:szCs w:val="20"/>
              </w:rPr>
            </w:pPr>
          </w:p>
        </w:tc>
        <w:tc>
          <w:tcPr>
            <w:tcW w:w="884"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0.54%</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22.37</w:t>
            </w:r>
          </w:p>
          <w:p w:rsidR="00C6193E" w:rsidRPr="0047515E" w:rsidRDefault="00C6193E" w:rsidP="00C6193E">
            <w:pPr>
              <w:spacing w:after="0" w:line="240" w:lineRule="auto"/>
              <w:jc w:val="center"/>
              <w:rPr>
                <w:sz w:val="20"/>
                <w:szCs w:val="20"/>
              </w:rPr>
            </w:pP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0.53%</w:t>
            </w:r>
          </w:p>
        </w:tc>
        <w:tc>
          <w:tcPr>
            <w:tcW w:w="931" w:type="dxa"/>
            <w:shd w:val="clear" w:color="000000" w:fill="FFFFFF"/>
          </w:tcPr>
          <w:p w:rsidR="00C6193E" w:rsidRPr="0047515E" w:rsidRDefault="00C6193E" w:rsidP="00C6193E">
            <w:pPr>
              <w:spacing w:after="0" w:line="240" w:lineRule="auto"/>
              <w:jc w:val="center"/>
              <w:rPr>
                <w:sz w:val="20"/>
                <w:szCs w:val="20"/>
              </w:rPr>
            </w:pPr>
            <w:r w:rsidRPr="0047515E">
              <w:rPr>
                <w:bCs/>
                <w:sz w:val="20"/>
                <w:szCs w:val="20"/>
              </w:rPr>
              <w:t>22.18</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0.47%</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22.60</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0.53%</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1.89%</w:t>
            </w:r>
          </w:p>
          <w:p w:rsidR="00C6193E" w:rsidRPr="0047515E" w:rsidRDefault="00C6193E" w:rsidP="00C6193E">
            <w:pPr>
              <w:spacing w:after="0" w:line="240" w:lineRule="auto"/>
              <w:jc w:val="center"/>
              <w:rPr>
                <w:sz w:val="20"/>
                <w:szCs w:val="20"/>
              </w:rPr>
            </w:pPr>
          </w:p>
        </w:tc>
      </w:tr>
      <w:tr w:rsidR="00C6193E" w:rsidRPr="0047515E" w:rsidTr="00C6193E">
        <w:trPr>
          <w:cantSplit/>
          <w:jc w:val="center"/>
        </w:trPr>
        <w:tc>
          <w:tcPr>
            <w:tcW w:w="44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20</w:t>
            </w:r>
          </w:p>
        </w:tc>
        <w:tc>
          <w:tcPr>
            <w:tcW w:w="663" w:type="dxa"/>
            <w:shd w:val="clear" w:color="000000" w:fill="FFFFFF"/>
            <w:noWrap/>
            <w:hideMark/>
          </w:tcPr>
          <w:p w:rsidR="00C6193E" w:rsidRPr="0047515E" w:rsidRDefault="00C6193E" w:rsidP="00C6193E">
            <w:pPr>
              <w:spacing w:after="0" w:line="240" w:lineRule="auto"/>
              <w:jc w:val="center"/>
              <w:rPr>
                <w:bCs/>
                <w:sz w:val="20"/>
                <w:szCs w:val="20"/>
              </w:rPr>
            </w:pPr>
            <w:r w:rsidRPr="0047515E">
              <w:rPr>
                <w:bCs/>
                <w:sz w:val="20"/>
                <w:szCs w:val="20"/>
              </w:rPr>
              <w:t>71</w:t>
            </w:r>
          </w:p>
        </w:tc>
        <w:tc>
          <w:tcPr>
            <w:tcW w:w="1843" w:type="dxa"/>
            <w:shd w:val="clear" w:color="000000" w:fill="FFFFFF"/>
            <w:hideMark/>
          </w:tcPr>
          <w:p w:rsidR="00C6193E" w:rsidRPr="0047515E" w:rsidRDefault="00C6193E" w:rsidP="00C6193E">
            <w:pPr>
              <w:spacing w:after="0" w:line="240" w:lineRule="auto"/>
              <w:jc w:val="center"/>
              <w:rPr>
                <w:sz w:val="20"/>
                <w:szCs w:val="20"/>
              </w:rPr>
            </w:pPr>
            <w:r w:rsidRPr="0047515E">
              <w:rPr>
                <w:sz w:val="20"/>
                <w:szCs w:val="20"/>
              </w:rPr>
              <w:t>Εξαρτήματα σιδήρου και Χάλυβος</w:t>
            </w:r>
          </w:p>
        </w:tc>
        <w:tc>
          <w:tcPr>
            <w:tcW w:w="992" w:type="dxa"/>
            <w:shd w:val="clear" w:color="000000" w:fill="FFFFFF"/>
            <w:noWrap/>
            <w:hideMark/>
          </w:tcPr>
          <w:p w:rsidR="00C6193E" w:rsidRPr="0047515E" w:rsidRDefault="00C6193E" w:rsidP="00C6193E">
            <w:pPr>
              <w:spacing w:after="0" w:line="240" w:lineRule="auto"/>
              <w:jc w:val="center"/>
              <w:rPr>
                <w:rFonts w:cs="Arial"/>
                <w:sz w:val="20"/>
                <w:szCs w:val="20"/>
              </w:rPr>
            </w:pPr>
            <w:r w:rsidRPr="0047515E">
              <w:rPr>
                <w:rFonts w:cs="Arial"/>
                <w:sz w:val="20"/>
                <w:szCs w:val="20"/>
              </w:rPr>
              <w:t>22.08</w:t>
            </w:r>
          </w:p>
        </w:tc>
        <w:tc>
          <w:tcPr>
            <w:tcW w:w="884"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0.65%</w:t>
            </w:r>
          </w:p>
        </w:tc>
        <w:tc>
          <w:tcPr>
            <w:tcW w:w="959"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32.28</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0.77%</w:t>
            </w:r>
          </w:p>
        </w:tc>
        <w:tc>
          <w:tcPr>
            <w:tcW w:w="931" w:type="dxa"/>
            <w:shd w:val="clear" w:color="000000" w:fill="FFFFFF"/>
          </w:tcPr>
          <w:p w:rsidR="00C6193E" w:rsidRPr="0047515E" w:rsidRDefault="00C6193E" w:rsidP="00C6193E">
            <w:pPr>
              <w:spacing w:after="0" w:line="240" w:lineRule="auto"/>
              <w:jc w:val="center"/>
              <w:rPr>
                <w:bCs/>
                <w:sz w:val="20"/>
                <w:szCs w:val="20"/>
              </w:rPr>
            </w:pPr>
            <w:r w:rsidRPr="0047515E">
              <w:rPr>
                <w:bCs/>
                <w:sz w:val="20"/>
                <w:szCs w:val="20"/>
              </w:rPr>
              <w:t>20.53</w:t>
            </w:r>
          </w:p>
        </w:tc>
        <w:tc>
          <w:tcPr>
            <w:tcW w:w="850"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0.43%</w:t>
            </w:r>
          </w:p>
        </w:tc>
        <w:tc>
          <w:tcPr>
            <w:tcW w:w="1067"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22.38</w:t>
            </w:r>
          </w:p>
        </w:tc>
        <w:tc>
          <w:tcPr>
            <w:tcW w:w="871" w:type="dxa"/>
            <w:shd w:val="clear" w:color="000000" w:fill="FFFFFF"/>
          </w:tcPr>
          <w:p w:rsidR="00C6193E" w:rsidRPr="0047515E" w:rsidRDefault="00C6193E" w:rsidP="00C6193E">
            <w:pPr>
              <w:spacing w:after="0" w:line="240" w:lineRule="auto"/>
              <w:jc w:val="center"/>
              <w:rPr>
                <w:sz w:val="20"/>
                <w:szCs w:val="20"/>
              </w:rPr>
            </w:pPr>
            <w:r w:rsidRPr="0047515E">
              <w:rPr>
                <w:sz w:val="20"/>
                <w:szCs w:val="20"/>
              </w:rPr>
              <w:t>0.53%</w:t>
            </w:r>
          </w:p>
        </w:tc>
        <w:tc>
          <w:tcPr>
            <w:tcW w:w="1130" w:type="dxa"/>
            <w:shd w:val="clear" w:color="000000" w:fill="FFFFFF"/>
            <w:noWrap/>
            <w:hideMark/>
          </w:tcPr>
          <w:p w:rsidR="00C6193E" w:rsidRPr="0047515E" w:rsidRDefault="00C6193E" w:rsidP="00C6193E">
            <w:pPr>
              <w:spacing w:after="0" w:line="240" w:lineRule="auto"/>
              <w:jc w:val="center"/>
              <w:rPr>
                <w:sz w:val="20"/>
                <w:szCs w:val="20"/>
              </w:rPr>
            </w:pPr>
            <w:r w:rsidRPr="0047515E">
              <w:rPr>
                <w:sz w:val="20"/>
                <w:szCs w:val="20"/>
              </w:rPr>
              <w:t>+   9.01%</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bCs/>
                <w:sz w:val="20"/>
                <w:szCs w:val="20"/>
              </w:rPr>
            </w:pPr>
          </w:p>
        </w:tc>
        <w:tc>
          <w:tcPr>
            <w:tcW w:w="663" w:type="dxa"/>
            <w:shd w:val="clear" w:color="000000" w:fill="FFFFFF"/>
            <w:noWrap/>
            <w:vAlign w:val="center"/>
            <w:hideMark/>
          </w:tcPr>
          <w:p w:rsidR="00C6193E" w:rsidRPr="0047515E" w:rsidRDefault="00C6193E" w:rsidP="00C6193E">
            <w:pPr>
              <w:spacing w:after="0" w:line="240" w:lineRule="auto"/>
              <w:jc w:val="center"/>
              <w:rPr>
                <w:bCs/>
                <w:sz w:val="20"/>
                <w:szCs w:val="20"/>
              </w:rPr>
            </w:pPr>
          </w:p>
        </w:tc>
        <w:tc>
          <w:tcPr>
            <w:tcW w:w="1843" w:type="dxa"/>
            <w:shd w:val="clear" w:color="auto" w:fill="C6D9F1"/>
            <w:vAlign w:val="center"/>
            <w:hideMark/>
          </w:tcPr>
          <w:p w:rsidR="00C6193E" w:rsidRPr="0047515E" w:rsidRDefault="00C6193E" w:rsidP="00C6193E">
            <w:pPr>
              <w:spacing w:after="0" w:line="240" w:lineRule="auto"/>
              <w:jc w:val="center"/>
              <w:rPr>
                <w:bCs/>
                <w:sz w:val="20"/>
                <w:szCs w:val="20"/>
              </w:rPr>
            </w:pPr>
            <w:r w:rsidRPr="0047515E">
              <w:rPr>
                <w:bCs/>
                <w:sz w:val="20"/>
                <w:szCs w:val="20"/>
              </w:rPr>
              <w:t>ΜΕΡΙΚΟ ΣΥΝΟΛΟ</w:t>
            </w:r>
          </w:p>
        </w:tc>
        <w:tc>
          <w:tcPr>
            <w:tcW w:w="992" w:type="dxa"/>
            <w:shd w:val="clear" w:color="auto" w:fill="C6D9F1"/>
            <w:noWrap/>
            <w:vAlign w:val="center"/>
            <w:hideMark/>
          </w:tcPr>
          <w:p w:rsidR="00C6193E" w:rsidRPr="0047515E" w:rsidRDefault="00C6193E" w:rsidP="00C6193E">
            <w:pPr>
              <w:spacing w:after="0" w:line="240" w:lineRule="auto"/>
              <w:jc w:val="center"/>
              <w:rPr>
                <w:sz w:val="20"/>
                <w:szCs w:val="20"/>
              </w:rPr>
            </w:pPr>
            <w:r w:rsidRPr="0047515E">
              <w:rPr>
                <w:sz w:val="20"/>
                <w:szCs w:val="20"/>
              </w:rPr>
              <w:t>3.018.81</w:t>
            </w:r>
          </w:p>
        </w:tc>
        <w:tc>
          <w:tcPr>
            <w:tcW w:w="884" w:type="dxa"/>
            <w:shd w:val="clear" w:color="auto" w:fill="C6D9F1"/>
            <w:noWrap/>
            <w:vAlign w:val="center"/>
            <w:hideMark/>
          </w:tcPr>
          <w:p w:rsidR="00C6193E" w:rsidRPr="0047515E" w:rsidRDefault="00C6193E" w:rsidP="00C6193E">
            <w:pPr>
              <w:spacing w:after="0" w:line="240" w:lineRule="auto"/>
              <w:jc w:val="center"/>
              <w:rPr>
                <w:sz w:val="20"/>
                <w:szCs w:val="20"/>
              </w:rPr>
            </w:pPr>
            <w:r w:rsidRPr="0047515E">
              <w:rPr>
                <w:sz w:val="20"/>
                <w:szCs w:val="20"/>
              </w:rPr>
              <w:t>91.59%</w:t>
            </w:r>
          </w:p>
        </w:tc>
        <w:tc>
          <w:tcPr>
            <w:tcW w:w="959" w:type="dxa"/>
            <w:shd w:val="clear" w:color="auto" w:fill="C6D9F1"/>
            <w:vAlign w:val="center"/>
          </w:tcPr>
          <w:p w:rsidR="00C6193E" w:rsidRPr="0047515E" w:rsidRDefault="00C6193E" w:rsidP="00C6193E">
            <w:pPr>
              <w:spacing w:after="0" w:line="240" w:lineRule="auto"/>
              <w:jc w:val="center"/>
              <w:rPr>
                <w:bCs/>
                <w:sz w:val="20"/>
                <w:szCs w:val="20"/>
              </w:rPr>
            </w:pPr>
            <w:r w:rsidRPr="0047515E">
              <w:rPr>
                <w:bCs/>
                <w:sz w:val="20"/>
                <w:szCs w:val="20"/>
              </w:rPr>
              <w:t>3.807.11</w:t>
            </w:r>
          </w:p>
        </w:tc>
        <w:tc>
          <w:tcPr>
            <w:tcW w:w="850"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rPr>
              <w:t>91.99%</w:t>
            </w:r>
          </w:p>
        </w:tc>
        <w:tc>
          <w:tcPr>
            <w:tcW w:w="931" w:type="dxa"/>
            <w:shd w:val="clear" w:color="auto" w:fill="C6D9F1"/>
            <w:vAlign w:val="center"/>
          </w:tcPr>
          <w:p w:rsidR="00C6193E" w:rsidRPr="0047515E" w:rsidRDefault="00C6193E" w:rsidP="00C6193E">
            <w:pPr>
              <w:spacing w:after="0" w:line="240" w:lineRule="auto"/>
              <w:jc w:val="center"/>
              <w:rPr>
                <w:bCs/>
                <w:sz w:val="20"/>
                <w:szCs w:val="20"/>
              </w:rPr>
            </w:pPr>
            <w:r w:rsidRPr="0047515E">
              <w:rPr>
                <w:bCs/>
                <w:sz w:val="20"/>
                <w:szCs w:val="20"/>
              </w:rPr>
              <w:t>4.302.71</w:t>
            </w:r>
          </w:p>
        </w:tc>
        <w:tc>
          <w:tcPr>
            <w:tcW w:w="850"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rPr>
              <w:t>94.03%</w:t>
            </w:r>
          </w:p>
        </w:tc>
        <w:tc>
          <w:tcPr>
            <w:tcW w:w="1067"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rPr>
              <w:t>3862.83</w:t>
            </w:r>
          </w:p>
        </w:tc>
        <w:tc>
          <w:tcPr>
            <w:tcW w:w="871"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rPr>
              <w:t>91.94%</w:t>
            </w:r>
          </w:p>
        </w:tc>
        <w:tc>
          <w:tcPr>
            <w:tcW w:w="1130" w:type="dxa"/>
            <w:shd w:val="clear" w:color="auto" w:fill="C6D9F1"/>
            <w:noWrap/>
            <w:hideMark/>
          </w:tcPr>
          <w:p w:rsidR="00C6193E" w:rsidRPr="0047515E" w:rsidRDefault="00C6193E" w:rsidP="00C6193E">
            <w:pPr>
              <w:spacing w:after="0" w:line="240" w:lineRule="auto"/>
              <w:jc w:val="center"/>
              <w:rPr>
                <w:sz w:val="20"/>
                <w:szCs w:val="20"/>
              </w:rPr>
            </w:pPr>
            <w:r w:rsidRPr="0047515E">
              <w:rPr>
                <w:sz w:val="20"/>
                <w:szCs w:val="20"/>
              </w:rPr>
              <w:t>-   10.22%</w:t>
            </w:r>
          </w:p>
        </w:tc>
      </w:tr>
      <w:tr w:rsidR="00C6193E" w:rsidRPr="0047515E" w:rsidTr="00C6193E">
        <w:trPr>
          <w:cantSplit/>
          <w:jc w:val="center"/>
        </w:trPr>
        <w:tc>
          <w:tcPr>
            <w:tcW w:w="447" w:type="dxa"/>
            <w:shd w:val="clear" w:color="000000" w:fill="FFFFFF"/>
            <w:vAlign w:val="center"/>
          </w:tcPr>
          <w:p w:rsidR="00C6193E" w:rsidRPr="0047515E" w:rsidRDefault="00C6193E" w:rsidP="00C6193E">
            <w:pPr>
              <w:spacing w:after="0" w:line="240" w:lineRule="auto"/>
              <w:jc w:val="center"/>
              <w:rPr>
                <w:bCs/>
                <w:sz w:val="20"/>
                <w:szCs w:val="20"/>
              </w:rPr>
            </w:pPr>
          </w:p>
        </w:tc>
        <w:tc>
          <w:tcPr>
            <w:tcW w:w="663" w:type="dxa"/>
            <w:shd w:val="clear" w:color="000000" w:fill="FFFFFF"/>
            <w:noWrap/>
            <w:vAlign w:val="center"/>
            <w:hideMark/>
          </w:tcPr>
          <w:p w:rsidR="00C6193E" w:rsidRPr="0047515E" w:rsidRDefault="00C6193E" w:rsidP="00C6193E">
            <w:pPr>
              <w:spacing w:after="0" w:line="240" w:lineRule="auto"/>
              <w:jc w:val="center"/>
              <w:rPr>
                <w:bCs/>
                <w:sz w:val="20"/>
                <w:szCs w:val="20"/>
              </w:rPr>
            </w:pPr>
          </w:p>
        </w:tc>
        <w:tc>
          <w:tcPr>
            <w:tcW w:w="1843" w:type="dxa"/>
            <w:shd w:val="clear" w:color="auto" w:fill="C6D9F1"/>
            <w:vAlign w:val="center"/>
            <w:hideMark/>
          </w:tcPr>
          <w:p w:rsidR="00C6193E" w:rsidRPr="0047515E" w:rsidRDefault="00C6193E" w:rsidP="00C6193E">
            <w:pPr>
              <w:spacing w:after="0" w:line="240" w:lineRule="auto"/>
              <w:jc w:val="center"/>
              <w:rPr>
                <w:bCs/>
                <w:sz w:val="20"/>
                <w:szCs w:val="20"/>
              </w:rPr>
            </w:pPr>
            <w:r w:rsidRPr="0047515E">
              <w:rPr>
                <w:bCs/>
                <w:sz w:val="20"/>
                <w:szCs w:val="20"/>
              </w:rPr>
              <w:t>ΣΥΝΟΛΟ ΕΞΑΓΩΓΩΝ</w:t>
            </w:r>
          </w:p>
        </w:tc>
        <w:tc>
          <w:tcPr>
            <w:tcW w:w="992" w:type="dxa"/>
            <w:shd w:val="clear" w:color="auto" w:fill="C6D9F1"/>
            <w:noWrap/>
            <w:vAlign w:val="center"/>
            <w:hideMark/>
          </w:tcPr>
          <w:p w:rsidR="00C6193E" w:rsidRPr="0047515E" w:rsidRDefault="00C6193E" w:rsidP="00C6193E">
            <w:pPr>
              <w:spacing w:after="0" w:line="240" w:lineRule="auto"/>
              <w:jc w:val="center"/>
              <w:rPr>
                <w:bCs/>
                <w:sz w:val="20"/>
                <w:szCs w:val="20"/>
              </w:rPr>
            </w:pPr>
            <w:r w:rsidRPr="0047515E">
              <w:rPr>
                <w:sz w:val="20"/>
                <w:szCs w:val="20"/>
              </w:rPr>
              <w:t>3.373.30</w:t>
            </w:r>
          </w:p>
        </w:tc>
        <w:tc>
          <w:tcPr>
            <w:tcW w:w="884" w:type="dxa"/>
            <w:shd w:val="clear" w:color="auto" w:fill="C6D9F1"/>
            <w:noWrap/>
            <w:vAlign w:val="center"/>
            <w:hideMark/>
          </w:tcPr>
          <w:p w:rsidR="00C6193E" w:rsidRPr="0047515E" w:rsidRDefault="00C6193E" w:rsidP="00C6193E">
            <w:pPr>
              <w:spacing w:after="0" w:line="240" w:lineRule="auto"/>
              <w:jc w:val="center"/>
              <w:rPr>
                <w:sz w:val="20"/>
                <w:szCs w:val="20"/>
              </w:rPr>
            </w:pPr>
            <w:r w:rsidRPr="0047515E">
              <w:rPr>
                <w:sz w:val="20"/>
                <w:szCs w:val="20"/>
                <w:lang w:val="en-US"/>
              </w:rPr>
              <w:t>100</w:t>
            </w:r>
            <w:r w:rsidRPr="0047515E">
              <w:rPr>
                <w:sz w:val="20"/>
                <w:szCs w:val="20"/>
              </w:rPr>
              <w:t>%</w:t>
            </w:r>
          </w:p>
        </w:tc>
        <w:tc>
          <w:tcPr>
            <w:tcW w:w="959" w:type="dxa"/>
            <w:shd w:val="clear" w:color="auto" w:fill="C6D9F1"/>
            <w:vAlign w:val="center"/>
          </w:tcPr>
          <w:p w:rsidR="00C6193E" w:rsidRPr="0047515E" w:rsidRDefault="00C6193E" w:rsidP="00C6193E">
            <w:pPr>
              <w:spacing w:after="0" w:line="240" w:lineRule="auto"/>
              <w:jc w:val="center"/>
              <w:rPr>
                <w:sz w:val="20"/>
                <w:szCs w:val="20"/>
              </w:rPr>
            </w:pPr>
            <w:r w:rsidRPr="0047515E">
              <w:rPr>
                <w:bCs/>
                <w:sz w:val="20"/>
                <w:szCs w:val="20"/>
              </w:rPr>
              <w:t>4.189.04</w:t>
            </w:r>
          </w:p>
        </w:tc>
        <w:tc>
          <w:tcPr>
            <w:tcW w:w="850"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lang w:val="en-US"/>
              </w:rPr>
              <w:t>100%</w:t>
            </w:r>
          </w:p>
        </w:tc>
        <w:tc>
          <w:tcPr>
            <w:tcW w:w="931" w:type="dxa"/>
            <w:shd w:val="clear" w:color="auto" w:fill="C6D9F1"/>
            <w:vAlign w:val="center"/>
          </w:tcPr>
          <w:p w:rsidR="00C6193E" w:rsidRPr="0047515E" w:rsidRDefault="00C6193E" w:rsidP="00C6193E">
            <w:pPr>
              <w:spacing w:after="0" w:line="240" w:lineRule="auto"/>
              <w:jc w:val="center"/>
              <w:rPr>
                <w:sz w:val="20"/>
                <w:szCs w:val="20"/>
              </w:rPr>
            </w:pPr>
            <w:r w:rsidRPr="0047515E">
              <w:rPr>
                <w:bCs/>
                <w:sz w:val="20"/>
                <w:szCs w:val="20"/>
              </w:rPr>
              <w:t>4.686.28</w:t>
            </w:r>
          </w:p>
        </w:tc>
        <w:tc>
          <w:tcPr>
            <w:tcW w:w="850"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lang w:val="en-US"/>
              </w:rPr>
              <w:t>100%</w:t>
            </w:r>
          </w:p>
        </w:tc>
        <w:tc>
          <w:tcPr>
            <w:tcW w:w="1067" w:type="dxa"/>
            <w:shd w:val="clear" w:color="auto" w:fill="C6D9F1"/>
            <w:vAlign w:val="center"/>
          </w:tcPr>
          <w:p w:rsidR="00C6193E" w:rsidRPr="0047515E" w:rsidRDefault="00C6193E" w:rsidP="00C6193E">
            <w:pPr>
              <w:spacing w:after="0" w:line="240" w:lineRule="auto"/>
              <w:jc w:val="center"/>
              <w:rPr>
                <w:sz w:val="20"/>
                <w:szCs w:val="20"/>
              </w:rPr>
            </w:pPr>
            <w:r w:rsidRPr="0047515E">
              <w:rPr>
                <w:bCs/>
                <w:sz w:val="20"/>
                <w:szCs w:val="20"/>
              </w:rPr>
              <w:t>4.201.45</w:t>
            </w:r>
          </w:p>
        </w:tc>
        <w:tc>
          <w:tcPr>
            <w:tcW w:w="871" w:type="dxa"/>
            <w:shd w:val="clear" w:color="auto" w:fill="C6D9F1"/>
            <w:vAlign w:val="center"/>
          </w:tcPr>
          <w:p w:rsidR="00C6193E" w:rsidRPr="0047515E" w:rsidRDefault="00C6193E" w:rsidP="00C6193E">
            <w:pPr>
              <w:spacing w:after="0" w:line="240" w:lineRule="auto"/>
              <w:jc w:val="center"/>
              <w:rPr>
                <w:sz w:val="20"/>
                <w:szCs w:val="20"/>
              </w:rPr>
            </w:pPr>
            <w:r w:rsidRPr="0047515E">
              <w:rPr>
                <w:sz w:val="20"/>
                <w:szCs w:val="20"/>
                <w:lang w:val="en-US"/>
              </w:rPr>
              <w:t>100%</w:t>
            </w:r>
          </w:p>
        </w:tc>
        <w:tc>
          <w:tcPr>
            <w:tcW w:w="1130" w:type="dxa"/>
            <w:shd w:val="clear" w:color="auto" w:fill="C6D9F1"/>
            <w:noWrap/>
            <w:vAlign w:val="center"/>
            <w:hideMark/>
          </w:tcPr>
          <w:p w:rsidR="00C6193E" w:rsidRPr="0047515E" w:rsidRDefault="00C6193E" w:rsidP="00C6193E">
            <w:pPr>
              <w:spacing w:after="0" w:line="240" w:lineRule="auto"/>
              <w:jc w:val="center"/>
              <w:rPr>
                <w:sz w:val="20"/>
                <w:szCs w:val="20"/>
              </w:rPr>
            </w:pPr>
            <w:r w:rsidRPr="0047515E">
              <w:rPr>
                <w:sz w:val="20"/>
                <w:szCs w:val="20"/>
              </w:rPr>
              <w:t>-  10.34%</w:t>
            </w:r>
          </w:p>
        </w:tc>
      </w:tr>
    </w:tbl>
    <w:p w:rsidR="001D6F88" w:rsidRPr="0047515E" w:rsidRDefault="003A7236" w:rsidP="00185310">
      <w:pPr>
        <w:tabs>
          <w:tab w:val="left" w:pos="349"/>
          <w:tab w:val="center" w:pos="5103"/>
        </w:tabs>
        <w:spacing w:before="120"/>
        <w:ind w:left="-567"/>
        <w:rPr>
          <w:rFonts w:ascii="Arial" w:hAnsi="Arial" w:cs="Arial"/>
          <w:sz w:val="16"/>
          <w:szCs w:val="16"/>
        </w:rPr>
      </w:pPr>
      <w:r w:rsidRPr="0047515E">
        <w:rPr>
          <w:rFonts w:ascii="Arial" w:hAnsi="Arial" w:cs="Arial"/>
          <w:sz w:val="16"/>
          <w:szCs w:val="16"/>
        </w:rPr>
        <w:t>Πηγή</w:t>
      </w:r>
      <w:r w:rsidR="00185310" w:rsidRPr="00185310">
        <w:rPr>
          <w:rFonts w:ascii="Arial" w:hAnsi="Arial" w:cs="Arial"/>
          <w:sz w:val="16"/>
          <w:szCs w:val="16"/>
        </w:rPr>
        <w:t xml:space="preserve"> </w:t>
      </w:r>
      <w:r w:rsidR="00B3162C" w:rsidRPr="0047515E">
        <w:rPr>
          <w:rFonts w:ascii="Arial" w:hAnsi="Arial" w:cs="Arial"/>
          <w:sz w:val="16"/>
          <w:szCs w:val="16"/>
        </w:rPr>
        <w:t>:</w:t>
      </w:r>
      <w:r w:rsidRPr="0047515E">
        <w:rPr>
          <w:rFonts w:ascii="Arial" w:hAnsi="Arial" w:cs="Arial"/>
          <w:sz w:val="16"/>
          <w:szCs w:val="16"/>
        </w:rPr>
        <w:t xml:space="preserve"> Κυπριακή Στατιστική Υπηρεσία </w:t>
      </w:r>
      <w:r w:rsidR="006E10EA" w:rsidRPr="0047515E">
        <w:rPr>
          <w:rFonts w:ascii="Arial" w:hAnsi="Arial" w:cs="Arial"/>
          <w:sz w:val="16"/>
          <w:szCs w:val="16"/>
        </w:rPr>
        <w:t>-</w:t>
      </w:r>
      <w:r w:rsidRPr="0047515E">
        <w:rPr>
          <w:rFonts w:ascii="Arial" w:hAnsi="Arial" w:cs="Arial"/>
          <w:sz w:val="16"/>
          <w:szCs w:val="16"/>
        </w:rPr>
        <w:t xml:space="preserve"> </w:t>
      </w:r>
      <w:r w:rsidRPr="0047515E">
        <w:rPr>
          <w:rFonts w:ascii="Arial" w:hAnsi="Arial" w:cs="Arial"/>
          <w:sz w:val="16"/>
          <w:szCs w:val="16"/>
          <w:lang w:val="en-US"/>
        </w:rPr>
        <w:t>CYSTAT</w:t>
      </w:r>
      <w:r w:rsidR="00A01E87" w:rsidRPr="0047515E">
        <w:rPr>
          <w:rFonts w:ascii="Arial" w:hAnsi="Arial" w:cs="Arial"/>
          <w:sz w:val="16"/>
          <w:szCs w:val="16"/>
        </w:rPr>
        <w:t xml:space="preserve">, διψήφιο επίπεδο συνδυασμένης ονοματολογίας </w:t>
      </w:r>
      <w:r w:rsidR="00A01E87" w:rsidRPr="0047515E">
        <w:rPr>
          <w:rFonts w:ascii="Arial" w:hAnsi="Arial" w:cs="Arial"/>
          <w:sz w:val="16"/>
          <w:szCs w:val="16"/>
          <w:lang w:val="en-US"/>
        </w:rPr>
        <w:t>CN</w:t>
      </w:r>
      <w:r w:rsidR="00A01E87" w:rsidRPr="0047515E">
        <w:rPr>
          <w:rFonts w:ascii="Arial" w:hAnsi="Arial" w:cs="Arial"/>
          <w:sz w:val="16"/>
          <w:szCs w:val="16"/>
        </w:rPr>
        <w:t>2</w:t>
      </w:r>
      <w:r w:rsidRPr="0047515E">
        <w:rPr>
          <w:rStyle w:val="FootnoteReference"/>
          <w:rFonts w:ascii="Arial" w:hAnsi="Arial" w:cs="Arial"/>
          <w:sz w:val="16"/>
          <w:szCs w:val="16"/>
          <w:lang w:val="en-US"/>
        </w:rPr>
        <w:footnoteReference w:id="4"/>
      </w:r>
    </w:p>
    <w:p w:rsidR="001C27F8" w:rsidRPr="003D16CF" w:rsidRDefault="00542371" w:rsidP="007D0036">
      <w:pPr>
        <w:spacing w:before="120"/>
        <w:jc w:val="both"/>
        <w:rPr>
          <w:rFonts w:ascii="Arial" w:hAnsi="Arial" w:cs="Arial"/>
          <w:sz w:val="24"/>
          <w:szCs w:val="24"/>
        </w:rPr>
      </w:pPr>
      <w:r w:rsidRPr="003D16CF">
        <w:rPr>
          <w:rFonts w:ascii="Arial" w:hAnsi="Arial" w:cs="Arial"/>
          <w:sz w:val="24"/>
          <w:szCs w:val="24"/>
        </w:rPr>
        <w:t xml:space="preserve">Η </w:t>
      </w:r>
      <w:r w:rsidR="00C6193E" w:rsidRPr="003D16CF">
        <w:rPr>
          <w:rFonts w:ascii="Arial" w:hAnsi="Arial" w:cs="Arial"/>
          <w:sz w:val="24"/>
          <w:szCs w:val="24"/>
        </w:rPr>
        <w:t xml:space="preserve">σχετική υποχώρηση </w:t>
      </w:r>
      <w:r w:rsidRPr="003D16CF">
        <w:rPr>
          <w:rFonts w:ascii="Arial" w:hAnsi="Arial" w:cs="Arial"/>
          <w:sz w:val="24"/>
          <w:szCs w:val="24"/>
        </w:rPr>
        <w:t>αφορ</w:t>
      </w:r>
      <w:r w:rsidR="00CB75BA" w:rsidRPr="003D16CF">
        <w:rPr>
          <w:rFonts w:ascii="Arial" w:hAnsi="Arial" w:cs="Arial"/>
          <w:sz w:val="24"/>
          <w:szCs w:val="24"/>
        </w:rPr>
        <w:t>ά</w:t>
      </w:r>
      <w:r w:rsidRPr="003D16CF">
        <w:rPr>
          <w:rFonts w:ascii="Arial" w:hAnsi="Arial" w:cs="Arial"/>
          <w:sz w:val="24"/>
          <w:szCs w:val="24"/>
        </w:rPr>
        <w:t xml:space="preserve"> το </w:t>
      </w:r>
      <w:r w:rsidR="00B3707B" w:rsidRPr="003D16CF">
        <w:rPr>
          <w:rFonts w:ascii="Arial" w:hAnsi="Arial" w:cs="Arial"/>
          <w:sz w:val="24"/>
          <w:szCs w:val="24"/>
        </w:rPr>
        <w:t xml:space="preserve">γενικό </w:t>
      </w:r>
      <w:r w:rsidRPr="003D16CF">
        <w:rPr>
          <w:rFonts w:ascii="Arial" w:hAnsi="Arial" w:cs="Arial"/>
          <w:sz w:val="24"/>
          <w:szCs w:val="24"/>
        </w:rPr>
        <w:t>σύνολο</w:t>
      </w:r>
      <w:r w:rsidR="00B3707B" w:rsidRPr="003D16CF">
        <w:rPr>
          <w:rFonts w:ascii="Arial" w:hAnsi="Arial" w:cs="Arial"/>
          <w:sz w:val="24"/>
          <w:szCs w:val="24"/>
        </w:rPr>
        <w:t>. Ορισμένες κατηγορίες, όπως οι ηλεκτρικές συσκευές (+60,84%)</w:t>
      </w:r>
      <w:r w:rsidR="007D0036" w:rsidRPr="003D16CF">
        <w:rPr>
          <w:rFonts w:ascii="Arial" w:hAnsi="Arial" w:cs="Arial"/>
          <w:sz w:val="24"/>
          <w:szCs w:val="24"/>
        </w:rPr>
        <w:t xml:space="preserve">, </w:t>
      </w:r>
      <w:r w:rsidR="00B3707B" w:rsidRPr="003D16CF">
        <w:rPr>
          <w:rFonts w:ascii="Arial" w:hAnsi="Arial" w:cs="Arial"/>
          <w:sz w:val="24"/>
          <w:szCs w:val="24"/>
        </w:rPr>
        <w:t>ο οπτικός και κινηματογραφικός εξοπλισμός (+421,42%),</w:t>
      </w:r>
      <w:r w:rsidR="003D16CF">
        <w:rPr>
          <w:rFonts w:ascii="Arial" w:hAnsi="Arial" w:cs="Arial"/>
          <w:sz w:val="24"/>
          <w:szCs w:val="24"/>
        </w:rPr>
        <w:t xml:space="preserve"> τα</w:t>
      </w:r>
      <w:r w:rsidR="00B3707B" w:rsidRPr="003D16CF">
        <w:rPr>
          <w:rFonts w:ascii="Arial" w:hAnsi="Arial" w:cs="Arial"/>
          <w:sz w:val="24"/>
          <w:szCs w:val="24"/>
        </w:rPr>
        <w:t xml:space="preserve"> προϊόντα χαλκού (+31,74%) παρουσίασαν σημαντική αύξηση. Στις 20 σημαντικότερες κατηγορίες μείωση παρατηρήθηκε </w:t>
      </w:r>
      <w:r w:rsidR="003D16CF">
        <w:rPr>
          <w:rFonts w:ascii="Arial" w:hAnsi="Arial" w:cs="Arial"/>
          <w:sz w:val="24"/>
          <w:szCs w:val="24"/>
        </w:rPr>
        <w:t xml:space="preserve">μείωση </w:t>
      </w:r>
      <w:r w:rsidR="00B3707B" w:rsidRPr="003D16CF">
        <w:rPr>
          <w:rFonts w:ascii="Arial" w:hAnsi="Arial" w:cs="Arial"/>
          <w:sz w:val="24"/>
          <w:szCs w:val="24"/>
        </w:rPr>
        <w:t>στα πλοία (</w:t>
      </w:r>
      <w:r w:rsidR="003D16CF" w:rsidRPr="003D16CF">
        <w:rPr>
          <w:rFonts w:ascii="Arial" w:hAnsi="Arial" w:cs="Arial"/>
          <w:sz w:val="24"/>
          <w:szCs w:val="24"/>
        </w:rPr>
        <w:t>- 105</w:t>
      </w:r>
      <w:r w:rsidR="003D16CF">
        <w:rPr>
          <w:rFonts w:ascii="Arial" w:hAnsi="Arial" w:cs="Arial"/>
          <w:sz w:val="24"/>
          <w:szCs w:val="24"/>
        </w:rPr>
        <w:t>,</w:t>
      </w:r>
      <w:r w:rsidR="003D16CF" w:rsidRPr="003D16CF">
        <w:rPr>
          <w:rFonts w:ascii="Arial" w:hAnsi="Arial" w:cs="Arial"/>
          <w:sz w:val="24"/>
          <w:szCs w:val="24"/>
        </w:rPr>
        <w:t>27%</w:t>
      </w:r>
      <w:r w:rsidR="00B3707B" w:rsidRPr="003D16CF">
        <w:rPr>
          <w:rFonts w:ascii="Arial" w:hAnsi="Arial" w:cs="Arial"/>
          <w:sz w:val="24"/>
          <w:szCs w:val="24"/>
        </w:rPr>
        <w:t>)</w:t>
      </w:r>
      <w:r w:rsidR="003D16CF">
        <w:rPr>
          <w:rFonts w:ascii="Arial" w:hAnsi="Arial" w:cs="Arial"/>
          <w:sz w:val="24"/>
          <w:szCs w:val="24"/>
        </w:rPr>
        <w:t xml:space="preserve"> </w:t>
      </w:r>
      <w:r w:rsidR="00B3707B" w:rsidRPr="003D16CF">
        <w:rPr>
          <w:rFonts w:ascii="Arial" w:hAnsi="Arial" w:cs="Arial"/>
          <w:sz w:val="24"/>
          <w:szCs w:val="24"/>
        </w:rPr>
        <w:t>και στις συσκευές οπτικής και φωτογραφίας</w:t>
      </w:r>
      <w:r w:rsidR="00B96552">
        <w:rPr>
          <w:rFonts w:ascii="Arial" w:hAnsi="Arial" w:cs="Arial"/>
          <w:sz w:val="24"/>
          <w:szCs w:val="24"/>
        </w:rPr>
        <w:t xml:space="preserve">        </w:t>
      </w:r>
      <w:r w:rsidR="003D16CF">
        <w:rPr>
          <w:rFonts w:ascii="Arial" w:hAnsi="Arial" w:cs="Arial"/>
          <w:sz w:val="24"/>
          <w:szCs w:val="24"/>
        </w:rPr>
        <w:t xml:space="preserve"> (</w:t>
      </w:r>
      <w:r w:rsidR="00B96552" w:rsidRPr="00B96552">
        <w:rPr>
          <w:rFonts w:ascii="Arial" w:hAnsi="Arial" w:cs="Arial"/>
          <w:sz w:val="24"/>
          <w:szCs w:val="24"/>
        </w:rPr>
        <w:t>-3.93%</w:t>
      </w:r>
      <w:r w:rsidR="003D16CF">
        <w:rPr>
          <w:rFonts w:ascii="Arial" w:hAnsi="Arial" w:cs="Arial"/>
          <w:sz w:val="24"/>
          <w:szCs w:val="24"/>
        </w:rPr>
        <w:t>)</w:t>
      </w:r>
      <w:r w:rsidR="00B3707B" w:rsidRPr="003D16CF">
        <w:rPr>
          <w:rFonts w:ascii="Arial" w:hAnsi="Arial" w:cs="Arial"/>
          <w:sz w:val="24"/>
          <w:szCs w:val="24"/>
        </w:rPr>
        <w:t xml:space="preserve"> </w:t>
      </w:r>
      <w:r w:rsidR="007D0036" w:rsidRPr="003D16CF">
        <w:rPr>
          <w:rFonts w:ascii="Arial" w:hAnsi="Arial" w:cs="Arial"/>
          <w:sz w:val="24"/>
          <w:szCs w:val="24"/>
        </w:rPr>
        <w:t>(κατηγορίες</w:t>
      </w:r>
      <w:r w:rsidR="001C27F8" w:rsidRPr="003D16CF">
        <w:rPr>
          <w:rFonts w:ascii="Arial" w:hAnsi="Arial" w:cs="Arial"/>
          <w:sz w:val="24"/>
          <w:szCs w:val="24"/>
        </w:rPr>
        <w:t xml:space="preserve"> </w:t>
      </w:r>
      <w:r w:rsidR="007D0036" w:rsidRPr="003D16CF">
        <w:rPr>
          <w:rFonts w:ascii="Arial" w:hAnsi="Arial" w:cs="Arial"/>
          <w:sz w:val="24"/>
          <w:szCs w:val="24"/>
        </w:rPr>
        <w:t>8</w:t>
      </w:r>
      <w:r w:rsidR="003D16CF" w:rsidRPr="003D16CF">
        <w:rPr>
          <w:rFonts w:ascii="Arial" w:hAnsi="Arial" w:cs="Arial"/>
          <w:sz w:val="24"/>
          <w:szCs w:val="24"/>
        </w:rPr>
        <w:t>9</w:t>
      </w:r>
      <w:r w:rsidR="00B96552">
        <w:rPr>
          <w:rFonts w:ascii="Arial" w:hAnsi="Arial" w:cs="Arial"/>
          <w:sz w:val="24"/>
          <w:szCs w:val="24"/>
        </w:rPr>
        <w:t xml:space="preserve"> και </w:t>
      </w:r>
      <w:r w:rsidR="003D16CF" w:rsidRPr="003D16CF">
        <w:rPr>
          <w:rFonts w:ascii="Arial" w:hAnsi="Arial" w:cs="Arial"/>
          <w:sz w:val="24"/>
          <w:szCs w:val="24"/>
        </w:rPr>
        <w:t>90</w:t>
      </w:r>
      <w:r w:rsidR="00B96552">
        <w:rPr>
          <w:rFonts w:ascii="Arial" w:hAnsi="Arial" w:cs="Arial"/>
          <w:sz w:val="24"/>
          <w:szCs w:val="24"/>
        </w:rPr>
        <w:t>)</w:t>
      </w:r>
      <w:r w:rsidR="003D16CF">
        <w:rPr>
          <w:rFonts w:ascii="Arial" w:hAnsi="Arial" w:cs="Arial"/>
          <w:sz w:val="24"/>
          <w:szCs w:val="24"/>
        </w:rPr>
        <w:t>.</w:t>
      </w:r>
    </w:p>
    <w:p w:rsidR="00C36BDB" w:rsidRPr="00B3707B" w:rsidRDefault="00542371" w:rsidP="007D0036">
      <w:pPr>
        <w:spacing w:before="120"/>
        <w:jc w:val="both"/>
        <w:rPr>
          <w:rFonts w:ascii="Arial" w:hAnsi="Arial" w:cs="Arial"/>
          <w:sz w:val="24"/>
          <w:szCs w:val="24"/>
        </w:rPr>
      </w:pPr>
      <w:r w:rsidRPr="00B3707B">
        <w:rPr>
          <w:rFonts w:ascii="Arial" w:hAnsi="Arial" w:cs="Arial"/>
          <w:sz w:val="24"/>
          <w:szCs w:val="24"/>
        </w:rPr>
        <w:t>Στη</w:t>
      </w:r>
      <w:r w:rsidR="00C6193E" w:rsidRPr="00B3707B">
        <w:rPr>
          <w:rFonts w:ascii="Arial" w:hAnsi="Arial" w:cs="Arial"/>
          <w:sz w:val="24"/>
          <w:szCs w:val="24"/>
        </w:rPr>
        <w:t xml:space="preserve"> διαμόρφωση </w:t>
      </w:r>
      <w:r w:rsidRPr="00B3707B">
        <w:rPr>
          <w:rFonts w:ascii="Arial" w:hAnsi="Arial" w:cs="Arial"/>
          <w:sz w:val="24"/>
          <w:szCs w:val="24"/>
        </w:rPr>
        <w:t>των κυπριακών εξαγωγών</w:t>
      </w:r>
      <w:r w:rsidR="0041210C" w:rsidRPr="00B3707B">
        <w:rPr>
          <w:rFonts w:ascii="Arial" w:hAnsi="Arial" w:cs="Arial"/>
          <w:sz w:val="24"/>
          <w:szCs w:val="24"/>
        </w:rPr>
        <w:t xml:space="preserve"> </w:t>
      </w:r>
      <w:r w:rsidR="00C6193E" w:rsidRPr="00B3707B">
        <w:rPr>
          <w:rFonts w:ascii="Arial" w:hAnsi="Arial" w:cs="Arial"/>
          <w:sz w:val="24"/>
          <w:szCs w:val="24"/>
        </w:rPr>
        <w:t xml:space="preserve">και </w:t>
      </w:r>
      <w:r w:rsidR="0041210C" w:rsidRPr="00B3707B">
        <w:rPr>
          <w:rFonts w:ascii="Arial" w:hAnsi="Arial" w:cs="Arial"/>
          <w:sz w:val="24"/>
          <w:szCs w:val="24"/>
        </w:rPr>
        <w:t>κατά το 202</w:t>
      </w:r>
      <w:r w:rsidR="00C6193E" w:rsidRPr="00B3707B">
        <w:rPr>
          <w:rFonts w:ascii="Arial" w:hAnsi="Arial" w:cs="Arial"/>
          <w:sz w:val="24"/>
          <w:szCs w:val="24"/>
        </w:rPr>
        <w:t>4</w:t>
      </w:r>
      <w:r w:rsidR="0041210C" w:rsidRPr="00B3707B">
        <w:rPr>
          <w:rFonts w:ascii="Arial" w:hAnsi="Arial" w:cs="Arial"/>
          <w:sz w:val="24"/>
          <w:szCs w:val="24"/>
        </w:rPr>
        <w:t xml:space="preserve"> </w:t>
      </w:r>
      <w:r w:rsidRPr="00B3707B">
        <w:rPr>
          <w:rFonts w:ascii="Arial" w:hAnsi="Arial" w:cs="Arial"/>
          <w:sz w:val="24"/>
          <w:szCs w:val="24"/>
        </w:rPr>
        <w:t>σημαντικό ρόλο διαδραμάτισ</w:t>
      </w:r>
      <w:r w:rsidR="00BC7F81" w:rsidRPr="00B3707B">
        <w:rPr>
          <w:rFonts w:ascii="Arial" w:hAnsi="Arial" w:cs="Arial"/>
          <w:sz w:val="24"/>
          <w:szCs w:val="24"/>
        </w:rPr>
        <w:t>αν όπως και το 202</w:t>
      </w:r>
      <w:r w:rsidR="00C6193E" w:rsidRPr="00B3707B">
        <w:rPr>
          <w:rFonts w:ascii="Arial" w:hAnsi="Arial" w:cs="Arial"/>
          <w:sz w:val="24"/>
          <w:szCs w:val="24"/>
        </w:rPr>
        <w:t>3</w:t>
      </w:r>
      <w:r w:rsidR="00BC7F81" w:rsidRPr="00B3707B">
        <w:rPr>
          <w:rFonts w:ascii="Arial" w:hAnsi="Arial" w:cs="Arial"/>
          <w:sz w:val="24"/>
          <w:szCs w:val="24"/>
        </w:rPr>
        <w:t xml:space="preserve"> οι </w:t>
      </w:r>
      <w:r w:rsidRPr="00B3707B">
        <w:rPr>
          <w:rFonts w:ascii="Arial" w:hAnsi="Arial" w:cs="Arial"/>
          <w:sz w:val="24"/>
          <w:szCs w:val="24"/>
        </w:rPr>
        <w:t xml:space="preserve"> </w:t>
      </w:r>
      <w:proofErr w:type="spellStart"/>
      <w:r w:rsidRPr="00B3707B">
        <w:rPr>
          <w:rFonts w:ascii="Arial" w:hAnsi="Arial" w:cs="Arial"/>
          <w:sz w:val="24"/>
          <w:szCs w:val="24"/>
        </w:rPr>
        <w:t>επανεξαγωγ</w:t>
      </w:r>
      <w:r w:rsidR="00BC7F81" w:rsidRPr="00B3707B">
        <w:rPr>
          <w:rFonts w:ascii="Arial" w:hAnsi="Arial" w:cs="Arial"/>
          <w:sz w:val="24"/>
          <w:szCs w:val="24"/>
        </w:rPr>
        <w:t>ές</w:t>
      </w:r>
      <w:proofErr w:type="spellEnd"/>
      <w:r w:rsidRPr="00B3707B">
        <w:rPr>
          <w:rFonts w:ascii="Arial" w:hAnsi="Arial" w:cs="Arial"/>
          <w:sz w:val="24"/>
          <w:szCs w:val="24"/>
        </w:rPr>
        <w:t>.</w:t>
      </w:r>
      <w:r w:rsidR="007D0036" w:rsidRPr="00B3707B">
        <w:rPr>
          <w:rFonts w:ascii="Arial" w:hAnsi="Arial" w:cs="Arial"/>
          <w:sz w:val="24"/>
          <w:szCs w:val="24"/>
        </w:rPr>
        <w:t xml:space="preserve"> </w:t>
      </w:r>
      <w:r w:rsidR="00C36BDB" w:rsidRPr="00B3707B">
        <w:rPr>
          <w:rFonts w:ascii="Arial" w:hAnsi="Arial" w:cs="Arial"/>
          <w:sz w:val="24"/>
          <w:szCs w:val="24"/>
        </w:rPr>
        <w:t xml:space="preserve">Παρά </w:t>
      </w:r>
      <w:r w:rsidR="0041210C" w:rsidRPr="00B3707B">
        <w:rPr>
          <w:rFonts w:ascii="Arial" w:hAnsi="Arial" w:cs="Arial"/>
          <w:sz w:val="24"/>
          <w:szCs w:val="24"/>
        </w:rPr>
        <w:t xml:space="preserve">τις σχετικές διακυμάνσεις από έτος σε έτος </w:t>
      </w:r>
      <w:r w:rsidR="00C36BDB" w:rsidRPr="00B3707B">
        <w:rPr>
          <w:rFonts w:ascii="Arial" w:hAnsi="Arial" w:cs="Arial"/>
          <w:sz w:val="24"/>
          <w:szCs w:val="24"/>
        </w:rPr>
        <w:t xml:space="preserve">οι </w:t>
      </w:r>
      <w:proofErr w:type="spellStart"/>
      <w:r w:rsidR="00C36BDB" w:rsidRPr="00B3707B">
        <w:rPr>
          <w:rFonts w:ascii="Arial" w:hAnsi="Arial" w:cs="Arial"/>
          <w:sz w:val="24"/>
          <w:szCs w:val="24"/>
        </w:rPr>
        <w:t>επανεξαγωγές</w:t>
      </w:r>
      <w:proofErr w:type="spellEnd"/>
      <w:r w:rsidR="00C36BDB" w:rsidRPr="00B3707B">
        <w:rPr>
          <w:rFonts w:ascii="Arial" w:hAnsi="Arial" w:cs="Arial"/>
          <w:sz w:val="24"/>
          <w:szCs w:val="24"/>
        </w:rPr>
        <w:t xml:space="preserve"> παραμένουν σημαντικό μέρος των κυπριακών εξαγωγών (</w:t>
      </w:r>
      <w:r w:rsidR="007D0036" w:rsidRPr="00B3707B">
        <w:rPr>
          <w:rFonts w:ascii="Arial" w:hAnsi="Arial" w:cs="Arial"/>
          <w:sz w:val="24"/>
          <w:szCs w:val="24"/>
        </w:rPr>
        <w:t xml:space="preserve"> 4</w:t>
      </w:r>
      <w:r w:rsidR="00B3707B" w:rsidRPr="00B3707B">
        <w:rPr>
          <w:rFonts w:ascii="Arial" w:hAnsi="Arial" w:cs="Arial"/>
          <w:sz w:val="24"/>
          <w:szCs w:val="24"/>
        </w:rPr>
        <w:t>7</w:t>
      </w:r>
      <w:r w:rsidR="007D0036" w:rsidRPr="00B3707B">
        <w:rPr>
          <w:rFonts w:ascii="Arial" w:hAnsi="Arial" w:cs="Arial"/>
          <w:sz w:val="24"/>
          <w:szCs w:val="24"/>
        </w:rPr>
        <w:t>,</w:t>
      </w:r>
      <w:r w:rsidR="00B3707B" w:rsidRPr="00B3707B">
        <w:rPr>
          <w:rFonts w:ascii="Arial" w:hAnsi="Arial" w:cs="Arial"/>
          <w:sz w:val="24"/>
          <w:szCs w:val="24"/>
        </w:rPr>
        <w:t>62</w:t>
      </w:r>
      <w:r w:rsidR="007D0036" w:rsidRPr="00B3707B">
        <w:rPr>
          <w:rFonts w:ascii="Arial" w:hAnsi="Arial" w:cs="Arial"/>
          <w:sz w:val="24"/>
          <w:szCs w:val="24"/>
        </w:rPr>
        <w:t xml:space="preserve">% </w:t>
      </w:r>
      <w:r w:rsidR="00B3707B" w:rsidRPr="00B3707B">
        <w:rPr>
          <w:rFonts w:ascii="Arial" w:hAnsi="Arial" w:cs="Arial"/>
          <w:sz w:val="24"/>
          <w:szCs w:val="24"/>
        </w:rPr>
        <w:t xml:space="preserve">το 2024 </w:t>
      </w:r>
      <w:r w:rsidR="007D0036" w:rsidRPr="00B3707B">
        <w:rPr>
          <w:rFonts w:ascii="Arial" w:hAnsi="Arial" w:cs="Arial"/>
          <w:sz w:val="24"/>
          <w:szCs w:val="24"/>
        </w:rPr>
        <w:t xml:space="preserve">επί του συνόλου έναντι </w:t>
      </w:r>
      <w:r w:rsidR="00B3707B" w:rsidRPr="00B3707B">
        <w:rPr>
          <w:rFonts w:ascii="Arial" w:hAnsi="Arial" w:cs="Arial"/>
          <w:sz w:val="24"/>
          <w:szCs w:val="24"/>
        </w:rPr>
        <w:t>56</w:t>
      </w:r>
      <w:r w:rsidR="00745307" w:rsidRPr="00B3707B">
        <w:rPr>
          <w:rFonts w:ascii="Arial" w:hAnsi="Arial" w:cs="Arial"/>
          <w:sz w:val="24"/>
          <w:szCs w:val="24"/>
        </w:rPr>
        <w:t>,</w:t>
      </w:r>
      <w:r w:rsidR="00B3707B" w:rsidRPr="00B3707B">
        <w:rPr>
          <w:rFonts w:ascii="Arial" w:hAnsi="Arial" w:cs="Arial"/>
          <w:sz w:val="24"/>
          <w:szCs w:val="24"/>
        </w:rPr>
        <w:t>4</w:t>
      </w:r>
      <w:r w:rsidR="00745307" w:rsidRPr="00B3707B">
        <w:rPr>
          <w:rFonts w:ascii="Arial" w:hAnsi="Arial" w:cs="Arial"/>
          <w:sz w:val="24"/>
          <w:szCs w:val="24"/>
        </w:rPr>
        <w:t>% επί του συνόλου</w:t>
      </w:r>
      <w:r w:rsidR="007D0036" w:rsidRPr="00B3707B">
        <w:rPr>
          <w:rFonts w:ascii="Arial" w:hAnsi="Arial" w:cs="Arial"/>
          <w:sz w:val="24"/>
          <w:szCs w:val="24"/>
        </w:rPr>
        <w:t xml:space="preserve"> το 202</w:t>
      </w:r>
      <w:r w:rsidR="00B3707B" w:rsidRPr="00B3707B">
        <w:rPr>
          <w:rFonts w:ascii="Arial" w:hAnsi="Arial" w:cs="Arial"/>
          <w:sz w:val="24"/>
          <w:szCs w:val="24"/>
        </w:rPr>
        <w:t>3</w:t>
      </w:r>
      <w:r w:rsidR="00C36BDB" w:rsidRPr="00B3707B">
        <w:rPr>
          <w:rFonts w:ascii="Arial" w:hAnsi="Arial" w:cs="Arial"/>
          <w:sz w:val="24"/>
          <w:szCs w:val="24"/>
        </w:rPr>
        <w:t xml:space="preserve">). Όπως φαίνεται στον πίνακα που ακολουθεί σε ορισμένες κατηγορίες, το σύνολο </w:t>
      </w:r>
      <w:r w:rsidR="0041210C" w:rsidRPr="00B3707B">
        <w:rPr>
          <w:rFonts w:ascii="Arial" w:hAnsi="Arial" w:cs="Arial"/>
          <w:sz w:val="24"/>
          <w:szCs w:val="24"/>
        </w:rPr>
        <w:t xml:space="preserve">σχεδόν </w:t>
      </w:r>
      <w:r w:rsidR="00C36BDB" w:rsidRPr="00B3707B">
        <w:rPr>
          <w:rFonts w:ascii="Arial" w:hAnsi="Arial" w:cs="Arial"/>
          <w:sz w:val="24"/>
          <w:szCs w:val="24"/>
        </w:rPr>
        <w:t xml:space="preserve">των κυπριακών εξαγωγών αποτελούν </w:t>
      </w:r>
      <w:proofErr w:type="spellStart"/>
      <w:r w:rsidR="00C36BDB" w:rsidRPr="00B3707B">
        <w:rPr>
          <w:rFonts w:ascii="Arial" w:hAnsi="Arial" w:cs="Arial"/>
          <w:sz w:val="24"/>
          <w:szCs w:val="24"/>
        </w:rPr>
        <w:t>επανεξαγωγές</w:t>
      </w:r>
      <w:proofErr w:type="spellEnd"/>
      <w:r w:rsidR="00C36BDB" w:rsidRPr="00B3707B">
        <w:rPr>
          <w:rFonts w:ascii="Arial" w:hAnsi="Arial" w:cs="Arial"/>
          <w:sz w:val="24"/>
          <w:szCs w:val="24"/>
        </w:rPr>
        <w:t xml:space="preserve">. Αυτό συμβαίνει </w:t>
      </w:r>
      <w:r w:rsidR="00293FC1" w:rsidRPr="00B3707B">
        <w:rPr>
          <w:rFonts w:ascii="Arial" w:hAnsi="Arial" w:cs="Arial"/>
          <w:sz w:val="24"/>
          <w:szCs w:val="24"/>
        </w:rPr>
        <w:t>όπως οι 90 (συ</w:t>
      </w:r>
      <w:r w:rsidR="007D0036" w:rsidRPr="00B3707B">
        <w:rPr>
          <w:rFonts w:ascii="Arial" w:hAnsi="Arial" w:cs="Arial"/>
          <w:sz w:val="24"/>
          <w:szCs w:val="24"/>
        </w:rPr>
        <w:t>σκευές οπτικής, φωτογραφίας)</w:t>
      </w:r>
      <w:r w:rsidR="00B3707B" w:rsidRPr="00B3707B">
        <w:rPr>
          <w:rFonts w:ascii="Arial" w:hAnsi="Arial" w:cs="Arial"/>
          <w:sz w:val="24"/>
          <w:szCs w:val="24"/>
        </w:rPr>
        <w:t>, 88 (αεροσκάφη και εξαρτήματα)</w:t>
      </w:r>
      <w:r w:rsidR="007D0036" w:rsidRPr="00B3707B">
        <w:rPr>
          <w:rFonts w:ascii="Arial" w:hAnsi="Arial" w:cs="Arial"/>
          <w:sz w:val="24"/>
          <w:szCs w:val="24"/>
        </w:rPr>
        <w:t xml:space="preserve"> και 91 (</w:t>
      </w:r>
      <w:r w:rsidR="00293FC1" w:rsidRPr="00B3707B">
        <w:rPr>
          <w:rFonts w:ascii="Arial" w:hAnsi="Arial" w:cs="Arial"/>
          <w:sz w:val="24"/>
          <w:szCs w:val="24"/>
        </w:rPr>
        <w:t>ω</w:t>
      </w:r>
      <w:r w:rsidR="007D0036" w:rsidRPr="00B3707B">
        <w:rPr>
          <w:rFonts w:ascii="Arial" w:hAnsi="Arial" w:cs="Arial"/>
          <w:sz w:val="24"/>
          <w:szCs w:val="24"/>
        </w:rPr>
        <w:t xml:space="preserve">ρολογοποιία) </w:t>
      </w:r>
      <w:r w:rsidR="00C36BDB" w:rsidRPr="00B3707B">
        <w:rPr>
          <w:rFonts w:ascii="Arial" w:hAnsi="Arial" w:cs="Arial"/>
          <w:sz w:val="24"/>
          <w:szCs w:val="24"/>
        </w:rPr>
        <w:t>και σε άλλες κατηγορίες</w:t>
      </w:r>
      <w:r w:rsidR="0041210C" w:rsidRPr="00B3707B">
        <w:rPr>
          <w:rFonts w:ascii="Arial" w:hAnsi="Arial" w:cs="Arial"/>
          <w:sz w:val="24"/>
          <w:szCs w:val="24"/>
        </w:rPr>
        <w:t>,</w:t>
      </w:r>
      <w:r w:rsidR="00C36BDB" w:rsidRPr="00B3707B">
        <w:rPr>
          <w:rFonts w:ascii="Arial" w:hAnsi="Arial" w:cs="Arial"/>
          <w:sz w:val="24"/>
          <w:szCs w:val="24"/>
        </w:rPr>
        <w:t xml:space="preserve"> που δεν περιλαμβάνονται στον πίνακα</w:t>
      </w:r>
      <w:r w:rsidR="00B3707B" w:rsidRPr="00B3707B">
        <w:rPr>
          <w:rFonts w:ascii="Arial" w:hAnsi="Arial" w:cs="Arial"/>
          <w:sz w:val="24"/>
          <w:szCs w:val="24"/>
        </w:rPr>
        <w:t>,</w:t>
      </w:r>
      <w:r w:rsidR="00C36BDB" w:rsidRPr="00B3707B">
        <w:rPr>
          <w:rFonts w:ascii="Arial" w:hAnsi="Arial" w:cs="Arial"/>
          <w:sz w:val="24"/>
          <w:szCs w:val="24"/>
        </w:rPr>
        <w:t xml:space="preserve"> </w:t>
      </w:r>
      <w:r w:rsidR="007D0036" w:rsidRPr="00B3707B">
        <w:rPr>
          <w:rFonts w:ascii="Arial" w:hAnsi="Arial" w:cs="Arial"/>
          <w:sz w:val="24"/>
          <w:szCs w:val="24"/>
        </w:rPr>
        <w:t>όπως</w:t>
      </w:r>
      <w:r w:rsidR="00C36BDB" w:rsidRPr="00B3707B">
        <w:rPr>
          <w:rFonts w:ascii="Arial" w:hAnsi="Arial" w:cs="Arial"/>
          <w:sz w:val="24"/>
          <w:szCs w:val="24"/>
        </w:rPr>
        <w:t xml:space="preserve"> 87 (</w:t>
      </w:r>
      <w:r w:rsidR="00293FC1" w:rsidRPr="00B3707B">
        <w:rPr>
          <w:rFonts w:ascii="Arial" w:hAnsi="Arial" w:cs="Arial"/>
          <w:sz w:val="24"/>
          <w:szCs w:val="24"/>
        </w:rPr>
        <w:t>α</w:t>
      </w:r>
      <w:r w:rsidR="00C36BDB" w:rsidRPr="00B3707B">
        <w:rPr>
          <w:rFonts w:ascii="Arial" w:hAnsi="Arial" w:cs="Arial"/>
          <w:sz w:val="24"/>
          <w:szCs w:val="24"/>
        </w:rPr>
        <w:t>υτοκίνητα και εξαρτήματα).</w:t>
      </w:r>
    </w:p>
    <w:p w:rsidR="009C1DE7" w:rsidRDefault="009C1DE7" w:rsidP="009C1DE7">
      <w:pPr>
        <w:rPr>
          <w:rFonts w:ascii="Arial" w:hAnsi="Arial" w:cs="Arial"/>
          <w:b/>
          <w:bCs/>
          <w:color w:val="4F81BD"/>
        </w:rPr>
      </w:pPr>
      <w:r w:rsidRPr="00683855">
        <w:rPr>
          <w:rFonts w:ascii="Arial" w:hAnsi="Arial" w:cs="Arial"/>
          <w:b/>
          <w:bCs/>
          <w:color w:val="4F81BD"/>
        </w:rPr>
        <w:t>Πίνακας 3α</w:t>
      </w:r>
      <w:r w:rsidR="001B245F" w:rsidRPr="00683855">
        <w:rPr>
          <w:rFonts w:ascii="Arial" w:hAnsi="Arial" w:cs="Arial"/>
          <w:b/>
          <w:bCs/>
          <w:color w:val="4F81BD"/>
        </w:rPr>
        <w:t xml:space="preserve"> </w:t>
      </w:r>
      <w:r w:rsidRPr="00683855">
        <w:rPr>
          <w:rFonts w:ascii="Arial" w:hAnsi="Arial" w:cs="Arial"/>
          <w:b/>
          <w:bCs/>
          <w:color w:val="4F81BD"/>
        </w:rPr>
        <w:t xml:space="preserve">: </w:t>
      </w:r>
      <w:proofErr w:type="spellStart"/>
      <w:r w:rsidRPr="00683855">
        <w:rPr>
          <w:rFonts w:ascii="Arial" w:hAnsi="Arial" w:cs="Arial"/>
          <w:b/>
          <w:bCs/>
          <w:color w:val="4F81BD"/>
        </w:rPr>
        <w:t>Επανεξαγωγές</w:t>
      </w:r>
      <w:proofErr w:type="spellEnd"/>
      <w:r w:rsidRPr="00683855">
        <w:rPr>
          <w:rFonts w:ascii="Arial" w:hAnsi="Arial" w:cs="Arial"/>
          <w:b/>
          <w:bCs/>
          <w:color w:val="4F81BD"/>
        </w:rPr>
        <w:t xml:space="preserve"> Αγαθών Κύπρου</w:t>
      </w:r>
      <w:r w:rsidR="00D44009" w:rsidRPr="00683855">
        <w:rPr>
          <w:rFonts w:ascii="Arial" w:hAnsi="Arial" w:cs="Arial"/>
          <w:b/>
          <w:bCs/>
          <w:color w:val="4F81BD"/>
        </w:rPr>
        <w:t xml:space="preserve"> (</w:t>
      </w:r>
      <w:r w:rsidR="002B62E4" w:rsidRPr="00683855">
        <w:rPr>
          <w:rFonts w:ascii="Arial" w:hAnsi="Arial" w:cs="Arial"/>
          <w:b/>
          <w:bCs/>
          <w:color w:val="4F81BD"/>
        </w:rPr>
        <w:t>1</w:t>
      </w:r>
      <w:r w:rsidR="00D44009" w:rsidRPr="00683855">
        <w:rPr>
          <w:rFonts w:ascii="Arial" w:hAnsi="Arial" w:cs="Arial"/>
          <w:b/>
          <w:bCs/>
          <w:color w:val="4F81BD"/>
        </w:rPr>
        <w:t xml:space="preserve">0 σημαντικότεροι κωδικοί </w:t>
      </w:r>
      <w:proofErr w:type="spellStart"/>
      <w:r w:rsidR="00D44009" w:rsidRPr="00683855">
        <w:rPr>
          <w:rFonts w:ascii="Arial" w:hAnsi="Arial" w:cs="Arial"/>
          <w:b/>
          <w:bCs/>
          <w:color w:val="4F81BD"/>
        </w:rPr>
        <w:t>επανεξαγωγών</w:t>
      </w:r>
      <w:proofErr w:type="spellEnd"/>
      <w:r w:rsidR="00D44009" w:rsidRPr="00683855">
        <w:rPr>
          <w:rFonts w:ascii="Arial" w:hAnsi="Arial" w:cs="Arial"/>
          <w:b/>
          <w:bCs/>
          <w:color w:val="4F81BD"/>
        </w:rPr>
        <w:t>)</w:t>
      </w:r>
    </w:p>
    <w:tbl>
      <w:tblPr>
        <w:tblW w:w="1138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6"/>
        <w:gridCol w:w="284"/>
        <w:gridCol w:w="1317"/>
        <w:gridCol w:w="567"/>
        <w:gridCol w:w="708"/>
        <w:gridCol w:w="851"/>
        <w:gridCol w:w="567"/>
        <w:gridCol w:w="709"/>
        <w:gridCol w:w="850"/>
        <w:gridCol w:w="567"/>
        <w:gridCol w:w="567"/>
        <w:gridCol w:w="851"/>
        <w:gridCol w:w="614"/>
        <w:gridCol w:w="614"/>
        <w:gridCol w:w="898"/>
        <w:gridCol w:w="992"/>
      </w:tblGrid>
      <w:tr w:rsidR="00136656" w:rsidRPr="0047515E" w:rsidTr="00136656">
        <w:trPr>
          <w:cantSplit/>
          <w:trHeight w:val="540"/>
        </w:trPr>
        <w:tc>
          <w:tcPr>
            <w:tcW w:w="2027" w:type="dxa"/>
            <w:gridSpan w:val="3"/>
            <w:tcBorders>
              <w:bottom w:val="single" w:sz="4" w:space="0" w:color="auto"/>
            </w:tcBorders>
          </w:tcPr>
          <w:p w:rsidR="00136656" w:rsidRPr="0047515E" w:rsidRDefault="00136656" w:rsidP="00C6193E">
            <w:pPr>
              <w:spacing w:after="0" w:line="240" w:lineRule="auto"/>
              <w:jc w:val="center"/>
              <w:rPr>
                <w:b/>
                <w:bCs/>
                <w:sz w:val="18"/>
                <w:szCs w:val="18"/>
              </w:rPr>
            </w:pPr>
          </w:p>
        </w:tc>
        <w:tc>
          <w:tcPr>
            <w:tcW w:w="2126" w:type="dxa"/>
            <w:gridSpan w:val="3"/>
            <w:tcBorders>
              <w:bottom w:val="single" w:sz="4" w:space="0" w:color="auto"/>
            </w:tcBorders>
            <w:shd w:val="clear" w:color="auto" w:fill="auto"/>
            <w:vAlign w:val="center"/>
            <w:hideMark/>
          </w:tcPr>
          <w:p w:rsidR="00136656" w:rsidRPr="0047515E" w:rsidRDefault="00136656" w:rsidP="00C6193E">
            <w:pPr>
              <w:spacing w:after="0" w:line="240" w:lineRule="auto"/>
              <w:jc w:val="center"/>
              <w:rPr>
                <w:b/>
                <w:bCs/>
                <w:sz w:val="18"/>
                <w:szCs w:val="18"/>
              </w:rPr>
            </w:pPr>
            <w:r w:rsidRPr="0047515E">
              <w:rPr>
                <w:b/>
                <w:bCs/>
                <w:sz w:val="18"/>
                <w:szCs w:val="18"/>
              </w:rPr>
              <w:t>2021</w:t>
            </w:r>
          </w:p>
        </w:tc>
        <w:tc>
          <w:tcPr>
            <w:tcW w:w="2126" w:type="dxa"/>
            <w:gridSpan w:val="3"/>
            <w:tcBorders>
              <w:bottom w:val="single" w:sz="4" w:space="0" w:color="auto"/>
            </w:tcBorders>
            <w:shd w:val="clear" w:color="auto" w:fill="auto"/>
            <w:vAlign w:val="center"/>
            <w:hideMark/>
          </w:tcPr>
          <w:p w:rsidR="00136656" w:rsidRPr="0047515E" w:rsidRDefault="00136656" w:rsidP="00C6193E">
            <w:pPr>
              <w:spacing w:after="0" w:line="240" w:lineRule="auto"/>
              <w:jc w:val="center"/>
              <w:rPr>
                <w:b/>
                <w:bCs/>
                <w:sz w:val="18"/>
                <w:szCs w:val="18"/>
              </w:rPr>
            </w:pPr>
            <w:r w:rsidRPr="0047515E">
              <w:rPr>
                <w:b/>
                <w:bCs/>
                <w:sz w:val="18"/>
                <w:szCs w:val="18"/>
              </w:rPr>
              <w:t>2022</w:t>
            </w:r>
          </w:p>
        </w:tc>
        <w:tc>
          <w:tcPr>
            <w:tcW w:w="1985" w:type="dxa"/>
            <w:gridSpan w:val="3"/>
            <w:tcBorders>
              <w:bottom w:val="single" w:sz="4" w:space="0" w:color="auto"/>
            </w:tcBorders>
            <w:vAlign w:val="center"/>
          </w:tcPr>
          <w:p w:rsidR="00136656" w:rsidRPr="0047515E" w:rsidRDefault="00136656" w:rsidP="00C6193E">
            <w:pPr>
              <w:spacing w:after="0" w:line="240" w:lineRule="auto"/>
              <w:jc w:val="center"/>
              <w:rPr>
                <w:b/>
                <w:bCs/>
                <w:sz w:val="18"/>
                <w:szCs w:val="18"/>
              </w:rPr>
            </w:pPr>
            <w:r w:rsidRPr="0047515E">
              <w:rPr>
                <w:b/>
                <w:bCs/>
                <w:sz w:val="18"/>
                <w:szCs w:val="18"/>
              </w:rPr>
              <w:t>2023</w:t>
            </w:r>
          </w:p>
        </w:tc>
        <w:tc>
          <w:tcPr>
            <w:tcW w:w="2126" w:type="dxa"/>
            <w:gridSpan w:val="3"/>
            <w:tcBorders>
              <w:bottom w:val="single" w:sz="4" w:space="0" w:color="auto"/>
            </w:tcBorders>
            <w:vAlign w:val="center"/>
          </w:tcPr>
          <w:p w:rsidR="00136656" w:rsidRPr="0047515E" w:rsidRDefault="00136656" w:rsidP="00C6193E">
            <w:pPr>
              <w:spacing w:after="0" w:line="240" w:lineRule="auto"/>
              <w:jc w:val="center"/>
              <w:rPr>
                <w:b/>
                <w:bCs/>
                <w:sz w:val="18"/>
                <w:szCs w:val="18"/>
              </w:rPr>
            </w:pPr>
            <w:r w:rsidRPr="0047515E">
              <w:rPr>
                <w:b/>
                <w:bCs/>
                <w:sz w:val="18"/>
                <w:szCs w:val="18"/>
              </w:rPr>
              <w:t>2024</w:t>
            </w:r>
          </w:p>
        </w:tc>
        <w:tc>
          <w:tcPr>
            <w:tcW w:w="992" w:type="dxa"/>
            <w:tcBorders>
              <w:bottom w:val="single" w:sz="4" w:space="0" w:color="auto"/>
            </w:tcBorders>
            <w:shd w:val="clear" w:color="auto" w:fill="auto"/>
            <w:vAlign w:val="center"/>
          </w:tcPr>
          <w:p w:rsidR="00136656" w:rsidRPr="0047515E" w:rsidRDefault="00136656" w:rsidP="00C6193E">
            <w:pPr>
              <w:spacing w:after="0" w:line="240" w:lineRule="auto"/>
              <w:jc w:val="center"/>
              <w:rPr>
                <w:b/>
                <w:bCs/>
                <w:sz w:val="18"/>
                <w:szCs w:val="18"/>
              </w:rPr>
            </w:pPr>
          </w:p>
        </w:tc>
      </w:tr>
      <w:tr w:rsidR="00136656" w:rsidRPr="0047515E" w:rsidTr="00136656">
        <w:trPr>
          <w:cantSplit/>
          <w:trHeight w:val="540"/>
        </w:trPr>
        <w:tc>
          <w:tcPr>
            <w:tcW w:w="426"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α/α</w:t>
            </w:r>
          </w:p>
        </w:tc>
        <w:tc>
          <w:tcPr>
            <w:tcW w:w="1601" w:type="dxa"/>
            <w:gridSpan w:val="2"/>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Περιγραφή</w:t>
            </w:r>
          </w:p>
        </w:tc>
        <w:tc>
          <w:tcPr>
            <w:tcW w:w="567" w:type="dxa"/>
            <w:tcBorders>
              <w:bottom w:val="single" w:sz="4" w:space="0" w:color="auto"/>
            </w:tcBorders>
            <w:shd w:val="clear" w:color="auto" w:fill="DAEEF3"/>
            <w:hideMark/>
          </w:tcPr>
          <w:p w:rsidR="00136656" w:rsidRPr="0047515E" w:rsidRDefault="00136656" w:rsidP="00C6193E">
            <w:pPr>
              <w:spacing w:after="0" w:line="240" w:lineRule="auto"/>
              <w:jc w:val="center"/>
              <w:rPr>
                <w:b/>
                <w:bCs/>
                <w:sz w:val="18"/>
                <w:szCs w:val="18"/>
              </w:rPr>
            </w:pPr>
            <w:r w:rsidRPr="0047515E">
              <w:rPr>
                <w:b/>
                <w:bCs/>
                <w:sz w:val="18"/>
                <w:szCs w:val="18"/>
              </w:rPr>
              <w:t>Εξ/γές σε εκ.  €</w:t>
            </w:r>
          </w:p>
        </w:tc>
        <w:tc>
          <w:tcPr>
            <w:tcW w:w="708" w:type="dxa"/>
            <w:tcBorders>
              <w:bottom w:val="single" w:sz="4" w:space="0" w:color="auto"/>
            </w:tcBorders>
            <w:shd w:val="clear" w:color="auto" w:fill="DAEEF3"/>
            <w:hideMark/>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r w:rsidRPr="0047515E">
              <w:rPr>
                <w:b/>
                <w:bCs/>
                <w:sz w:val="18"/>
                <w:szCs w:val="18"/>
              </w:rPr>
              <w:t xml:space="preserve"> σε εκ. €</w:t>
            </w:r>
          </w:p>
        </w:tc>
        <w:tc>
          <w:tcPr>
            <w:tcW w:w="851" w:type="dxa"/>
            <w:tcBorders>
              <w:bottom w:val="single" w:sz="4" w:space="0" w:color="auto"/>
            </w:tcBorders>
            <w:shd w:val="clear" w:color="auto" w:fill="DAEEF3"/>
            <w:hideMark/>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p>
          <w:p w:rsidR="00136656" w:rsidRPr="0047515E" w:rsidRDefault="00136656" w:rsidP="00C6193E">
            <w:pPr>
              <w:spacing w:after="0" w:line="240" w:lineRule="auto"/>
              <w:jc w:val="center"/>
              <w:rPr>
                <w:b/>
                <w:bCs/>
                <w:sz w:val="18"/>
                <w:szCs w:val="18"/>
              </w:rPr>
            </w:pPr>
            <w:r w:rsidRPr="0047515E">
              <w:rPr>
                <w:b/>
                <w:bCs/>
                <w:sz w:val="18"/>
                <w:szCs w:val="18"/>
              </w:rPr>
              <w:t>% Εξαγωγών</w:t>
            </w:r>
          </w:p>
        </w:tc>
        <w:tc>
          <w:tcPr>
            <w:tcW w:w="567" w:type="dxa"/>
            <w:tcBorders>
              <w:bottom w:val="single" w:sz="4" w:space="0" w:color="auto"/>
            </w:tcBorders>
            <w:shd w:val="clear" w:color="auto" w:fill="DAEEF3"/>
            <w:hideMark/>
          </w:tcPr>
          <w:p w:rsidR="00136656" w:rsidRPr="0047515E" w:rsidRDefault="00136656" w:rsidP="00C6193E">
            <w:pPr>
              <w:spacing w:after="0" w:line="240" w:lineRule="auto"/>
              <w:jc w:val="center"/>
              <w:rPr>
                <w:b/>
                <w:bCs/>
                <w:sz w:val="18"/>
                <w:szCs w:val="18"/>
              </w:rPr>
            </w:pPr>
            <w:r w:rsidRPr="0047515E">
              <w:rPr>
                <w:b/>
                <w:bCs/>
                <w:sz w:val="18"/>
                <w:szCs w:val="18"/>
              </w:rPr>
              <w:t>Εξ/γές σε εκ. €</w:t>
            </w:r>
          </w:p>
        </w:tc>
        <w:tc>
          <w:tcPr>
            <w:tcW w:w="709" w:type="dxa"/>
            <w:tcBorders>
              <w:bottom w:val="single" w:sz="4" w:space="0" w:color="auto"/>
            </w:tcBorders>
            <w:shd w:val="clear" w:color="auto" w:fill="DAEEF3"/>
            <w:hideMark/>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r w:rsidRPr="0047515E">
              <w:rPr>
                <w:b/>
                <w:bCs/>
                <w:sz w:val="18"/>
                <w:szCs w:val="18"/>
              </w:rPr>
              <w:t xml:space="preserve"> σε         εκ. €</w:t>
            </w:r>
          </w:p>
        </w:tc>
        <w:tc>
          <w:tcPr>
            <w:tcW w:w="850"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lang w:val="en-US"/>
              </w:rPr>
              <w:t>E</w:t>
            </w:r>
            <w:r w:rsidRPr="0047515E">
              <w:rPr>
                <w:b/>
                <w:bCs/>
                <w:sz w:val="18"/>
                <w:szCs w:val="18"/>
              </w:rPr>
              <w:t>π/γές</w:t>
            </w:r>
          </w:p>
          <w:p w:rsidR="00136656" w:rsidRPr="0047515E" w:rsidRDefault="00136656" w:rsidP="00C6193E">
            <w:pPr>
              <w:spacing w:after="0" w:line="240" w:lineRule="auto"/>
              <w:jc w:val="center"/>
              <w:rPr>
                <w:b/>
                <w:bCs/>
                <w:sz w:val="18"/>
                <w:szCs w:val="18"/>
              </w:rPr>
            </w:pPr>
            <w:r w:rsidRPr="0047515E">
              <w:rPr>
                <w:b/>
                <w:bCs/>
                <w:sz w:val="18"/>
                <w:szCs w:val="18"/>
              </w:rPr>
              <w:t>% Εξαγωγών</w:t>
            </w:r>
          </w:p>
        </w:tc>
        <w:tc>
          <w:tcPr>
            <w:tcW w:w="567"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Εξ/γές σε εκ. €</w:t>
            </w:r>
          </w:p>
        </w:tc>
        <w:tc>
          <w:tcPr>
            <w:tcW w:w="567"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r w:rsidRPr="0047515E">
              <w:rPr>
                <w:b/>
                <w:bCs/>
                <w:sz w:val="18"/>
                <w:szCs w:val="18"/>
              </w:rPr>
              <w:t xml:space="preserve"> σε εκ.  €</w:t>
            </w:r>
          </w:p>
        </w:tc>
        <w:tc>
          <w:tcPr>
            <w:tcW w:w="851"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p>
          <w:p w:rsidR="00136656" w:rsidRPr="0047515E" w:rsidRDefault="00136656" w:rsidP="00C6193E">
            <w:pPr>
              <w:spacing w:after="0" w:line="240" w:lineRule="auto"/>
              <w:jc w:val="center"/>
              <w:rPr>
                <w:b/>
                <w:bCs/>
                <w:sz w:val="18"/>
                <w:szCs w:val="18"/>
              </w:rPr>
            </w:pPr>
            <w:r w:rsidRPr="0047515E">
              <w:rPr>
                <w:b/>
                <w:bCs/>
                <w:sz w:val="18"/>
                <w:szCs w:val="18"/>
              </w:rPr>
              <w:t>% Εξαγωγών</w:t>
            </w:r>
          </w:p>
        </w:tc>
        <w:tc>
          <w:tcPr>
            <w:tcW w:w="614"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Εξ/γές σε εκ. €</w:t>
            </w:r>
          </w:p>
        </w:tc>
        <w:tc>
          <w:tcPr>
            <w:tcW w:w="614"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r w:rsidRPr="0047515E">
              <w:rPr>
                <w:b/>
                <w:bCs/>
                <w:sz w:val="18"/>
                <w:szCs w:val="18"/>
              </w:rPr>
              <w:t xml:space="preserve"> σε εκ.  €</w:t>
            </w:r>
          </w:p>
        </w:tc>
        <w:tc>
          <w:tcPr>
            <w:tcW w:w="898" w:type="dxa"/>
            <w:tcBorders>
              <w:bottom w:val="single" w:sz="4" w:space="0" w:color="auto"/>
            </w:tcBorders>
            <w:shd w:val="clear" w:color="auto" w:fill="DAEEF3"/>
          </w:tcPr>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γές</w:t>
            </w:r>
            <w:proofErr w:type="spellEnd"/>
          </w:p>
          <w:p w:rsidR="00136656" w:rsidRPr="0047515E" w:rsidRDefault="00136656" w:rsidP="00C6193E">
            <w:pPr>
              <w:spacing w:after="0" w:line="240" w:lineRule="auto"/>
              <w:jc w:val="center"/>
              <w:rPr>
                <w:b/>
                <w:bCs/>
                <w:sz w:val="18"/>
                <w:szCs w:val="18"/>
              </w:rPr>
            </w:pPr>
            <w:r w:rsidRPr="0047515E">
              <w:rPr>
                <w:b/>
                <w:bCs/>
                <w:sz w:val="18"/>
                <w:szCs w:val="18"/>
              </w:rPr>
              <w:t>% Εξαγωγών</w:t>
            </w:r>
          </w:p>
        </w:tc>
        <w:tc>
          <w:tcPr>
            <w:tcW w:w="992" w:type="dxa"/>
            <w:tcBorders>
              <w:bottom w:val="single" w:sz="4" w:space="0" w:color="auto"/>
            </w:tcBorders>
            <w:shd w:val="clear" w:color="auto" w:fill="DAEEF3"/>
            <w:hideMark/>
          </w:tcPr>
          <w:p w:rsidR="00136656" w:rsidRPr="0047515E" w:rsidRDefault="00136656" w:rsidP="00C6193E">
            <w:pPr>
              <w:spacing w:after="0" w:line="240" w:lineRule="auto"/>
              <w:jc w:val="center"/>
              <w:rPr>
                <w:b/>
                <w:bCs/>
                <w:sz w:val="18"/>
                <w:szCs w:val="18"/>
              </w:rPr>
            </w:pPr>
            <w:r w:rsidRPr="0047515E">
              <w:rPr>
                <w:b/>
                <w:bCs/>
                <w:sz w:val="18"/>
                <w:szCs w:val="18"/>
              </w:rPr>
              <w:t>Μεταβολή</w:t>
            </w:r>
          </w:p>
          <w:p w:rsidR="00136656" w:rsidRPr="0047515E" w:rsidRDefault="00136656" w:rsidP="00C6193E">
            <w:pPr>
              <w:spacing w:after="0" w:line="240" w:lineRule="auto"/>
              <w:jc w:val="center"/>
              <w:rPr>
                <w:b/>
                <w:bCs/>
                <w:sz w:val="18"/>
                <w:szCs w:val="18"/>
              </w:rPr>
            </w:pPr>
            <w:proofErr w:type="spellStart"/>
            <w:r w:rsidRPr="0047515E">
              <w:rPr>
                <w:b/>
                <w:bCs/>
                <w:sz w:val="18"/>
                <w:szCs w:val="18"/>
              </w:rPr>
              <w:t>Επ</w:t>
            </w:r>
            <w:proofErr w:type="spellEnd"/>
            <w:r w:rsidRPr="0047515E">
              <w:rPr>
                <w:b/>
                <w:bCs/>
                <w:sz w:val="18"/>
                <w:szCs w:val="18"/>
              </w:rPr>
              <w:t>/</w:t>
            </w:r>
            <w:proofErr w:type="spellStart"/>
            <w:r w:rsidRPr="0047515E">
              <w:rPr>
                <w:b/>
                <w:bCs/>
                <w:sz w:val="18"/>
                <w:szCs w:val="18"/>
              </w:rPr>
              <w:t>γών</w:t>
            </w:r>
            <w:proofErr w:type="spellEnd"/>
          </w:p>
          <w:p w:rsidR="00136656" w:rsidRPr="0047515E" w:rsidRDefault="00136656" w:rsidP="00C6193E">
            <w:pPr>
              <w:spacing w:after="0" w:line="240" w:lineRule="auto"/>
              <w:jc w:val="center"/>
              <w:rPr>
                <w:b/>
                <w:bCs/>
                <w:sz w:val="18"/>
                <w:szCs w:val="18"/>
              </w:rPr>
            </w:pPr>
            <w:r w:rsidRPr="0047515E">
              <w:rPr>
                <w:b/>
                <w:bCs/>
                <w:sz w:val="18"/>
                <w:szCs w:val="18"/>
              </w:rPr>
              <w:t>2024/ 2023</w:t>
            </w:r>
          </w:p>
        </w:tc>
      </w:tr>
      <w:tr w:rsidR="00136656" w:rsidRPr="0047515E" w:rsidTr="00136656">
        <w:trPr>
          <w:cantSplit/>
          <w:trHeight w:val="195"/>
        </w:trPr>
        <w:tc>
          <w:tcPr>
            <w:tcW w:w="426" w:type="dxa"/>
            <w:tcBorders>
              <w:bottom w:val="single" w:sz="4" w:space="0" w:color="auto"/>
            </w:tcBorders>
            <w:shd w:val="clear" w:color="000000" w:fill="auto"/>
          </w:tcPr>
          <w:p w:rsidR="00136656" w:rsidRPr="0047515E" w:rsidRDefault="00136656" w:rsidP="00C6193E">
            <w:pPr>
              <w:spacing w:after="0" w:line="240" w:lineRule="auto"/>
              <w:jc w:val="center"/>
              <w:rPr>
                <w:b/>
                <w:sz w:val="18"/>
                <w:szCs w:val="18"/>
              </w:rPr>
            </w:pPr>
            <w:r w:rsidRPr="0047515E">
              <w:rPr>
                <w:b/>
                <w:sz w:val="18"/>
                <w:szCs w:val="18"/>
              </w:rPr>
              <w:t>1</w:t>
            </w:r>
          </w:p>
        </w:tc>
        <w:tc>
          <w:tcPr>
            <w:tcW w:w="284" w:type="dxa"/>
            <w:tcBorders>
              <w:bottom w:val="single" w:sz="4" w:space="0" w:color="auto"/>
            </w:tcBorders>
            <w:shd w:val="clear" w:color="000000" w:fill="auto"/>
          </w:tcPr>
          <w:p w:rsidR="00136656" w:rsidRPr="0047515E" w:rsidRDefault="00136656" w:rsidP="00C6193E">
            <w:pPr>
              <w:jc w:val="center"/>
              <w:rPr>
                <w:b/>
                <w:bCs/>
                <w:sz w:val="18"/>
                <w:szCs w:val="18"/>
              </w:rPr>
            </w:pPr>
            <w:r w:rsidRPr="0047515E">
              <w:rPr>
                <w:b/>
                <w:bCs/>
                <w:sz w:val="18"/>
                <w:szCs w:val="18"/>
              </w:rPr>
              <w:t>89</w:t>
            </w:r>
          </w:p>
        </w:tc>
        <w:tc>
          <w:tcPr>
            <w:tcW w:w="1317" w:type="dxa"/>
            <w:tcBorders>
              <w:bottom w:val="single" w:sz="4" w:space="0" w:color="auto"/>
            </w:tcBorders>
            <w:shd w:val="clear" w:color="000000" w:fill="auto"/>
            <w:hideMark/>
          </w:tcPr>
          <w:p w:rsidR="00136656" w:rsidRPr="0047515E" w:rsidRDefault="00136656" w:rsidP="00C6193E">
            <w:pPr>
              <w:spacing w:after="0" w:line="240" w:lineRule="auto"/>
              <w:jc w:val="center"/>
              <w:rPr>
                <w:b/>
                <w:sz w:val="18"/>
                <w:szCs w:val="18"/>
              </w:rPr>
            </w:pPr>
            <w:r w:rsidRPr="0047515E">
              <w:rPr>
                <w:b/>
                <w:sz w:val="18"/>
                <w:szCs w:val="18"/>
              </w:rPr>
              <w:t>Πλοία</w:t>
            </w:r>
          </w:p>
        </w:tc>
        <w:tc>
          <w:tcPr>
            <w:tcW w:w="567" w:type="dxa"/>
            <w:tcBorders>
              <w:bottom w:val="single" w:sz="4" w:space="0" w:color="auto"/>
            </w:tcBorders>
            <w:shd w:val="clear" w:color="000000" w:fill="auto"/>
            <w:noWrap/>
            <w:hideMark/>
          </w:tcPr>
          <w:p w:rsidR="00136656" w:rsidRPr="0047515E" w:rsidRDefault="00136656" w:rsidP="00C6193E">
            <w:pPr>
              <w:jc w:val="center"/>
              <w:rPr>
                <w:b/>
                <w:sz w:val="18"/>
                <w:szCs w:val="18"/>
              </w:rPr>
            </w:pPr>
            <w:r w:rsidRPr="0047515E">
              <w:rPr>
                <w:b/>
                <w:sz w:val="18"/>
                <w:szCs w:val="18"/>
              </w:rPr>
              <w:t>1.091.6</w:t>
            </w:r>
          </w:p>
        </w:tc>
        <w:tc>
          <w:tcPr>
            <w:tcW w:w="708" w:type="dxa"/>
            <w:tcBorders>
              <w:bottom w:val="single" w:sz="4" w:space="0" w:color="auto"/>
            </w:tcBorders>
            <w:shd w:val="clear" w:color="000000" w:fill="auto"/>
            <w:noWrap/>
            <w:hideMark/>
          </w:tcPr>
          <w:p w:rsidR="00136656" w:rsidRPr="0047515E" w:rsidRDefault="00136656" w:rsidP="00C6193E">
            <w:pPr>
              <w:spacing w:after="0" w:line="240" w:lineRule="auto"/>
              <w:jc w:val="center"/>
              <w:rPr>
                <w:b/>
                <w:bCs/>
                <w:sz w:val="18"/>
                <w:szCs w:val="18"/>
              </w:rPr>
            </w:pPr>
            <w:r w:rsidRPr="0047515E">
              <w:rPr>
                <w:b/>
                <w:bCs/>
                <w:sz w:val="18"/>
                <w:szCs w:val="18"/>
              </w:rPr>
              <w:t>1.086.1</w:t>
            </w:r>
          </w:p>
        </w:tc>
        <w:tc>
          <w:tcPr>
            <w:tcW w:w="851" w:type="dxa"/>
            <w:tcBorders>
              <w:bottom w:val="single" w:sz="4" w:space="0" w:color="auto"/>
            </w:tcBorders>
            <w:shd w:val="clear" w:color="000000" w:fill="auto"/>
            <w:hideMark/>
          </w:tcPr>
          <w:p w:rsidR="00136656" w:rsidRPr="0047515E" w:rsidRDefault="00136656" w:rsidP="00C6193E">
            <w:pPr>
              <w:spacing w:after="0" w:line="240" w:lineRule="auto"/>
              <w:jc w:val="center"/>
              <w:rPr>
                <w:b/>
                <w:sz w:val="18"/>
                <w:szCs w:val="18"/>
              </w:rPr>
            </w:pPr>
            <w:r w:rsidRPr="0047515E">
              <w:rPr>
                <w:b/>
                <w:sz w:val="18"/>
                <w:szCs w:val="18"/>
              </w:rPr>
              <w:t>99.49%</w:t>
            </w:r>
          </w:p>
        </w:tc>
        <w:tc>
          <w:tcPr>
            <w:tcW w:w="567" w:type="dxa"/>
            <w:tcBorders>
              <w:bottom w:val="single" w:sz="4" w:space="0" w:color="auto"/>
            </w:tcBorders>
            <w:shd w:val="clear" w:color="000000" w:fill="auto"/>
            <w:noWrap/>
            <w:hideMark/>
          </w:tcPr>
          <w:p w:rsidR="00136656" w:rsidRPr="0047515E" w:rsidRDefault="00136656" w:rsidP="00C6193E">
            <w:pPr>
              <w:spacing w:after="0" w:line="240" w:lineRule="auto"/>
              <w:jc w:val="center"/>
              <w:rPr>
                <w:b/>
                <w:sz w:val="18"/>
                <w:szCs w:val="18"/>
              </w:rPr>
            </w:pPr>
            <w:r w:rsidRPr="0047515E">
              <w:rPr>
                <w:b/>
                <w:sz w:val="18"/>
                <w:szCs w:val="18"/>
              </w:rPr>
              <w:t>1.341.7</w:t>
            </w:r>
          </w:p>
        </w:tc>
        <w:tc>
          <w:tcPr>
            <w:tcW w:w="709" w:type="dxa"/>
            <w:tcBorders>
              <w:bottom w:val="single" w:sz="4" w:space="0" w:color="auto"/>
            </w:tcBorders>
            <w:shd w:val="clear" w:color="000000" w:fill="auto"/>
            <w:noWrap/>
            <w:hideMark/>
          </w:tcPr>
          <w:p w:rsidR="00136656" w:rsidRPr="0047515E" w:rsidRDefault="00136656" w:rsidP="00C6193E">
            <w:pPr>
              <w:spacing w:after="0" w:line="240" w:lineRule="auto"/>
              <w:jc w:val="center"/>
              <w:rPr>
                <w:b/>
                <w:bCs/>
                <w:sz w:val="18"/>
                <w:szCs w:val="18"/>
              </w:rPr>
            </w:pPr>
            <w:r w:rsidRPr="0047515E">
              <w:rPr>
                <w:b/>
                <w:bCs/>
                <w:sz w:val="18"/>
                <w:szCs w:val="18"/>
              </w:rPr>
              <w:t>1.331.1</w:t>
            </w:r>
          </w:p>
        </w:tc>
        <w:tc>
          <w:tcPr>
            <w:tcW w:w="850" w:type="dxa"/>
            <w:tcBorders>
              <w:bottom w:val="single" w:sz="4" w:space="0" w:color="auto"/>
            </w:tcBorders>
            <w:shd w:val="clear" w:color="000000" w:fill="auto"/>
            <w:hideMark/>
          </w:tcPr>
          <w:p w:rsidR="00136656" w:rsidRPr="0047515E" w:rsidRDefault="00136656" w:rsidP="00C6193E">
            <w:pPr>
              <w:spacing w:after="0" w:line="240" w:lineRule="auto"/>
              <w:jc w:val="center"/>
              <w:rPr>
                <w:b/>
                <w:sz w:val="18"/>
                <w:szCs w:val="18"/>
              </w:rPr>
            </w:pPr>
            <w:r w:rsidRPr="0047515E">
              <w:rPr>
                <w:b/>
                <w:sz w:val="18"/>
                <w:szCs w:val="18"/>
              </w:rPr>
              <w:t>99,20%</w:t>
            </w:r>
          </w:p>
        </w:tc>
        <w:tc>
          <w:tcPr>
            <w:tcW w:w="567" w:type="dxa"/>
            <w:tcBorders>
              <w:bottom w:val="single" w:sz="4" w:space="0" w:color="auto"/>
            </w:tcBorders>
            <w:shd w:val="clear" w:color="000000" w:fill="auto"/>
          </w:tcPr>
          <w:p w:rsidR="00136656" w:rsidRPr="0047515E" w:rsidRDefault="00136656" w:rsidP="00C6193E">
            <w:pPr>
              <w:spacing w:after="0" w:line="240" w:lineRule="auto"/>
              <w:jc w:val="center"/>
              <w:rPr>
                <w:b/>
                <w:bCs/>
                <w:sz w:val="18"/>
                <w:szCs w:val="18"/>
              </w:rPr>
            </w:pPr>
            <w:r w:rsidRPr="0047515E">
              <w:rPr>
                <w:b/>
                <w:bCs/>
                <w:sz w:val="18"/>
                <w:szCs w:val="18"/>
              </w:rPr>
              <w:t>1.349.4</w:t>
            </w:r>
          </w:p>
        </w:tc>
        <w:tc>
          <w:tcPr>
            <w:tcW w:w="567" w:type="dxa"/>
            <w:tcBorders>
              <w:bottom w:val="single" w:sz="4" w:space="0" w:color="auto"/>
            </w:tcBorders>
            <w:shd w:val="clear" w:color="000000" w:fill="auto"/>
          </w:tcPr>
          <w:p w:rsidR="00136656" w:rsidRPr="0047515E" w:rsidRDefault="00136656" w:rsidP="00C6193E">
            <w:pPr>
              <w:spacing w:after="0" w:line="240" w:lineRule="auto"/>
              <w:jc w:val="center"/>
              <w:rPr>
                <w:b/>
                <w:bCs/>
                <w:sz w:val="18"/>
                <w:szCs w:val="18"/>
                <w:lang w:val="en-US"/>
              </w:rPr>
            </w:pPr>
            <w:r w:rsidRPr="0047515E">
              <w:rPr>
                <w:b/>
                <w:bCs/>
                <w:sz w:val="18"/>
                <w:szCs w:val="18"/>
              </w:rPr>
              <w:t>1.339.2</w:t>
            </w:r>
          </w:p>
        </w:tc>
        <w:tc>
          <w:tcPr>
            <w:tcW w:w="851" w:type="dxa"/>
            <w:tcBorders>
              <w:bottom w:val="single" w:sz="4" w:space="0" w:color="auto"/>
            </w:tcBorders>
            <w:shd w:val="clear" w:color="000000" w:fill="auto"/>
          </w:tcPr>
          <w:p w:rsidR="00136656" w:rsidRPr="0047515E" w:rsidRDefault="00136656" w:rsidP="00C6193E">
            <w:pPr>
              <w:spacing w:after="0" w:line="240" w:lineRule="auto"/>
              <w:jc w:val="center"/>
              <w:rPr>
                <w:b/>
                <w:bCs/>
                <w:sz w:val="18"/>
                <w:szCs w:val="18"/>
                <w:lang w:val="en-US"/>
              </w:rPr>
            </w:pPr>
            <w:r w:rsidRPr="0047515E">
              <w:rPr>
                <w:b/>
                <w:bCs/>
                <w:sz w:val="18"/>
                <w:szCs w:val="18"/>
                <w:lang w:val="en-US"/>
              </w:rPr>
              <w:t>99.24%</w:t>
            </w:r>
          </w:p>
        </w:tc>
        <w:tc>
          <w:tcPr>
            <w:tcW w:w="614" w:type="dxa"/>
            <w:tcBorders>
              <w:bottom w:val="single" w:sz="4" w:space="0" w:color="auto"/>
            </w:tcBorders>
            <w:shd w:val="clear" w:color="000000" w:fill="auto"/>
          </w:tcPr>
          <w:p w:rsidR="00136656" w:rsidRPr="0047515E" w:rsidRDefault="00136656" w:rsidP="00C6193E">
            <w:pPr>
              <w:spacing w:after="0" w:line="240" w:lineRule="auto"/>
              <w:jc w:val="center"/>
              <w:rPr>
                <w:b/>
                <w:sz w:val="18"/>
                <w:szCs w:val="18"/>
              </w:rPr>
            </w:pPr>
            <w:r w:rsidRPr="0047515E">
              <w:rPr>
                <w:b/>
                <w:sz w:val="18"/>
                <w:szCs w:val="18"/>
              </w:rPr>
              <w:t>657.3</w:t>
            </w:r>
          </w:p>
        </w:tc>
        <w:tc>
          <w:tcPr>
            <w:tcW w:w="614" w:type="dxa"/>
            <w:tcBorders>
              <w:bottom w:val="single" w:sz="4" w:space="0" w:color="auto"/>
            </w:tcBorders>
            <w:shd w:val="clear" w:color="000000" w:fill="auto"/>
          </w:tcPr>
          <w:p w:rsidR="00136656" w:rsidRPr="0047515E" w:rsidRDefault="00136656" w:rsidP="00C6193E">
            <w:pPr>
              <w:spacing w:after="0" w:line="240" w:lineRule="auto"/>
              <w:jc w:val="center"/>
              <w:rPr>
                <w:b/>
                <w:bCs/>
                <w:sz w:val="18"/>
                <w:szCs w:val="18"/>
              </w:rPr>
            </w:pPr>
            <w:r w:rsidRPr="0047515E">
              <w:rPr>
                <w:b/>
                <w:bCs/>
                <w:sz w:val="18"/>
                <w:szCs w:val="18"/>
              </w:rPr>
              <w:t>649.8</w:t>
            </w:r>
          </w:p>
        </w:tc>
        <w:tc>
          <w:tcPr>
            <w:tcW w:w="898" w:type="dxa"/>
            <w:tcBorders>
              <w:bottom w:val="single" w:sz="4" w:space="0" w:color="auto"/>
            </w:tcBorders>
            <w:shd w:val="clear" w:color="000000" w:fill="auto"/>
          </w:tcPr>
          <w:p w:rsidR="00136656" w:rsidRPr="0047515E" w:rsidRDefault="00136656" w:rsidP="00C6193E">
            <w:pPr>
              <w:spacing w:after="0" w:line="240" w:lineRule="auto"/>
              <w:jc w:val="center"/>
              <w:rPr>
                <w:b/>
                <w:sz w:val="18"/>
                <w:szCs w:val="18"/>
                <w:lang w:val="en-US"/>
              </w:rPr>
            </w:pPr>
            <w:r w:rsidRPr="0047515E">
              <w:rPr>
                <w:b/>
                <w:sz w:val="18"/>
                <w:szCs w:val="18"/>
                <w:lang w:val="en-US"/>
              </w:rPr>
              <w:t>48.52%</w:t>
            </w:r>
          </w:p>
        </w:tc>
        <w:tc>
          <w:tcPr>
            <w:tcW w:w="992" w:type="dxa"/>
            <w:tcBorders>
              <w:bottom w:val="single" w:sz="4" w:space="0" w:color="auto"/>
            </w:tcBorders>
            <w:shd w:val="clear" w:color="000000" w:fill="auto"/>
            <w:hideMark/>
          </w:tcPr>
          <w:p w:rsidR="00136656" w:rsidRPr="0047515E" w:rsidRDefault="00136656" w:rsidP="00C6193E">
            <w:pPr>
              <w:spacing w:after="0" w:line="240" w:lineRule="auto"/>
              <w:jc w:val="center"/>
              <w:rPr>
                <w:b/>
                <w:sz w:val="18"/>
                <w:szCs w:val="18"/>
                <w:lang w:val="en-US"/>
              </w:rPr>
            </w:pPr>
            <w:r w:rsidRPr="0047515E">
              <w:rPr>
                <w:b/>
                <w:sz w:val="18"/>
                <w:szCs w:val="18"/>
                <w:lang w:val="en-US"/>
              </w:rPr>
              <w:t>-   51.46%</w:t>
            </w:r>
          </w:p>
        </w:tc>
      </w:tr>
      <w:tr w:rsidR="00136656" w:rsidRPr="0047515E" w:rsidTr="00136656">
        <w:trPr>
          <w:cantSplit/>
          <w:trHeight w:val="423"/>
        </w:trPr>
        <w:tc>
          <w:tcPr>
            <w:tcW w:w="426"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2</w:t>
            </w:r>
          </w:p>
        </w:tc>
        <w:tc>
          <w:tcPr>
            <w:tcW w:w="284" w:type="dxa"/>
            <w:shd w:val="clear" w:color="auto" w:fill="DAEEF3"/>
          </w:tcPr>
          <w:p w:rsidR="00136656" w:rsidRPr="0047515E" w:rsidRDefault="00136656" w:rsidP="00C6193E">
            <w:pPr>
              <w:jc w:val="center"/>
              <w:rPr>
                <w:b/>
                <w:bCs/>
                <w:sz w:val="18"/>
                <w:szCs w:val="18"/>
                <w:lang w:val="en-US"/>
              </w:rPr>
            </w:pPr>
            <w:r w:rsidRPr="0047515E">
              <w:rPr>
                <w:b/>
                <w:bCs/>
                <w:sz w:val="18"/>
                <w:szCs w:val="18"/>
                <w:lang w:val="en-US"/>
              </w:rPr>
              <w:t>27</w:t>
            </w:r>
          </w:p>
        </w:tc>
        <w:tc>
          <w:tcPr>
            <w:tcW w:w="1317"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Ορυκτά</w:t>
            </w:r>
            <w:r w:rsidRPr="0047515E">
              <w:rPr>
                <w:b/>
                <w:sz w:val="18"/>
                <w:szCs w:val="18"/>
                <w:lang w:val="en-US"/>
              </w:rPr>
              <w:t xml:space="preserve"> </w:t>
            </w:r>
            <w:r w:rsidRPr="0047515E">
              <w:rPr>
                <w:b/>
                <w:sz w:val="18"/>
                <w:szCs w:val="18"/>
              </w:rPr>
              <w:t>καύσιμα</w:t>
            </w:r>
          </w:p>
        </w:tc>
        <w:tc>
          <w:tcPr>
            <w:tcW w:w="567" w:type="dxa"/>
            <w:shd w:val="clear" w:color="auto" w:fill="DAEEF3"/>
            <w:noWrap/>
            <w:hideMark/>
          </w:tcPr>
          <w:p w:rsidR="00136656" w:rsidRPr="0047515E" w:rsidRDefault="00136656" w:rsidP="00C6193E">
            <w:pPr>
              <w:jc w:val="center"/>
              <w:rPr>
                <w:b/>
                <w:sz w:val="18"/>
                <w:szCs w:val="18"/>
                <w:lang w:val="en-US"/>
              </w:rPr>
            </w:pPr>
            <w:r w:rsidRPr="0047515E">
              <w:rPr>
                <w:b/>
                <w:sz w:val="18"/>
                <w:szCs w:val="18"/>
              </w:rPr>
              <w:t>641.4</w:t>
            </w:r>
          </w:p>
        </w:tc>
        <w:tc>
          <w:tcPr>
            <w:tcW w:w="708"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260.6</w:t>
            </w:r>
          </w:p>
          <w:p w:rsidR="00136656" w:rsidRPr="0047515E" w:rsidRDefault="00136656" w:rsidP="00C6193E">
            <w:pPr>
              <w:spacing w:after="0" w:line="240" w:lineRule="auto"/>
              <w:jc w:val="center"/>
              <w:rPr>
                <w:b/>
                <w:bCs/>
                <w:sz w:val="18"/>
                <w:szCs w:val="18"/>
              </w:rPr>
            </w:pPr>
          </w:p>
        </w:tc>
        <w:tc>
          <w:tcPr>
            <w:tcW w:w="851"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4</w:t>
            </w:r>
            <w:r w:rsidRPr="0047515E">
              <w:rPr>
                <w:b/>
                <w:sz w:val="18"/>
                <w:szCs w:val="18"/>
                <w:lang w:val="en-US"/>
              </w:rPr>
              <w:t>0</w:t>
            </w:r>
            <w:r w:rsidRPr="0047515E">
              <w:rPr>
                <w:b/>
                <w:sz w:val="18"/>
                <w:szCs w:val="18"/>
              </w:rPr>
              <w:t>.</w:t>
            </w:r>
            <w:r w:rsidRPr="0047515E">
              <w:rPr>
                <w:b/>
                <w:sz w:val="18"/>
                <w:szCs w:val="18"/>
                <w:lang w:val="en-US"/>
              </w:rPr>
              <w:t>62%</w:t>
            </w:r>
          </w:p>
        </w:tc>
        <w:tc>
          <w:tcPr>
            <w:tcW w:w="567" w:type="dxa"/>
            <w:shd w:val="clear" w:color="auto" w:fill="DAEEF3"/>
            <w:noWrap/>
            <w:hideMark/>
          </w:tcPr>
          <w:p w:rsidR="00136656" w:rsidRPr="0047515E" w:rsidRDefault="00136656" w:rsidP="00C6193E">
            <w:pPr>
              <w:spacing w:after="0" w:line="240" w:lineRule="auto"/>
              <w:jc w:val="center"/>
              <w:rPr>
                <w:b/>
                <w:sz w:val="18"/>
                <w:szCs w:val="18"/>
                <w:lang w:val="en-US"/>
              </w:rPr>
            </w:pPr>
            <w:r w:rsidRPr="0047515E">
              <w:rPr>
                <w:b/>
                <w:sz w:val="18"/>
                <w:szCs w:val="18"/>
              </w:rPr>
              <w:t>1.001.7</w:t>
            </w:r>
          </w:p>
          <w:p w:rsidR="00136656" w:rsidRPr="0047515E" w:rsidRDefault="00136656" w:rsidP="00C6193E">
            <w:pPr>
              <w:spacing w:after="0" w:line="240" w:lineRule="auto"/>
              <w:jc w:val="center"/>
              <w:rPr>
                <w:b/>
                <w:sz w:val="18"/>
                <w:szCs w:val="18"/>
              </w:rPr>
            </w:pPr>
          </w:p>
        </w:tc>
        <w:tc>
          <w:tcPr>
            <w:tcW w:w="709"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545.0</w:t>
            </w:r>
          </w:p>
          <w:p w:rsidR="00136656" w:rsidRPr="0047515E" w:rsidRDefault="00136656" w:rsidP="00C6193E">
            <w:pPr>
              <w:spacing w:after="0" w:line="240" w:lineRule="auto"/>
              <w:jc w:val="center"/>
              <w:rPr>
                <w:b/>
                <w:bCs/>
                <w:sz w:val="18"/>
                <w:szCs w:val="18"/>
              </w:rPr>
            </w:pPr>
          </w:p>
        </w:tc>
        <w:tc>
          <w:tcPr>
            <w:tcW w:w="850"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lang w:val="en-US"/>
              </w:rPr>
              <w:t>54,40%</w:t>
            </w:r>
          </w:p>
        </w:tc>
        <w:tc>
          <w:tcPr>
            <w:tcW w:w="567" w:type="dxa"/>
            <w:shd w:val="clear" w:color="auto" w:fill="DAEEF3"/>
          </w:tcPr>
          <w:p w:rsidR="00136656" w:rsidRPr="0047515E" w:rsidRDefault="00136656" w:rsidP="00C6193E">
            <w:pPr>
              <w:spacing w:after="0" w:line="240" w:lineRule="auto"/>
              <w:jc w:val="center"/>
              <w:rPr>
                <w:b/>
                <w:bCs/>
                <w:sz w:val="18"/>
                <w:szCs w:val="18"/>
                <w:lang w:val="en-US"/>
              </w:rPr>
            </w:pPr>
            <w:r w:rsidRPr="0047515E">
              <w:rPr>
                <w:b/>
                <w:bCs/>
                <w:sz w:val="18"/>
                <w:szCs w:val="18"/>
              </w:rPr>
              <w:t>1.554.3</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396.8</w:t>
            </w:r>
          </w:p>
        </w:tc>
        <w:tc>
          <w:tcPr>
            <w:tcW w:w="851"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25.52%</w:t>
            </w:r>
          </w:p>
        </w:tc>
        <w:tc>
          <w:tcPr>
            <w:tcW w:w="614"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1.595.8</w:t>
            </w: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405.1</w:t>
            </w:r>
          </w:p>
        </w:tc>
        <w:tc>
          <w:tcPr>
            <w:tcW w:w="898" w:type="dxa"/>
            <w:shd w:val="clear" w:color="auto" w:fill="DAEEF3"/>
          </w:tcPr>
          <w:p w:rsidR="00136656" w:rsidRPr="0047515E" w:rsidRDefault="00136656" w:rsidP="00C6193E">
            <w:pPr>
              <w:spacing w:after="0" w:line="240" w:lineRule="auto"/>
              <w:jc w:val="center"/>
              <w:rPr>
                <w:b/>
                <w:sz w:val="18"/>
                <w:szCs w:val="18"/>
                <w:lang w:val="en-US"/>
              </w:rPr>
            </w:pPr>
            <w:r w:rsidRPr="0047515E">
              <w:rPr>
                <w:b/>
                <w:sz w:val="18"/>
                <w:szCs w:val="18"/>
                <w:lang w:val="en-US"/>
              </w:rPr>
              <w:t>25.38%</w:t>
            </w:r>
          </w:p>
        </w:tc>
        <w:tc>
          <w:tcPr>
            <w:tcW w:w="992"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lang w:val="en-US"/>
              </w:rPr>
              <w:t>+    2.09%</w:t>
            </w:r>
          </w:p>
        </w:tc>
      </w:tr>
      <w:tr w:rsidR="00136656" w:rsidRPr="0047515E" w:rsidTr="00136656">
        <w:trPr>
          <w:cantSplit/>
          <w:trHeight w:val="423"/>
        </w:trPr>
        <w:tc>
          <w:tcPr>
            <w:tcW w:w="426" w:type="dxa"/>
            <w:tcBorders>
              <w:bottom w:val="single" w:sz="4" w:space="0" w:color="auto"/>
            </w:tcBorders>
          </w:tcPr>
          <w:p w:rsidR="00136656" w:rsidRPr="0047515E" w:rsidRDefault="00136656" w:rsidP="00C6193E">
            <w:pPr>
              <w:spacing w:after="0" w:line="240" w:lineRule="auto"/>
              <w:jc w:val="center"/>
              <w:rPr>
                <w:b/>
                <w:sz w:val="18"/>
                <w:szCs w:val="18"/>
              </w:rPr>
            </w:pPr>
            <w:r w:rsidRPr="0047515E">
              <w:rPr>
                <w:b/>
                <w:sz w:val="18"/>
                <w:szCs w:val="18"/>
              </w:rPr>
              <w:t>3</w:t>
            </w:r>
          </w:p>
        </w:tc>
        <w:tc>
          <w:tcPr>
            <w:tcW w:w="284" w:type="dxa"/>
            <w:tcBorders>
              <w:bottom w:val="single" w:sz="4" w:space="0" w:color="auto"/>
            </w:tcBorders>
          </w:tcPr>
          <w:p w:rsidR="00136656" w:rsidRPr="0047515E" w:rsidRDefault="00136656" w:rsidP="00C6193E">
            <w:pPr>
              <w:jc w:val="center"/>
              <w:rPr>
                <w:b/>
                <w:bCs/>
                <w:sz w:val="18"/>
                <w:szCs w:val="18"/>
                <w:lang w:val="en-US"/>
              </w:rPr>
            </w:pPr>
            <w:r w:rsidRPr="0047515E">
              <w:rPr>
                <w:b/>
                <w:bCs/>
                <w:sz w:val="18"/>
                <w:szCs w:val="18"/>
                <w:lang w:val="en-US"/>
              </w:rPr>
              <w:t>33</w:t>
            </w:r>
          </w:p>
        </w:tc>
        <w:tc>
          <w:tcPr>
            <w:tcW w:w="1317"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Καλλυντικά προϊόντα</w:t>
            </w:r>
          </w:p>
        </w:tc>
        <w:tc>
          <w:tcPr>
            <w:tcW w:w="567" w:type="dxa"/>
            <w:tcBorders>
              <w:bottom w:val="single" w:sz="4" w:space="0" w:color="auto"/>
            </w:tcBorders>
            <w:shd w:val="clear" w:color="auto" w:fill="auto"/>
            <w:noWrap/>
            <w:hideMark/>
          </w:tcPr>
          <w:p w:rsidR="00136656" w:rsidRPr="0047515E" w:rsidRDefault="00136656" w:rsidP="00C6193E">
            <w:pPr>
              <w:jc w:val="center"/>
              <w:rPr>
                <w:b/>
                <w:sz w:val="18"/>
                <w:szCs w:val="18"/>
                <w:lang w:val="en-US"/>
              </w:rPr>
            </w:pPr>
            <w:r w:rsidRPr="0047515E">
              <w:rPr>
                <w:b/>
                <w:sz w:val="18"/>
                <w:szCs w:val="18"/>
              </w:rPr>
              <w:t>122.8</w:t>
            </w:r>
          </w:p>
        </w:tc>
        <w:tc>
          <w:tcPr>
            <w:tcW w:w="708" w:type="dxa"/>
            <w:tcBorders>
              <w:bottom w:val="single" w:sz="4" w:space="0" w:color="auto"/>
            </w:tcBorders>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119.8</w:t>
            </w:r>
          </w:p>
          <w:p w:rsidR="00136656" w:rsidRPr="0047515E" w:rsidRDefault="00136656" w:rsidP="00C6193E">
            <w:pPr>
              <w:spacing w:after="0" w:line="240" w:lineRule="auto"/>
              <w:jc w:val="center"/>
              <w:rPr>
                <w:b/>
                <w:bCs/>
                <w:sz w:val="18"/>
                <w:szCs w:val="18"/>
              </w:rPr>
            </w:pPr>
          </w:p>
        </w:tc>
        <w:tc>
          <w:tcPr>
            <w:tcW w:w="851"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87.58%</w:t>
            </w:r>
          </w:p>
        </w:tc>
        <w:tc>
          <w:tcPr>
            <w:tcW w:w="567" w:type="dxa"/>
            <w:tcBorders>
              <w:bottom w:val="single" w:sz="4" w:space="0" w:color="auto"/>
            </w:tcBorders>
            <w:shd w:val="clear" w:color="auto" w:fill="auto"/>
            <w:noWrap/>
            <w:hideMark/>
          </w:tcPr>
          <w:p w:rsidR="00136656" w:rsidRPr="0047515E" w:rsidRDefault="00136656" w:rsidP="00C6193E">
            <w:pPr>
              <w:spacing w:after="0" w:line="240" w:lineRule="auto"/>
              <w:jc w:val="center"/>
              <w:rPr>
                <w:b/>
                <w:sz w:val="18"/>
                <w:szCs w:val="18"/>
                <w:lang w:val="en-US"/>
              </w:rPr>
            </w:pPr>
            <w:r w:rsidRPr="0047515E">
              <w:rPr>
                <w:b/>
                <w:sz w:val="18"/>
                <w:szCs w:val="18"/>
              </w:rPr>
              <w:t>129.1</w:t>
            </w:r>
          </w:p>
        </w:tc>
        <w:tc>
          <w:tcPr>
            <w:tcW w:w="709" w:type="dxa"/>
            <w:tcBorders>
              <w:bottom w:val="single" w:sz="4" w:space="0" w:color="auto"/>
            </w:tcBorders>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124.3</w:t>
            </w:r>
          </w:p>
          <w:p w:rsidR="00136656" w:rsidRPr="0047515E" w:rsidRDefault="00136656" w:rsidP="00C6193E">
            <w:pPr>
              <w:spacing w:after="0" w:line="240" w:lineRule="auto"/>
              <w:jc w:val="center"/>
              <w:rPr>
                <w:b/>
                <w:bCs/>
                <w:sz w:val="18"/>
                <w:szCs w:val="18"/>
              </w:rPr>
            </w:pPr>
          </w:p>
        </w:tc>
        <w:tc>
          <w:tcPr>
            <w:tcW w:w="850"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96,25%</w:t>
            </w:r>
          </w:p>
        </w:tc>
        <w:tc>
          <w:tcPr>
            <w:tcW w:w="567"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137.7</w:t>
            </w:r>
          </w:p>
        </w:tc>
        <w:tc>
          <w:tcPr>
            <w:tcW w:w="567"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133.4</w:t>
            </w:r>
          </w:p>
        </w:tc>
        <w:tc>
          <w:tcPr>
            <w:tcW w:w="851"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96.87%</w:t>
            </w:r>
          </w:p>
        </w:tc>
        <w:tc>
          <w:tcPr>
            <w:tcW w:w="614" w:type="dxa"/>
            <w:tcBorders>
              <w:bottom w:val="single" w:sz="4" w:space="0" w:color="auto"/>
            </w:tcBorders>
          </w:tcPr>
          <w:p w:rsidR="00136656" w:rsidRPr="0047515E" w:rsidRDefault="00136656" w:rsidP="00C6193E">
            <w:pPr>
              <w:spacing w:after="0" w:line="240" w:lineRule="auto"/>
              <w:jc w:val="center"/>
              <w:rPr>
                <w:b/>
                <w:sz w:val="18"/>
                <w:szCs w:val="18"/>
              </w:rPr>
            </w:pPr>
            <w:r w:rsidRPr="0047515E">
              <w:rPr>
                <w:b/>
                <w:sz w:val="18"/>
                <w:szCs w:val="18"/>
              </w:rPr>
              <w:t>142.4</w:t>
            </w:r>
          </w:p>
        </w:tc>
        <w:tc>
          <w:tcPr>
            <w:tcW w:w="614"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136.2</w:t>
            </w:r>
          </w:p>
        </w:tc>
        <w:tc>
          <w:tcPr>
            <w:tcW w:w="898" w:type="dxa"/>
            <w:tcBorders>
              <w:bottom w:val="single" w:sz="4" w:space="0" w:color="auto"/>
            </w:tcBorders>
          </w:tcPr>
          <w:p w:rsidR="00136656" w:rsidRPr="0047515E" w:rsidRDefault="00136656" w:rsidP="00C6193E">
            <w:pPr>
              <w:spacing w:after="0" w:line="240" w:lineRule="auto"/>
              <w:jc w:val="center"/>
              <w:rPr>
                <w:b/>
                <w:sz w:val="18"/>
                <w:szCs w:val="18"/>
                <w:lang w:val="en-US"/>
              </w:rPr>
            </w:pPr>
            <w:r w:rsidRPr="0047515E">
              <w:rPr>
                <w:b/>
                <w:sz w:val="18"/>
                <w:szCs w:val="18"/>
                <w:lang w:val="en-US"/>
              </w:rPr>
              <w:t>95.64%</w:t>
            </w:r>
          </w:p>
        </w:tc>
        <w:tc>
          <w:tcPr>
            <w:tcW w:w="992"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 xml:space="preserve">+ </w:t>
            </w:r>
            <w:r w:rsidRPr="0047515E">
              <w:rPr>
                <w:b/>
                <w:sz w:val="18"/>
                <w:szCs w:val="18"/>
                <w:lang w:val="en-US"/>
              </w:rPr>
              <w:t xml:space="preserve"> </w:t>
            </w:r>
            <w:r w:rsidRPr="0047515E">
              <w:rPr>
                <w:b/>
                <w:sz w:val="18"/>
                <w:szCs w:val="18"/>
              </w:rPr>
              <w:t xml:space="preserve"> </w:t>
            </w:r>
            <w:r w:rsidRPr="0047515E">
              <w:rPr>
                <w:b/>
                <w:sz w:val="18"/>
                <w:szCs w:val="18"/>
                <w:lang w:val="en-US"/>
              </w:rPr>
              <w:t>4.35</w:t>
            </w:r>
            <w:r w:rsidRPr="0047515E">
              <w:rPr>
                <w:b/>
                <w:sz w:val="18"/>
                <w:szCs w:val="18"/>
              </w:rPr>
              <w:t xml:space="preserve"> %</w:t>
            </w:r>
          </w:p>
        </w:tc>
      </w:tr>
      <w:tr w:rsidR="00136656" w:rsidRPr="0047515E" w:rsidTr="00136656">
        <w:trPr>
          <w:cantSplit/>
          <w:trHeight w:val="423"/>
        </w:trPr>
        <w:tc>
          <w:tcPr>
            <w:tcW w:w="426"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4</w:t>
            </w:r>
          </w:p>
        </w:tc>
        <w:tc>
          <w:tcPr>
            <w:tcW w:w="284" w:type="dxa"/>
            <w:shd w:val="clear" w:color="auto" w:fill="DAEEF3"/>
            <w:vAlign w:val="bottom"/>
          </w:tcPr>
          <w:p w:rsidR="00136656" w:rsidRPr="0047515E" w:rsidRDefault="00136656" w:rsidP="00C6193E">
            <w:pPr>
              <w:jc w:val="center"/>
              <w:rPr>
                <w:b/>
                <w:bCs/>
                <w:sz w:val="18"/>
                <w:szCs w:val="18"/>
                <w:lang w:val="en-US"/>
              </w:rPr>
            </w:pPr>
            <w:r w:rsidRPr="0047515E">
              <w:rPr>
                <w:b/>
                <w:bCs/>
                <w:sz w:val="18"/>
                <w:szCs w:val="18"/>
                <w:lang w:val="en-US"/>
              </w:rPr>
              <w:t>85</w:t>
            </w:r>
          </w:p>
        </w:tc>
        <w:tc>
          <w:tcPr>
            <w:tcW w:w="1317"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Ηλεκτρικές συσκευές</w:t>
            </w:r>
          </w:p>
        </w:tc>
        <w:tc>
          <w:tcPr>
            <w:tcW w:w="567" w:type="dxa"/>
            <w:shd w:val="clear" w:color="auto" w:fill="DAEEF3"/>
            <w:noWrap/>
            <w:vAlign w:val="bottom"/>
            <w:hideMark/>
          </w:tcPr>
          <w:p w:rsidR="00136656" w:rsidRPr="0047515E" w:rsidRDefault="00136656" w:rsidP="00C6193E">
            <w:pPr>
              <w:jc w:val="center"/>
              <w:rPr>
                <w:b/>
                <w:sz w:val="18"/>
                <w:szCs w:val="18"/>
                <w:lang w:val="en-US"/>
              </w:rPr>
            </w:pPr>
            <w:r w:rsidRPr="0047515E">
              <w:rPr>
                <w:b/>
                <w:bCs/>
                <w:sz w:val="18"/>
                <w:szCs w:val="18"/>
              </w:rPr>
              <w:t>143.8</w:t>
            </w:r>
          </w:p>
        </w:tc>
        <w:tc>
          <w:tcPr>
            <w:tcW w:w="708"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115.6</w:t>
            </w:r>
          </w:p>
          <w:p w:rsidR="00136656" w:rsidRPr="0047515E" w:rsidRDefault="00136656" w:rsidP="00C6193E">
            <w:pPr>
              <w:spacing w:after="0" w:line="240" w:lineRule="auto"/>
              <w:jc w:val="center"/>
              <w:rPr>
                <w:b/>
                <w:bCs/>
                <w:sz w:val="18"/>
                <w:szCs w:val="18"/>
              </w:rPr>
            </w:pPr>
          </w:p>
        </w:tc>
        <w:tc>
          <w:tcPr>
            <w:tcW w:w="851"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80.37%</w:t>
            </w:r>
          </w:p>
        </w:tc>
        <w:tc>
          <w:tcPr>
            <w:tcW w:w="567" w:type="dxa"/>
            <w:shd w:val="clear" w:color="auto" w:fill="DAEEF3"/>
            <w:noWrap/>
            <w:hideMark/>
          </w:tcPr>
          <w:p w:rsidR="00136656" w:rsidRPr="0047515E" w:rsidRDefault="00136656" w:rsidP="00C6193E">
            <w:pPr>
              <w:spacing w:after="0" w:line="240" w:lineRule="auto"/>
              <w:jc w:val="center"/>
              <w:rPr>
                <w:b/>
                <w:sz w:val="18"/>
                <w:szCs w:val="18"/>
                <w:lang w:val="en-US"/>
              </w:rPr>
            </w:pPr>
            <w:r w:rsidRPr="0047515E">
              <w:rPr>
                <w:b/>
                <w:sz w:val="18"/>
                <w:szCs w:val="18"/>
              </w:rPr>
              <w:t>177.6</w:t>
            </w:r>
          </w:p>
          <w:p w:rsidR="00136656" w:rsidRPr="0047515E" w:rsidRDefault="00136656" w:rsidP="00C6193E">
            <w:pPr>
              <w:spacing w:after="0" w:line="240" w:lineRule="auto"/>
              <w:jc w:val="center"/>
              <w:rPr>
                <w:b/>
                <w:sz w:val="18"/>
                <w:szCs w:val="18"/>
              </w:rPr>
            </w:pPr>
          </w:p>
        </w:tc>
        <w:tc>
          <w:tcPr>
            <w:tcW w:w="709"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142.5</w:t>
            </w:r>
          </w:p>
          <w:p w:rsidR="00136656" w:rsidRPr="0047515E" w:rsidRDefault="00136656" w:rsidP="00C6193E">
            <w:pPr>
              <w:spacing w:after="0" w:line="240" w:lineRule="auto"/>
              <w:jc w:val="center"/>
              <w:rPr>
                <w:b/>
                <w:bCs/>
                <w:sz w:val="18"/>
                <w:szCs w:val="18"/>
              </w:rPr>
            </w:pPr>
          </w:p>
        </w:tc>
        <w:tc>
          <w:tcPr>
            <w:tcW w:w="850"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80.21%</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87.6</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53.3</w:t>
            </w:r>
          </w:p>
        </w:tc>
        <w:tc>
          <w:tcPr>
            <w:tcW w:w="851"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60,84%</w:t>
            </w:r>
          </w:p>
        </w:tc>
        <w:tc>
          <w:tcPr>
            <w:tcW w:w="614"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141.0</w:t>
            </w: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96.7</w:t>
            </w:r>
          </w:p>
        </w:tc>
        <w:tc>
          <w:tcPr>
            <w:tcW w:w="898" w:type="dxa"/>
            <w:shd w:val="clear" w:color="auto" w:fill="DAEEF3"/>
          </w:tcPr>
          <w:p w:rsidR="00136656" w:rsidRPr="0047515E" w:rsidRDefault="00136656" w:rsidP="00C6193E">
            <w:pPr>
              <w:spacing w:after="0" w:line="240" w:lineRule="auto"/>
              <w:jc w:val="center"/>
              <w:rPr>
                <w:b/>
                <w:sz w:val="18"/>
                <w:szCs w:val="18"/>
                <w:lang w:val="en-US"/>
              </w:rPr>
            </w:pPr>
            <w:r w:rsidRPr="0047515E">
              <w:rPr>
                <w:b/>
                <w:sz w:val="18"/>
                <w:szCs w:val="18"/>
                <w:lang w:val="en-US"/>
              </w:rPr>
              <w:t>68.58%</w:t>
            </w:r>
          </w:p>
        </w:tc>
        <w:tc>
          <w:tcPr>
            <w:tcW w:w="992"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lang w:val="en-US"/>
              </w:rPr>
              <w:t>+ 81.42</w:t>
            </w:r>
            <w:r w:rsidRPr="0047515E">
              <w:rPr>
                <w:b/>
                <w:sz w:val="18"/>
                <w:szCs w:val="18"/>
              </w:rPr>
              <w:t xml:space="preserve"> %</w:t>
            </w:r>
          </w:p>
        </w:tc>
      </w:tr>
      <w:tr w:rsidR="00136656" w:rsidRPr="0047515E" w:rsidTr="00136656">
        <w:trPr>
          <w:cantSplit/>
          <w:trHeight w:val="423"/>
        </w:trPr>
        <w:tc>
          <w:tcPr>
            <w:tcW w:w="426" w:type="dxa"/>
            <w:tcBorders>
              <w:bottom w:val="single" w:sz="4" w:space="0" w:color="auto"/>
            </w:tcBorders>
          </w:tcPr>
          <w:p w:rsidR="00136656" w:rsidRPr="0047515E" w:rsidRDefault="00136656" w:rsidP="00C6193E">
            <w:pPr>
              <w:spacing w:after="0" w:line="240" w:lineRule="auto"/>
              <w:jc w:val="center"/>
              <w:rPr>
                <w:b/>
                <w:sz w:val="18"/>
                <w:szCs w:val="18"/>
              </w:rPr>
            </w:pPr>
            <w:r w:rsidRPr="0047515E">
              <w:rPr>
                <w:b/>
                <w:sz w:val="18"/>
                <w:szCs w:val="18"/>
              </w:rPr>
              <w:t>5</w:t>
            </w:r>
          </w:p>
        </w:tc>
        <w:tc>
          <w:tcPr>
            <w:tcW w:w="284" w:type="dxa"/>
            <w:tcBorders>
              <w:bottom w:val="single" w:sz="4" w:space="0" w:color="auto"/>
            </w:tcBorders>
          </w:tcPr>
          <w:p w:rsidR="00136656" w:rsidRPr="0047515E" w:rsidRDefault="00136656" w:rsidP="00C6193E">
            <w:pPr>
              <w:jc w:val="center"/>
              <w:rPr>
                <w:b/>
                <w:bCs/>
                <w:sz w:val="18"/>
                <w:szCs w:val="18"/>
                <w:lang w:val="en-US"/>
              </w:rPr>
            </w:pPr>
            <w:r w:rsidRPr="0047515E">
              <w:rPr>
                <w:b/>
                <w:bCs/>
                <w:sz w:val="18"/>
                <w:szCs w:val="18"/>
              </w:rPr>
              <w:t>30</w:t>
            </w:r>
          </w:p>
        </w:tc>
        <w:tc>
          <w:tcPr>
            <w:tcW w:w="1317"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Φάρμακα</w:t>
            </w:r>
          </w:p>
        </w:tc>
        <w:tc>
          <w:tcPr>
            <w:tcW w:w="567" w:type="dxa"/>
            <w:tcBorders>
              <w:bottom w:val="single" w:sz="4" w:space="0" w:color="auto"/>
            </w:tcBorders>
            <w:shd w:val="clear" w:color="auto" w:fill="auto"/>
            <w:noWrap/>
            <w:hideMark/>
          </w:tcPr>
          <w:p w:rsidR="00136656" w:rsidRPr="0047515E" w:rsidRDefault="00136656" w:rsidP="00C6193E">
            <w:pPr>
              <w:jc w:val="center"/>
              <w:rPr>
                <w:b/>
                <w:sz w:val="18"/>
                <w:szCs w:val="18"/>
                <w:lang w:val="en-US"/>
              </w:rPr>
            </w:pPr>
            <w:r w:rsidRPr="0047515E">
              <w:rPr>
                <w:b/>
                <w:sz w:val="18"/>
                <w:szCs w:val="18"/>
              </w:rPr>
              <w:t>352.4</w:t>
            </w:r>
          </w:p>
        </w:tc>
        <w:tc>
          <w:tcPr>
            <w:tcW w:w="708" w:type="dxa"/>
            <w:tcBorders>
              <w:bottom w:val="single" w:sz="4" w:space="0" w:color="auto"/>
            </w:tcBorders>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25.5</w:t>
            </w:r>
          </w:p>
          <w:p w:rsidR="00136656" w:rsidRPr="0047515E" w:rsidRDefault="00136656" w:rsidP="00C6193E">
            <w:pPr>
              <w:spacing w:after="0" w:line="240" w:lineRule="auto"/>
              <w:jc w:val="center"/>
              <w:rPr>
                <w:b/>
                <w:bCs/>
                <w:sz w:val="18"/>
                <w:szCs w:val="18"/>
              </w:rPr>
            </w:pPr>
          </w:p>
        </w:tc>
        <w:tc>
          <w:tcPr>
            <w:tcW w:w="851"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7.20%</w:t>
            </w:r>
          </w:p>
        </w:tc>
        <w:tc>
          <w:tcPr>
            <w:tcW w:w="567" w:type="dxa"/>
            <w:tcBorders>
              <w:bottom w:val="single" w:sz="4" w:space="0" w:color="auto"/>
            </w:tcBorders>
            <w:shd w:val="clear" w:color="auto" w:fill="auto"/>
            <w:noWrap/>
            <w:hideMark/>
          </w:tcPr>
          <w:p w:rsidR="00136656" w:rsidRPr="0047515E" w:rsidRDefault="00136656" w:rsidP="00C6193E">
            <w:pPr>
              <w:spacing w:after="0" w:line="240" w:lineRule="auto"/>
              <w:jc w:val="center"/>
              <w:rPr>
                <w:b/>
                <w:sz w:val="18"/>
                <w:szCs w:val="18"/>
                <w:lang w:val="en-US"/>
              </w:rPr>
            </w:pPr>
            <w:r w:rsidRPr="0047515E">
              <w:rPr>
                <w:b/>
                <w:sz w:val="18"/>
                <w:szCs w:val="18"/>
              </w:rPr>
              <w:t>376.3</w:t>
            </w:r>
          </w:p>
          <w:p w:rsidR="00136656" w:rsidRPr="0047515E" w:rsidRDefault="00136656" w:rsidP="00C6193E">
            <w:pPr>
              <w:spacing w:after="0" w:line="240" w:lineRule="auto"/>
              <w:jc w:val="center"/>
              <w:rPr>
                <w:b/>
                <w:sz w:val="18"/>
                <w:szCs w:val="18"/>
              </w:rPr>
            </w:pPr>
          </w:p>
        </w:tc>
        <w:tc>
          <w:tcPr>
            <w:tcW w:w="709" w:type="dxa"/>
            <w:tcBorders>
              <w:bottom w:val="single" w:sz="4" w:space="0" w:color="auto"/>
            </w:tcBorders>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39.8</w:t>
            </w:r>
          </w:p>
          <w:p w:rsidR="00136656" w:rsidRPr="0047515E" w:rsidRDefault="00136656" w:rsidP="00C6193E">
            <w:pPr>
              <w:spacing w:after="0" w:line="240" w:lineRule="auto"/>
              <w:jc w:val="center"/>
              <w:rPr>
                <w:b/>
                <w:bCs/>
                <w:sz w:val="18"/>
                <w:szCs w:val="18"/>
              </w:rPr>
            </w:pPr>
          </w:p>
        </w:tc>
        <w:tc>
          <w:tcPr>
            <w:tcW w:w="850"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9.80%</w:t>
            </w:r>
          </w:p>
        </w:tc>
        <w:tc>
          <w:tcPr>
            <w:tcW w:w="567"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403.6</w:t>
            </w:r>
          </w:p>
        </w:tc>
        <w:tc>
          <w:tcPr>
            <w:tcW w:w="567"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47.9</w:t>
            </w:r>
          </w:p>
        </w:tc>
        <w:tc>
          <w:tcPr>
            <w:tcW w:w="851"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11.86%</w:t>
            </w:r>
          </w:p>
        </w:tc>
        <w:tc>
          <w:tcPr>
            <w:tcW w:w="614" w:type="dxa"/>
            <w:tcBorders>
              <w:bottom w:val="single" w:sz="4" w:space="0" w:color="auto"/>
            </w:tcBorders>
          </w:tcPr>
          <w:p w:rsidR="00136656" w:rsidRPr="0047515E" w:rsidRDefault="00136656" w:rsidP="00C6193E">
            <w:pPr>
              <w:spacing w:after="0" w:line="240" w:lineRule="auto"/>
              <w:jc w:val="center"/>
              <w:rPr>
                <w:b/>
                <w:sz w:val="18"/>
                <w:szCs w:val="18"/>
              </w:rPr>
            </w:pPr>
            <w:r w:rsidRPr="0047515E">
              <w:rPr>
                <w:b/>
                <w:sz w:val="18"/>
                <w:szCs w:val="18"/>
              </w:rPr>
              <w:t>435.1</w:t>
            </w:r>
          </w:p>
        </w:tc>
        <w:tc>
          <w:tcPr>
            <w:tcW w:w="614"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87.0</w:t>
            </w:r>
          </w:p>
        </w:tc>
        <w:tc>
          <w:tcPr>
            <w:tcW w:w="898" w:type="dxa"/>
            <w:tcBorders>
              <w:bottom w:val="single" w:sz="4" w:space="0" w:color="auto"/>
            </w:tcBorders>
          </w:tcPr>
          <w:p w:rsidR="00136656" w:rsidRPr="0047515E" w:rsidRDefault="00136656" w:rsidP="00C6193E">
            <w:pPr>
              <w:spacing w:after="0" w:line="240" w:lineRule="auto"/>
              <w:jc w:val="center"/>
              <w:rPr>
                <w:b/>
                <w:sz w:val="18"/>
                <w:szCs w:val="18"/>
                <w:lang w:val="en-US"/>
              </w:rPr>
            </w:pPr>
            <w:r w:rsidRPr="0047515E">
              <w:rPr>
                <w:b/>
                <w:sz w:val="18"/>
                <w:szCs w:val="18"/>
                <w:lang w:val="en-US"/>
              </w:rPr>
              <w:t>19.99%</w:t>
            </w:r>
          </w:p>
        </w:tc>
        <w:tc>
          <w:tcPr>
            <w:tcW w:w="992"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 xml:space="preserve">+  </w:t>
            </w:r>
            <w:r w:rsidRPr="0047515E">
              <w:rPr>
                <w:b/>
                <w:sz w:val="18"/>
                <w:szCs w:val="18"/>
                <w:lang w:val="en-US"/>
              </w:rPr>
              <w:t>81.62</w:t>
            </w:r>
            <w:r w:rsidRPr="0047515E">
              <w:rPr>
                <w:b/>
                <w:sz w:val="18"/>
                <w:szCs w:val="18"/>
              </w:rPr>
              <w:t>%</w:t>
            </w:r>
          </w:p>
        </w:tc>
      </w:tr>
      <w:tr w:rsidR="00136656" w:rsidRPr="0047515E" w:rsidTr="00136656">
        <w:trPr>
          <w:cantSplit/>
          <w:trHeight w:val="423"/>
        </w:trPr>
        <w:tc>
          <w:tcPr>
            <w:tcW w:w="426"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6</w:t>
            </w:r>
          </w:p>
        </w:tc>
        <w:tc>
          <w:tcPr>
            <w:tcW w:w="284" w:type="dxa"/>
            <w:shd w:val="clear" w:color="auto" w:fill="DAEEF3"/>
          </w:tcPr>
          <w:p w:rsidR="00136656" w:rsidRPr="0047515E" w:rsidRDefault="00136656" w:rsidP="00C6193E">
            <w:pPr>
              <w:jc w:val="center"/>
              <w:rPr>
                <w:b/>
                <w:bCs/>
                <w:sz w:val="18"/>
                <w:szCs w:val="18"/>
                <w:lang w:val="en-US"/>
              </w:rPr>
            </w:pPr>
            <w:r w:rsidRPr="0047515E">
              <w:rPr>
                <w:b/>
                <w:bCs/>
                <w:sz w:val="18"/>
                <w:szCs w:val="18"/>
              </w:rPr>
              <w:t>24</w:t>
            </w:r>
          </w:p>
        </w:tc>
        <w:tc>
          <w:tcPr>
            <w:tcW w:w="1317"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Καπνός</w:t>
            </w:r>
          </w:p>
        </w:tc>
        <w:tc>
          <w:tcPr>
            <w:tcW w:w="567" w:type="dxa"/>
            <w:shd w:val="clear" w:color="auto" w:fill="DAEEF3"/>
            <w:noWrap/>
            <w:hideMark/>
          </w:tcPr>
          <w:p w:rsidR="00136656" w:rsidRPr="0047515E" w:rsidRDefault="00136656" w:rsidP="00C6193E">
            <w:pPr>
              <w:jc w:val="center"/>
              <w:rPr>
                <w:b/>
                <w:sz w:val="18"/>
                <w:szCs w:val="18"/>
                <w:lang w:val="en-US"/>
              </w:rPr>
            </w:pPr>
            <w:r w:rsidRPr="0047515E">
              <w:rPr>
                <w:b/>
                <w:sz w:val="18"/>
                <w:szCs w:val="18"/>
              </w:rPr>
              <w:t>35.4</w:t>
            </w:r>
          </w:p>
        </w:tc>
        <w:tc>
          <w:tcPr>
            <w:tcW w:w="708"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35.4</w:t>
            </w:r>
          </w:p>
          <w:p w:rsidR="00136656" w:rsidRPr="0047515E" w:rsidRDefault="00136656" w:rsidP="00C6193E">
            <w:pPr>
              <w:spacing w:after="0" w:line="240" w:lineRule="auto"/>
              <w:jc w:val="center"/>
              <w:rPr>
                <w:bCs/>
                <w:sz w:val="18"/>
                <w:szCs w:val="18"/>
              </w:rPr>
            </w:pPr>
          </w:p>
        </w:tc>
        <w:tc>
          <w:tcPr>
            <w:tcW w:w="851"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99.70%</w:t>
            </w:r>
          </w:p>
        </w:tc>
        <w:tc>
          <w:tcPr>
            <w:tcW w:w="567" w:type="dxa"/>
            <w:shd w:val="clear" w:color="auto" w:fill="DAEEF3"/>
            <w:noWrap/>
            <w:hideMark/>
          </w:tcPr>
          <w:p w:rsidR="00136656" w:rsidRPr="0047515E" w:rsidRDefault="00136656" w:rsidP="00C6193E">
            <w:pPr>
              <w:spacing w:after="0" w:line="240" w:lineRule="auto"/>
              <w:jc w:val="center"/>
              <w:rPr>
                <w:b/>
                <w:sz w:val="18"/>
                <w:szCs w:val="18"/>
                <w:lang w:val="en-US"/>
              </w:rPr>
            </w:pPr>
            <w:r w:rsidRPr="0047515E">
              <w:rPr>
                <w:b/>
                <w:sz w:val="18"/>
                <w:szCs w:val="18"/>
              </w:rPr>
              <w:t>33.8</w:t>
            </w:r>
          </w:p>
          <w:p w:rsidR="00136656" w:rsidRPr="0047515E" w:rsidRDefault="00136656" w:rsidP="00C6193E">
            <w:pPr>
              <w:spacing w:after="0" w:line="240" w:lineRule="auto"/>
              <w:jc w:val="center"/>
              <w:rPr>
                <w:sz w:val="18"/>
                <w:szCs w:val="18"/>
              </w:rPr>
            </w:pPr>
          </w:p>
        </w:tc>
        <w:tc>
          <w:tcPr>
            <w:tcW w:w="709"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32.1</w:t>
            </w:r>
          </w:p>
          <w:p w:rsidR="00136656" w:rsidRPr="0047515E" w:rsidRDefault="00136656" w:rsidP="00C6193E">
            <w:pPr>
              <w:spacing w:after="0" w:line="240" w:lineRule="auto"/>
              <w:jc w:val="center"/>
              <w:rPr>
                <w:bCs/>
                <w:sz w:val="18"/>
                <w:szCs w:val="18"/>
              </w:rPr>
            </w:pPr>
          </w:p>
        </w:tc>
        <w:tc>
          <w:tcPr>
            <w:tcW w:w="850"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94,93%</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41.0</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39.3</w:t>
            </w:r>
          </w:p>
        </w:tc>
        <w:tc>
          <w:tcPr>
            <w:tcW w:w="851"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95.85%</w:t>
            </w:r>
          </w:p>
          <w:p w:rsidR="00136656" w:rsidRPr="0047515E" w:rsidRDefault="00136656" w:rsidP="00C6193E">
            <w:pPr>
              <w:spacing w:after="0" w:line="240" w:lineRule="auto"/>
              <w:jc w:val="center"/>
              <w:rPr>
                <w:b/>
                <w:bCs/>
                <w:sz w:val="18"/>
                <w:szCs w:val="18"/>
              </w:rPr>
            </w:pPr>
          </w:p>
        </w:tc>
        <w:tc>
          <w:tcPr>
            <w:tcW w:w="614"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47.4</w:t>
            </w: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45.1</w:t>
            </w:r>
          </w:p>
        </w:tc>
        <w:tc>
          <w:tcPr>
            <w:tcW w:w="898" w:type="dxa"/>
            <w:shd w:val="clear" w:color="auto" w:fill="DAEEF3"/>
          </w:tcPr>
          <w:p w:rsidR="00136656" w:rsidRPr="0047515E" w:rsidRDefault="00136656" w:rsidP="00C6193E">
            <w:pPr>
              <w:spacing w:after="0" w:line="240" w:lineRule="auto"/>
              <w:jc w:val="center"/>
              <w:rPr>
                <w:b/>
                <w:sz w:val="18"/>
                <w:szCs w:val="18"/>
                <w:lang w:val="en-US"/>
              </w:rPr>
            </w:pPr>
            <w:r w:rsidRPr="0047515E">
              <w:rPr>
                <w:b/>
                <w:sz w:val="18"/>
                <w:szCs w:val="18"/>
                <w:lang w:val="en-US"/>
              </w:rPr>
              <w:t>95.14%</w:t>
            </w:r>
          </w:p>
        </w:tc>
        <w:tc>
          <w:tcPr>
            <w:tcW w:w="992"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 xml:space="preserve">+  </w:t>
            </w:r>
            <w:r w:rsidRPr="0047515E">
              <w:rPr>
                <w:b/>
                <w:sz w:val="18"/>
                <w:szCs w:val="18"/>
                <w:lang w:val="en-US"/>
              </w:rPr>
              <w:t>14.75</w:t>
            </w:r>
            <w:r w:rsidRPr="0047515E">
              <w:rPr>
                <w:b/>
                <w:sz w:val="18"/>
                <w:szCs w:val="18"/>
              </w:rPr>
              <w:t>%</w:t>
            </w:r>
          </w:p>
        </w:tc>
      </w:tr>
      <w:tr w:rsidR="00136656" w:rsidRPr="0047515E" w:rsidTr="00136656">
        <w:trPr>
          <w:cantSplit/>
          <w:trHeight w:val="423"/>
        </w:trPr>
        <w:tc>
          <w:tcPr>
            <w:tcW w:w="426"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7</w:t>
            </w:r>
          </w:p>
        </w:tc>
        <w:tc>
          <w:tcPr>
            <w:tcW w:w="284" w:type="dxa"/>
            <w:shd w:val="clear" w:color="auto" w:fill="DAEEF3"/>
          </w:tcPr>
          <w:p w:rsidR="00136656" w:rsidRPr="0047515E" w:rsidRDefault="00136656" w:rsidP="00C6193E">
            <w:pPr>
              <w:jc w:val="center"/>
              <w:rPr>
                <w:b/>
                <w:bCs/>
                <w:sz w:val="18"/>
                <w:szCs w:val="18"/>
                <w:shd w:val="clear" w:color="auto" w:fill="FCFDFE"/>
              </w:rPr>
            </w:pPr>
            <w:r w:rsidRPr="0047515E">
              <w:rPr>
                <w:b/>
                <w:bCs/>
                <w:sz w:val="18"/>
                <w:szCs w:val="18"/>
                <w:shd w:val="clear" w:color="auto" w:fill="FCFDFE"/>
              </w:rPr>
              <w:t>88</w:t>
            </w:r>
          </w:p>
        </w:tc>
        <w:tc>
          <w:tcPr>
            <w:tcW w:w="1317"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 xml:space="preserve">Οπτικός και </w:t>
            </w:r>
            <w:proofErr w:type="spellStart"/>
            <w:r w:rsidRPr="0047515E">
              <w:rPr>
                <w:b/>
                <w:sz w:val="18"/>
                <w:szCs w:val="18"/>
              </w:rPr>
              <w:t>κιν</w:t>
            </w:r>
            <w:proofErr w:type="spellEnd"/>
            <w:r w:rsidRPr="0047515E">
              <w:rPr>
                <w:b/>
                <w:sz w:val="18"/>
                <w:szCs w:val="18"/>
              </w:rPr>
              <w:t>/</w:t>
            </w:r>
            <w:proofErr w:type="spellStart"/>
            <w:r w:rsidRPr="0047515E">
              <w:rPr>
                <w:b/>
                <w:sz w:val="18"/>
                <w:szCs w:val="18"/>
              </w:rPr>
              <w:t>κός</w:t>
            </w:r>
            <w:proofErr w:type="spellEnd"/>
            <w:r w:rsidRPr="0047515E">
              <w:rPr>
                <w:b/>
                <w:sz w:val="18"/>
                <w:szCs w:val="18"/>
              </w:rPr>
              <w:t xml:space="preserve"> Εξοπλισμός</w:t>
            </w:r>
          </w:p>
        </w:tc>
        <w:tc>
          <w:tcPr>
            <w:tcW w:w="567" w:type="dxa"/>
            <w:shd w:val="clear" w:color="auto" w:fill="DAEEF3"/>
            <w:noWrap/>
            <w:hideMark/>
          </w:tcPr>
          <w:p w:rsidR="00136656" w:rsidRPr="0047515E" w:rsidRDefault="00136656" w:rsidP="00C6193E">
            <w:pPr>
              <w:jc w:val="center"/>
              <w:rPr>
                <w:b/>
                <w:sz w:val="18"/>
                <w:szCs w:val="18"/>
              </w:rPr>
            </w:pPr>
            <w:r w:rsidRPr="0047515E">
              <w:rPr>
                <w:b/>
                <w:bCs/>
                <w:sz w:val="18"/>
                <w:szCs w:val="18"/>
              </w:rPr>
              <w:t>35.4</w:t>
            </w:r>
          </w:p>
        </w:tc>
        <w:tc>
          <w:tcPr>
            <w:tcW w:w="708" w:type="dxa"/>
            <w:shd w:val="clear" w:color="auto" w:fill="DAEEF3"/>
            <w:noWrap/>
            <w:hideMark/>
          </w:tcPr>
          <w:p w:rsidR="00136656" w:rsidRPr="0047515E" w:rsidRDefault="00136656" w:rsidP="00C6193E">
            <w:pPr>
              <w:spacing w:after="0" w:line="240" w:lineRule="auto"/>
              <w:jc w:val="center"/>
              <w:rPr>
                <w:b/>
                <w:bCs/>
                <w:sz w:val="18"/>
                <w:szCs w:val="18"/>
              </w:rPr>
            </w:pPr>
            <w:r w:rsidRPr="0047515E">
              <w:rPr>
                <w:b/>
                <w:bCs/>
                <w:sz w:val="18"/>
                <w:szCs w:val="18"/>
              </w:rPr>
              <w:t>35.4</w:t>
            </w:r>
          </w:p>
        </w:tc>
        <w:tc>
          <w:tcPr>
            <w:tcW w:w="851"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100.00%</w:t>
            </w:r>
          </w:p>
        </w:tc>
        <w:tc>
          <w:tcPr>
            <w:tcW w:w="567" w:type="dxa"/>
            <w:shd w:val="clear" w:color="auto" w:fill="DAEEF3"/>
            <w:noWrap/>
            <w:hideMark/>
          </w:tcPr>
          <w:p w:rsidR="00136656" w:rsidRPr="0047515E" w:rsidRDefault="00136656" w:rsidP="00C6193E">
            <w:pPr>
              <w:jc w:val="center"/>
              <w:rPr>
                <w:b/>
                <w:sz w:val="18"/>
                <w:szCs w:val="18"/>
              </w:rPr>
            </w:pPr>
            <w:r w:rsidRPr="0047515E">
              <w:rPr>
                <w:b/>
                <w:bCs/>
                <w:sz w:val="18"/>
                <w:szCs w:val="18"/>
              </w:rPr>
              <w:t>51.2</w:t>
            </w:r>
          </w:p>
        </w:tc>
        <w:tc>
          <w:tcPr>
            <w:tcW w:w="709" w:type="dxa"/>
            <w:shd w:val="clear" w:color="auto" w:fill="DAEEF3"/>
            <w:noWrap/>
            <w:hideMark/>
          </w:tcPr>
          <w:p w:rsidR="00136656" w:rsidRPr="0047515E" w:rsidRDefault="00136656" w:rsidP="00C6193E">
            <w:pPr>
              <w:tabs>
                <w:tab w:val="center" w:pos="349"/>
                <w:tab w:val="right" w:pos="699"/>
              </w:tabs>
              <w:jc w:val="center"/>
              <w:rPr>
                <w:b/>
                <w:bCs/>
                <w:sz w:val="18"/>
                <w:szCs w:val="18"/>
              </w:rPr>
            </w:pPr>
            <w:r w:rsidRPr="0047515E">
              <w:rPr>
                <w:b/>
                <w:bCs/>
                <w:sz w:val="18"/>
                <w:szCs w:val="18"/>
              </w:rPr>
              <w:t>51.1</w:t>
            </w:r>
          </w:p>
        </w:tc>
        <w:tc>
          <w:tcPr>
            <w:tcW w:w="850"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99.80%</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7.5</w:t>
            </w:r>
          </w:p>
        </w:tc>
        <w:tc>
          <w:tcPr>
            <w:tcW w:w="567" w:type="dxa"/>
            <w:shd w:val="clear" w:color="auto" w:fill="DAEEF3"/>
          </w:tcPr>
          <w:p w:rsidR="00136656" w:rsidRPr="0047515E" w:rsidRDefault="00136656" w:rsidP="00C6193E">
            <w:pPr>
              <w:tabs>
                <w:tab w:val="left" w:pos="388"/>
              </w:tabs>
              <w:spacing w:after="0" w:line="240" w:lineRule="auto"/>
              <w:jc w:val="center"/>
              <w:rPr>
                <w:b/>
                <w:bCs/>
                <w:sz w:val="18"/>
                <w:szCs w:val="18"/>
              </w:rPr>
            </w:pPr>
            <w:r w:rsidRPr="0047515E">
              <w:rPr>
                <w:b/>
                <w:bCs/>
                <w:sz w:val="18"/>
                <w:szCs w:val="18"/>
              </w:rPr>
              <w:t>34.1</w:t>
            </w:r>
          </w:p>
        </w:tc>
        <w:tc>
          <w:tcPr>
            <w:tcW w:w="851"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454.60%</w:t>
            </w:r>
          </w:p>
        </w:tc>
        <w:tc>
          <w:tcPr>
            <w:tcW w:w="614"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39.4</w:t>
            </w: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37.3</w:t>
            </w:r>
          </w:p>
        </w:tc>
        <w:tc>
          <w:tcPr>
            <w:tcW w:w="898" w:type="dxa"/>
            <w:shd w:val="clear" w:color="auto" w:fill="DAEEF3"/>
          </w:tcPr>
          <w:p w:rsidR="00136656" w:rsidRPr="0047515E" w:rsidRDefault="00136656" w:rsidP="00C6193E">
            <w:pPr>
              <w:spacing w:after="0" w:line="240" w:lineRule="auto"/>
              <w:jc w:val="center"/>
              <w:rPr>
                <w:b/>
                <w:sz w:val="18"/>
                <w:szCs w:val="18"/>
                <w:lang w:val="en-US"/>
              </w:rPr>
            </w:pPr>
            <w:r w:rsidRPr="0047515E">
              <w:rPr>
                <w:b/>
                <w:sz w:val="18"/>
                <w:szCs w:val="18"/>
                <w:lang w:val="en-US"/>
              </w:rPr>
              <w:t>94.67%</w:t>
            </w:r>
          </w:p>
        </w:tc>
        <w:tc>
          <w:tcPr>
            <w:tcW w:w="992" w:type="dxa"/>
            <w:shd w:val="clear" w:color="auto" w:fill="DAEEF3"/>
            <w:hideMark/>
          </w:tcPr>
          <w:p w:rsidR="00136656" w:rsidRPr="0047515E" w:rsidRDefault="00136656" w:rsidP="00C6193E">
            <w:pPr>
              <w:spacing w:after="0" w:line="240" w:lineRule="auto"/>
              <w:jc w:val="center"/>
              <w:rPr>
                <w:b/>
                <w:sz w:val="18"/>
                <w:szCs w:val="18"/>
                <w:lang w:val="en-US"/>
              </w:rPr>
            </w:pPr>
            <w:r w:rsidRPr="0047515E">
              <w:rPr>
                <w:b/>
                <w:sz w:val="18"/>
                <w:szCs w:val="18"/>
                <w:lang w:val="en-US"/>
              </w:rPr>
              <w:t>+    9.38%</w:t>
            </w:r>
          </w:p>
        </w:tc>
      </w:tr>
      <w:tr w:rsidR="00136656" w:rsidRPr="0047515E" w:rsidTr="00136656">
        <w:trPr>
          <w:cantSplit/>
          <w:trHeight w:val="423"/>
        </w:trPr>
        <w:tc>
          <w:tcPr>
            <w:tcW w:w="426"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8</w:t>
            </w:r>
          </w:p>
        </w:tc>
        <w:tc>
          <w:tcPr>
            <w:tcW w:w="284" w:type="dxa"/>
            <w:shd w:val="clear" w:color="auto" w:fill="DAEEF3"/>
          </w:tcPr>
          <w:p w:rsidR="00136656" w:rsidRPr="0047515E" w:rsidRDefault="00136656" w:rsidP="00C6193E">
            <w:pPr>
              <w:jc w:val="center"/>
              <w:rPr>
                <w:b/>
                <w:bCs/>
                <w:sz w:val="18"/>
                <w:szCs w:val="18"/>
                <w:lang w:val="en-US"/>
              </w:rPr>
            </w:pPr>
            <w:r w:rsidRPr="0047515E">
              <w:rPr>
                <w:b/>
                <w:bCs/>
                <w:sz w:val="18"/>
                <w:szCs w:val="18"/>
                <w:shd w:val="clear" w:color="auto" w:fill="FCFDFE"/>
              </w:rPr>
              <w:t>90</w:t>
            </w:r>
          </w:p>
        </w:tc>
        <w:tc>
          <w:tcPr>
            <w:tcW w:w="1317"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 xml:space="preserve">Συσκευές οπτικής, </w:t>
            </w:r>
            <w:proofErr w:type="spellStart"/>
            <w:r w:rsidRPr="0047515E">
              <w:rPr>
                <w:b/>
                <w:sz w:val="18"/>
                <w:szCs w:val="18"/>
              </w:rPr>
              <w:t>φωτ</w:t>
            </w:r>
            <w:proofErr w:type="spellEnd"/>
            <w:r w:rsidRPr="0047515E">
              <w:rPr>
                <w:b/>
                <w:sz w:val="18"/>
                <w:szCs w:val="18"/>
              </w:rPr>
              <w:t>/</w:t>
            </w:r>
            <w:proofErr w:type="spellStart"/>
            <w:r w:rsidRPr="0047515E">
              <w:rPr>
                <w:b/>
                <w:sz w:val="18"/>
                <w:szCs w:val="18"/>
              </w:rPr>
              <w:t>φίας</w:t>
            </w:r>
            <w:proofErr w:type="spellEnd"/>
            <w:r w:rsidRPr="0047515E">
              <w:rPr>
                <w:b/>
                <w:sz w:val="18"/>
                <w:szCs w:val="18"/>
              </w:rPr>
              <w:t xml:space="preserve">, </w:t>
            </w:r>
            <w:proofErr w:type="spellStart"/>
            <w:r w:rsidRPr="0047515E">
              <w:rPr>
                <w:b/>
                <w:sz w:val="18"/>
                <w:szCs w:val="18"/>
              </w:rPr>
              <w:t>ιατροχειρ</w:t>
            </w:r>
            <w:proofErr w:type="spellEnd"/>
            <w:r w:rsidRPr="0047515E">
              <w:rPr>
                <w:b/>
                <w:sz w:val="18"/>
                <w:szCs w:val="18"/>
              </w:rPr>
              <w:t>/</w:t>
            </w:r>
          </w:p>
          <w:p w:rsidR="00136656" w:rsidRPr="0047515E" w:rsidRDefault="00136656" w:rsidP="00C6193E">
            <w:pPr>
              <w:spacing w:after="0" w:line="240" w:lineRule="auto"/>
              <w:jc w:val="center"/>
              <w:rPr>
                <w:b/>
                <w:sz w:val="18"/>
                <w:szCs w:val="18"/>
              </w:rPr>
            </w:pPr>
            <w:proofErr w:type="spellStart"/>
            <w:r w:rsidRPr="0047515E">
              <w:rPr>
                <w:b/>
                <w:sz w:val="18"/>
                <w:szCs w:val="18"/>
              </w:rPr>
              <w:t>κής</w:t>
            </w:r>
            <w:proofErr w:type="spellEnd"/>
            <w:r w:rsidRPr="0047515E">
              <w:rPr>
                <w:b/>
                <w:sz w:val="18"/>
                <w:szCs w:val="18"/>
              </w:rPr>
              <w:t xml:space="preserve"> κ.ά.</w:t>
            </w:r>
          </w:p>
        </w:tc>
        <w:tc>
          <w:tcPr>
            <w:tcW w:w="567" w:type="dxa"/>
            <w:shd w:val="clear" w:color="auto" w:fill="DAEEF3"/>
            <w:noWrap/>
            <w:hideMark/>
          </w:tcPr>
          <w:p w:rsidR="00136656" w:rsidRPr="0047515E" w:rsidRDefault="00136656" w:rsidP="00C6193E">
            <w:pPr>
              <w:jc w:val="center"/>
              <w:rPr>
                <w:b/>
                <w:sz w:val="18"/>
                <w:szCs w:val="18"/>
                <w:lang w:val="en-US"/>
              </w:rPr>
            </w:pPr>
            <w:r w:rsidRPr="0047515E">
              <w:rPr>
                <w:b/>
                <w:sz w:val="18"/>
                <w:szCs w:val="18"/>
              </w:rPr>
              <w:t>28.2</w:t>
            </w:r>
          </w:p>
          <w:p w:rsidR="00136656" w:rsidRPr="0047515E" w:rsidRDefault="00136656" w:rsidP="00C6193E">
            <w:pPr>
              <w:jc w:val="center"/>
              <w:rPr>
                <w:b/>
                <w:sz w:val="18"/>
                <w:szCs w:val="18"/>
              </w:rPr>
            </w:pPr>
          </w:p>
        </w:tc>
        <w:tc>
          <w:tcPr>
            <w:tcW w:w="708"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27.2</w:t>
            </w:r>
          </w:p>
          <w:p w:rsidR="00136656" w:rsidRPr="0047515E" w:rsidRDefault="00136656" w:rsidP="00C6193E">
            <w:pPr>
              <w:spacing w:after="0" w:line="240" w:lineRule="auto"/>
              <w:jc w:val="center"/>
              <w:rPr>
                <w:b/>
                <w:bCs/>
                <w:sz w:val="18"/>
                <w:szCs w:val="18"/>
              </w:rPr>
            </w:pPr>
          </w:p>
        </w:tc>
        <w:tc>
          <w:tcPr>
            <w:tcW w:w="851"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96.50%</w:t>
            </w:r>
          </w:p>
        </w:tc>
        <w:tc>
          <w:tcPr>
            <w:tcW w:w="567" w:type="dxa"/>
            <w:shd w:val="clear" w:color="auto" w:fill="DAEEF3"/>
            <w:noWrap/>
            <w:hideMark/>
          </w:tcPr>
          <w:p w:rsidR="00136656" w:rsidRPr="0047515E" w:rsidRDefault="00136656" w:rsidP="00C6193E">
            <w:pPr>
              <w:jc w:val="center"/>
              <w:rPr>
                <w:b/>
                <w:sz w:val="18"/>
                <w:szCs w:val="18"/>
                <w:lang w:val="en-US"/>
              </w:rPr>
            </w:pPr>
            <w:r w:rsidRPr="0047515E">
              <w:rPr>
                <w:b/>
                <w:sz w:val="18"/>
                <w:szCs w:val="18"/>
              </w:rPr>
              <w:t>31.7</w:t>
            </w:r>
          </w:p>
          <w:p w:rsidR="00136656" w:rsidRPr="0047515E" w:rsidRDefault="00136656" w:rsidP="00C6193E">
            <w:pPr>
              <w:spacing w:after="0" w:line="240" w:lineRule="auto"/>
              <w:jc w:val="center"/>
              <w:rPr>
                <w:b/>
                <w:sz w:val="18"/>
                <w:szCs w:val="18"/>
              </w:rPr>
            </w:pPr>
          </w:p>
        </w:tc>
        <w:tc>
          <w:tcPr>
            <w:tcW w:w="709" w:type="dxa"/>
            <w:shd w:val="clear" w:color="auto" w:fill="DAEEF3"/>
            <w:noWrap/>
            <w:hideMark/>
          </w:tcPr>
          <w:p w:rsidR="00136656" w:rsidRPr="0047515E" w:rsidRDefault="00136656" w:rsidP="00C6193E">
            <w:pPr>
              <w:jc w:val="center"/>
              <w:rPr>
                <w:b/>
                <w:bCs/>
                <w:sz w:val="18"/>
                <w:szCs w:val="18"/>
                <w:lang w:val="en-US"/>
              </w:rPr>
            </w:pPr>
            <w:r w:rsidRPr="0047515E">
              <w:rPr>
                <w:b/>
                <w:bCs/>
                <w:sz w:val="18"/>
                <w:szCs w:val="18"/>
              </w:rPr>
              <w:t>30.4</w:t>
            </w:r>
          </w:p>
          <w:p w:rsidR="00136656" w:rsidRPr="0047515E" w:rsidRDefault="00136656" w:rsidP="00C6193E">
            <w:pPr>
              <w:spacing w:after="0" w:line="240" w:lineRule="auto"/>
              <w:jc w:val="center"/>
              <w:rPr>
                <w:b/>
                <w:bCs/>
                <w:sz w:val="18"/>
                <w:szCs w:val="18"/>
              </w:rPr>
            </w:pPr>
          </w:p>
        </w:tc>
        <w:tc>
          <w:tcPr>
            <w:tcW w:w="850"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95,78%</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37.1</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35.8</w:t>
            </w:r>
          </w:p>
        </w:tc>
        <w:tc>
          <w:tcPr>
            <w:tcW w:w="851"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96,49%</w:t>
            </w: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35.6</w:t>
            </w:r>
          </w:p>
          <w:p w:rsidR="00136656" w:rsidRPr="0047515E" w:rsidRDefault="00136656" w:rsidP="00C6193E">
            <w:pPr>
              <w:spacing w:after="0" w:line="240" w:lineRule="auto"/>
              <w:jc w:val="center"/>
              <w:rPr>
                <w:b/>
                <w:sz w:val="18"/>
                <w:szCs w:val="18"/>
              </w:rPr>
            </w:pP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35.2</w:t>
            </w:r>
          </w:p>
        </w:tc>
        <w:tc>
          <w:tcPr>
            <w:tcW w:w="898" w:type="dxa"/>
            <w:shd w:val="clear" w:color="auto" w:fill="DAEEF3"/>
          </w:tcPr>
          <w:p w:rsidR="00136656" w:rsidRPr="0047515E" w:rsidRDefault="00136656" w:rsidP="00C6193E">
            <w:pPr>
              <w:spacing w:after="0" w:line="240" w:lineRule="auto"/>
              <w:jc w:val="center"/>
              <w:rPr>
                <w:b/>
                <w:sz w:val="18"/>
                <w:szCs w:val="18"/>
                <w:lang w:val="en-US"/>
              </w:rPr>
            </w:pPr>
            <w:r w:rsidRPr="0047515E">
              <w:rPr>
                <w:b/>
                <w:sz w:val="18"/>
                <w:szCs w:val="18"/>
                <w:lang w:val="en-US"/>
              </w:rPr>
              <w:t>98.87%</w:t>
            </w:r>
          </w:p>
        </w:tc>
        <w:tc>
          <w:tcPr>
            <w:tcW w:w="992"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 xml:space="preserve">+  </w:t>
            </w:r>
            <w:r w:rsidRPr="0047515E">
              <w:rPr>
                <w:b/>
                <w:sz w:val="18"/>
                <w:szCs w:val="18"/>
                <w:lang w:val="en-US"/>
              </w:rPr>
              <w:t xml:space="preserve">  1.68%</w:t>
            </w:r>
          </w:p>
        </w:tc>
      </w:tr>
      <w:tr w:rsidR="00136656" w:rsidRPr="0047515E" w:rsidTr="00136656">
        <w:trPr>
          <w:cantSplit/>
          <w:trHeight w:val="423"/>
        </w:trPr>
        <w:tc>
          <w:tcPr>
            <w:tcW w:w="426"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9</w:t>
            </w:r>
          </w:p>
        </w:tc>
        <w:tc>
          <w:tcPr>
            <w:tcW w:w="284" w:type="dxa"/>
            <w:shd w:val="clear" w:color="auto" w:fill="DAEEF3"/>
          </w:tcPr>
          <w:p w:rsidR="00136656" w:rsidRPr="0047515E" w:rsidRDefault="00136656" w:rsidP="00C6193E">
            <w:pPr>
              <w:jc w:val="center"/>
              <w:rPr>
                <w:b/>
                <w:bCs/>
                <w:sz w:val="18"/>
                <w:szCs w:val="18"/>
              </w:rPr>
            </w:pPr>
            <w:r w:rsidRPr="0047515E">
              <w:rPr>
                <w:b/>
                <w:bCs/>
                <w:sz w:val="18"/>
                <w:szCs w:val="18"/>
              </w:rPr>
              <w:t>84</w:t>
            </w:r>
          </w:p>
        </w:tc>
        <w:tc>
          <w:tcPr>
            <w:tcW w:w="1317"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Μηχανήματα</w:t>
            </w:r>
          </w:p>
        </w:tc>
        <w:tc>
          <w:tcPr>
            <w:tcW w:w="567" w:type="dxa"/>
            <w:shd w:val="clear" w:color="auto" w:fill="DAEEF3"/>
            <w:noWrap/>
            <w:hideMark/>
          </w:tcPr>
          <w:p w:rsidR="00136656" w:rsidRPr="0047515E" w:rsidRDefault="00136656" w:rsidP="00C6193E">
            <w:pPr>
              <w:jc w:val="center"/>
              <w:rPr>
                <w:b/>
                <w:sz w:val="18"/>
                <w:szCs w:val="18"/>
                <w:lang w:val="en-US"/>
              </w:rPr>
            </w:pPr>
            <w:r w:rsidRPr="0047515E">
              <w:rPr>
                <w:b/>
                <w:sz w:val="18"/>
                <w:szCs w:val="18"/>
              </w:rPr>
              <w:t>73.1</w:t>
            </w:r>
          </w:p>
        </w:tc>
        <w:tc>
          <w:tcPr>
            <w:tcW w:w="708"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31.8</w:t>
            </w:r>
          </w:p>
          <w:p w:rsidR="00136656" w:rsidRPr="0047515E" w:rsidRDefault="00136656" w:rsidP="00C6193E">
            <w:pPr>
              <w:spacing w:after="0" w:line="240" w:lineRule="auto"/>
              <w:jc w:val="center"/>
              <w:rPr>
                <w:bCs/>
                <w:sz w:val="18"/>
                <w:szCs w:val="18"/>
              </w:rPr>
            </w:pPr>
          </w:p>
        </w:tc>
        <w:tc>
          <w:tcPr>
            <w:tcW w:w="851"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43,49%</w:t>
            </w:r>
          </w:p>
        </w:tc>
        <w:tc>
          <w:tcPr>
            <w:tcW w:w="567" w:type="dxa"/>
            <w:shd w:val="clear" w:color="auto" w:fill="DAEEF3"/>
            <w:noWrap/>
            <w:hideMark/>
          </w:tcPr>
          <w:p w:rsidR="00136656" w:rsidRPr="0047515E" w:rsidRDefault="00136656" w:rsidP="00C6193E">
            <w:pPr>
              <w:spacing w:after="0" w:line="240" w:lineRule="auto"/>
              <w:jc w:val="center"/>
              <w:rPr>
                <w:b/>
                <w:sz w:val="18"/>
                <w:szCs w:val="18"/>
                <w:lang w:val="en-US"/>
              </w:rPr>
            </w:pPr>
            <w:r w:rsidRPr="0047515E">
              <w:rPr>
                <w:b/>
                <w:sz w:val="18"/>
                <w:szCs w:val="18"/>
              </w:rPr>
              <w:t>88.3</w:t>
            </w:r>
          </w:p>
          <w:p w:rsidR="00136656" w:rsidRPr="0047515E" w:rsidRDefault="00136656" w:rsidP="00C6193E">
            <w:pPr>
              <w:spacing w:after="0" w:line="240" w:lineRule="auto"/>
              <w:jc w:val="center"/>
              <w:rPr>
                <w:b/>
                <w:sz w:val="18"/>
                <w:szCs w:val="18"/>
              </w:rPr>
            </w:pPr>
          </w:p>
        </w:tc>
        <w:tc>
          <w:tcPr>
            <w:tcW w:w="709" w:type="dxa"/>
            <w:shd w:val="clear" w:color="auto" w:fill="DAEEF3"/>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46.5</w:t>
            </w:r>
          </w:p>
          <w:p w:rsidR="00136656" w:rsidRPr="0047515E" w:rsidRDefault="00136656" w:rsidP="00C6193E">
            <w:pPr>
              <w:spacing w:after="0" w:line="240" w:lineRule="auto"/>
              <w:jc w:val="center"/>
              <w:rPr>
                <w:b/>
                <w:bCs/>
                <w:sz w:val="18"/>
                <w:szCs w:val="18"/>
              </w:rPr>
            </w:pPr>
          </w:p>
        </w:tc>
        <w:tc>
          <w:tcPr>
            <w:tcW w:w="850"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rPr>
              <w:t>52,70%</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shd w:val="clear" w:color="auto" w:fill="FCFDFE"/>
              </w:rPr>
              <w:t>76.9</w:t>
            </w:r>
          </w:p>
        </w:tc>
        <w:tc>
          <w:tcPr>
            <w:tcW w:w="567"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32.0</w:t>
            </w:r>
          </w:p>
        </w:tc>
        <w:tc>
          <w:tcPr>
            <w:tcW w:w="851"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41.61%</w:t>
            </w:r>
          </w:p>
        </w:tc>
        <w:tc>
          <w:tcPr>
            <w:tcW w:w="614" w:type="dxa"/>
            <w:shd w:val="clear" w:color="auto" w:fill="DAEEF3"/>
          </w:tcPr>
          <w:p w:rsidR="00136656" w:rsidRPr="0047515E" w:rsidRDefault="00136656" w:rsidP="00C6193E">
            <w:pPr>
              <w:spacing w:after="0" w:line="240" w:lineRule="auto"/>
              <w:jc w:val="center"/>
              <w:rPr>
                <w:b/>
                <w:sz w:val="18"/>
                <w:szCs w:val="18"/>
              </w:rPr>
            </w:pPr>
            <w:r w:rsidRPr="0047515E">
              <w:rPr>
                <w:b/>
                <w:sz w:val="18"/>
                <w:szCs w:val="18"/>
              </w:rPr>
              <w:t>85.1</w:t>
            </w:r>
          </w:p>
        </w:tc>
        <w:tc>
          <w:tcPr>
            <w:tcW w:w="614" w:type="dxa"/>
            <w:shd w:val="clear" w:color="auto" w:fill="DAEEF3"/>
          </w:tcPr>
          <w:p w:rsidR="00136656" w:rsidRPr="0047515E" w:rsidRDefault="00136656" w:rsidP="00C6193E">
            <w:pPr>
              <w:spacing w:after="0" w:line="240" w:lineRule="auto"/>
              <w:jc w:val="center"/>
              <w:rPr>
                <w:b/>
                <w:bCs/>
                <w:sz w:val="18"/>
                <w:szCs w:val="18"/>
              </w:rPr>
            </w:pPr>
            <w:r w:rsidRPr="0047515E">
              <w:rPr>
                <w:b/>
                <w:bCs/>
                <w:sz w:val="18"/>
                <w:szCs w:val="18"/>
              </w:rPr>
              <w:t>33.8</w:t>
            </w:r>
          </w:p>
        </w:tc>
        <w:tc>
          <w:tcPr>
            <w:tcW w:w="898" w:type="dxa"/>
            <w:shd w:val="clear" w:color="auto" w:fill="DAEEF3"/>
          </w:tcPr>
          <w:p w:rsidR="00136656" w:rsidRPr="0047515E" w:rsidRDefault="00136656" w:rsidP="00C6193E">
            <w:pPr>
              <w:spacing w:after="0" w:line="240" w:lineRule="auto"/>
              <w:jc w:val="center"/>
              <w:rPr>
                <w:b/>
                <w:sz w:val="18"/>
                <w:szCs w:val="18"/>
                <w:lang w:val="en-US"/>
              </w:rPr>
            </w:pPr>
            <w:r w:rsidRPr="0047515E">
              <w:rPr>
                <w:b/>
                <w:sz w:val="18"/>
                <w:szCs w:val="18"/>
                <w:lang w:val="en-US"/>
              </w:rPr>
              <w:t>105.62%</w:t>
            </w:r>
          </w:p>
        </w:tc>
        <w:tc>
          <w:tcPr>
            <w:tcW w:w="992" w:type="dxa"/>
            <w:shd w:val="clear" w:color="auto" w:fill="DAEEF3"/>
            <w:hideMark/>
          </w:tcPr>
          <w:p w:rsidR="00136656" w:rsidRPr="0047515E" w:rsidRDefault="00136656" w:rsidP="00C6193E">
            <w:pPr>
              <w:spacing w:after="0" w:line="240" w:lineRule="auto"/>
              <w:jc w:val="center"/>
              <w:rPr>
                <w:b/>
                <w:sz w:val="18"/>
                <w:szCs w:val="18"/>
              </w:rPr>
            </w:pPr>
            <w:r w:rsidRPr="0047515E">
              <w:rPr>
                <w:b/>
                <w:sz w:val="18"/>
                <w:szCs w:val="18"/>
                <w:lang w:val="en-US"/>
              </w:rPr>
              <w:t>+</w:t>
            </w:r>
            <w:r w:rsidRPr="0047515E">
              <w:rPr>
                <w:b/>
                <w:sz w:val="18"/>
                <w:szCs w:val="18"/>
              </w:rPr>
              <w:t xml:space="preserve"> </w:t>
            </w:r>
            <w:r w:rsidRPr="0047515E">
              <w:rPr>
                <w:b/>
                <w:sz w:val="18"/>
                <w:szCs w:val="18"/>
                <w:lang w:val="en-US"/>
              </w:rPr>
              <w:t xml:space="preserve">  0.56%</w:t>
            </w:r>
          </w:p>
        </w:tc>
      </w:tr>
      <w:tr w:rsidR="00136656" w:rsidRPr="0047515E" w:rsidTr="00136656">
        <w:trPr>
          <w:cantSplit/>
          <w:trHeight w:val="423"/>
        </w:trPr>
        <w:tc>
          <w:tcPr>
            <w:tcW w:w="426" w:type="dxa"/>
            <w:tcBorders>
              <w:bottom w:val="single" w:sz="4" w:space="0" w:color="auto"/>
            </w:tcBorders>
          </w:tcPr>
          <w:p w:rsidR="00136656" w:rsidRPr="0047515E" w:rsidRDefault="00136656" w:rsidP="00C6193E">
            <w:pPr>
              <w:spacing w:after="0" w:line="240" w:lineRule="auto"/>
              <w:jc w:val="center"/>
              <w:rPr>
                <w:b/>
                <w:sz w:val="18"/>
                <w:szCs w:val="18"/>
              </w:rPr>
            </w:pPr>
            <w:r w:rsidRPr="0047515E">
              <w:rPr>
                <w:b/>
                <w:sz w:val="18"/>
                <w:szCs w:val="18"/>
              </w:rPr>
              <w:t>10</w:t>
            </w:r>
          </w:p>
        </w:tc>
        <w:tc>
          <w:tcPr>
            <w:tcW w:w="284" w:type="dxa"/>
            <w:tcBorders>
              <w:bottom w:val="single" w:sz="4" w:space="0" w:color="auto"/>
            </w:tcBorders>
          </w:tcPr>
          <w:p w:rsidR="00136656" w:rsidRPr="0047515E" w:rsidRDefault="00136656" w:rsidP="00C6193E">
            <w:pPr>
              <w:jc w:val="center"/>
              <w:rPr>
                <w:b/>
                <w:bCs/>
                <w:sz w:val="18"/>
                <w:szCs w:val="18"/>
              </w:rPr>
            </w:pPr>
            <w:r w:rsidRPr="0047515E">
              <w:rPr>
                <w:b/>
                <w:bCs/>
                <w:sz w:val="18"/>
                <w:szCs w:val="18"/>
              </w:rPr>
              <w:t>91</w:t>
            </w:r>
          </w:p>
        </w:tc>
        <w:tc>
          <w:tcPr>
            <w:tcW w:w="1317"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bCs/>
                <w:sz w:val="18"/>
                <w:szCs w:val="18"/>
              </w:rPr>
              <w:t>Ρολόγια και μέρη αυτών</w:t>
            </w:r>
          </w:p>
        </w:tc>
        <w:tc>
          <w:tcPr>
            <w:tcW w:w="567" w:type="dxa"/>
            <w:tcBorders>
              <w:bottom w:val="single" w:sz="4" w:space="0" w:color="auto"/>
            </w:tcBorders>
            <w:shd w:val="clear" w:color="auto" w:fill="auto"/>
            <w:noWrap/>
            <w:hideMark/>
          </w:tcPr>
          <w:p w:rsidR="00136656" w:rsidRPr="0047515E" w:rsidRDefault="00136656" w:rsidP="00C6193E">
            <w:pPr>
              <w:jc w:val="center"/>
              <w:rPr>
                <w:b/>
                <w:sz w:val="18"/>
                <w:szCs w:val="18"/>
              </w:rPr>
            </w:pPr>
            <w:r w:rsidRPr="0047515E">
              <w:rPr>
                <w:b/>
                <w:sz w:val="18"/>
                <w:szCs w:val="18"/>
              </w:rPr>
              <w:t>25.7</w:t>
            </w:r>
          </w:p>
        </w:tc>
        <w:tc>
          <w:tcPr>
            <w:tcW w:w="708" w:type="dxa"/>
            <w:tcBorders>
              <w:bottom w:val="single" w:sz="4" w:space="0" w:color="auto"/>
            </w:tcBorders>
            <w:shd w:val="clear" w:color="auto" w:fill="auto"/>
            <w:noWrap/>
            <w:hideMark/>
          </w:tcPr>
          <w:p w:rsidR="00136656" w:rsidRPr="0047515E" w:rsidRDefault="00136656" w:rsidP="00C6193E">
            <w:pPr>
              <w:spacing w:after="0" w:line="240" w:lineRule="auto"/>
              <w:jc w:val="center"/>
              <w:rPr>
                <w:b/>
                <w:bCs/>
                <w:sz w:val="18"/>
                <w:szCs w:val="18"/>
              </w:rPr>
            </w:pPr>
            <w:r w:rsidRPr="0047515E">
              <w:rPr>
                <w:b/>
                <w:sz w:val="18"/>
                <w:szCs w:val="18"/>
              </w:rPr>
              <w:t>25.6</w:t>
            </w:r>
          </w:p>
        </w:tc>
        <w:tc>
          <w:tcPr>
            <w:tcW w:w="851"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99.6%</w:t>
            </w:r>
          </w:p>
        </w:tc>
        <w:tc>
          <w:tcPr>
            <w:tcW w:w="567" w:type="dxa"/>
            <w:tcBorders>
              <w:bottom w:val="single" w:sz="4" w:space="0" w:color="auto"/>
            </w:tcBorders>
            <w:shd w:val="clear" w:color="auto" w:fill="auto"/>
            <w:noWrap/>
            <w:hideMark/>
          </w:tcPr>
          <w:p w:rsidR="00136656" w:rsidRPr="0047515E" w:rsidRDefault="00136656" w:rsidP="00C6193E">
            <w:pPr>
              <w:spacing w:after="0" w:line="240" w:lineRule="auto"/>
              <w:jc w:val="center"/>
              <w:rPr>
                <w:b/>
                <w:sz w:val="18"/>
                <w:szCs w:val="18"/>
              </w:rPr>
            </w:pPr>
            <w:r w:rsidRPr="0047515E">
              <w:rPr>
                <w:b/>
                <w:sz w:val="18"/>
                <w:szCs w:val="18"/>
              </w:rPr>
              <w:t>25.0</w:t>
            </w:r>
          </w:p>
        </w:tc>
        <w:tc>
          <w:tcPr>
            <w:tcW w:w="709" w:type="dxa"/>
            <w:tcBorders>
              <w:bottom w:val="single" w:sz="4" w:space="0" w:color="auto"/>
            </w:tcBorders>
            <w:shd w:val="clear" w:color="auto" w:fill="auto"/>
            <w:noWrap/>
            <w:hideMark/>
          </w:tcPr>
          <w:p w:rsidR="00136656" w:rsidRPr="0047515E" w:rsidRDefault="00136656" w:rsidP="00C6193E">
            <w:pPr>
              <w:spacing w:after="0" w:line="240" w:lineRule="auto"/>
              <w:jc w:val="center"/>
              <w:rPr>
                <w:b/>
                <w:bCs/>
                <w:sz w:val="18"/>
                <w:szCs w:val="18"/>
              </w:rPr>
            </w:pPr>
            <w:r w:rsidRPr="0047515E">
              <w:rPr>
                <w:b/>
                <w:bCs/>
                <w:sz w:val="18"/>
                <w:szCs w:val="18"/>
              </w:rPr>
              <w:t>24.8</w:t>
            </w:r>
          </w:p>
        </w:tc>
        <w:tc>
          <w:tcPr>
            <w:tcW w:w="850"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99.20%</w:t>
            </w:r>
          </w:p>
        </w:tc>
        <w:tc>
          <w:tcPr>
            <w:tcW w:w="567"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34.2</w:t>
            </w:r>
          </w:p>
          <w:p w:rsidR="00136656" w:rsidRPr="0047515E" w:rsidRDefault="00136656" w:rsidP="00C6193E">
            <w:pPr>
              <w:spacing w:after="0" w:line="240" w:lineRule="auto"/>
              <w:jc w:val="center"/>
              <w:rPr>
                <w:b/>
                <w:bCs/>
                <w:sz w:val="18"/>
                <w:szCs w:val="18"/>
              </w:rPr>
            </w:pPr>
          </w:p>
        </w:tc>
        <w:tc>
          <w:tcPr>
            <w:tcW w:w="567"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34.1</w:t>
            </w:r>
          </w:p>
        </w:tc>
        <w:tc>
          <w:tcPr>
            <w:tcW w:w="851"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99.70%</w:t>
            </w:r>
          </w:p>
        </w:tc>
        <w:tc>
          <w:tcPr>
            <w:tcW w:w="614" w:type="dxa"/>
            <w:tcBorders>
              <w:bottom w:val="single" w:sz="4" w:space="0" w:color="auto"/>
            </w:tcBorders>
          </w:tcPr>
          <w:p w:rsidR="00136656" w:rsidRPr="0047515E" w:rsidRDefault="00136656" w:rsidP="00C6193E">
            <w:pPr>
              <w:spacing w:after="0" w:line="240" w:lineRule="auto"/>
              <w:jc w:val="center"/>
              <w:rPr>
                <w:b/>
                <w:sz w:val="18"/>
                <w:szCs w:val="18"/>
              </w:rPr>
            </w:pPr>
            <w:r w:rsidRPr="0047515E">
              <w:rPr>
                <w:b/>
                <w:sz w:val="18"/>
                <w:szCs w:val="18"/>
              </w:rPr>
              <w:t>25.4</w:t>
            </w:r>
          </w:p>
        </w:tc>
        <w:tc>
          <w:tcPr>
            <w:tcW w:w="614" w:type="dxa"/>
            <w:tcBorders>
              <w:bottom w:val="single" w:sz="4" w:space="0" w:color="auto"/>
            </w:tcBorders>
          </w:tcPr>
          <w:p w:rsidR="00136656" w:rsidRPr="0047515E" w:rsidRDefault="00136656" w:rsidP="00C6193E">
            <w:pPr>
              <w:spacing w:after="0" w:line="240" w:lineRule="auto"/>
              <w:jc w:val="center"/>
              <w:rPr>
                <w:b/>
                <w:bCs/>
                <w:sz w:val="18"/>
                <w:szCs w:val="18"/>
              </w:rPr>
            </w:pPr>
            <w:r w:rsidRPr="0047515E">
              <w:rPr>
                <w:b/>
                <w:bCs/>
                <w:sz w:val="18"/>
                <w:szCs w:val="18"/>
              </w:rPr>
              <w:t>25.3</w:t>
            </w:r>
          </w:p>
        </w:tc>
        <w:tc>
          <w:tcPr>
            <w:tcW w:w="898" w:type="dxa"/>
            <w:tcBorders>
              <w:bottom w:val="single" w:sz="4" w:space="0" w:color="auto"/>
            </w:tcBorders>
          </w:tcPr>
          <w:p w:rsidR="00136656" w:rsidRPr="0047515E" w:rsidRDefault="00136656" w:rsidP="00C6193E">
            <w:pPr>
              <w:spacing w:after="0" w:line="240" w:lineRule="auto"/>
              <w:jc w:val="center"/>
              <w:rPr>
                <w:b/>
                <w:sz w:val="18"/>
                <w:szCs w:val="18"/>
                <w:lang w:val="en-US"/>
              </w:rPr>
            </w:pPr>
            <w:r w:rsidRPr="0047515E">
              <w:rPr>
                <w:b/>
                <w:sz w:val="18"/>
                <w:szCs w:val="18"/>
                <w:lang w:val="en-US"/>
              </w:rPr>
              <w:t>74.19%</w:t>
            </w:r>
          </w:p>
        </w:tc>
        <w:tc>
          <w:tcPr>
            <w:tcW w:w="992" w:type="dxa"/>
            <w:tcBorders>
              <w:bottom w:val="single" w:sz="4" w:space="0" w:color="auto"/>
            </w:tcBorders>
            <w:shd w:val="clear" w:color="auto" w:fill="auto"/>
            <w:hideMark/>
          </w:tcPr>
          <w:p w:rsidR="00136656" w:rsidRPr="0047515E" w:rsidRDefault="00136656" w:rsidP="00C6193E">
            <w:pPr>
              <w:spacing w:after="0" w:line="240" w:lineRule="auto"/>
              <w:jc w:val="center"/>
              <w:rPr>
                <w:b/>
                <w:sz w:val="18"/>
                <w:szCs w:val="18"/>
                <w:lang w:val="en-US"/>
              </w:rPr>
            </w:pPr>
            <w:r w:rsidRPr="0047515E">
              <w:rPr>
                <w:b/>
                <w:sz w:val="18"/>
                <w:szCs w:val="18"/>
                <w:lang w:val="en-US"/>
              </w:rPr>
              <w:t>+ 25.80%</w:t>
            </w:r>
          </w:p>
        </w:tc>
      </w:tr>
      <w:tr w:rsidR="00136656" w:rsidRPr="0047515E" w:rsidTr="00136656">
        <w:trPr>
          <w:cantSplit/>
          <w:trHeight w:val="274"/>
        </w:trPr>
        <w:tc>
          <w:tcPr>
            <w:tcW w:w="426" w:type="dxa"/>
            <w:shd w:val="clear" w:color="auto" w:fill="auto"/>
          </w:tcPr>
          <w:p w:rsidR="00136656" w:rsidRPr="0047515E" w:rsidRDefault="00136656" w:rsidP="00C6193E">
            <w:pPr>
              <w:spacing w:after="0" w:line="240" w:lineRule="auto"/>
              <w:jc w:val="center"/>
              <w:rPr>
                <w:b/>
                <w:bCs/>
                <w:sz w:val="18"/>
                <w:szCs w:val="18"/>
                <w:lang w:val="en-US"/>
              </w:rPr>
            </w:pPr>
          </w:p>
        </w:tc>
        <w:tc>
          <w:tcPr>
            <w:tcW w:w="284" w:type="dxa"/>
            <w:shd w:val="clear" w:color="auto" w:fill="auto"/>
          </w:tcPr>
          <w:p w:rsidR="00136656" w:rsidRPr="0047515E" w:rsidRDefault="00136656" w:rsidP="00C6193E">
            <w:pPr>
              <w:spacing w:after="0" w:line="240" w:lineRule="auto"/>
              <w:jc w:val="center"/>
              <w:rPr>
                <w:b/>
                <w:bCs/>
                <w:sz w:val="18"/>
                <w:szCs w:val="18"/>
                <w:lang w:val="en-US"/>
              </w:rPr>
            </w:pPr>
          </w:p>
        </w:tc>
        <w:tc>
          <w:tcPr>
            <w:tcW w:w="1317" w:type="dxa"/>
            <w:shd w:val="clear" w:color="auto" w:fill="auto"/>
            <w:hideMark/>
          </w:tcPr>
          <w:p w:rsidR="00136656" w:rsidRPr="0047515E" w:rsidRDefault="00136656" w:rsidP="00C6193E">
            <w:pPr>
              <w:spacing w:after="0" w:line="240" w:lineRule="auto"/>
              <w:jc w:val="center"/>
              <w:rPr>
                <w:b/>
                <w:bCs/>
                <w:sz w:val="16"/>
                <w:szCs w:val="16"/>
              </w:rPr>
            </w:pPr>
            <w:r w:rsidRPr="0047515E">
              <w:rPr>
                <w:b/>
                <w:bCs/>
                <w:sz w:val="16"/>
                <w:szCs w:val="16"/>
              </w:rPr>
              <w:t>ΜΕΡΙΚΟ ΣΥΝΟΛΟ</w:t>
            </w:r>
          </w:p>
        </w:tc>
        <w:tc>
          <w:tcPr>
            <w:tcW w:w="567" w:type="dxa"/>
            <w:shd w:val="clear" w:color="auto" w:fill="auto"/>
            <w:noWrap/>
            <w:hideMark/>
          </w:tcPr>
          <w:p w:rsidR="00136656" w:rsidRPr="0047515E" w:rsidRDefault="00136656" w:rsidP="00C6193E">
            <w:pPr>
              <w:spacing w:after="0" w:line="240" w:lineRule="auto"/>
              <w:jc w:val="center"/>
              <w:rPr>
                <w:b/>
                <w:bCs/>
                <w:sz w:val="18"/>
                <w:szCs w:val="18"/>
              </w:rPr>
            </w:pPr>
            <w:r w:rsidRPr="0047515E">
              <w:rPr>
                <w:b/>
                <w:bCs/>
                <w:sz w:val="18"/>
                <w:szCs w:val="18"/>
              </w:rPr>
              <w:t>2,549.8</w:t>
            </w:r>
          </w:p>
        </w:tc>
        <w:tc>
          <w:tcPr>
            <w:tcW w:w="708" w:type="dxa"/>
            <w:shd w:val="clear" w:color="auto" w:fill="auto"/>
            <w:noWrap/>
            <w:hideMark/>
          </w:tcPr>
          <w:p w:rsidR="00136656" w:rsidRPr="0047515E" w:rsidRDefault="00136656" w:rsidP="00C6193E">
            <w:pPr>
              <w:spacing w:after="0" w:line="240" w:lineRule="auto"/>
              <w:jc w:val="center"/>
              <w:rPr>
                <w:b/>
                <w:bCs/>
                <w:sz w:val="18"/>
                <w:szCs w:val="18"/>
              </w:rPr>
            </w:pPr>
            <w:r w:rsidRPr="0047515E">
              <w:rPr>
                <w:b/>
                <w:bCs/>
                <w:sz w:val="18"/>
                <w:szCs w:val="18"/>
              </w:rPr>
              <w:t>1,763.0</w:t>
            </w:r>
          </w:p>
        </w:tc>
        <w:tc>
          <w:tcPr>
            <w:tcW w:w="851" w:type="dxa"/>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67,86%</w:t>
            </w:r>
          </w:p>
        </w:tc>
        <w:tc>
          <w:tcPr>
            <w:tcW w:w="567" w:type="dxa"/>
            <w:shd w:val="clear" w:color="auto" w:fill="auto"/>
            <w:noWrap/>
            <w:hideMark/>
          </w:tcPr>
          <w:p w:rsidR="00136656" w:rsidRPr="0047515E" w:rsidRDefault="00136656" w:rsidP="00C6193E">
            <w:pPr>
              <w:spacing w:after="0" w:line="240" w:lineRule="auto"/>
              <w:jc w:val="center"/>
              <w:rPr>
                <w:b/>
                <w:bCs/>
                <w:sz w:val="18"/>
                <w:szCs w:val="18"/>
              </w:rPr>
            </w:pPr>
            <w:r w:rsidRPr="0047515E">
              <w:rPr>
                <w:b/>
                <w:bCs/>
                <w:sz w:val="18"/>
                <w:szCs w:val="18"/>
              </w:rPr>
              <w:t>3,274.2</w:t>
            </w:r>
          </w:p>
        </w:tc>
        <w:tc>
          <w:tcPr>
            <w:tcW w:w="709" w:type="dxa"/>
            <w:shd w:val="clear" w:color="auto" w:fill="auto"/>
            <w:noWrap/>
            <w:hideMark/>
          </w:tcPr>
          <w:p w:rsidR="00136656" w:rsidRPr="0047515E" w:rsidRDefault="00136656" w:rsidP="00C6193E">
            <w:pPr>
              <w:spacing w:after="0" w:line="240" w:lineRule="auto"/>
              <w:jc w:val="center"/>
              <w:rPr>
                <w:b/>
                <w:bCs/>
                <w:sz w:val="18"/>
                <w:szCs w:val="18"/>
              </w:rPr>
            </w:pPr>
            <w:r w:rsidRPr="0047515E">
              <w:rPr>
                <w:b/>
                <w:bCs/>
                <w:sz w:val="18"/>
                <w:szCs w:val="18"/>
              </w:rPr>
              <w:t>2,326.2</w:t>
            </w:r>
          </w:p>
        </w:tc>
        <w:tc>
          <w:tcPr>
            <w:tcW w:w="850" w:type="dxa"/>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71,04%</w:t>
            </w:r>
          </w:p>
        </w:tc>
        <w:tc>
          <w:tcPr>
            <w:tcW w:w="567" w:type="dxa"/>
            <w:shd w:val="clear" w:color="auto" w:fill="auto"/>
          </w:tcPr>
          <w:p w:rsidR="00136656" w:rsidRPr="0047515E" w:rsidRDefault="00136656" w:rsidP="00C6193E">
            <w:pPr>
              <w:spacing w:after="0" w:line="240" w:lineRule="auto"/>
              <w:jc w:val="center"/>
              <w:rPr>
                <w:b/>
                <w:bCs/>
                <w:sz w:val="18"/>
                <w:szCs w:val="18"/>
              </w:rPr>
            </w:pPr>
            <w:r w:rsidRPr="0047515E">
              <w:rPr>
                <w:b/>
                <w:bCs/>
                <w:sz w:val="18"/>
                <w:szCs w:val="18"/>
              </w:rPr>
              <w:t>3,806.1</w:t>
            </w:r>
          </w:p>
        </w:tc>
        <w:tc>
          <w:tcPr>
            <w:tcW w:w="567" w:type="dxa"/>
            <w:shd w:val="clear" w:color="auto" w:fill="auto"/>
          </w:tcPr>
          <w:p w:rsidR="00136656" w:rsidRPr="0047515E" w:rsidRDefault="00136656" w:rsidP="00C6193E">
            <w:pPr>
              <w:spacing w:after="0" w:line="240" w:lineRule="auto"/>
              <w:jc w:val="center"/>
              <w:rPr>
                <w:b/>
                <w:bCs/>
                <w:sz w:val="18"/>
                <w:szCs w:val="18"/>
              </w:rPr>
            </w:pPr>
            <w:r w:rsidRPr="0047515E">
              <w:rPr>
                <w:b/>
                <w:bCs/>
                <w:sz w:val="18"/>
                <w:szCs w:val="18"/>
              </w:rPr>
              <w:t>2,146.9</w:t>
            </w:r>
          </w:p>
        </w:tc>
        <w:tc>
          <w:tcPr>
            <w:tcW w:w="851" w:type="dxa"/>
            <w:shd w:val="clear" w:color="auto" w:fill="auto"/>
          </w:tcPr>
          <w:p w:rsidR="00136656" w:rsidRPr="0047515E" w:rsidRDefault="00136656" w:rsidP="00C6193E">
            <w:pPr>
              <w:spacing w:after="0" w:line="240" w:lineRule="auto"/>
              <w:jc w:val="center"/>
              <w:rPr>
                <w:b/>
                <w:bCs/>
                <w:sz w:val="18"/>
                <w:szCs w:val="18"/>
              </w:rPr>
            </w:pPr>
            <w:r w:rsidRPr="0047515E">
              <w:rPr>
                <w:b/>
                <w:bCs/>
                <w:sz w:val="18"/>
                <w:szCs w:val="18"/>
              </w:rPr>
              <w:t>56.40%</w:t>
            </w:r>
          </w:p>
        </w:tc>
        <w:tc>
          <w:tcPr>
            <w:tcW w:w="614" w:type="dxa"/>
          </w:tcPr>
          <w:p w:rsidR="00136656" w:rsidRPr="0047515E" w:rsidRDefault="00136656" w:rsidP="00C6193E">
            <w:pPr>
              <w:spacing w:after="0" w:line="240" w:lineRule="auto"/>
              <w:jc w:val="center"/>
              <w:rPr>
                <w:b/>
                <w:sz w:val="18"/>
                <w:szCs w:val="18"/>
              </w:rPr>
            </w:pPr>
            <w:r w:rsidRPr="0047515E">
              <w:rPr>
                <w:b/>
                <w:sz w:val="18"/>
                <w:szCs w:val="18"/>
              </w:rPr>
              <w:t>3,204.5</w:t>
            </w:r>
          </w:p>
        </w:tc>
        <w:tc>
          <w:tcPr>
            <w:tcW w:w="614" w:type="dxa"/>
          </w:tcPr>
          <w:p w:rsidR="00136656" w:rsidRPr="0047515E" w:rsidRDefault="00136656" w:rsidP="00C6193E">
            <w:pPr>
              <w:spacing w:after="0" w:line="240" w:lineRule="auto"/>
              <w:jc w:val="center"/>
              <w:rPr>
                <w:b/>
                <w:sz w:val="18"/>
                <w:szCs w:val="18"/>
              </w:rPr>
            </w:pPr>
            <w:r w:rsidRPr="0047515E">
              <w:rPr>
                <w:b/>
                <w:sz w:val="18"/>
                <w:szCs w:val="18"/>
              </w:rPr>
              <w:t>1,526.2</w:t>
            </w:r>
          </w:p>
        </w:tc>
        <w:tc>
          <w:tcPr>
            <w:tcW w:w="898" w:type="dxa"/>
          </w:tcPr>
          <w:p w:rsidR="00136656" w:rsidRPr="0047515E" w:rsidRDefault="00136656" w:rsidP="00C6193E">
            <w:pPr>
              <w:spacing w:after="0" w:line="240" w:lineRule="auto"/>
              <w:jc w:val="center"/>
              <w:rPr>
                <w:b/>
                <w:sz w:val="18"/>
                <w:szCs w:val="18"/>
                <w:lang w:val="en-US"/>
              </w:rPr>
            </w:pPr>
            <w:r w:rsidRPr="0047515E">
              <w:rPr>
                <w:b/>
                <w:sz w:val="18"/>
                <w:szCs w:val="18"/>
                <w:lang w:val="en-US"/>
              </w:rPr>
              <w:t>47.62%</w:t>
            </w:r>
          </w:p>
        </w:tc>
        <w:tc>
          <w:tcPr>
            <w:tcW w:w="992" w:type="dxa"/>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lang w:val="en-US"/>
              </w:rPr>
              <w:t>+ 28.92</w:t>
            </w:r>
            <w:r w:rsidRPr="0047515E">
              <w:rPr>
                <w:b/>
                <w:sz w:val="18"/>
                <w:szCs w:val="18"/>
              </w:rPr>
              <w:t>%</w:t>
            </w:r>
          </w:p>
        </w:tc>
      </w:tr>
      <w:tr w:rsidR="00136656" w:rsidRPr="0047515E" w:rsidTr="00136656">
        <w:trPr>
          <w:cantSplit/>
          <w:trHeight w:val="319"/>
        </w:trPr>
        <w:tc>
          <w:tcPr>
            <w:tcW w:w="426" w:type="dxa"/>
            <w:shd w:val="clear" w:color="auto" w:fill="auto"/>
          </w:tcPr>
          <w:p w:rsidR="00136656" w:rsidRPr="0047515E" w:rsidRDefault="00136656" w:rsidP="00C6193E">
            <w:pPr>
              <w:spacing w:after="0" w:line="240" w:lineRule="auto"/>
              <w:jc w:val="center"/>
              <w:rPr>
                <w:b/>
                <w:bCs/>
                <w:sz w:val="18"/>
                <w:szCs w:val="18"/>
                <w:lang w:val="en-US"/>
              </w:rPr>
            </w:pPr>
          </w:p>
        </w:tc>
        <w:tc>
          <w:tcPr>
            <w:tcW w:w="284" w:type="dxa"/>
            <w:shd w:val="clear" w:color="auto" w:fill="auto"/>
          </w:tcPr>
          <w:p w:rsidR="00136656" w:rsidRPr="0047515E" w:rsidRDefault="00136656" w:rsidP="00C6193E">
            <w:pPr>
              <w:spacing w:after="0" w:line="240" w:lineRule="auto"/>
              <w:jc w:val="center"/>
              <w:rPr>
                <w:b/>
                <w:bCs/>
                <w:sz w:val="18"/>
                <w:szCs w:val="18"/>
                <w:lang w:val="en-US"/>
              </w:rPr>
            </w:pPr>
          </w:p>
        </w:tc>
        <w:tc>
          <w:tcPr>
            <w:tcW w:w="1317" w:type="dxa"/>
            <w:shd w:val="clear" w:color="auto" w:fill="auto"/>
            <w:hideMark/>
          </w:tcPr>
          <w:p w:rsidR="00136656" w:rsidRPr="0047515E" w:rsidRDefault="00136656" w:rsidP="00C6193E">
            <w:pPr>
              <w:spacing w:after="0" w:line="240" w:lineRule="auto"/>
              <w:jc w:val="center"/>
              <w:rPr>
                <w:b/>
                <w:bCs/>
                <w:sz w:val="18"/>
                <w:szCs w:val="18"/>
              </w:rPr>
            </w:pPr>
            <w:r w:rsidRPr="0047515E">
              <w:rPr>
                <w:b/>
                <w:bCs/>
                <w:sz w:val="18"/>
                <w:szCs w:val="18"/>
              </w:rPr>
              <w:t>ΣΥΝΟΛΟ</w:t>
            </w:r>
          </w:p>
        </w:tc>
        <w:tc>
          <w:tcPr>
            <w:tcW w:w="567" w:type="dxa"/>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3,373.3</w:t>
            </w:r>
          </w:p>
          <w:p w:rsidR="00136656" w:rsidRPr="0047515E" w:rsidRDefault="00136656" w:rsidP="00C6193E">
            <w:pPr>
              <w:spacing w:after="0" w:line="240" w:lineRule="auto"/>
              <w:jc w:val="center"/>
              <w:rPr>
                <w:b/>
                <w:sz w:val="18"/>
                <w:szCs w:val="18"/>
              </w:rPr>
            </w:pPr>
          </w:p>
        </w:tc>
        <w:tc>
          <w:tcPr>
            <w:tcW w:w="708" w:type="dxa"/>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1,924.5</w:t>
            </w:r>
          </w:p>
          <w:p w:rsidR="00136656" w:rsidRPr="0047515E" w:rsidRDefault="00136656" w:rsidP="00C6193E">
            <w:pPr>
              <w:spacing w:after="0" w:line="240" w:lineRule="auto"/>
              <w:jc w:val="center"/>
              <w:rPr>
                <w:b/>
                <w:bCs/>
                <w:sz w:val="18"/>
                <w:szCs w:val="18"/>
              </w:rPr>
            </w:pPr>
          </w:p>
        </w:tc>
        <w:tc>
          <w:tcPr>
            <w:tcW w:w="851" w:type="dxa"/>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57,5%</w:t>
            </w:r>
          </w:p>
        </w:tc>
        <w:tc>
          <w:tcPr>
            <w:tcW w:w="567" w:type="dxa"/>
            <w:shd w:val="clear" w:color="auto" w:fill="auto"/>
            <w:noWrap/>
            <w:hideMark/>
          </w:tcPr>
          <w:p w:rsidR="00136656" w:rsidRPr="0047515E" w:rsidRDefault="00136656" w:rsidP="00C6193E">
            <w:pPr>
              <w:spacing w:after="0" w:line="240" w:lineRule="auto"/>
              <w:jc w:val="center"/>
              <w:rPr>
                <w:b/>
                <w:sz w:val="18"/>
                <w:szCs w:val="18"/>
              </w:rPr>
            </w:pPr>
            <w:r w:rsidRPr="0047515E">
              <w:rPr>
                <w:b/>
                <w:sz w:val="18"/>
                <w:szCs w:val="18"/>
              </w:rPr>
              <w:t>4,208</w:t>
            </w:r>
            <w:r w:rsidRPr="0047515E">
              <w:rPr>
                <w:b/>
                <w:sz w:val="18"/>
                <w:szCs w:val="18"/>
                <w:lang w:val="en-US"/>
              </w:rPr>
              <w:t>.</w:t>
            </w:r>
            <w:r w:rsidRPr="0047515E">
              <w:rPr>
                <w:b/>
                <w:sz w:val="18"/>
                <w:szCs w:val="18"/>
              </w:rPr>
              <w:t>8</w:t>
            </w:r>
          </w:p>
        </w:tc>
        <w:tc>
          <w:tcPr>
            <w:tcW w:w="709" w:type="dxa"/>
            <w:shd w:val="clear" w:color="auto" w:fill="auto"/>
            <w:noWrap/>
            <w:hideMark/>
          </w:tcPr>
          <w:p w:rsidR="00136656" w:rsidRPr="0047515E" w:rsidRDefault="00136656" w:rsidP="00C6193E">
            <w:pPr>
              <w:spacing w:after="0" w:line="240" w:lineRule="auto"/>
              <w:jc w:val="center"/>
              <w:rPr>
                <w:b/>
                <w:bCs/>
                <w:sz w:val="18"/>
                <w:szCs w:val="18"/>
                <w:lang w:val="en-US"/>
              </w:rPr>
            </w:pPr>
            <w:r w:rsidRPr="0047515E">
              <w:rPr>
                <w:b/>
                <w:bCs/>
                <w:sz w:val="18"/>
                <w:szCs w:val="18"/>
              </w:rPr>
              <w:t>2.530.0</w:t>
            </w:r>
          </w:p>
          <w:p w:rsidR="00136656" w:rsidRPr="0047515E" w:rsidRDefault="00136656" w:rsidP="00C6193E">
            <w:pPr>
              <w:spacing w:after="0" w:line="240" w:lineRule="auto"/>
              <w:jc w:val="center"/>
              <w:rPr>
                <w:b/>
                <w:bCs/>
                <w:sz w:val="18"/>
                <w:szCs w:val="18"/>
              </w:rPr>
            </w:pPr>
          </w:p>
        </w:tc>
        <w:tc>
          <w:tcPr>
            <w:tcW w:w="850" w:type="dxa"/>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rPr>
              <w:t>60,</w:t>
            </w:r>
            <w:r w:rsidRPr="0047515E">
              <w:rPr>
                <w:b/>
                <w:sz w:val="18"/>
                <w:szCs w:val="18"/>
                <w:lang w:val="en-US"/>
              </w:rPr>
              <w:t>20</w:t>
            </w:r>
            <w:r w:rsidRPr="0047515E">
              <w:rPr>
                <w:b/>
                <w:sz w:val="18"/>
                <w:szCs w:val="18"/>
              </w:rPr>
              <w:t>%</w:t>
            </w:r>
          </w:p>
        </w:tc>
        <w:tc>
          <w:tcPr>
            <w:tcW w:w="567" w:type="dxa"/>
            <w:shd w:val="clear" w:color="auto" w:fill="auto"/>
          </w:tcPr>
          <w:p w:rsidR="00136656" w:rsidRPr="0047515E" w:rsidRDefault="00136656" w:rsidP="00C6193E">
            <w:pPr>
              <w:spacing w:after="0" w:line="240" w:lineRule="auto"/>
              <w:jc w:val="center"/>
              <w:rPr>
                <w:b/>
                <w:bCs/>
                <w:sz w:val="18"/>
                <w:szCs w:val="18"/>
                <w:lang w:val="en-US"/>
              </w:rPr>
            </w:pPr>
            <w:r w:rsidRPr="0047515E">
              <w:rPr>
                <w:b/>
                <w:bCs/>
                <w:sz w:val="18"/>
                <w:szCs w:val="18"/>
              </w:rPr>
              <w:t>4,</w:t>
            </w:r>
            <w:r w:rsidRPr="0047515E">
              <w:rPr>
                <w:b/>
                <w:bCs/>
                <w:sz w:val="18"/>
                <w:szCs w:val="18"/>
                <w:lang w:val="en-US"/>
              </w:rPr>
              <w:t>6</w:t>
            </w:r>
            <w:r w:rsidRPr="0047515E">
              <w:rPr>
                <w:b/>
                <w:bCs/>
                <w:sz w:val="18"/>
                <w:szCs w:val="18"/>
              </w:rPr>
              <w:t>8</w:t>
            </w:r>
            <w:r w:rsidRPr="0047515E">
              <w:rPr>
                <w:b/>
                <w:bCs/>
                <w:sz w:val="18"/>
                <w:szCs w:val="18"/>
                <w:lang w:val="en-US"/>
              </w:rPr>
              <w:t>6</w:t>
            </w:r>
            <w:r w:rsidRPr="0047515E">
              <w:rPr>
                <w:b/>
                <w:bCs/>
                <w:sz w:val="18"/>
                <w:szCs w:val="18"/>
              </w:rPr>
              <w:t>.</w:t>
            </w:r>
            <w:r w:rsidRPr="0047515E">
              <w:rPr>
                <w:b/>
                <w:bCs/>
                <w:sz w:val="18"/>
                <w:szCs w:val="18"/>
                <w:lang w:val="en-US"/>
              </w:rPr>
              <w:t>2</w:t>
            </w:r>
          </w:p>
          <w:p w:rsidR="00136656" w:rsidRPr="0047515E" w:rsidRDefault="00136656" w:rsidP="00C6193E">
            <w:pPr>
              <w:spacing w:after="0" w:line="240" w:lineRule="auto"/>
              <w:jc w:val="center"/>
              <w:rPr>
                <w:b/>
                <w:bCs/>
                <w:sz w:val="18"/>
                <w:szCs w:val="18"/>
              </w:rPr>
            </w:pPr>
          </w:p>
        </w:tc>
        <w:tc>
          <w:tcPr>
            <w:tcW w:w="567" w:type="dxa"/>
            <w:shd w:val="clear" w:color="auto" w:fill="auto"/>
          </w:tcPr>
          <w:p w:rsidR="00136656" w:rsidRPr="0047515E" w:rsidRDefault="00136656" w:rsidP="00C6193E">
            <w:pPr>
              <w:spacing w:after="0" w:line="240" w:lineRule="auto"/>
              <w:jc w:val="center"/>
              <w:rPr>
                <w:b/>
                <w:bCs/>
                <w:sz w:val="18"/>
                <w:szCs w:val="18"/>
              </w:rPr>
            </w:pPr>
            <w:r w:rsidRPr="0047515E">
              <w:rPr>
                <w:b/>
                <w:bCs/>
                <w:sz w:val="18"/>
                <w:szCs w:val="18"/>
              </w:rPr>
              <w:t>2,325.1</w:t>
            </w:r>
          </w:p>
          <w:p w:rsidR="00136656" w:rsidRPr="0047515E" w:rsidRDefault="00136656" w:rsidP="00C6193E">
            <w:pPr>
              <w:spacing w:after="0" w:line="240" w:lineRule="auto"/>
              <w:jc w:val="center"/>
              <w:rPr>
                <w:b/>
                <w:bCs/>
                <w:sz w:val="18"/>
                <w:szCs w:val="18"/>
              </w:rPr>
            </w:pPr>
          </w:p>
        </w:tc>
        <w:tc>
          <w:tcPr>
            <w:tcW w:w="851" w:type="dxa"/>
            <w:shd w:val="clear" w:color="auto" w:fill="auto"/>
          </w:tcPr>
          <w:p w:rsidR="00136656" w:rsidRPr="0047515E" w:rsidRDefault="00136656" w:rsidP="00C6193E">
            <w:pPr>
              <w:spacing w:after="0" w:line="240" w:lineRule="auto"/>
              <w:jc w:val="center"/>
              <w:rPr>
                <w:b/>
                <w:bCs/>
                <w:sz w:val="18"/>
                <w:szCs w:val="18"/>
                <w:lang w:val="en-US"/>
              </w:rPr>
            </w:pPr>
            <w:r w:rsidRPr="0047515E">
              <w:rPr>
                <w:b/>
                <w:bCs/>
                <w:sz w:val="18"/>
                <w:szCs w:val="18"/>
                <w:lang w:val="en-US"/>
              </w:rPr>
              <w:t>49.61%</w:t>
            </w:r>
          </w:p>
        </w:tc>
        <w:tc>
          <w:tcPr>
            <w:tcW w:w="614" w:type="dxa"/>
          </w:tcPr>
          <w:p w:rsidR="00136656" w:rsidRPr="0047515E" w:rsidRDefault="00136656" w:rsidP="00C6193E">
            <w:pPr>
              <w:spacing w:after="0" w:line="240" w:lineRule="auto"/>
              <w:jc w:val="center"/>
              <w:rPr>
                <w:b/>
                <w:bCs/>
                <w:sz w:val="18"/>
                <w:szCs w:val="18"/>
              </w:rPr>
            </w:pPr>
            <w:r w:rsidRPr="0047515E">
              <w:rPr>
                <w:b/>
                <w:bCs/>
                <w:sz w:val="18"/>
                <w:szCs w:val="18"/>
              </w:rPr>
              <w:t>3,862.8</w:t>
            </w:r>
          </w:p>
        </w:tc>
        <w:tc>
          <w:tcPr>
            <w:tcW w:w="614" w:type="dxa"/>
          </w:tcPr>
          <w:p w:rsidR="00136656" w:rsidRPr="0047515E" w:rsidRDefault="00136656" w:rsidP="00C6193E">
            <w:pPr>
              <w:spacing w:after="0" w:line="240" w:lineRule="auto"/>
              <w:jc w:val="center"/>
              <w:rPr>
                <w:b/>
                <w:bCs/>
                <w:sz w:val="18"/>
                <w:szCs w:val="18"/>
              </w:rPr>
            </w:pPr>
            <w:r w:rsidRPr="0047515E">
              <w:rPr>
                <w:b/>
                <w:bCs/>
                <w:sz w:val="18"/>
                <w:szCs w:val="18"/>
              </w:rPr>
              <w:t>1.729.6</w:t>
            </w:r>
          </w:p>
        </w:tc>
        <w:tc>
          <w:tcPr>
            <w:tcW w:w="898" w:type="dxa"/>
          </w:tcPr>
          <w:p w:rsidR="00136656" w:rsidRPr="0047515E" w:rsidRDefault="00136656" w:rsidP="00C6193E">
            <w:pPr>
              <w:spacing w:after="0" w:line="240" w:lineRule="auto"/>
              <w:jc w:val="center"/>
              <w:rPr>
                <w:b/>
                <w:sz w:val="18"/>
                <w:szCs w:val="18"/>
                <w:lang w:val="en-US"/>
              </w:rPr>
            </w:pPr>
            <w:r w:rsidRPr="0047515E">
              <w:rPr>
                <w:b/>
                <w:sz w:val="18"/>
                <w:szCs w:val="18"/>
                <w:lang w:val="en-US"/>
              </w:rPr>
              <w:t>74.38%</w:t>
            </w:r>
          </w:p>
        </w:tc>
        <w:tc>
          <w:tcPr>
            <w:tcW w:w="992" w:type="dxa"/>
            <w:shd w:val="clear" w:color="auto" w:fill="auto"/>
            <w:hideMark/>
          </w:tcPr>
          <w:p w:rsidR="00136656" w:rsidRPr="0047515E" w:rsidRDefault="00136656" w:rsidP="00C6193E">
            <w:pPr>
              <w:spacing w:after="0" w:line="240" w:lineRule="auto"/>
              <w:jc w:val="center"/>
              <w:rPr>
                <w:b/>
                <w:sz w:val="18"/>
                <w:szCs w:val="18"/>
              </w:rPr>
            </w:pPr>
            <w:r w:rsidRPr="0047515E">
              <w:rPr>
                <w:b/>
                <w:sz w:val="18"/>
                <w:szCs w:val="18"/>
                <w:lang w:val="en-US"/>
              </w:rPr>
              <w:t>+ 25.61</w:t>
            </w:r>
            <w:r w:rsidRPr="0047515E">
              <w:rPr>
                <w:b/>
                <w:sz w:val="18"/>
                <w:szCs w:val="18"/>
              </w:rPr>
              <w:t>%</w:t>
            </w:r>
          </w:p>
        </w:tc>
      </w:tr>
    </w:tbl>
    <w:p w:rsidR="00231ECA" w:rsidRPr="0047515E" w:rsidRDefault="00CB6073" w:rsidP="00B52734">
      <w:pPr>
        <w:spacing w:before="120"/>
        <w:rPr>
          <w:rFonts w:ascii="Arial" w:hAnsi="Arial" w:cs="Arial"/>
          <w:sz w:val="16"/>
          <w:szCs w:val="16"/>
        </w:rPr>
      </w:pPr>
      <w:r w:rsidRPr="0047515E">
        <w:rPr>
          <w:rFonts w:ascii="Arial" w:hAnsi="Arial" w:cs="Arial"/>
          <w:sz w:val="16"/>
          <w:szCs w:val="16"/>
        </w:rPr>
        <w:t>Πη</w:t>
      </w:r>
      <w:r w:rsidR="009524D4" w:rsidRPr="0047515E">
        <w:rPr>
          <w:rFonts w:ascii="Arial" w:hAnsi="Arial" w:cs="Arial"/>
          <w:sz w:val="16"/>
          <w:szCs w:val="16"/>
        </w:rPr>
        <w:t>γ</w:t>
      </w:r>
      <w:r w:rsidRPr="0047515E">
        <w:rPr>
          <w:rFonts w:ascii="Arial" w:hAnsi="Arial" w:cs="Arial"/>
          <w:sz w:val="16"/>
          <w:szCs w:val="16"/>
        </w:rPr>
        <w:t>ή</w:t>
      </w:r>
      <w:r w:rsidR="00100F76" w:rsidRPr="0047515E">
        <w:rPr>
          <w:rFonts w:ascii="Arial" w:hAnsi="Arial" w:cs="Arial"/>
          <w:sz w:val="16"/>
          <w:szCs w:val="16"/>
        </w:rPr>
        <w:t xml:space="preserve">: Κυπριακή Στατιστική Υπηρεσία  - </w:t>
      </w:r>
      <w:r w:rsidRPr="0047515E">
        <w:rPr>
          <w:rFonts w:ascii="Arial" w:hAnsi="Arial" w:cs="Arial"/>
          <w:sz w:val="16"/>
          <w:szCs w:val="16"/>
          <w:lang w:val="en-US"/>
        </w:rPr>
        <w:t>CYSTAT</w:t>
      </w:r>
      <w:r w:rsidRPr="0047515E">
        <w:rPr>
          <w:rFonts w:ascii="Arial" w:hAnsi="Arial" w:cs="Arial"/>
          <w:sz w:val="16"/>
          <w:szCs w:val="16"/>
        </w:rPr>
        <w:t xml:space="preserve">, διψήφιο επίπεδο συνδυασμένης ονοματολογίας </w:t>
      </w:r>
      <w:r w:rsidRPr="0047515E">
        <w:rPr>
          <w:rFonts w:ascii="Arial" w:hAnsi="Arial" w:cs="Arial"/>
          <w:sz w:val="16"/>
          <w:szCs w:val="16"/>
          <w:lang w:val="en-US"/>
        </w:rPr>
        <w:t>CN</w:t>
      </w:r>
      <w:r w:rsidRPr="0047515E">
        <w:rPr>
          <w:rFonts w:ascii="Arial" w:hAnsi="Arial" w:cs="Arial"/>
          <w:sz w:val="16"/>
          <w:szCs w:val="16"/>
        </w:rPr>
        <w:t>2</w:t>
      </w:r>
      <w:r w:rsidR="00547CF9" w:rsidRPr="0047515E">
        <w:rPr>
          <w:rStyle w:val="FootnoteReference"/>
          <w:rFonts w:ascii="Arial" w:hAnsi="Arial" w:cs="Arial"/>
          <w:sz w:val="16"/>
          <w:szCs w:val="16"/>
        </w:rPr>
        <w:footnoteReference w:id="5"/>
      </w:r>
    </w:p>
    <w:p w:rsidR="00E906E8" w:rsidRDefault="00E906E8" w:rsidP="0012322F">
      <w:pPr>
        <w:jc w:val="center"/>
        <w:rPr>
          <w:rFonts w:ascii="Arial" w:hAnsi="Arial" w:cs="Arial"/>
          <w:b/>
          <w:color w:val="4F81BD"/>
        </w:rPr>
      </w:pPr>
    </w:p>
    <w:p w:rsidR="00E906E8" w:rsidRDefault="00E906E8" w:rsidP="0012322F">
      <w:pPr>
        <w:jc w:val="center"/>
        <w:rPr>
          <w:rFonts w:ascii="Arial" w:hAnsi="Arial" w:cs="Arial"/>
          <w:b/>
          <w:color w:val="4F81BD"/>
        </w:rPr>
      </w:pPr>
    </w:p>
    <w:p w:rsidR="00E906E8" w:rsidRDefault="00E906E8" w:rsidP="0012322F">
      <w:pPr>
        <w:jc w:val="center"/>
        <w:rPr>
          <w:rFonts w:ascii="Arial" w:hAnsi="Arial" w:cs="Arial"/>
          <w:b/>
          <w:color w:val="4F81BD"/>
        </w:rPr>
      </w:pPr>
    </w:p>
    <w:p w:rsidR="00E906E8" w:rsidRDefault="00E906E8" w:rsidP="0012322F">
      <w:pPr>
        <w:jc w:val="center"/>
        <w:rPr>
          <w:rFonts w:ascii="Arial" w:hAnsi="Arial" w:cs="Arial"/>
          <w:b/>
          <w:color w:val="4F81BD"/>
        </w:rPr>
      </w:pPr>
    </w:p>
    <w:p w:rsidR="00B77055" w:rsidRDefault="00B77055" w:rsidP="0012322F">
      <w:pPr>
        <w:jc w:val="center"/>
        <w:rPr>
          <w:rFonts w:ascii="Arial" w:hAnsi="Arial" w:cs="Arial"/>
          <w:b/>
          <w:color w:val="4F81BD"/>
        </w:rPr>
      </w:pPr>
      <w:r w:rsidRPr="001B245F">
        <w:rPr>
          <w:rFonts w:ascii="Arial" w:hAnsi="Arial" w:cs="Arial"/>
          <w:b/>
          <w:color w:val="4F81BD"/>
        </w:rPr>
        <w:t>Πίνακας 3β: Εξαγωγές Εγχώριων Αγαθών</w:t>
      </w:r>
      <w:r w:rsidR="007E24AE" w:rsidRPr="001B245F">
        <w:rPr>
          <w:rStyle w:val="FootnoteReference"/>
          <w:rFonts w:ascii="Arial" w:hAnsi="Arial" w:cs="Arial"/>
          <w:b/>
          <w:color w:val="4F81BD"/>
        </w:rPr>
        <w:footnoteReference w:id="6"/>
      </w:r>
      <w:r w:rsidR="00B13B15">
        <w:rPr>
          <w:rFonts w:ascii="Arial" w:hAnsi="Arial" w:cs="Arial"/>
          <w:b/>
          <w:color w:val="4F81BD"/>
        </w:rPr>
        <w:t xml:space="preserve">, </w:t>
      </w:r>
      <w:r w:rsidRPr="001B245F">
        <w:rPr>
          <w:rFonts w:ascii="Arial" w:hAnsi="Arial" w:cs="Arial"/>
          <w:b/>
          <w:color w:val="4F81BD"/>
        </w:rPr>
        <w:t xml:space="preserve"> Κύπρου</w:t>
      </w:r>
    </w:p>
    <w:tbl>
      <w:tblPr>
        <w:tblW w:w="11236"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568"/>
        <w:gridCol w:w="1432"/>
        <w:gridCol w:w="815"/>
        <w:gridCol w:w="1134"/>
        <w:gridCol w:w="851"/>
        <w:gridCol w:w="1134"/>
        <w:gridCol w:w="815"/>
        <w:gridCol w:w="1134"/>
        <w:gridCol w:w="897"/>
        <w:gridCol w:w="897"/>
        <w:gridCol w:w="1134"/>
      </w:tblGrid>
      <w:tr w:rsidR="000F245B" w:rsidRPr="0040049C" w:rsidTr="0047515E">
        <w:trPr>
          <w:cantSplit/>
          <w:trHeight w:val="330"/>
        </w:trPr>
        <w:tc>
          <w:tcPr>
            <w:tcW w:w="425" w:type="dxa"/>
            <w:tcBorders>
              <w:bottom w:val="single" w:sz="4" w:space="0" w:color="auto"/>
            </w:tcBorders>
          </w:tcPr>
          <w:p w:rsidR="000F245B" w:rsidRPr="0040049C" w:rsidRDefault="000F245B" w:rsidP="00C6193E">
            <w:pPr>
              <w:spacing w:after="0" w:line="240" w:lineRule="auto"/>
              <w:jc w:val="center"/>
              <w:rPr>
                <w:b/>
                <w:sz w:val="18"/>
                <w:szCs w:val="18"/>
              </w:rPr>
            </w:pPr>
          </w:p>
        </w:tc>
        <w:tc>
          <w:tcPr>
            <w:tcW w:w="568" w:type="dxa"/>
            <w:tcBorders>
              <w:bottom w:val="single" w:sz="4" w:space="0" w:color="auto"/>
            </w:tcBorders>
            <w:shd w:val="clear" w:color="auto" w:fill="auto"/>
            <w:noWrap/>
            <w:vAlign w:val="center"/>
            <w:hideMark/>
          </w:tcPr>
          <w:p w:rsidR="000F245B" w:rsidRPr="0040049C" w:rsidRDefault="000F245B" w:rsidP="00C6193E">
            <w:pPr>
              <w:spacing w:after="0" w:line="240" w:lineRule="auto"/>
              <w:jc w:val="center"/>
              <w:rPr>
                <w:b/>
                <w:sz w:val="18"/>
                <w:szCs w:val="18"/>
              </w:rPr>
            </w:pPr>
          </w:p>
        </w:tc>
        <w:tc>
          <w:tcPr>
            <w:tcW w:w="1432" w:type="dxa"/>
            <w:tcBorders>
              <w:bottom w:val="single" w:sz="4" w:space="0" w:color="auto"/>
            </w:tcBorders>
            <w:shd w:val="clear" w:color="auto" w:fill="auto"/>
            <w:vAlign w:val="center"/>
            <w:hideMark/>
          </w:tcPr>
          <w:p w:rsidR="000F245B" w:rsidRPr="0040049C" w:rsidRDefault="000F245B" w:rsidP="00C6193E">
            <w:pPr>
              <w:spacing w:after="0" w:line="240" w:lineRule="auto"/>
              <w:jc w:val="center"/>
              <w:rPr>
                <w:b/>
                <w:sz w:val="18"/>
                <w:szCs w:val="18"/>
              </w:rPr>
            </w:pPr>
          </w:p>
        </w:tc>
        <w:tc>
          <w:tcPr>
            <w:tcW w:w="1949" w:type="dxa"/>
            <w:gridSpan w:val="2"/>
            <w:tcBorders>
              <w:bottom w:val="single" w:sz="4" w:space="0" w:color="auto"/>
            </w:tcBorders>
            <w:shd w:val="clear" w:color="auto" w:fill="auto"/>
            <w:noWrap/>
            <w:vAlign w:val="center"/>
            <w:hideMark/>
          </w:tcPr>
          <w:p w:rsidR="000F245B" w:rsidRPr="0040049C" w:rsidRDefault="000F245B" w:rsidP="00C6193E">
            <w:pPr>
              <w:spacing w:after="0" w:line="240" w:lineRule="auto"/>
              <w:jc w:val="center"/>
              <w:rPr>
                <w:b/>
                <w:bCs/>
                <w:sz w:val="18"/>
                <w:szCs w:val="18"/>
              </w:rPr>
            </w:pPr>
            <w:r w:rsidRPr="0040049C">
              <w:rPr>
                <w:b/>
                <w:bCs/>
                <w:sz w:val="18"/>
                <w:szCs w:val="18"/>
              </w:rPr>
              <w:t>2021</w:t>
            </w:r>
          </w:p>
        </w:tc>
        <w:tc>
          <w:tcPr>
            <w:tcW w:w="1985" w:type="dxa"/>
            <w:gridSpan w:val="2"/>
            <w:tcBorders>
              <w:bottom w:val="single" w:sz="4" w:space="0" w:color="auto"/>
            </w:tcBorders>
            <w:shd w:val="clear" w:color="auto" w:fill="auto"/>
            <w:noWrap/>
            <w:vAlign w:val="center"/>
            <w:hideMark/>
          </w:tcPr>
          <w:p w:rsidR="000F245B" w:rsidRPr="0047515E" w:rsidRDefault="000F245B" w:rsidP="00C6193E">
            <w:pPr>
              <w:spacing w:after="0" w:line="240" w:lineRule="auto"/>
              <w:jc w:val="center"/>
              <w:rPr>
                <w:b/>
                <w:bCs/>
                <w:sz w:val="18"/>
                <w:szCs w:val="18"/>
              </w:rPr>
            </w:pPr>
            <w:r w:rsidRPr="0047515E">
              <w:rPr>
                <w:b/>
                <w:bCs/>
                <w:sz w:val="18"/>
                <w:szCs w:val="18"/>
              </w:rPr>
              <w:t>2022</w:t>
            </w:r>
          </w:p>
        </w:tc>
        <w:tc>
          <w:tcPr>
            <w:tcW w:w="1949" w:type="dxa"/>
            <w:gridSpan w:val="2"/>
            <w:tcBorders>
              <w:bottom w:val="single" w:sz="4" w:space="0" w:color="auto"/>
            </w:tcBorders>
          </w:tcPr>
          <w:p w:rsidR="000F245B" w:rsidRPr="0047515E" w:rsidRDefault="000F245B" w:rsidP="00C6193E">
            <w:pPr>
              <w:spacing w:after="0" w:line="240" w:lineRule="auto"/>
              <w:jc w:val="center"/>
              <w:rPr>
                <w:b/>
                <w:sz w:val="18"/>
                <w:szCs w:val="18"/>
                <w:lang w:val="en-US"/>
              </w:rPr>
            </w:pPr>
            <w:r w:rsidRPr="0047515E">
              <w:rPr>
                <w:b/>
                <w:sz w:val="18"/>
                <w:szCs w:val="18"/>
                <w:lang w:val="en-US"/>
              </w:rPr>
              <w:t>2023</w:t>
            </w:r>
          </w:p>
        </w:tc>
        <w:tc>
          <w:tcPr>
            <w:tcW w:w="1794" w:type="dxa"/>
            <w:gridSpan w:val="2"/>
            <w:tcBorders>
              <w:bottom w:val="single" w:sz="4" w:space="0" w:color="auto"/>
            </w:tcBorders>
          </w:tcPr>
          <w:p w:rsidR="000F245B" w:rsidRPr="0047515E" w:rsidRDefault="000F245B" w:rsidP="00C6193E">
            <w:pPr>
              <w:spacing w:after="0" w:line="240" w:lineRule="auto"/>
              <w:jc w:val="center"/>
              <w:rPr>
                <w:b/>
                <w:sz w:val="18"/>
                <w:szCs w:val="18"/>
              </w:rPr>
            </w:pPr>
            <w:r w:rsidRPr="0047515E">
              <w:rPr>
                <w:b/>
                <w:sz w:val="18"/>
                <w:szCs w:val="18"/>
              </w:rPr>
              <w:t>2024</w:t>
            </w:r>
          </w:p>
        </w:tc>
        <w:tc>
          <w:tcPr>
            <w:tcW w:w="1134" w:type="dxa"/>
            <w:tcBorders>
              <w:bottom w:val="single" w:sz="4" w:space="0" w:color="auto"/>
            </w:tcBorders>
            <w:shd w:val="clear" w:color="auto" w:fill="auto"/>
            <w:noWrap/>
            <w:vAlign w:val="center"/>
            <w:hideMark/>
          </w:tcPr>
          <w:p w:rsidR="000F245B" w:rsidRPr="0047515E" w:rsidRDefault="000F245B" w:rsidP="00C6193E">
            <w:pPr>
              <w:spacing w:after="0" w:line="240" w:lineRule="auto"/>
              <w:jc w:val="center"/>
              <w:rPr>
                <w:b/>
                <w:sz w:val="18"/>
                <w:szCs w:val="18"/>
              </w:rPr>
            </w:pPr>
          </w:p>
        </w:tc>
      </w:tr>
      <w:tr w:rsidR="000F245B" w:rsidRPr="0040049C" w:rsidTr="0047515E">
        <w:trPr>
          <w:cantSplit/>
          <w:trHeight w:val="540"/>
        </w:trPr>
        <w:tc>
          <w:tcPr>
            <w:tcW w:w="425" w:type="dxa"/>
            <w:shd w:val="clear" w:color="auto" w:fill="DAEEF3"/>
          </w:tcPr>
          <w:p w:rsidR="000F245B" w:rsidRPr="0040049C" w:rsidRDefault="000F245B" w:rsidP="00C6193E">
            <w:pPr>
              <w:spacing w:after="0" w:line="240" w:lineRule="auto"/>
              <w:jc w:val="center"/>
              <w:rPr>
                <w:b/>
                <w:bCs/>
                <w:sz w:val="18"/>
                <w:szCs w:val="18"/>
              </w:rPr>
            </w:pPr>
          </w:p>
        </w:tc>
        <w:tc>
          <w:tcPr>
            <w:tcW w:w="568" w:type="dxa"/>
            <w:shd w:val="clear" w:color="auto" w:fill="DAEEF3"/>
            <w:hideMark/>
          </w:tcPr>
          <w:p w:rsidR="000F245B" w:rsidRPr="0040049C" w:rsidRDefault="000F245B" w:rsidP="00C6193E">
            <w:pPr>
              <w:spacing w:after="0" w:line="240" w:lineRule="auto"/>
              <w:jc w:val="center"/>
              <w:rPr>
                <w:b/>
                <w:bCs/>
                <w:sz w:val="18"/>
                <w:szCs w:val="18"/>
              </w:rPr>
            </w:pPr>
            <w:proofErr w:type="spellStart"/>
            <w:r w:rsidRPr="0040049C">
              <w:rPr>
                <w:b/>
                <w:bCs/>
                <w:sz w:val="18"/>
                <w:szCs w:val="18"/>
              </w:rPr>
              <w:t>Κωδ</w:t>
            </w:r>
            <w:proofErr w:type="spellEnd"/>
          </w:p>
        </w:tc>
        <w:tc>
          <w:tcPr>
            <w:tcW w:w="1432" w:type="dxa"/>
            <w:shd w:val="clear" w:color="auto" w:fill="DAEEF3"/>
            <w:hideMark/>
          </w:tcPr>
          <w:p w:rsidR="000F245B" w:rsidRPr="0040049C" w:rsidRDefault="000F245B" w:rsidP="00C6193E">
            <w:pPr>
              <w:spacing w:after="0" w:line="240" w:lineRule="auto"/>
              <w:jc w:val="center"/>
              <w:rPr>
                <w:b/>
                <w:bCs/>
                <w:sz w:val="18"/>
                <w:szCs w:val="18"/>
              </w:rPr>
            </w:pPr>
            <w:r w:rsidRPr="0040049C">
              <w:rPr>
                <w:b/>
                <w:bCs/>
                <w:sz w:val="18"/>
                <w:szCs w:val="18"/>
              </w:rPr>
              <w:t>Περιγραφή</w:t>
            </w:r>
          </w:p>
        </w:tc>
        <w:tc>
          <w:tcPr>
            <w:tcW w:w="815" w:type="dxa"/>
            <w:shd w:val="clear" w:color="auto" w:fill="DAEEF3"/>
            <w:hideMark/>
          </w:tcPr>
          <w:p w:rsidR="000F245B" w:rsidRPr="0040049C" w:rsidRDefault="000F245B" w:rsidP="00C6193E">
            <w:pPr>
              <w:spacing w:after="0" w:line="240" w:lineRule="auto"/>
              <w:jc w:val="center"/>
              <w:rPr>
                <w:b/>
                <w:bCs/>
                <w:sz w:val="18"/>
                <w:szCs w:val="18"/>
              </w:rPr>
            </w:pPr>
            <w:r w:rsidRPr="0040049C">
              <w:rPr>
                <w:b/>
                <w:bCs/>
                <w:sz w:val="18"/>
                <w:szCs w:val="18"/>
              </w:rPr>
              <w:t>Αξία σε Ευρώ</w:t>
            </w:r>
          </w:p>
        </w:tc>
        <w:tc>
          <w:tcPr>
            <w:tcW w:w="1134" w:type="dxa"/>
            <w:shd w:val="clear" w:color="auto" w:fill="DAEEF3"/>
            <w:hideMark/>
          </w:tcPr>
          <w:p w:rsidR="000F245B" w:rsidRPr="0040049C" w:rsidRDefault="000F245B" w:rsidP="00C6193E">
            <w:pPr>
              <w:spacing w:after="0" w:line="240" w:lineRule="auto"/>
              <w:jc w:val="center"/>
              <w:rPr>
                <w:b/>
                <w:bCs/>
                <w:sz w:val="18"/>
                <w:szCs w:val="18"/>
              </w:rPr>
            </w:pPr>
            <w:r w:rsidRPr="0040049C">
              <w:rPr>
                <w:b/>
                <w:bCs/>
                <w:sz w:val="18"/>
                <w:szCs w:val="18"/>
              </w:rPr>
              <w:t>%</w:t>
            </w:r>
          </w:p>
          <w:p w:rsidR="000F245B" w:rsidRPr="0040049C" w:rsidRDefault="000F245B" w:rsidP="00C6193E">
            <w:pPr>
              <w:spacing w:after="0" w:line="240" w:lineRule="auto"/>
              <w:jc w:val="center"/>
              <w:rPr>
                <w:b/>
                <w:bCs/>
                <w:sz w:val="18"/>
                <w:szCs w:val="18"/>
              </w:rPr>
            </w:pPr>
            <w:r w:rsidRPr="0040049C">
              <w:rPr>
                <w:b/>
                <w:bCs/>
                <w:sz w:val="18"/>
                <w:szCs w:val="18"/>
              </w:rPr>
              <w:t>Συνόλου</w:t>
            </w:r>
          </w:p>
          <w:p w:rsidR="000F245B" w:rsidRPr="0040049C" w:rsidRDefault="000F245B" w:rsidP="00C6193E">
            <w:pPr>
              <w:spacing w:after="0" w:line="240" w:lineRule="auto"/>
              <w:jc w:val="center"/>
              <w:rPr>
                <w:b/>
                <w:bCs/>
                <w:sz w:val="18"/>
                <w:szCs w:val="18"/>
              </w:rPr>
            </w:pPr>
            <w:r w:rsidRPr="0040049C">
              <w:rPr>
                <w:b/>
                <w:bCs/>
                <w:sz w:val="18"/>
                <w:szCs w:val="18"/>
              </w:rPr>
              <w:t>Εξ</w:t>
            </w:r>
            <w:r>
              <w:rPr>
                <w:b/>
                <w:bCs/>
                <w:sz w:val="18"/>
                <w:szCs w:val="18"/>
                <w:lang w:val="en-US"/>
              </w:rPr>
              <w:t>/</w:t>
            </w:r>
            <w:proofErr w:type="spellStart"/>
            <w:r w:rsidRPr="0040049C">
              <w:rPr>
                <w:b/>
                <w:bCs/>
                <w:sz w:val="18"/>
                <w:szCs w:val="18"/>
              </w:rPr>
              <w:t>γών</w:t>
            </w:r>
            <w:proofErr w:type="spellEnd"/>
          </w:p>
        </w:tc>
        <w:tc>
          <w:tcPr>
            <w:tcW w:w="851" w:type="dxa"/>
            <w:shd w:val="clear" w:color="auto" w:fill="DAEEF3"/>
            <w:hideMark/>
          </w:tcPr>
          <w:p w:rsidR="000F245B" w:rsidRPr="0040049C" w:rsidRDefault="000F245B" w:rsidP="00C6193E">
            <w:pPr>
              <w:spacing w:after="0" w:line="240" w:lineRule="auto"/>
              <w:jc w:val="center"/>
              <w:rPr>
                <w:b/>
                <w:bCs/>
                <w:sz w:val="18"/>
                <w:szCs w:val="18"/>
              </w:rPr>
            </w:pPr>
            <w:r w:rsidRPr="0040049C">
              <w:rPr>
                <w:b/>
                <w:bCs/>
                <w:sz w:val="18"/>
                <w:szCs w:val="18"/>
              </w:rPr>
              <w:t>Αξία σε Ευρώ</w:t>
            </w:r>
          </w:p>
        </w:tc>
        <w:tc>
          <w:tcPr>
            <w:tcW w:w="1134" w:type="dxa"/>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w:t>
            </w:r>
          </w:p>
          <w:p w:rsidR="000F245B" w:rsidRPr="0047515E" w:rsidRDefault="000F245B" w:rsidP="00C6193E">
            <w:pPr>
              <w:spacing w:after="0" w:line="240" w:lineRule="auto"/>
              <w:jc w:val="center"/>
              <w:rPr>
                <w:b/>
                <w:bCs/>
                <w:sz w:val="18"/>
                <w:szCs w:val="18"/>
              </w:rPr>
            </w:pPr>
            <w:r w:rsidRPr="0047515E">
              <w:rPr>
                <w:b/>
                <w:bCs/>
                <w:sz w:val="18"/>
                <w:szCs w:val="18"/>
              </w:rPr>
              <w:t>Συνόλου</w:t>
            </w:r>
          </w:p>
          <w:p w:rsidR="000F245B" w:rsidRPr="0047515E" w:rsidRDefault="000F245B" w:rsidP="00C6193E">
            <w:pPr>
              <w:spacing w:after="0" w:line="240" w:lineRule="auto"/>
              <w:jc w:val="center"/>
              <w:rPr>
                <w:b/>
                <w:bCs/>
                <w:sz w:val="18"/>
                <w:szCs w:val="18"/>
              </w:rPr>
            </w:pPr>
            <w:r w:rsidRPr="0047515E">
              <w:rPr>
                <w:b/>
                <w:bCs/>
                <w:sz w:val="18"/>
                <w:szCs w:val="18"/>
              </w:rPr>
              <w:t>Εξ</w:t>
            </w:r>
            <w:r w:rsidRPr="0047515E">
              <w:rPr>
                <w:b/>
                <w:bCs/>
                <w:sz w:val="18"/>
                <w:szCs w:val="18"/>
                <w:lang w:val="en-US"/>
              </w:rPr>
              <w:t>/</w:t>
            </w:r>
            <w:proofErr w:type="spellStart"/>
            <w:r w:rsidRPr="0047515E">
              <w:rPr>
                <w:b/>
                <w:bCs/>
                <w:sz w:val="18"/>
                <w:szCs w:val="18"/>
              </w:rPr>
              <w:t>γών</w:t>
            </w:r>
            <w:proofErr w:type="spellEnd"/>
          </w:p>
        </w:tc>
        <w:tc>
          <w:tcPr>
            <w:tcW w:w="815"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 xml:space="preserve">Αξία σε </w:t>
            </w:r>
            <w:r w:rsidRPr="0047515E">
              <w:rPr>
                <w:b/>
                <w:bCs/>
                <w:sz w:val="18"/>
                <w:szCs w:val="18"/>
                <w:lang w:val="en-US"/>
              </w:rPr>
              <w:t xml:space="preserve"> </w:t>
            </w:r>
            <w:r w:rsidRPr="0047515E">
              <w:rPr>
                <w:b/>
                <w:bCs/>
                <w:sz w:val="18"/>
                <w:szCs w:val="18"/>
              </w:rPr>
              <w:t>Ευρώ</w:t>
            </w:r>
          </w:p>
        </w:tc>
        <w:tc>
          <w:tcPr>
            <w:tcW w:w="1134"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w:t>
            </w:r>
          </w:p>
          <w:p w:rsidR="000F245B" w:rsidRPr="0047515E" w:rsidRDefault="000F245B" w:rsidP="00C6193E">
            <w:pPr>
              <w:spacing w:after="0" w:line="240" w:lineRule="auto"/>
              <w:jc w:val="center"/>
              <w:rPr>
                <w:b/>
                <w:bCs/>
                <w:sz w:val="18"/>
                <w:szCs w:val="18"/>
              </w:rPr>
            </w:pPr>
            <w:r w:rsidRPr="0047515E">
              <w:rPr>
                <w:b/>
                <w:bCs/>
                <w:sz w:val="18"/>
                <w:szCs w:val="18"/>
              </w:rPr>
              <w:t>Συνόλου</w:t>
            </w:r>
          </w:p>
          <w:p w:rsidR="000F245B" w:rsidRPr="0047515E" w:rsidRDefault="000F245B" w:rsidP="00C6193E">
            <w:pPr>
              <w:spacing w:after="0" w:line="240" w:lineRule="auto"/>
              <w:jc w:val="center"/>
              <w:rPr>
                <w:b/>
                <w:bCs/>
                <w:sz w:val="18"/>
                <w:szCs w:val="18"/>
              </w:rPr>
            </w:pPr>
            <w:r w:rsidRPr="0047515E">
              <w:rPr>
                <w:b/>
                <w:bCs/>
                <w:sz w:val="18"/>
                <w:szCs w:val="18"/>
              </w:rPr>
              <w:t>Εξ</w:t>
            </w:r>
            <w:r w:rsidRPr="0047515E">
              <w:rPr>
                <w:b/>
                <w:bCs/>
                <w:sz w:val="18"/>
                <w:szCs w:val="18"/>
                <w:lang w:val="en-US"/>
              </w:rPr>
              <w:t>/</w:t>
            </w:r>
            <w:proofErr w:type="spellStart"/>
            <w:r w:rsidRPr="0047515E">
              <w:rPr>
                <w:b/>
                <w:bCs/>
                <w:sz w:val="18"/>
                <w:szCs w:val="18"/>
              </w:rPr>
              <w:t>γών</w:t>
            </w:r>
            <w:proofErr w:type="spellEnd"/>
          </w:p>
        </w:tc>
        <w:tc>
          <w:tcPr>
            <w:tcW w:w="897"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 xml:space="preserve">Αξία σε </w:t>
            </w:r>
            <w:r w:rsidRPr="0047515E">
              <w:rPr>
                <w:b/>
                <w:bCs/>
                <w:sz w:val="18"/>
                <w:szCs w:val="18"/>
                <w:lang w:val="en-US"/>
              </w:rPr>
              <w:t xml:space="preserve"> </w:t>
            </w:r>
            <w:r w:rsidRPr="0047515E">
              <w:rPr>
                <w:b/>
                <w:bCs/>
                <w:sz w:val="18"/>
                <w:szCs w:val="18"/>
              </w:rPr>
              <w:t>Ευρώ</w:t>
            </w:r>
          </w:p>
        </w:tc>
        <w:tc>
          <w:tcPr>
            <w:tcW w:w="897"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w:t>
            </w:r>
          </w:p>
          <w:p w:rsidR="000F245B" w:rsidRPr="0047515E" w:rsidRDefault="000F245B" w:rsidP="00C6193E">
            <w:pPr>
              <w:spacing w:after="0" w:line="240" w:lineRule="auto"/>
              <w:jc w:val="center"/>
              <w:rPr>
                <w:b/>
                <w:bCs/>
                <w:sz w:val="18"/>
                <w:szCs w:val="18"/>
              </w:rPr>
            </w:pPr>
            <w:r w:rsidRPr="0047515E">
              <w:rPr>
                <w:b/>
                <w:bCs/>
                <w:sz w:val="18"/>
                <w:szCs w:val="18"/>
              </w:rPr>
              <w:t>Συνόλου</w:t>
            </w:r>
          </w:p>
          <w:p w:rsidR="000F245B" w:rsidRPr="0047515E" w:rsidRDefault="000F245B" w:rsidP="00C6193E">
            <w:pPr>
              <w:spacing w:after="0" w:line="240" w:lineRule="auto"/>
              <w:jc w:val="center"/>
              <w:rPr>
                <w:b/>
                <w:bCs/>
                <w:sz w:val="18"/>
                <w:szCs w:val="18"/>
              </w:rPr>
            </w:pPr>
            <w:r w:rsidRPr="0047515E">
              <w:rPr>
                <w:b/>
                <w:bCs/>
                <w:sz w:val="18"/>
                <w:szCs w:val="18"/>
              </w:rPr>
              <w:t>Εξ</w:t>
            </w:r>
            <w:r w:rsidRPr="0047515E">
              <w:rPr>
                <w:b/>
                <w:bCs/>
                <w:sz w:val="18"/>
                <w:szCs w:val="18"/>
                <w:lang w:val="en-US"/>
              </w:rPr>
              <w:t>/</w:t>
            </w:r>
            <w:proofErr w:type="spellStart"/>
            <w:r w:rsidRPr="0047515E">
              <w:rPr>
                <w:b/>
                <w:bCs/>
                <w:sz w:val="18"/>
                <w:szCs w:val="18"/>
              </w:rPr>
              <w:t>γών</w:t>
            </w:r>
            <w:proofErr w:type="spellEnd"/>
          </w:p>
        </w:tc>
        <w:tc>
          <w:tcPr>
            <w:tcW w:w="1134" w:type="dxa"/>
            <w:shd w:val="clear" w:color="auto" w:fill="DAEEF3"/>
            <w:hideMark/>
          </w:tcPr>
          <w:p w:rsidR="000F245B" w:rsidRPr="0047515E" w:rsidRDefault="000F245B" w:rsidP="000F245B">
            <w:pPr>
              <w:spacing w:after="0" w:line="240" w:lineRule="auto"/>
              <w:jc w:val="center"/>
              <w:rPr>
                <w:b/>
                <w:bCs/>
                <w:sz w:val="18"/>
                <w:szCs w:val="18"/>
              </w:rPr>
            </w:pPr>
            <w:r w:rsidRPr="0047515E">
              <w:rPr>
                <w:b/>
                <w:bCs/>
                <w:sz w:val="18"/>
                <w:szCs w:val="18"/>
              </w:rPr>
              <w:t>Μεταβολή % 2024/2023</w:t>
            </w:r>
          </w:p>
        </w:tc>
      </w:tr>
      <w:tr w:rsidR="000F245B" w:rsidRPr="0040049C" w:rsidTr="0047515E">
        <w:trPr>
          <w:cantSplit/>
          <w:trHeight w:val="339"/>
        </w:trPr>
        <w:tc>
          <w:tcPr>
            <w:tcW w:w="425" w:type="dxa"/>
          </w:tcPr>
          <w:p w:rsidR="000F245B" w:rsidRPr="0040049C" w:rsidRDefault="000F245B" w:rsidP="00C6193E">
            <w:pPr>
              <w:spacing w:after="0" w:line="240" w:lineRule="auto"/>
              <w:jc w:val="center"/>
              <w:rPr>
                <w:b/>
                <w:sz w:val="18"/>
                <w:szCs w:val="18"/>
              </w:rPr>
            </w:pPr>
            <w:r>
              <w:rPr>
                <w:b/>
                <w:sz w:val="18"/>
                <w:szCs w:val="18"/>
              </w:rPr>
              <w:t>1</w:t>
            </w:r>
          </w:p>
        </w:tc>
        <w:tc>
          <w:tcPr>
            <w:tcW w:w="568" w:type="dxa"/>
            <w:shd w:val="clear" w:color="auto" w:fill="auto"/>
            <w:noWrap/>
            <w:hideMark/>
          </w:tcPr>
          <w:p w:rsidR="000F245B" w:rsidRPr="0040049C" w:rsidRDefault="000F245B" w:rsidP="00C6193E">
            <w:pPr>
              <w:spacing w:after="0" w:line="240" w:lineRule="auto"/>
              <w:jc w:val="center"/>
              <w:rPr>
                <w:b/>
                <w:sz w:val="18"/>
                <w:szCs w:val="18"/>
              </w:rPr>
            </w:pPr>
            <w:r w:rsidRPr="0040049C">
              <w:rPr>
                <w:b/>
                <w:sz w:val="18"/>
                <w:szCs w:val="18"/>
              </w:rPr>
              <w:t>27</w:t>
            </w:r>
          </w:p>
        </w:tc>
        <w:tc>
          <w:tcPr>
            <w:tcW w:w="1432" w:type="dxa"/>
            <w:shd w:val="clear" w:color="auto" w:fill="auto"/>
            <w:hideMark/>
          </w:tcPr>
          <w:p w:rsidR="000F245B" w:rsidRPr="0040049C" w:rsidRDefault="000F245B" w:rsidP="00C6193E">
            <w:pPr>
              <w:jc w:val="center"/>
              <w:rPr>
                <w:rFonts w:cs="Arial"/>
                <w:b/>
                <w:bCs/>
                <w:sz w:val="18"/>
                <w:szCs w:val="18"/>
              </w:rPr>
            </w:pPr>
            <w:r w:rsidRPr="0040049C">
              <w:rPr>
                <w:b/>
                <w:sz w:val="18"/>
                <w:szCs w:val="18"/>
              </w:rPr>
              <w:t>Ορυκτά</w:t>
            </w:r>
            <w:r w:rsidRPr="0040049C">
              <w:rPr>
                <w:b/>
                <w:sz w:val="18"/>
                <w:szCs w:val="18"/>
                <w:lang w:val="en-US"/>
              </w:rPr>
              <w:t xml:space="preserve"> </w:t>
            </w:r>
            <w:r w:rsidRPr="0040049C">
              <w:rPr>
                <w:b/>
                <w:sz w:val="18"/>
                <w:szCs w:val="18"/>
              </w:rPr>
              <w:t>καύσιμα</w:t>
            </w:r>
          </w:p>
        </w:tc>
        <w:tc>
          <w:tcPr>
            <w:tcW w:w="815" w:type="dxa"/>
            <w:shd w:val="clear" w:color="auto" w:fill="auto"/>
            <w:noWrap/>
            <w:hideMark/>
          </w:tcPr>
          <w:p w:rsidR="000F245B" w:rsidRPr="0040049C" w:rsidRDefault="000F245B" w:rsidP="00C6193E">
            <w:pPr>
              <w:spacing w:after="0" w:line="240" w:lineRule="auto"/>
              <w:jc w:val="center"/>
              <w:rPr>
                <w:b/>
                <w:bCs/>
                <w:sz w:val="18"/>
                <w:szCs w:val="18"/>
              </w:rPr>
            </w:pPr>
            <w:r w:rsidRPr="0040049C">
              <w:rPr>
                <w:b/>
                <w:bCs/>
                <w:sz w:val="18"/>
                <w:szCs w:val="18"/>
              </w:rPr>
              <w:t>380.8</w:t>
            </w:r>
          </w:p>
          <w:p w:rsidR="000F245B" w:rsidRPr="0040049C" w:rsidRDefault="000F245B" w:rsidP="00C6193E">
            <w:pPr>
              <w:spacing w:after="0" w:line="240" w:lineRule="auto"/>
              <w:jc w:val="center"/>
              <w:rPr>
                <w:b/>
                <w:bCs/>
                <w:sz w:val="18"/>
                <w:szCs w:val="18"/>
              </w:rPr>
            </w:pPr>
          </w:p>
        </w:tc>
        <w:tc>
          <w:tcPr>
            <w:tcW w:w="1134" w:type="dxa"/>
            <w:shd w:val="clear" w:color="auto" w:fill="auto"/>
            <w:hideMark/>
          </w:tcPr>
          <w:p w:rsidR="000F245B" w:rsidRPr="0040049C" w:rsidRDefault="000F245B" w:rsidP="00C6193E">
            <w:pPr>
              <w:spacing w:after="0" w:line="240" w:lineRule="auto"/>
              <w:jc w:val="center"/>
              <w:rPr>
                <w:b/>
                <w:bCs/>
                <w:sz w:val="18"/>
                <w:szCs w:val="18"/>
              </w:rPr>
            </w:pPr>
            <w:r w:rsidRPr="0040049C">
              <w:rPr>
                <w:b/>
                <w:bCs/>
                <w:sz w:val="18"/>
                <w:szCs w:val="18"/>
              </w:rPr>
              <w:t>26,28%</w:t>
            </w:r>
          </w:p>
        </w:tc>
        <w:tc>
          <w:tcPr>
            <w:tcW w:w="851" w:type="dxa"/>
            <w:shd w:val="clear" w:color="auto" w:fill="auto"/>
            <w:noWrap/>
            <w:hideMark/>
          </w:tcPr>
          <w:p w:rsidR="000F245B" w:rsidRPr="0040049C" w:rsidRDefault="000F245B" w:rsidP="00C6193E">
            <w:pPr>
              <w:spacing w:after="0" w:line="240" w:lineRule="auto"/>
              <w:jc w:val="center"/>
              <w:rPr>
                <w:b/>
                <w:bCs/>
                <w:sz w:val="18"/>
                <w:szCs w:val="18"/>
                <w:lang w:val="en-US"/>
              </w:rPr>
            </w:pPr>
            <w:r w:rsidRPr="0040049C">
              <w:rPr>
                <w:b/>
                <w:bCs/>
                <w:sz w:val="18"/>
                <w:szCs w:val="18"/>
              </w:rPr>
              <w:t>456.7</w:t>
            </w:r>
          </w:p>
          <w:p w:rsidR="000F245B" w:rsidRPr="0040049C" w:rsidRDefault="000F245B" w:rsidP="00C6193E">
            <w:pPr>
              <w:spacing w:after="0" w:line="240" w:lineRule="auto"/>
              <w:jc w:val="center"/>
              <w:rPr>
                <w:b/>
                <w:bCs/>
                <w:sz w:val="18"/>
                <w:szCs w:val="18"/>
              </w:rPr>
            </w:pP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27,53%</w:t>
            </w:r>
          </w:p>
        </w:tc>
        <w:tc>
          <w:tcPr>
            <w:tcW w:w="815" w:type="dxa"/>
          </w:tcPr>
          <w:p w:rsidR="000F245B" w:rsidRPr="0047515E" w:rsidRDefault="000F245B" w:rsidP="00C6193E">
            <w:pPr>
              <w:spacing w:after="0" w:line="240" w:lineRule="auto"/>
              <w:jc w:val="center"/>
              <w:rPr>
                <w:b/>
                <w:bCs/>
                <w:sz w:val="18"/>
                <w:szCs w:val="18"/>
                <w:lang w:val="en-US"/>
              </w:rPr>
            </w:pPr>
            <w:r w:rsidRPr="0047515E">
              <w:rPr>
                <w:b/>
                <w:bCs/>
                <w:sz w:val="18"/>
                <w:szCs w:val="18"/>
                <w:shd w:val="clear" w:color="auto" w:fill="FCFDFE"/>
              </w:rPr>
              <w:t>1.157.5</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49.02%</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rPr>
              <w:t>1.190.7</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49.09%</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w:t>
            </w:r>
            <w:r w:rsidRPr="0047515E">
              <w:rPr>
                <w:b/>
                <w:bCs/>
                <w:sz w:val="18"/>
                <w:szCs w:val="18"/>
                <w:lang w:val="en-US"/>
              </w:rPr>
              <w:t xml:space="preserve">    2.86</w:t>
            </w:r>
            <w:r w:rsidRPr="0047515E">
              <w:rPr>
                <w:b/>
                <w:bCs/>
                <w:sz w:val="18"/>
                <w:szCs w:val="18"/>
              </w:rPr>
              <w:t>%</w:t>
            </w:r>
          </w:p>
        </w:tc>
      </w:tr>
      <w:tr w:rsidR="000F245B" w:rsidRPr="0040049C" w:rsidTr="0047515E">
        <w:trPr>
          <w:cantSplit/>
          <w:trHeight w:val="147"/>
        </w:trPr>
        <w:tc>
          <w:tcPr>
            <w:tcW w:w="425" w:type="dxa"/>
            <w:shd w:val="clear" w:color="000000" w:fill="FDE9D9"/>
          </w:tcPr>
          <w:p w:rsidR="000F245B" w:rsidRPr="00E906E8" w:rsidRDefault="000F245B" w:rsidP="00C6193E">
            <w:pPr>
              <w:spacing w:after="0" w:line="240" w:lineRule="auto"/>
              <w:jc w:val="center"/>
              <w:rPr>
                <w:b/>
                <w:sz w:val="18"/>
                <w:szCs w:val="18"/>
              </w:rPr>
            </w:pPr>
            <w:r w:rsidRPr="00E906E8">
              <w:rPr>
                <w:b/>
                <w:sz w:val="18"/>
                <w:szCs w:val="18"/>
              </w:rPr>
              <w:t>2</w:t>
            </w:r>
          </w:p>
        </w:tc>
        <w:tc>
          <w:tcPr>
            <w:tcW w:w="568" w:type="dxa"/>
            <w:shd w:val="clear" w:color="000000" w:fill="FDE9D9"/>
            <w:noWrap/>
            <w:hideMark/>
          </w:tcPr>
          <w:p w:rsidR="000F245B" w:rsidRPr="00E906E8" w:rsidRDefault="000F245B" w:rsidP="00C6193E">
            <w:pPr>
              <w:spacing w:after="0" w:line="240" w:lineRule="auto"/>
              <w:jc w:val="center"/>
              <w:rPr>
                <w:b/>
                <w:sz w:val="18"/>
                <w:szCs w:val="18"/>
              </w:rPr>
            </w:pPr>
            <w:r w:rsidRPr="00E906E8">
              <w:rPr>
                <w:b/>
                <w:sz w:val="18"/>
                <w:szCs w:val="18"/>
              </w:rPr>
              <w:t>30</w:t>
            </w:r>
          </w:p>
        </w:tc>
        <w:tc>
          <w:tcPr>
            <w:tcW w:w="1432" w:type="dxa"/>
            <w:shd w:val="clear" w:color="000000" w:fill="FDE9D9"/>
            <w:hideMark/>
          </w:tcPr>
          <w:p w:rsidR="000F245B" w:rsidRPr="00E906E8" w:rsidRDefault="000F245B" w:rsidP="00C6193E">
            <w:pPr>
              <w:jc w:val="center"/>
              <w:rPr>
                <w:rFonts w:cs="Arial"/>
                <w:b/>
                <w:bCs/>
                <w:sz w:val="18"/>
                <w:szCs w:val="18"/>
              </w:rPr>
            </w:pPr>
            <w:r w:rsidRPr="00E906E8">
              <w:rPr>
                <w:b/>
                <w:sz w:val="18"/>
                <w:szCs w:val="18"/>
              </w:rPr>
              <w:t>Φάρμακα</w:t>
            </w:r>
          </w:p>
        </w:tc>
        <w:tc>
          <w:tcPr>
            <w:tcW w:w="815" w:type="dxa"/>
            <w:shd w:val="clear" w:color="000000" w:fill="FDE9D9"/>
            <w:noWrap/>
            <w:hideMark/>
          </w:tcPr>
          <w:p w:rsidR="000F245B" w:rsidRPr="00E906E8" w:rsidRDefault="000F245B" w:rsidP="00C6193E">
            <w:pPr>
              <w:spacing w:after="0" w:line="240" w:lineRule="auto"/>
              <w:jc w:val="center"/>
              <w:rPr>
                <w:b/>
                <w:bCs/>
                <w:sz w:val="18"/>
                <w:szCs w:val="18"/>
              </w:rPr>
            </w:pPr>
            <w:r w:rsidRPr="00E906E8">
              <w:rPr>
                <w:b/>
                <w:bCs/>
                <w:sz w:val="18"/>
                <w:szCs w:val="18"/>
              </w:rPr>
              <w:t>326.8</w:t>
            </w:r>
          </w:p>
          <w:p w:rsidR="000F245B" w:rsidRPr="00E906E8" w:rsidRDefault="000F245B" w:rsidP="00C6193E">
            <w:pPr>
              <w:spacing w:after="0" w:line="240" w:lineRule="auto"/>
              <w:jc w:val="center"/>
              <w:rPr>
                <w:b/>
                <w:bCs/>
                <w:sz w:val="18"/>
                <w:szCs w:val="18"/>
              </w:rPr>
            </w:pPr>
          </w:p>
        </w:tc>
        <w:tc>
          <w:tcPr>
            <w:tcW w:w="1134" w:type="dxa"/>
            <w:shd w:val="clear" w:color="000000" w:fill="FDE9D9"/>
            <w:hideMark/>
          </w:tcPr>
          <w:p w:rsidR="000F245B" w:rsidRPr="00E906E8" w:rsidRDefault="000F245B" w:rsidP="00C6193E">
            <w:pPr>
              <w:spacing w:after="0" w:line="240" w:lineRule="auto"/>
              <w:jc w:val="center"/>
              <w:rPr>
                <w:b/>
                <w:bCs/>
                <w:sz w:val="18"/>
                <w:szCs w:val="18"/>
              </w:rPr>
            </w:pPr>
            <w:r w:rsidRPr="00E906E8">
              <w:rPr>
                <w:b/>
                <w:bCs/>
                <w:sz w:val="18"/>
                <w:szCs w:val="18"/>
              </w:rPr>
              <w:t>22,56%</w:t>
            </w:r>
          </w:p>
        </w:tc>
        <w:tc>
          <w:tcPr>
            <w:tcW w:w="851" w:type="dxa"/>
            <w:shd w:val="clear" w:color="000000" w:fill="FDE9D9"/>
            <w:noWrap/>
            <w:hideMark/>
          </w:tcPr>
          <w:p w:rsidR="000F245B" w:rsidRPr="00E906E8" w:rsidRDefault="000F245B" w:rsidP="00C6193E">
            <w:pPr>
              <w:spacing w:after="0" w:line="240" w:lineRule="auto"/>
              <w:jc w:val="center"/>
              <w:rPr>
                <w:b/>
                <w:bCs/>
                <w:sz w:val="18"/>
                <w:szCs w:val="18"/>
                <w:lang w:val="en-US"/>
              </w:rPr>
            </w:pPr>
            <w:r w:rsidRPr="00E906E8">
              <w:rPr>
                <w:b/>
                <w:bCs/>
                <w:sz w:val="18"/>
                <w:szCs w:val="18"/>
              </w:rPr>
              <w:t>336.4</w:t>
            </w:r>
          </w:p>
          <w:p w:rsidR="000F245B" w:rsidRPr="00E906E8" w:rsidRDefault="000F245B" w:rsidP="00C6193E">
            <w:pPr>
              <w:spacing w:after="0" w:line="240" w:lineRule="auto"/>
              <w:jc w:val="center"/>
              <w:rPr>
                <w:b/>
                <w:bCs/>
                <w:sz w:val="18"/>
                <w:szCs w:val="18"/>
              </w:rPr>
            </w:pPr>
          </w:p>
          <w:p w:rsidR="000F245B" w:rsidRPr="00E906E8" w:rsidRDefault="000F245B" w:rsidP="00C6193E">
            <w:pPr>
              <w:spacing w:after="0" w:line="240" w:lineRule="auto"/>
              <w:jc w:val="center"/>
              <w:rPr>
                <w:b/>
                <w:bCs/>
                <w:sz w:val="18"/>
                <w:szCs w:val="18"/>
              </w:rPr>
            </w:pPr>
          </w:p>
        </w:tc>
        <w:tc>
          <w:tcPr>
            <w:tcW w:w="1134" w:type="dxa"/>
            <w:shd w:val="clear" w:color="000000" w:fill="FDE9D9"/>
            <w:hideMark/>
          </w:tcPr>
          <w:p w:rsidR="000F245B" w:rsidRPr="00E906E8" w:rsidRDefault="000F245B" w:rsidP="00C6193E">
            <w:pPr>
              <w:spacing w:after="0" w:line="240" w:lineRule="auto"/>
              <w:jc w:val="center"/>
              <w:rPr>
                <w:b/>
                <w:bCs/>
                <w:sz w:val="18"/>
                <w:szCs w:val="18"/>
              </w:rPr>
            </w:pPr>
            <w:r w:rsidRPr="00E906E8">
              <w:rPr>
                <w:b/>
                <w:bCs/>
                <w:sz w:val="18"/>
                <w:szCs w:val="18"/>
              </w:rPr>
              <w:t>20.28%</w:t>
            </w:r>
          </w:p>
        </w:tc>
        <w:tc>
          <w:tcPr>
            <w:tcW w:w="815" w:type="dxa"/>
            <w:shd w:val="clear" w:color="000000" w:fill="FDE9D9"/>
          </w:tcPr>
          <w:p w:rsidR="000F245B" w:rsidRPr="00E906E8" w:rsidRDefault="000F245B" w:rsidP="00C6193E">
            <w:pPr>
              <w:spacing w:after="0" w:line="240" w:lineRule="auto"/>
              <w:jc w:val="center"/>
              <w:rPr>
                <w:b/>
                <w:bCs/>
                <w:sz w:val="18"/>
                <w:szCs w:val="18"/>
                <w:lang w:val="en-US"/>
              </w:rPr>
            </w:pPr>
            <w:r w:rsidRPr="00E906E8">
              <w:rPr>
                <w:b/>
                <w:bCs/>
                <w:sz w:val="18"/>
                <w:szCs w:val="18"/>
              </w:rPr>
              <w:t>355.6</w:t>
            </w:r>
          </w:p>
        </w:tc>
        <w:tc>
          <w:tcPr>
            <w:tcW w:w="1134" w:type="dxa"/>
            <w:shd w:val="clear" w:color="000000" w:fill="FDE9D9"/>
          </w:tcPr>
          <w:p w:rsidR="000F245B" w:rsidRPr="00E906E8" w:rsidRDefault="000F245B" w:rsidP="00C6193E">
            <w:pPr>
              <w:spacing w:after="0" w:line="240" w:lineRule="auto"/>
              <w:jc w:val="center"/>
              <w:rPr>
                <w:b/>
                <w:bCs/>
                <w:sz w:val="18"/>
                <w:szCs w:val="18"/>
                <w:lang w:val="en-US"/>
              </w:rPr>
            </w:pPr>
            <w:r w:rsidRPr="00E906E8">
              <w:rPr>
                <w:b/>
                <w:bCs/>
                <w:sz w:val="18"/>
                <w:szCs w:val="18"/>
                <w:lang w:val="en-US"/>
              </w:rPr>
              <w:t>15.06%</w:t>
            </w:r>
          </w:p>
        </w:tc>
        <w:tc>
          <w:tcPr>
            <w:tcW w:w="897" w:type="dxa"/>
            <w:shd w:val="clear" w:color="000000" w:fill="FDE9D9"/>
          </w:tcPr>
          <w:p w:rsidR="000F245B" w:rsidRPr="00E906E8" w:rsidRDefault="000F245B" w:rsidP="00C6193E">
            <w:pPr>
              <w:spacing w:after="0" w:line="240" w:lineRule="auto"/>
              <w:jc w:val="center"/>
              <w:rPr>
                <w:b/>
                <w:bCs/>
                <w:sz w:val="18"/>
                <w:szCs w:val="18"/>
                <w:lang w:val="en-US"/>
              </w:rPr>
            </w:pPr>
            <w:r w:rsidRPr="00E906E8">
              <w:rPr>
                <w:b/>
                <w:bCs/>
                <w:sz w:val="18"/>
                <w:szCs w:val="18"/>
              </w:rPr>
              <w:t>348.0</w:t>
            </w:r>
          </w:p>
        </w:tc>
        <w:tc>
          <w:tcPr>
            <w:tcW w:w="897" w:type="dxa"/>
            <w:shd w:val="clear" w:color="000000" w:fill="FDE9D9"/>
          </w:tcPr>
          <w:p w:rsidR="000F245B" w:rsidRPr="00E906E8" w:rsidRDefault="000F245B" w:rsidP="00C6193E">
            <w:pPr>
              <w:spacing w:after="0" w:line="240" w:lineRule="auto"/>
              <w:jc w:val="center"/>
              <w:rPr>
                <w:b/>
                <w:bCs/>
                <w:sz w:val="18"/>
                <w:szCs w:val="18"/>
                <w:lang w:val="en-US"/>
              </w:rPr>
            </w:pPr>
            <w:r w:rsidRPr="00E906E8">
              <w:rPr>
                <w:b/>
                <w:bCs/>
                <w:sz w:val="18"/>
                <w:szCs w:val="18"/>
                <w:lang w:val="en-US"/>
              </w:rPr>
              <w:t>1.43%</w:t>
            </w:r>
          </w:p>
        </w:tc>
        <w:tc>
          <w:tcPr>
            <w:tcW w:w="1134" w:type="dxa"/>
            <w:shd w:val="clear" w:color="000000" w:fill="FDE9D9"/>
            <w:hideMark/>
          </w:tcPr>
          <w:p w:rsidR="000F245B" w:rsidRPr="00E906E8" w:rsidRDefault="000F245B" w:rsidP="00C6193E">
            <w:pPr>
              <w:spacing w:after="0" w:line="240" w:lineRule="auto"/>
              <w:jc w:val="center"/>
              <w:rPr>
                <w:b/>
                <w:bCs/>
                <w:sz w:val="18"/>
                <w:szCs w:val="18"/>
              </w:rPr>
            </w:pPr>
            <w:r w:rsidRPr="00E906E8">
              <w:rPr>
                <w:b/>
                <w:bCs/>
                <w:sz w:val="18"/>
                <w:szCs w:val="18"/>
              </w:rPr>
              <w:t>+</w:t>
            </w:r>
            <w:r w:rsidRPr="00E906E8">
              <w:rPr>
                <w:b/>
                <w:bCs/>
                <w:sz w:val="18"/>
                <w:szCs w:val="18"/>
                <w:lang w:val="en-US"/>
              </w:rPr>
              <w:t xml:space="preserve">     2.13</w:t>
            </w:r>
            <w:r w:rsidRPr="00E906E8">
              <w:rPr>
                <w:b/>
                <w:bCs/>
                <w:sz w:val="18"/>
                <w:szCs w:val="18"/>
              </w:rPr>
              <w:t>%</w:t>
            </w:r>
          </w:p>
        </w:tc>
      </w:tr>
      <w:tr w:rsidR="000F245B" w:rsidRPr="0040049C" w:rsidTr="0047515E">
        <w:trPr>
          <w:cantSplit/>
          <w:trHeight w:val="186"/>
        </w:trPr>
        <w:tc>
          <w:tcPr>
            <w:tcW w:w="425" w:type="dxa"/>
          </w:tcPr>
          <w:p w:rsidR="000F245B" w:rsidRPr="0040049C" w:rsidRDefault="000F245B" w:rsidP="00C6193E">
            <w:pPr>
              <w:spacing w:after="0" w:line="240" w:lineRule="auto"/>
              <w:jc w:val="center"/>
              <w:rPr>
                <w:b/>
                <w:sz w:val="18"/>
                <w:szCs w:val="18"/>
              </w:rPr>
            </w:pPr>
            <w:r>
              <w:rPr>
                <w:b/>
                <w:sz w:val="18"/>
                <w:szCs w:val="18"/>
              </w:rPr>
              <w:t>3</w:t>
            </w:r>
          </w:p>
        </w:tc>
        <w:tc>
          <w:tcPr>
            <w:tcW w:w="568" w:type="dxa"/>
            <w:shd w:val="clear" w:color="auto" w:fill="auto"/>
            <w:noWrap/>
            <w:hideMark/>
          </w:tcPr>
          <w:p w:rsidR="000F245B" w:rsidRPr="0040049C" w:rsidRDefault="000F245B" w:rsidP="00C6193E">
            <w:pPr>
              <w:spacing w:after="0" w:line="240" w:lineRule="auto"/>
              <w:jc w:val="center"/>
              <w:rPr>
                <w:b/>
                <w:sz w:val="18"/>
                <w:szCs w:val="18"/>
              </w:rPr>
            </w:pPr>
            <w:r w:rsidRPr="0040049C">
              <w:rPr>
                <w:b/>
                <w:sz w:val="18"/>
                <w:szCs w:val="18"/>
              </w:rPr>
              <w:t>04</w:t>
            </w:r>
          </w:p>
        </w:tc>
        <w:tc>
          <w:tcPr>
            <w:tcW w:w="1432" w:type="dxa"/>
            <w:shd w:val="clear" w:color="auto" w:fill="auto"/>
            <w:hideMark/>
          </w:tcPr>
          <w:p w:rsidR="000F245B" w:rsidRPr="0040049C" w:rsidRDefault="000F245B" w:rsidP="00C6193E">
            <w:pPr>
              <w:spacing w:after="0" w:line="240" w:lineRule="auto"/>
              <w:jc w:val="center"/>
              <w:rPr>
                <w:b/>
                <w:sz w:val="18"/>
                <w:szCs w:val="18"/>
              </w:rPr>
            </w:pPr>
            <w:r w:rsidRPr="0040049C">
              <w:rPr>
                <w:b/>
                <w:sz w:val="18"/>
                <w:szCs w:val="18"/>
              </w:rPr>
              <w:t>Γαλακτοκομικά</w:t>
            </w:r>
          </w:p>
        </w:tc>
        <w:tc>
          <w:tcPr>
            <w:tcW w:w="815" w:type="dxa"/>
            <w:shd w:val="clear" w:color="auto" w:fill="auto"/>
            <w:noWrap/>
            <w:hideMark/>
          </w:tcPr>
          <w:p w:rsidR="000F245B" w:rsidRPr="0040049C" w:rsidRDefault="000F245B" w:rsidP="00C6193E">
            <w:pPr>
              <w:spacing w:after="0" w:line="240" w:lineRule="auto"/>
              <w:jc w:val="center"/>
              <w:rPr>
                <w:b/>
                <w:bCs/>
                <w:sz w:val="18"/>
                <w:szCs w:val="18"/>
              </w:rPr>
            </w:pPr>
            <w:r w:rsidRPr="0040049C">
              <w:rPr>
                <w:b/>
                <w:bCs/>
                <w:sz w:val="18"/>
                <w:szCs w:val="18"/>
              </w:rPr>
              <w:t>268.4</w:t>
            </w:r>
          </w:p>
          <w:p w:rsidR="000F245B" w:rsidRPr="0040049C" w:rsidRDefault="000F245B" w:rsidP="00C6193E">
            <w:pPr>
              <w:spacing w:after="0" w:line="240" w:lineRule="auto"/>
              <w:jc w:val="center"/>
              <w:rPr>
                <w:b/>
                <w:bCs/>
                <w:sz w:val="18"/>
                <w:szCs w:val="18"/>
              </w:rPr>
            </w:pPr>
          </w:p>
        </w:tc>
        <w:tc>
          <w:tcPr>
            <w:tcW w:w="1134" w:type="dxa"/>
            <w:shd w:val="clear" w:color="auto" w:fill="auto"/>
            <w:hideMark/>
          </w:tcPr>
          <w:p w:rsidR="000F245B" w:rsidRPr="0040049C" w:rsidRDefault="000F245B" w:rsidP="00C6193E">
            <w:pPr>
              <w:spacing w:after="0" w:line="240" w:lineRule="auto"/>
              <w:jc w:val="center"/>
              <w:rPr>
                <w:b/>
                <w:bCs/>
                <w:sz w:val="18"/>
                <w:szCs w:val="18"/>
              </w:rPr>
            </w:pPr>
            <w:r w:rsidRPr="0040049C">
              <w:rPr>
                <w:b/>
                <w:bCs/>
                <w:sz w:val="18"/>
                <w:szCs w:val="18"/>
              </w:rPr>
              <w:t>18,52%</w:t>
            </w:r>
          </w:p>
        </w:tc>
        <w:tc>
          <w:tcPr>
            <w:tcW w:w="851" w:type="dxa"/>
            <w:shd w:val="clear" w:color="auto" w:fill="auto"/>
            <w:noWrap/>
            <w:hideMark/>
          </w:tcPr>
          <w:p w:rsidR="000F245B" w:rsidRPr="0040049C" w:rsidRDefault="000F245B" w:rsidP="00C6193E">
            <w:pPr>
              <w:spacing w:after="0" w:line="240" w:lineRule="auto"/>
              <w:jc w:val="center"/>
              <w:rPr>
                <w:b/>
                <w:bCs/>
                <w:sz w:val="18"/>
                <w:szCs w:val="18"/>
                <w:lang w:val="en-US"/>
              </w:rPr>
            </w:pPr>
            <w:r w:rsidRPr="0040049C">
              <w:rPr>
                <w:b/>
                <w:bCs/>
                <w:sz w:val="18"/>
                <w:szCs w:val="18"/>
              </w:rPr>
              <w:t>291.5</w:t>
            </w:r>
          </w:p>
          <w:p w:rsidR="000F245B" w:rsidRPr="0040049C" w:rsidRDefault="000F245B" w:rsidP="00C6193E">
            <w:pPr>
              <w:spacing w:after="0" w:line="240" w:lineRule="auto"/>
              <w:jc w:val="center"/>
              <w:rPr>
                <w:b/>
                <w:bCs/>
                <w:sz w:val="18"/>
                <w:szCs w:val="18"/>
              </w:rPr>
            </w:pP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17,57%</w:t>
            </w:r>
          </w:p>
        </w:tc>
        <w:tc>
          <w:tcPr>
            <w:tcW w:w="815" w:type="dxa"/>
          </w:tcPr>
          <w:p w:rsidR="000F245B" w:rsidRPr="0047515E" w:rsidRDefault="000F245B" w:rsidP="00C6193E">
            <w:pPr>
              <w:spacing w:after="0" w:line="240" w:lineRule="auto"/>
              <w:jc w:val="center"/>
              <w:rPr>
                <w:b/>
                <w:bCs/>
                <w:sz w:val="18"/>
                <w:szCs w:val="18"/>
                <w:lang w:val="en-US"/>
              </w:rPr>
            </w:pPr>
            <w:r w:rsidRPr="0047515E">
              <w:rPr>
                <w:b/>
                <w:bCs/>
                <w:sz w:val="18"/>
                <w:szCs w:val="18"/>
              </w:rPr>
              <w:t>321.5</w:t>
            </w:r>
          </w:p>
        </w:tc>
        <w:tc>
          <w:tcPr>
            <w:tcW w:w="1134"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13.61%</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rPr>
              <w:t>332.5</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13.7%</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w:t>
            </w:r>
            <w:r w:rsidRPr="0047515E">
              <w:rPr>
                <w:b/>
                <w:bCs/>
                <w:sz w:val="18"/>
                <w:szCs w:val="18"/>
                <w:lang w:val="en-US"/>
              </w:rPr>
              <w:t xml:space="preserve">     3.42%</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lang w:val="en-US"/>
              </w:rPr>
            </w:pPr>
            <w:r w:rsidRPr="0047515E">
              <w:rPr>
                <w:b/>
                <w:sz w:val="18"/>
                <w:szCs w:val="18"/>
                <w:lang w:val="en-US"/>
              </w:rPr>
              <w:t>4</w:t>
            </w:r>
          </w:p>
        </w:tc>
        <w:tc>
          <w:tcPr>
            <w:tcW w:w="568" w:type="dxa"/>
            <w:shd w:val="clear" w:color="auto" w:fill="auto"/>
            <w:noWrap/>
            <w:hideMark/>
          </w:tcPr>
          <w:p w:rsidR="000F245B" w:rsidRPr="0047515E" w:rsidRDefault="000F245B" w:rsidP="00C6193E">
            <w:pPr>
              <w:spacing w:after="0" w:line="240" w:lineRule="auto"/>
              <w:jc w:val="center"/>
              <w:rPr>
                <w:b/>
                <w:sz w:val="18"/>
                <w:szCs w:val="18"/>
                <w:lang w:val="en-US"/>
              </w:rPr>
            </w:pPr>
            <w:r w:rsidRPr="0047515E">
              <w:rPr>
                <w:b/>
                <w:sz w:val="18"/>
                <w:szCs w:val="18"/>
                <w:lang w:val="en-US"/>
              </w:rPr>
              <w:t>84</w:t>
            </w:r>
          </w:p>
        </w:tc>
        <w:tc>
          <w:tcPr>
            <w:tcW w:w="1432" w:type="dxa"/>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Μηχανήματα</w:t>
            </w:r>
          </w:p>
        </w:tc>
        <w:tc>
          <w:tcPr>
            <w:tcW w:w="815"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41.3</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2.85%</w:t>
            </w:r>
          </w:p>
        </w:tc>
        <w:tc>
          <w:tcPr>
            <w:tcW w:w="851"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41.7</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2.51%</w:t>
            </w:r>
          </w:p>
        </w:tc>
        <w:tc>
          <w:tcPr>
            <w:tcW w:w="815" w:type="dxa"/>
          </w:tcPr>
          <w:p w:rsidR="000F245B" w:rsidRPr="0047515E" w:rsidRDefault="000F245B" w:rsidP="00C6193E">
            <w:pPr>
              <w:spacing w:after="0" w:line="240" w:lineRule="auto"/>
              <w:jc w:val="center"/>
              <w:rPr>
                <w:b/>
                <w:bCs/>
                <w:sz w:val="18"/>
                <w:szCs w:val="18"/>
              </w:rPr>
            </w:pPr>
            <w:r w:rsidRPr="0047515E">
              <w:rPr>
                <w:b/>
                <w:bCs/>
                <w:sz w:val="18"/>
                <w:szCs w:val="18"/>
              </w:rPr>
              <w:t>44.9</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1.90%</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rPr>
              <w:t>51.3</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2.11%</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   14.25%</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rPr>
            </w:pPr>
            <w:r w:rsidRPr="0047515E">
              <w:rPr>
                <w:b/>
                <w:sz w:val="18"/>
                <w:szCs w:val="18"/>
              </w:rPr>
              <w:t>5</w:t>
            </w:r>
          </w:p>
        </w:tc>
        <w:tc>
          <w:tcPr>
            <w:tcW w:w="568" w:type="dxa"/>
            <w:shd w:val="clear" w:color="auto" w:fill="auto"/>
            <w:noWrap/>
            <w:hideMark/>
          </w:tcPr>
          <w:p w:rsidR="000F245B" w:rsidRPr="0047515E" w:rsidRDefault="000F245B" w:rsidP="00C6193E">
            <w:pPr>
              <w:spacing w:after="0" w:line="240" w:lineRule="auto"/>
              <w:jc w:val="center"/>
              <w:rPr>
                <w:b/>
                <w:sz w:val="18"/>
                <w:szCs w:val="18"/>
              </w:rPr>
            </w:pPr>
            <w:r w:rsidRPr="0047515E">
              <w:rPr>
                <w:b/>
                <w:sz w:val="18"/>
                <w:szCs w:val="18"/>
              </w:rPr>
              <w:t>20</w:t>
            </w:r>
          </w:p>
        </w:tc>
        <w:tc>
          <w:tcPr>
            <w:tcW w:w="1432" w:type="dxa"/>
            <w:shd w:val="clear" w:color="auto" w:fill="auto"/>
            <w:hideMark/>
          </w:tcPr>
          <w:p w:rsidR="000F245B" w:rsidRPr="0047515E" w:rsidRDefault="000F245B" w:rsidP="00C6193E">
            <w:pPr>
              <w:jc w:val="center"/>
              <w:rPr>
                <w:rFonts w:cs="Arial"/>
                <w:b/>
                <w:bCs/>
                <w:sz w:val="18"/>
                <w:szCs w:val="18"/>
              </w:rPr>
            </w:pPr>
            <w:r w:rsidRPr="0047515E">
              <w:rPr>
                <w:rFonts w:cs="Arial"/>
                <w:b/>
                <w:bCs/>
                <w:sz w:val="18"/>
                <w:szCs w:val="18"/>
              </w:rPr>
              <w:t>Παρασκευάσματα Λαχανικών και Φρούτων</w:t>
            </w:r>
          </w:p>
        </w:tc>
        <w:tc>
          <w:tcPr>
            <w:tcW w:w="815" w:type="dxa"/>
            <w:shd w:val="clear" w:color="auto" w:fill="auto"/>
            <w:noWrap/>
            <w:hideMark/>
          </w:tcPr>
          <w:p w:rsidR="000F245B" w:rsidRPr="0047515E" w:rsidRDefault="000F245B" w:rsidP="00C6193E">
            <w:pPr>
              <w:spacing w:after="0" w:line="240" w:lineRule="auto"/>
              <w:jc w:val="center"/>
              <w:rPr>
                <w:b/>
                <w:bCs/>
                <w:sz w:val="18"/>
                <w:szCs w:val="18"/>
              </w:rPr>
            </w:pPr>
            <w:r w:rsidRPr="0047515E">
              <w:rPr>
                <w:b/>
                <w:bCs/>
                <w:sz w:val="18"/>
                <w:szCs w:val="18"/>
              </w:rPr>
              <w:t>30.7</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2,12%</w:t>
            </w:r>
          </w:p>
        </w:tc>
        <w:tc>
          <w:tcPr>
            <w:tcW w:w="851"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36.3</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2,18%</w:t>
            </w:r>
          </w:p>
        </w:tc>
        <w:tc>
          <w:tcPr>
            <w:tcW w:w="815" w:type="dxa"/>
          </w:tcPr>
          <w:p w:rsidR="000F245B" w:rsidRPr="0047515E" w:rsidRDefault="000F245B" w:rsidP="00C6193E">
            <w:pPr>
              <w:spacing w:after="0" w:line="240" w:lineRule="auto"/>
              <w:jc w:val="center"/>
              <w:rPr>
                <w:b/>
                <w:bCs/>
                <w:sz w:val="18"/>
                <w:szCs w:val="18"/>
                <w:lang w:val="en-US"/>
              </w:rPr>
            </w:pPr>
            <w:r w:rsidRPr="0047515E">
              <w:rPr>
                <w:b/>
                <w:bCs/>
                <w:sz w:val="18"/>
                <w:szCs w:val="18"/>
              </w:rPr>
              <w:t>46.4</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1.96%</w:t>
            </w:r>
          </w:p>
        </w:tc>
        <w:tc>
          <w:tcPr>
            <w:tcW w:w="897" w:type="dxa"/>
          </w:tcPr>
          <w:p w:rsidR="000F245B" w:rsidRPr="0047515E" w:rsidRDefault="000F245B" w:rsidP="00C6193E">
            <w:pPr>
              <w:spacing w:after="0" w:line="240" w:lineRule="auto"/>
              <w:jc w:val="center"/>
              <w:rPr>
                <w:b/>
                <w:bCs/>
                <w:sz w:val="18"/>
                <w:szCs w:val="18"/>
              </w:rPr>
            </w:pPr>
            <w:r w:rsidRPr="0047515E">
              <w:rPr>
                <w:b/>
                <w:bCs/>
                <w:sz w:val="18"/>
                <w:szCs w:val="18"/>
              </w:rPr>
              <w:t>50.8</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2.09%</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w:t>
            </w:r>
            <w:r w:rsidRPr="0047515E">
              <w:rPr>
                <w:b/>
                <w:bCs/>
                <w:sz w:val="18"/>
                <w:szCs w:val="18"/>
                <w:lang w:val="en-US"/>
              </w:rPr>
              <w:t xml:space="preserve">  </w:t>
            </w:r>
            <w:r w:rsidRPr="0047515E">
              <w:rPr>
                <w:b/>
                <w:bCs/>
                <w:sz w:val="18"/>
                <w:szCs w:val="18"/>
              </w:rPr>
              <w:t xml:space="preserve">   9.48%</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rPr>
            </w:pPr>
            <w:r w:rsidRPr="0047515E">
              <w:rPr>
                <w:b/>
                <w:sz w:val="18"/>
                <w:szCs w:val="18"/>
              </w:rPr>
              <w:t>6</w:t>
            </w:r>
          </w:p>
        </w:tc>
        <w:tc>
          <w:tcPr>
            <w:tcW w:w="568" w:type="dxa"/>
            <w:shd w:val="clear" w:color="auto" w:fill="auto"/>
            <w:noWrap/>
            <w:hideMark/>
          </w:tcPr>
          <w:p w:rsidR="000F245B" w:rsidRPr="0047515E" w:rsidRDefault="000F245B" w:rsidP="00C6193E">
            <w:pPr>
              <w:spacing w:after="0" w:line="240" w:lineRule="auto"/>
              <w:jc w:val="center"/>
              <w:rPr>
                <w:b/>
                <w:sz w:val="18"/>
                <w:szCs w:val="18"/>
              </w:rPr>
            </w:pPr>
            <w:r w:rsidRPr="0047515E">
              <w:rPr>
                <w:b/>
                <w:sz w:val="18"/>
                <w:szCs w:val="18"/>
              </w:rPr>
              <w:t>07</w:t>
            </w:r>
          </w:p>
        </w:tc>
        <w:tc>
          <w:tcPr>
            <w:tcW w:w="1432" w:type="dxa"/>
            <w:shd w:val="clear" w:color="auto" w:fill="auto"/>
            <w:hideMark/>
          </w:tcPr>
          <w:p w:rsidR="000F245B" w:rsidRPr="0047515E" w:rsidRDefault="000F245B" w:rsidP="00C6193E">
            <w:pPr>
              <w:jc w:val="center"/>
              <w:rPr>
                <w:rFonts w:cs="Arial"/>
                <w:b/>
                <w:bCs/>
                <w:sz w:val="18"/>
                <w:szCs w:val="18"/>
              </w:rPr>
            </w:pPr>
            <w:r w:rsidRPr="0047515E">
              <w:rPr>
                <w:rFonts w:cs="Arial"/>
                <w:b/>
                <w:bCs/>
                <w:sz w:val="18"/>
                <w:szCs w:val="18"/>
              </w:rPr>
              <w:t>Λαχανικά</w:t>
            </w:r>
          </w:p>
        </w:tc>
        <w:tc>
          <w:tcPr>
            <w:tcW w:w="815"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43.</w:t>
            </w:r>
            <w:r w:rsidRPr="0047515E">
              <w:rPr>
                <w:b/>
                <w:bCs/>
                <w:sz w:val="18"/>
                <w:szCs w:val="18"/>
                <w:lang w:val="en-US"/>
              </w:rPr>
              <w:t>1</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2.97%</w:t>
            </w:r>
          </w:p>
        </w:tc>
        <w:tc>
          <w:tcPr>
            <w:tcW w:w="851"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43.6</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2.51%</w:t>
            </w:r>
          </w:p>
        </w:tc>
        <w:tc>
          <w:tcPr>
            <w:tcW w:w="815" w:type="dxa"/>
          </w:tcPr>
          <w:p w:rsidR="000F245B" w:rsidRPr="0047515E" w:rsidRDefault="000F245B" w:rsidP="00C6193E">
            <w:pPr>
              <w:spacing w:after="0" w:line="240" w:lineRule="auto"/>
              <w:jc w:val="center"/>
              <w:rPr>
                <w:b/>
                <w:bCs/>
                <w:sz w:val="18"/>
                <w:szCs w:val="18"/>
              </w:rPr>
            </w:pPr>
            <w:r w:rsidRPr="0047515E">
              <w:rPr>
                <w:b/>
                <w:bCs/>
                <w:sz w:val="18"/>
                <w:szCs w:val="18"/>
              </w:rPr>
              <w:t>44.4</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1.88%</w:t>
            </w:r>
          </w:p>
        </w:tc>
        <w:tc>
          <w:tcPr>
            <w:tcW w:w="897" w:type="dxa"/>
          </w:tcPr>
          <w:p w:rsidR="000F245B" w:rsidRPr="0047515E" w:rsidRDefault="000F245B" w:rsidP="00C6193E">
            <w:pPr>
              <w:spacing w:after="0" w:line="240" w:lineRule="auto"/>
              <w:jc w:val="center"/>
              <w:rPr>
                <w:b/>
                <w:bCs/>
                <w:sz w:val="18"/>
                <w:szCs w:val="18"/>
              </w:rPr>
            </w:pPr>
            <w:r w:rsidRPr="0047515E">
              <w:rPr>
                <w:b/>
                <w:bCs/>
                <w:sz w:val="18"/>
                <w:szCs w:val="18"/>
              </w:rPr>
              <w:t>49.3</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2.03%</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   11.03%</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rPr>
            </w:pPr>
            <w:r w:rsidRPr="0047515E">
              <w:rPr>
                <w:b/>
                <w:sz w:val="18"/>
                <w:szCs w:val="18"/>
              </w:rPr>
              <w:t>7</w:t>
            </w:r>
          </w:p>
        </w:tc>
        <w:tc>
          <w:tcPr>
            <w:tcW w:w="568" w:type="dxa"/>
            <w:shd w:val="clear" w:color="auto" w:fill="auto"/>
            <w:noWrap/>
            <w:hideMark/>
          </w:tcPr>
          <w:p w:rsidR="000F245B" w:rsidRPr="0047515E" w:rsidRDefault="000F245B" w:rsidP="00C6193E">
            <w:pPr>
              <w:spacing w:after="0" w:line="240" w:lineRule="auto"/>
              <w:jc w:val="center"/>
              <w:rPr>
                <w:b/>
                <w:sz w:val="18"/>
                <w:szCs w:val="18"/>
              </w:rPr>
            </w:pPr>
            <w:r w:rsidRPr="0047515E">
              <w:rPr>
                <w:b/>
                <w:sz w:val="18"/>
                <w:szCs w:val="18"/>
              </w:rPr>
              <w:t>03</w:t>
            </w:r>
          </w:p>
        </w:tc>
        <w:tc>
          <w:tcPr>
            <w:tcW w:w="1432" w:type="dxa"/>
            <w:shd w:val="clear" w:color="auto" w:fill="auto"/>
            <w:hideMark/>
          </w:tcPr>
          <w:p w:rsidR="000F245B" w:rsidRPr="0047515E" w:rsidRDefault="000F245B" w:rsidP="00C6193E">
            <w:pPr>
              <w:jc w:val="center"/>
              <w:rPr>
                <w:rFonts w:cs="Arial"/>
                <w:b/>
                <w:bCs/>
                <w:sz w:val="18"/>
                <w:szCs w:val="18"/>
              </w:rPr>
            </w:pPr>
            <w:r w:rsidRPr="0047515E">
              <w:rPr>
                <w:rFonts w:cs="Arial"/>
                <w:b/>
                <w:bCs/>
                <w:sz w:val="18"/>
                <w:szCs w:val="18"/>
              </w:rPr>
              <w:t>Ψάρια και μαλακόστρακα</w:t>
            </w:r>
          </w:p>
        </w:tc>
        <w:tc>
          <w:tcPr>
            <w:tcW w:w="815" w:type="dxa"/>
            <w:shd w:val="clear" w:color="auto" w:fill="auto"/>
            <w:noWrap/>
            <w:hideMark/>
          </w:tcPr>
          <w:p w:rsidR="000F245B" w:rsidRPr="0047515E" w:rsidRDefault="000F245B" w:rsidP="00C6193E">
            <w:pPr>
              <w:spacing w:after="0" w:line="240" w:lineRule="auto"/>
              <w:jc w:val="center"/>
              <w:rPr>
                <w:b/>
                <w:bCs/>
                <w:sz w:val="18"/>
                <w:szCs w:val="18"/>
              </w:rPr>
            </w:pPr>
            <w:r w:rsidRPr="0047515E">
              <w:rPr>
                <w:b/>
                <w:bCs/>
                <w:sz w:val="18"/>
                <w:szCs w:val="18"/>
              </w:rPr>
              <w:t>28.2</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1.95%</w:t>
            </w:r>
          </w:p>
        </w:tc>
        <w:tc>
          <w:tcPr>
            <w:tcW w:w="851" w:type="dxa"/>
            <w:shd w:val="clear" w:color="auto" w:fill="auto"/>
            <w:noWrap/>
            <w:hideMark/>
          </w:tcPr>
          <w:p w:rsidR="000F245B" w:rsidRPr="0047515E" w:rsidRDefault="000F245B" w:rsidP="00C6193E">
            <w:pPr>
              <w:jc w:val="center"/>
              <w:rPr>
                <w:b/>
                <w:bCs/>
                <w:sz w:val="18"/>
                <w:szCs w:val="18"/>
                <w:lang w:val="en-US"/>
              </w:rPr>
            </w:pPr>
            <w:r w:rsidRPr="0047515E">
              <w:rPr>
                <w:b/>
                <w:bCs/>
                <w:sz w:val="18"/>
                <w:szCs w:val="18"/>
              </w:rPr>
              <w:t>33.6</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2,03%</w:t>
            </w:r>
          </w:p>
        </w:tc>
        <w:tc>
          <w:tcPr>
            <w:tcW w:w="815" w:type="dxa"/>
          </w:tcPr>
          <w:p w:rsidR="000F245B" w:rsidRPr="0047515E" w:rsidRDefault="000F245B" w:rsidP="00C6193E">
            <w:pPr>
              <w:jc w:val="center"/>
              <w:rPr>
                <w:rFonts w:cs="Arial"/>
                <w:b/>
                <w:bCs/>
                <w:sz w:val="18"/>
                <w:szCs w:val="18"/>
              </w:rPr>
            </w:pPr>
            <w:r w:rsidRPr="0047515E">
              <w:rPr>
                <w:rFonts w:cs="Arial"/>
                <w:b/>
                <w:bCs/>
                <w:sz w:val="18"/>
                <w:szCs w:val="18"/>
              </w:rPr>
              <w:t>24.7</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1.04%</w:t>
            </w:r>
          </w:p>
        </w:tc>
        <w:tc>
          <w:tcPr>
            <w:tcW w:w="897" w:type="dxa"/>
          </w:tcPr>
          <w:p w:rsidR="000F245B" w:rsidRPr="0047515E" w:rsidRDefault="000F245B" w:rsidP="00C6193E">
            <w:pPr>
              <w:spacing w:after="0" w:line="240" w:lineRule="auto"/>
              <w:jc w:val="center"/>
              <w:rPr>
                <w:b/>
                <w:bCs/>
                <w:sz w:val="18"/>
                <w:szCs w:val="18"/>
              </w:rPr>
            </w:pPr>
            <w:r w:rsidRPr="0047515E">
              <w:rPr>
                <w:b/>
                <w:bCs/>
                <w:sz w:val="18"/>
                <w:szCs w:val="18"/>
              </w:rPr>
              <w:t>47.7</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1.96%</w:t>
            </w:r>
          </w:p>
        </w:tc>
        <w:tc>
          <w:tcPr>
            <w:tcW w:w="1134" w:type="dxa"/>
            <w:shd w:val="clear" w:color="auto" w:fill="auto"/>
            <w:hideMark/>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  93.11%</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rPr>
            </w:pPr>
            <w:r w:rsidRPr="0047515E">
              <w:rPr>
                <w:b/>
                <w:sz w:val="18"/>
                <w:szCs w:val="18"/>
              </w:rPr>
              <w:t>8</w:t>
            </w:r>
          </w:p>
        </w:tc>
        <w:tc>
          <w:tcPr>
            <w:tcW w:w="568" w:type="dxa"/>
            <w:shd w:val="clear" w:color="auto" w:fill="auto"/>
            <w:noWrap/>
            <w:hideMark/>
          </w:tcPr>
          <w:p w:rsidR="000F245B" w:rsidRPr="0047515E" w:rsidRDefault="000F245B" w:rsidP="00C6193E">
            <w:pPr>
              <w:spacing w:after="0" w:line="240" w:lineRule="auto"/>
              <w:jc w:val="center"/>
              <w:rPr>
                <w:b/>
                <w:sz w:val="18"/>
                <w:szCs w:val="18"/>
              </w:rPr>
            </w:pPr>
            <w:r w:rsidRPr="0047515E">
              <w:rPr>
                <w:b/>
                <w:sz w:val="18"/>
                <w:szCs w:val="18"/>
              </w:rPr>
              <w:t>85</w:t>
            </w:r>
          </w:p>
        </w:tc>
        <w:tc>
          <w:tcPr>
            <w:tcW w:w="1432" w:type="dxa"/>
            <w:shd w:val="clear" w:color="auto" w:fill="auto"/>
            <w:hideMark/>
          </w:tcPr>
          <w:p w:rsidR="000F245B" w:rsidRPr="0047515E" w:rsidRDefault="000F245B" w:rsidP="00C6193E">
            <w:pPr>
              <w:jc w:val="center"/>
              <w:rPr>
                <w:rFonts w:cs="Arial"/>
                <w:b/>
                <w:bCs/>
                <w:sz w:val="18"/>
                <w:szCs w:val="18"/>
              </w:rPr>
            </w:pPr>
            <w:r w:rsidRPr="0047515E">
              <w:rPr>
                <w:b/>
                <w:sz w:val="18"/>
                <w:szCs w:val="18"/>
              </w:rPr>
              <w:t>Ηλεκτρικές συσκευές</w:t>
            </w:r>
          </w:p>
        </w:tc>
        <w:tc>
          <w:tcPr>
            <w:tcW w:w="815" w:type="dxa"/>
            <w:shd w:val="clear" w:color="auto" w:fill="auto"/>
            <w:noWrap/>
            <w:hideMark/>
          </w:tcPr>
          <w:p w:rsidR="000F245B" w:rsidRPr="0047515E" w:rsidRDefault="000F245B" w:rsidP="00C6193E">
            <w:pPr>
              <w:spacing w:after="0" w:line="240" w:lineRule="auto"/>
              <w:jc w:val="center"/>
              <w:rPr>
                <w:b/>
                <w:bCs/>
                <w:sz w:val="18"/>
                <w:szCs w:val="18"/>
              </w:rPr>
            </w:pPr>
            <w:r w:rsidRPr="0047515E">
              <w:rPr>
                <w:b/>
                <w:bCs/>
                <w:sz w:val="18"/>
                <w:szCs w:val="18"/>
              </w:rPr>
              <w:t>28.2</w:t>
            </w:r>
          </w:p>
          <w:p w:rsidR="000F245B" w:rsidRPr="0047515E" w:rsidRDefault="000F245B" w:rsidP="00C6193E">
            <w:pPr>
              <w:spacing w:after="0" w:line="240" w:lineRule="auto"/>
              <w:jc w:val="center"/>
              <w:rPr>
                <w:b/>
                <w:bCs/>
                <w:sz w:val="18"/>
                <w:szCs w:val="18"/>
              </w:rPr>
            </w:pP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1,94%</w:t>
            </w:r>
          </w:p>
        </w:tc>
        <w:tc>
          <w:tcPr>
            <w:tcW w:w="851"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35.1</w:t>
            </w:r>
          </w:p>
          <w:p w:rsidR="000F245B" w:rsidRPr="0047515E" w:rsidRDefault="000F245B" w:rsidP="00C6193E">
            <w:pPr>
              <w:spacing w:after="0" w:line="240" w:lineRule="auto"/>
              <w:jc w:val="center"/>
              <w:rPr>
                <w:b/>
                <w:bCs/>
                <w:sz w:val="18"/>
                <w:szCs w:val="18"/>
              </w:rPr>
            </w:pP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2,11%</w:t>
            </w:r>
          </w:p>
        </w:tc>
        <w:tc>
          <w:tcPr>
            <w:tcW w:w="815" w:type="dxa"/>
          </w:tcPr>
          <w:p w:rsidR="000F245B" w:rsidRPr="0047515E" w:rsidRDefault="000F245B" w:rsidP="00C6193E">
            <w:pPr>
              <w:spacing w:after="0" w:line="240" w:lineRule="auto"/>
              <w:jc w:val="center"/>
              <w:rPr>
                <w:b/>
                <w:bCs/>
                <w:sz w:val="18"/>
                <w:szCs w:val="18"/>
                <w:lang w:val="en-US"/>
              </w:rPr>
            </w:pPr>
            <w:r w:rsidRPr="0047515E">
              <w:rPr>
                <w:b/>
                <w:bCs/>
                <w:sz w:val="18"/>
                <w:szCs w:val="18"/>
              </w:rPr>
              <w:t>34.2</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1.44%</w:t>
            </w:r>
          </w:p>
        </w:tc>
        <w:tc>
          <w:tcPr>
            <w:tcW w:w="897" w:type="dxa"/>
          </w:tcPr>
          <w:p w:rsidR="000F245B" w:rsidRPr="0047515E" w:rsidRDefault="000F245B" w:rsidP="00C6193E">
            <w:pPr>
              <w:spacing w:after="0" w:line="240" w:lineRule="auto"/>
              <w:jc w:val="center"/>
              <w:rPr>
                <w:b/>
                <w:bCs/>
                <w:sz w:val="18"/>
                <w:szCs w:val="18"/>
              </w:rPr>
            </w:pPr>
            <w:r w:rsidRPr="0047515E">
              <w:rPr>
                <w:b/>
                <w:bCs/>
                <w:sz w:val="18"/>
                <w:szCs w:val="18"/>
              </w:rPr>
              <w:t>44.2</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1.82%</w:t>
            </w:r>
          </w:p>
        </w:tc>
        <w:tc>
          <w:tcPr>
            <w:tcW w:w="1134" w:type="dxa"/>
            <w:shd w:val="clear" w:color="auto" w:fill="auto"/>
            <w:hideMark/>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  28.65%</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rPr>
            </w:pPr>
            <w:r w:rsidRPr="0047515E">
              <w:rPr>
                <w:b/>
                <w:sz w:val="18"/>
                <w:szCs w:val="18"/>
              </w:rPr>
              <w:t>9</w:t>
            </w:r>
          </w:p>
        </w:tc>
        <w:tc>
          <w:tcPr>
            <w:tcW w:w="568" w:type="dxa"/>
            <w:shd w:val="clear" w:color="auto" w:fill="auto"/>
            <w:noWrap/>
            <w:hideMark/>
          </w:tcPr>
          <w:p w:rsidR="000F245B" w:rsidRPr="0047515E" w:rsidRDefault="000F245B" w:rsidP="00C6193E">
            <w:pPr>
              <w:spacing w:after="0" w:line="240" w:lineRule="auto"/>
              <w:jc w:val="center"/>
              <w:rPr>
                <w:b/>
                <w:sz w:val="18"/>
                <w:szCs w:val="18"/>
              </w:rPr>
            </w:pPr>
            <w:r w:rsidRPr="0047515E">
              <w:rPr>
                <w:b/>
                <w:sz w:val="18"/>
                <w:szCs w:val="18"/>
              </w:rPr>
              <w:t>72</w:t>
            </w:r>
          </w:p>
        </w:tc>
        <w:tc>
          <w:tcPr>
            <w:tcW w:w="1432" w:type="dxa"/>
            <w:shd w:val="clear" w:color="auto" w:fill="auto"/>
            <w:hideMark/>
          </w:tcPr>
          <w:p w:rsidR="000F245B" w:rsidRPr="0047515E" w:rsidRDefault="000F245B" w:rsidP="00C6193E">
            <w:pPr>
              <w:jc w:val="center"/>
              <w:rPr>
                <w:rFonts w:cs="Arial"/>
                <w:b/>
                <w:bCs/>
                <w:sz w:val="18"/>
                <w:szCs w:val="18"/>
              </w:rPr>
            </w:pPr>
            <w:r w:rsidRPr="0047515E">
              <w:rPr>
                <w:rFonts w:cs="Arial"/>
                <w:b/>
                <w:bCs/>
                <w:sz w:val="18"/>
                <w:szCs w:val="18"/>
              </w:rPr>
              <w:t>Σίδηρος και Χάλυβας</w:t>
            </w:r>
          </w:p>
        </w:tc>
        <w:tc>
          <w:tcPr>
            <w:tcW w:w="815" w:type="dxa"/>
            <w:shd w:val="clear" w:color="auto" w:fill="auto"/>
            <w:noWrap/>
            <w:hideMark/>
          </w:tcPr>
          <w:p w:rsidR="000F245B" w:rsidRPr="0047515E" w:rsidRDefault="000F245B" w:rsidP="00C6193E">
            <w:pPr>
              <w:spacing w:after="0" w:line="240" w:lineRule="auto"/>
              <w:jc w:val="center"/>
              <w:rPr>
                <w:b/>
                <w:bCs/>
                <w:sz w:val="18"/>
                <w:szCs w:val="18"/>
              </w:rPr>
            </w:pPr>
            <w:r w:rsidRPr="0047515E">
              <w:rPr>
                <w:b/>
                <w:bCs/>
                <w:sz w:val="18"/>
                <w:szCs w:val="18"/>
              </w:rPr>
              <w:t>33.1</w:t>
            </w:r>
          </w:p>
          <w:p w:rsidR="000F245B" w:rsidRPr="0047515E" w:rsidRDefault="000F245B" w:rsidP="00C6193E">
            <w:pPr>
              <w:spacing w:after="0" w:line="240" w:lineRule="auto"/>
              <w:jc w:val="center"/>
              <w:rPr>
                <w:b/>
                <w:bCs/>
                <w:sz w:val="18"/>
                <w:szCs w:val="18"/>
              </w:rPr>
            </w:pP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2,29%</w:t>
            </w:r>
          </w:p>
        </w:tc>
        <w:tc>
          <w:tcPr>
            <w:tcW w:w="851" w:type="dxa"/>
            <w:shd w:val="clear" w:color="auto" w:fill="auto"/>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42.4</w:t>
            </w:r>
          </w:p>
          <w:p w:rsidR="000F245B" w:rsidRPr="0047515E" w:rsidRDefault="000F245B" w:rsidP="00C6193E">
            <w:pPr>
              <w:spacing w:after="0" w:line="240" w:lineRule="auto"/>
              <w:jc w:val="center"/>
              <w:rPr>
                <w:b/>
                <w:bCs/>
                <w:sz w:val="18"/>
                <w:szCs w:val="18"/>
              </w:rPr>
            </w:pP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2,55%</w:t>
            </w:r>
          </w:p>
        </w:tc>
        <w:tc>
          <w:tcPr>
            <w:tcW w:w="815" w:type="dxa"/>
          </w:tcPr>
          <w:p w:rsidR="000F245B" w:rsidRPr="0047515E" w:rsidRDefault="000F245B" w:rsidP="00C6193E">
            <w:pPr>
              <w:spacing w:after="0" w:line="240" w:lineRule="auto"/>
              <w:jc w:val="center"/>
              <w:rPr>
                <w:b/>
                <w:bCs/>
                <w:sz w:val="18"/>
                <w:szCs w:val="18"/>
                <w:lang w:val="en-US"/>
              </w:rPr>
            </w:pPr>
            <w:r w:rsidRPr="0047515E">
              <w:rPr>
                <w:b/>
                <w:bCs/>
                <w:sz w:val="18"/>
                <w:szCs w:val="18"/>
              </w:rPr>
              <w:t>33.9</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1.43%</w:t>
            </w:r>
          </w:p>
        </w:tc>
        <w:tc>
          <w:tcPr>
            <w:tcW w:w="897" w:type="dxa"/>
          </w:tcPr>
          <w:p w:rsidR="000F245B" w:rsidRPr="0047515E" w:rsidRDefault="000F245B" w:rsidP="00C6193E">
            <w:pPr>
              <w:spacing w:after="0" w:line="240" w:lineRule="auto"/>
              <w:jc w:val="center"/>
              <w:rPr>
                <w:b/>
                <w:bCs/>
                <w:sz w:val="18"/>
                <w:szCs w:val="18"/>
              </w:rPr>
            </w:pPr>
            <w:r w:rsidRPr="0047515E">
              <w:rPr>
                <w:b/>
                <w:bCs/>
                <w:sz w:val="18"/>
                <w:szCs w:val="18"/>
              </w:rPr>
              <w:t>36.2</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1.65%</w:t>
            </w:r>
          </w:p>
        </w:tc>
        <w:tc>
          <w:tcPr>
            <w:tcW w:w="1134" w:type="dxa"/>
            <w:shd w:val="clear" w:color="auto" w:fill="auto"/>
            <w:hideMark/>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    6.78%</w:t>
            </w:r>
          </w:p>
        </w:tc>
      </w:tr>
      <w:tr w:rsidR="000F245B" w:rsidRPr="0040049C" w:rsidTr="0047515E">
        <w:trPr>
          <w:cantSplit/>
          <w:trHeight w:val="186"/>
        </w:trPr>
        <w:tc>
          <w:tcPr>
            <w:tcW w:w="425" w:type="dxa"/>
          </w:tcPr>
          <w:p w:rsidR="000F245B" w:rsidRPr="0047515E" w:rsidRDefault="000F245B" w:rsidP="00C6193E">
            <w:pPr>
              <w:spacing w:after="0" w:line="240" w:lineRule="auto"/>
              <w:jc w:val="center"/>
              <w:rPr>
                <w:b/>
                <w:sz w:val="18"/>
                <w:szCs w:val="18"/>
              </w:rPr>
            </w:pPr>
            <w:r w:rsidRPr="0047515E">
              <w:rPr>
                <w:b/>
                <w:sz w:val="18"/>
                <w:szCs w:val="18"/>
              </w:rPr>
              <w:t>10</w:t>
            </w:r>
          </w:p>
        </w:tc>
        <w:tc>
          <w:tcPr>
            <w:tcW w:w="568" w:type="dxa"/>
            <w:shd w:val="clear" w:color="auto" w:fill="auto"/>
            <w:noWrap/>
            <w:hideMark/>
          </w:tcPr>
          <w:p w:rsidR="000F245B" w:rsidRPr="0047515E" w:rsidRDefault="000F245B" w:rsidP="00C6193E">
            <w:pPr>
              <w:spacing w:after="0" w:line="240" w:lineRule="auto"/>
              <w:jc w:val="center"/>
              <w:rPr>
                <w:b/>
                <w:sz w:val="18"/>
                <w:szCs w:val="18"/>
              </w:rPr>
            </w:pPr>
            <w:r w:rsidRPr="0047515E">
              <w:rPr>
                <w:b/>
                <w:sz w:val="18"/>
                <w:szCs w:val="18"/>
              </w:rPr>
              <w:t>39</w:t>
            </w:r>
          </w:p>
        </w:tc>
        <w:tc>
          <w:tcPr>
            <w:tcW w:w="1432" w:type="dxa"/>
            <w:shd w:val="clear" w:color="auto" w:fill="auto"/>
            <w:hideMark/>
          </w:tcPr>
          <w:p w:rsidR="000F245B" w:rsidRPr="0047515E" w:rsidRDefault="000F245B" w:rsidP="00C6193E">
            <w:pPr>
              <w:jc w:val="center"/>
              <w:rPr>
                <w:rFonts w:cs="Arial"/>
                <w:b/>
                <w:bCs/>
                <w:sz w:val="18"/>
                <w:szCs w:val="18"/>
              </w:rPr>
            </w:pPr>
            <w:r w:rsidRPr="0047515E">
              <w:rPr>
                <w:rFonts w:cs="Arial"/>
                <w:b/>
                <w:bCs/>
                <w:sz w:val="18"/>
                <w:szCs w:val="18"/>
              </w:rPr>
              <w:t>Πλαστικά και είδη από αυτά</w:t>
            </w:r>
          </w:p>
        </w:tc>
        <w:tc>
          <w:tcPr>
            <w:tcW w:w="815" w:type="dxa"/>
            <w:shd w:val="clear" w:color="auto" w:fill="auto"/>
            <w:noWrap/>
            <w:hideMark/>
          </w:tcPr>
          <w:p w:rsidR="000F245B" w:rsidRPr="0047515E" w:rsidRDefault="000F245B" w:rsidP="00C6193E">
            <w:pPr>
              <w:spacing w:after="0" w:line="240" w:lineRule="auto"/>
              <w:jc w:val="center"/>
              <w:rPr>
                <w:b/>
                <w:bCs/>
                <w:sz w:val="18"/>
                <w:szCs w:val="18"/>
              </w:rPr>
            </w:pPr>
            <w:r w:rsidRPr="0047515E">
              <w:rPr>
                <w:b/>
                <w:bCs/>
                <w:sz w:val="18"/>
                <w:szCs w:val="18"/>
              </w:rPr>
              <w:t>26.8</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1.84%</w:t>
            </w:r>
          </w:p>
        </w:tc>
        <w:tc>
          <w:tcPr>
            <w:tcW w:w="851" w:type="dxa"/>
            <w:shd w:val="clear" w:color="auto" w:fill="auto"/>
            <w:noWrap/>
            <w:hideMark/>
          </w:tcPr>
          <w:p w:rsidR="000F245B" w:rsidRPr="0047515E" w:rsidRDefault="000F245B" w:rsidP="00C6193E">
            <w:pPr>
              <w:spacing w:after="0" w:line="240" w:lineRule="auto"/>
              <w:jc w:val="center"/>
              <w:rPr>
                <w:b/>
                <w:bCs/>
                <w:sz w:val="18"/>
                <w:szCs w:val="18"/>
              </w:rPr>
            </w:pPr>
            <w:r w:rsidRPr="0047515E">
              <w:rPr>
                <w:b/>
                <w:bCs/>
                <w:sz w:val="18"/>
                <w:szCs w:val="18"/>
              </w:rPr>
              <w:t>29.7</w:t>
            </w:r>
          </w:p>
        </w:tc>
        <w:tc>
          <w:tcPr>
            <w:tcW w:w="1134" w:type="dxa"/>
            <w:shd w:val="clear" w:color="auto" w:fill="auto"/>
            <w:hideMark/>
          </w:tcPr>
          <w:p w:rsidR="000F245B" w:rsidRPr="0047515E" w:rsidRDefault="000F245B" w:rsidP="00C6193E">
            <w:pPr>
              <w:spacing w:after="0" w:line="240" w:lineRule="auto"/>
              <w:jc w:val="center"/>
              <w:rPr>
                <w:b/>
                <w:bCs/>
                <w:sz w:val="18"/>
                <w:szCs w:val="18"/>
              </w:rPr>
            </w:pPr>
            <w:r w:rsidRPr="0047515E">
              <w:rPr>
                <w:b/>
                <w:bCs/>
                <w:sz w:val="18"/>
                <w:szCs w:val="18"/>
              </w:rPr>
              <w:t>1.79%</w:t>
            </w:r>
          </w:p>
        </w:tc>
        <w:tc>
          <w:tcPr>
            <w:tcW w:w="815" w:type="dxa"/>
          </w:tcPr>
          <w:p w:rsidR="000F245B" w:rsidRPr="0047515E" w:rsidRDefault="000F245B" w:rsidP="00C6193E">
            <w:pPr>
              <w:spacing w:after="0" w:line="240" w:lineRule="auto"/>
              <w:jc w:val="center"/>
              <w:rPr>
                <w:b/>
                <w:bCs/>
                <w:sz w:val="18"/>
                <w:szCs w:val="18"/>
              </w:rPr>
            </w:pPr>
            <w:r w:rsidRPr="0047515E">
              <w:rPr>
                <w:b/>
                <w:bCs/>
                <w:sz w:val="18"/>
                <w:szCs w:val="18"/>
              </w:rPr>
              <w:t>27.8</w:t>
            </w:r>
          </w:p>
        </w:tc>
        <w:tc>
          <w:tcPr>
            <w:tcW w:w="1134" w:type="dxa"/>
          </w:tcPr>
          <w:p w:rsidR="000F245B" w:rsidRPr="0047515E" w:rsidRDefault="000F245B" w:rsidP="00C6193E">
            <w:pPr>
              <w:spacing w:after="0" w:line="240" w:lineRule="auto"/>
              <w:jc w:val="center"/>
              <w:rPr>
                <w:b/>
                <w:bCs/>
                <w:sz w:val="18"/>
                <w:szCs w:val="18"/>
              </w:rPr>
            </w:pPr>
            <w:r w:rsidRPr="0047515E">
              <w:rPr>
                <w:b/>
                <w:bCs/>
                <w:sz w:val="18"/>
                <w:szCs w:val="18"/>
              </w:rPr>
              <w:t>1.17%</w:t>
            </w:r>
          </w:p>
        </w:tc>
        <w:tc>
          <w:tcPr>
            <w:tcW w:w="897" w:type="dxa"/>
          </w:tcPr>
          <w:p w:rsidR="000F245B" w:rsidRPr="0047515E" w:rsidRDefault="000F245B" w:rsidP="00C6193E">
            <w:pPr>
              <w:spacing w:after="0" w:line="240" w:lineRule="auto"/>
              <w:jc w:val="center"/>
              <w:rPr>
                <w:b/>
                <w:bCs/>
                <w:sz w:val="18"/>
                <w:szCs w:val="18"/>
              </w:rPr>
            </w:pPr>
            <w:r w:rsidRPr="0047515E">
              <w:rPr>
                <w:b/>
                <w:bCs/>
                <w:sz w:val="18"/>
                <w:szCs w:val="18"/>
              </w:rPr>
              <w:t>33.6</w:t>
            </w:r>
          </w:p>
        </w:tc>
        <w:tc>
          <w:tcPr>
            <w:tcW w:w="897" w:type="dxa"/>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1.38%</w:t>
            </w:r>
          </w:p>
        </w:tc>
        <w:tc>
          <w:tcPr>
            <w:tcW w:w="1134" w:type="dxa"/>
            <w:shd w:val="clear" w:color="auto" w:fill="auto"/>
            <w:hideMark/>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  20.86%</w:t>
            </w:r>
          </w:p>
        </w:tc>
      </w:tr>
      <w:tr w:rsidR="000F245B" w:rsidRPr="0040049C" w:rsidTr="0047515E">
        <w:trPr>
          <w:cantSplit/>
          <w:trHeight w:val="441"/>
        </w:trPr>
        <w:tc>
          <w:tcPr>
            <w:tcW w:w="425" w:type="dxa"/>
          </w:tcPr>
          <w:p w:rsidR="000F245B" w:rsidRPr="0040049C" w:rsidRDefault="000F245B" w:rsidP="00C6193E">
            <w:pPr>
              <w:spacing w:after="0" w:line="240" w:lineRule="auto"/>
              <w:jc w:val="center"/>
              <w:rPr>
                <w:b/>
                <w:bCs/>
                <w:sz w:val="18"/>
                <w:szCs w:val="18"/>
              </w:rPr>
            </w:pPr>
          </w:p>
        </w:tc>
        <w:tc>
          <w:tcPr>
            <w:tcW w:w="568" w:type="dxa"/>
            <w:shd w:val="clear" w:color="auto" w:fill="auto"/>
            <w:noWrap/>
            <w:vAlign w:val="center"/>
            <w:hideMark/>
          </w:tcPr>
          <w:p w:rsidR="000F245B" w:rsidRPr="0040049C" w:rsidRDefault="000F245B" w:rsidP="00C6193E">
            <w:pPr>
              <w:spacing w:after="0" w:line="240" w:lineRule="auto"/>
              <w:jc w:val="center"/>
              <w:rPr>
                <w:b/>
                <w:bCs/>
                <w:sz w:val="18"/>
                <w:szCs w:val="18"/>
              </w:rPr>
            </w:pPr>
          </w:p>
        </w:tc>
        <w:tc>
          <w:tcPr>
            <w:tcW w:w="1432" w:type="dxa"/>
            <w:shd w:val="clear" w:color="auto" w:fill="DAEEF3"/>
            <w:hideMark/>
          </w:tcPr>
          <w:p w:rsidR="000F245B" w:rsidRPr="0040049C" w:rsidRDefault="000F245B" w:rsidP="00C6193E">
            <w:pPr>
              <w:spacing w:after="0" w:line="240" w:lineRule="auto"/>
              <w:jc w:val="center"/>
              <w:rPr>
                <w:b/>
                <w:bCs/>
                <w:sz w:val="18"/>
                <w:szCs w:val="18"/>
              </w:rPr>
            </w:pPr>
            <w:r>
              <w:rPr>
                <w:b/>
                <w:bCs/>
                <w:sz w:val="18"/>
                <w:szCs w:val="18"/>
              </w:rPr>
              <w:t>ΜΕΡΙΚΟ ΣΥΝΟΛΟ</w:t>
            </w:r>
          </w:p>
        </w:tc>
        <w:tc>
          <w:tcPr>
            <w:tcW w:w="815" w:type="dxa"/>
            <w:shd w:val="clear" w:color="auto" w:fill="DAEEF3"/>
            <w:noWrap/>
            <w:hideMark/>
          </w:tcPr>
          <w:p w:rsidR="000F245B" w:rsidRPr="0040049C" w:rsidRDefault="000F245B" w:rsidP="00C6193E">
            <w:pPr>
              <w:spacing w:after="0" w:line="240" w:lineRule="auto"/>
              <w:jc w:val="center"/>
              <w:rPr>
                <w:b/>
                <w:bCs/>
                <w:sz w:val="18"/>
                <w:szCs w:val="18"/>
              </w:rPr>
            </w:pPr>
            <w:r>
              <w:rPr>
                <w:b/>
                <w:bCs/>
                <w:sz w:val="18"/>
                <w:szCs w:val="18"/>
              </w:rPr>
              <w:t>1.174.1</w:t>
            </w:r>
          </w:p>
        </w:tc>
        <w:tc>
          <w:tcPr>
            <w:tcW w:w="1134" w:type="dxa"/>
            <w:shd w:val="clear" w:color="auto" w:fill="DAEEF3"/>
            <w:hideMark/>
          </w:tcPr>
          <w:p w:rsidR="000F245B" w:rsidRPr="0040049C" w:rsidRDefault="000F245B" w:rsidP="00C6193E">
            <w:pPr>
              <w:spacing w:after="0" w:line="240" w:lineRule="auto"/>
              <w:jc w:val="center"/>
              <w:rPr>
                <w:b/>
                <w:bCs/>
                <w:sz w:val="18"/>
                <w:szCs w:val="18"/>
              </w:rPr>
            </w:pPr>
            <w:r w:rsidRPr="006072FB">
              <w:rPr>
                <w:b/>
                <w:bCs/>
                <w:sz w:val="18"/>
                <w:szCs w:val="18"/>
              </w:rPr>
              <w:t>81.02%</w:t>
            </w:r>
          </w:p>
        </w:tc>
        <w:tc>
          <w:tcPr>
            <w:tcW w:w="851" w:type="dxa"/>
            <w:shd w:val="clear" w:color="auto" w:fill="DAEEF3"/>
            <w:noWrap/>
            <w:hideMark/>
          </w:tcPr>
          <w:p w:rsidR="000F245B" w:rsidRPr="0040049C" w:rsidRDefault="000F245B" w:rsidP="00C6193E">
            <w:pPr>
              <w:spacing w:after="0" w:line="240" w:lineRule="auto"/>
              <w:jc w:val="center"/>
              <w:rPr>
                <w:b/>
                <w:bCs/>
                <w:sz w:val="18"/>
                <w:szCs w:val="18"/>
              </w:rPr>
            </w:pPr>
            <w:r>
              <w:rPr>
                <w:b/>
                <w:bCs/>
                <w:sz w:val="18"/>
                <w:szCs w:val="18"/>
              </w:rPr>
              <w:t>1.342.2</w:t>
            </w:r>
          </w:p>
        </w:tc>
        <w:tc>
          <w:tcPr>
            <w:tcW w:w="1134" w:type="dxa"/>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80.88%</w:t>
            </w:r>
          </w:p>
          <w:p w:rsidR="000F245B" w:rsidRPr="0047515E" w:rsidRDefault="000F245B" w:rsidP="00C6193E">
            <w:pPr>
              <w:spacing w:after="0" w:line="240" w:lineRule="auto"/>
              <w:jc w:val="center"/>
              <w:rPr>
                <w:b/>
                <w:bCs/>
                <w:sz w:val="18"/>
                <w:szCs w:val="18"/>
              </w:rPr>
            </w:pPr>
          </w:p>
        </w:tc>
        <w:tc>
          <w:tcPr>
            <w:tcW w:w="815"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2.071.5</w:t>
            </w:r>
          </w:p>
        </w:tc>
        <w:tc>
          <w:tcPr>
            <w:tcW w:w="1134"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87.73%</w:t>
            </w:r>
          </w:p>
        </w:tc>
        <w:tc>
          <w:tcPr>
            <w:tcW w:w="897" w:type="dxa"/>
            <w:shd w:val="clear" w:color="auto" w:fill="DAEEF3"/>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2,184.3</w:t>
            </w:r>
          </w:p>
        </w:tc>
        <w:tc>
          <w:tcPr>
            <w:tcW w:w="897" w:type="dxa"/>
            <w:shd w:val="clear" w:color="auto" w:fill="DAEEF3"/>
          </w:tcPr>
          <w:p w:rsidR="000F245B" w:rsidRPr="0047515E" w:rsidRDefault="000F245B" w:rsidP="00F54440">
            <w:pPr>
              <w:spacing w:after="0" w:line="240" w:lineRule="auto"/>
              <w:jc w:val="center"/>
              <w:rPr>
                <w:b/>
                <w:bCs/>
                <w:sz w:val="18"/>
                <w:szCs w:val="18"/>
              </w:rPr>
            </w:pPr>
            <w:r w:rsidRPr="0047515E">
              <w:rPr>
                <w:b/>
                <w:bCs/>
                <w:sz w:val="18"/>
                <w:szCs w:val="18"/>
              </w:rPr>
              <w:t xml:space="preserve">+   </w:t>
            </w:r>
            <w:r w:rsidR="00F54440">
              <w:rPr>
                <w:b/>
                <w:bCs/>
                <w:sz w:val="18"/>
                <w:szCs w:val="18"/>
                <w:lang w:val="en-US"/>
              </w:rPr>
              <w:t>90</w:t>
            </w:r>
            <w:r w:rsidRPr="0047515E">
              <w:rPr>
                <w:b/>
                <w:bCs/>
                <w:sz w:val="18"/>
                <w:szCs w:val="18"/>
              </w:rPr>
              <w:t>.</w:t>
            </w:r>
            <w:r w:rsidR="00F54440">
              <w:rPr>
                <w:b/>
                <w:bCs/>
                <w:sz w:val="18"/>
                <w:szCs w:val="18"/>
                <w:lang w:val="en-US"/>
              </w:rPr>
              <w:t>6</w:t>
            </w:r>
            <w:r w:rsidRPr="0047515E">
              <w:rPr>
                <w:b/>
                <w:bCs/>
                <w:sz w:val="18"/>
                <w:szCs w:val="18"/>
              </w:rPr>
              <w:t>%</w:t>
            </w:r>
          </w:p>
        </w:tc>
        <w:tc>
          <w:tcPr>
            <w:tcW w:w="1134" w:type="dxa"/>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  52.32%</w:t>
            </w:r>
          </w:p>
        </w:tc>
      </w:tr>
      <w:tr w:rsidR="000F245B" w:rsidRPr="0040049C" w:rsidTr="0047515E">
        <w:trPr>
          <w:cantSplit/>
          <w:trHeight w:val="330"/>
        </w:trPr>
        <w:tc>
          <w:tcPr>
            <w:tcW w:w="425" w:type="dxa"/>
          </w:tcPr>
          <w:p w:rsidR="000F245B" w:rsidRPr="0040049C" w:rsidRDefault="000F245B" w:rsidP="00C6193E">
            <w:pPr>
              <w:spacing w:after="0" w:line="240" w:lineRule="auto"/>
              <w:jc w:val="center"/>
              <w:rPr>
                <w:b/>
                <w:bCs/>
                <w:sz w:val="18"/>
                <w:szCs w:val="18"/>
              </w:rPr>
            </w:pPr>
          </w:p>
        </w:tc>
        <w:tc>
          <w:tcPr>
            <w:tcW w:w="568" w:type="dxa"/>
            <w:shd w:val="clear" w:color="auto" w:fill="auto"/>
            <w:noWrap/>
            <w:vAlign w:val="center"/>
            <w:hideMark/>
          </w:tcPr>
          <w:p w:rsidR="000F245B" w:rsidRPr="0040049C" w:rsidRDefault="000F245B" w:rsidP="00C6193E">
            <w:pPr>
              <w:spacing w:after="0" w:line="240" w:lineRule="auto"/>
              <w:jc w:val="center"/>
              <w:rPr>
                <w:b/>
                <w:bCs/>
                <w:sz w:val="18"/>
                <w:szCs w:val="18"/>
              </w:rPr>
            </w:pPr>
          </w:p>
        </w:tc>
        <w:tc>
          <w:tcPr>
            <w:tcW w:w="1432" w:type="dxa"/>
            <w:shd w:val="clear" w:color="auto" w:fill="DAEEF3"/>
            <w:vAlign w:val="center"/>
            <w:hideMark/>
          </w:tcPr>
          <w:p w:rsidR="000F245B" w:rsidRPr="0040049C" w:rsidRDefault="000F245B" w:rsidP="00C6193E">
            <w:pPr>
              <w:spacing w:after="0" w:line="240" w:lineRule="auto"/>
              <w:jc w:val="center"/>
              <w:rPr>
                <w:b/>
                <w:bCs/>
                <w:sz w:val="18"/>
                <w:szCs w:val="18"/>
              </w:rPr>
            </w:pPr>
            <w:r w:rsidRPr="0040049C">
              <w:rPr>
                <w:b/>
                <w:bCs/>
                <w:sz w:val="18"/>
                <w:szCs w:val="18"/>
              </w:rPr>
              <w:t>ΣΥΝΟΛΟ ΕΞΑΓΩΓΩΝ ΕΓΧΩΡΙΩΝ ΠΡΟΪΟΝΤΩΝ</w:t>
            </w:r>
          </w:p>
        </w:tc>
        <w:tc>
          <w:tcPr>
            <w:tcW w:w="815" w:type="dxa"/>
            <w:shd w:val="clear" w:color="auto" w:fill="DAEEF3"/>
            <w:noWrap/>
            <w:hideMark/>
          </w:tcPr>
          <w:p w:rsidR="000F245B" w:rsidRPr="0040049C" w:rsidRDefault="000F245B" w:rsidP="00C6193E">
            <w:pPr>
              <w:spacing w:after="0" w:line="240" w:lineRule="auto"/>
              <w:jc w:val="center"/>
              <w:rPr>
                <w:b/>
                <w:bCs/>
                <w:sz w:val="18"/>
                <w:szCs w:val="18"/>
              </w:rPr>
            </w:pPr>
            <w:r w:rsidRPr="0040049C">
              <w:rPr>
                <w:b/>
                <w:bCs/>
                <w:sz w:val="18"/>
                <w:szCs w:val="18"/>
              </w:rPr>
              <w:t>1.448.7</w:t>
            </w:r>
          </w:p>
        </w:tc>
        <w:tc>
          <w:tcPr>
            <w:tcW w:w="1134" w:type="dxa"/>
            <w:shd w:val="clear" w:color="auto" w:fill="DAEEF3"/>
            <w:hideMark/>
          </w:tcPr>
          <w:p w:rsidR="000F245B" w:rsidRPr="0040049C" w:rsidRDefault="000F245B" w:rsidP="00C6193E">
            <w:pPr>
              <w:spacing w:after="0" w:line="240" w:lineRule="auto"/>
              <w:jc w:val="center"/>
              <w:rPr>
                <w:b/>
                <w:bCs/>
                <w:sz w:val="18"/>
                <w:szCs w:val="18"/>
              </w:rPr>
            </w:pPr>
            <w:r>
              <w:rPr>
                <w:b/>
                <w:bCs/>
                <w:sz w:val="18"/>
                <w:szCs w:val="18"/>
              </w:rPr>
              <w:t>100%</w:t>
            </w:r>
          </w:p>
          <w:p w:rsidR="000F245B" w:rsidRPr="0040049C" w:rsidRDefault="000F245B" w:rsidP="00C6193E">
            <w:pPr>
              <w:spacing w:after="0" w:line="240" w:lineRule="auto"/>
              <w:jc w:val="center"/>
              <w:rPr>
                <w:b/>
                <w:bCs/>
                <w:sz w:val="18"/>
                <w:szCs w:val="18"/>
              </w:rPr>
            </w:pPr>
          </w:p>
        </w:tc>
        <w:tc>
          <w:tcPr>
            <w:tcW w:w="851" w:type="dxa"/>
            <w:shd w:val="clear" w:color="auto" w:fill="DAEEF3"/>
            <w:noWrap/>
            <w:hideMark/>
          </w:tcPr>
          <w:p w:rsidR="000F245B" w:rsidRPr="0040049C" w:rsidRDefault="000F245B" w:rsidP="00C6193E">
            <w:pPr>
              <w:spacing w:after="0" w:line="240" w:lineRule="auto"/>
              <w:jc w:val="center"/>
              <w:rPr>
                <w:b/>
                <w:bCs/>
                <w:sz w:val="18"/>
                <w:szCs w:val="18"/>
                <w:lang w:val="en-US"/>
              </w:rPr>
            </w:pPr>
            <w:r w:rsidRPr="0040049C">
              <w:rPr>
                <w:b/>
                <w:bCs/>
                <w:sz w:val="18"/>
                <w:szCs w:val="18"/>
              </w:rPr>
              <w:t>1.659.0</w:t>
            </w:r>
          </w:p>
        </w:tc>
        <w:tc>
          <w:tcPr>
            <w:tcW w:w="1134" w:type="dxa"/>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100%</w:t>
            </w:r>
          </w:p>
          <w:p w:rsidR="000F245B" w:rsidRPr="0047515E" w:rsidRDefault="000F245B" w:rsidP="00C6193E">
            <w:pPr>
              <w:spacing w:after="0" w:line="240" w:lineRule="auto"/>
              <w:jc w:val="center"/>
              <w:rPr>
                <w:b/>
                <w:bCs/>
                <w:sz w:val="18"/>
                <w:szCs w:val="18"/>
              </w:rPr>
            </w:pPr>
          </w:p>
        </w:tc>
        <w:tc>
          <w:tcPr>
            <w:tcW w:w="815" w:type="dxa"/>
            <w:shd w:val="clear" w:color="auto" w:fill="DAEEF3"/>
          </w:tcPr>
          <w:p w:rsidR="000F245B" w:rsidRPr="0047515E" w:rsidRDefault="000F245B" w:rsidP="00C6193E">
            <w:pPr>
              <w:spacing w:after="0" w:line="240" w:lineRule="auto"/>
              <w:jc w:val="center"/>
              <w:rPr>
                <w:b/>
                <w:bCs/>
                <w:sz w:val="18"/>
                <w:szCs w:val="18"/>
                <w:lang w:val="en-US"/>
              </w:rPr>
            </w:pPr>
            <w:r w:rsidRPr="0047515E">
              <w:rPr>
                <w:b/>
                <w:bCs/>
                <w:sz w:val="18"/>
                <w:szCs w:val="18"/>
              </w:rPr>
              <w:t>2.361.1</w:t>
            </w:r>
          </w:p>
          <w:p w:rsidR="000F245B" w:rsidRPr="0047515E" w:rsidRDefault="000F245B" w:rsidP="00C6193E">
            <w:pPr>
              <w:spacing w:after="0" w:line="240" w:lineRule="auto"/>
              <w:jc w:val="center"/>
              <w:rPr>
                <w:b/>
                <w:bCs/>
                <w:sz w:val="18"/>
                <w:szCs w:val="18"/>
              </w:rPr>
            </w:pPr>
          </w:p>
        </w:tc>
        <w:tc>
          <w:tcPr>
            <w:tcW w:w="1134"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100%</w:t>
            </w:r>
          </w:p>
          <w:p w:rsidR="000F245B" w:rsidRPr="0047515E" w:rsidRDefault="000F245B" w:rsidP="00C6193E">
            <w:pPr>
              <w:spacing w:after="0" w:line="240" w:lineRule="auto"/>
              <w:jc w:val="center"/>
              <w:rPr>
                <w:b/>
                <w:bCs/>
                <w:sz w:val="18"/>
                <w:szCs w:val="18"/>
              </w:rPr>
            </w:pPr>
          </w:p>
        </w:tc>
        <w:tc>
          <w:tcPr>
            <w:tcW w:w="897" w:type="dxa"/>
            <w:shd w:val="clear" w:color="auto" w:fill="DAEEF3"/>
          </w:tcPr>
          <w:p w:rsidR="000F245B" w:rsidRPr="0047515E" w:rsidRDefault="000F245B" w:rsidP="00C6193E">
            <w:pPr>
              <w:spacing w:after="0" w:line="240" w:lineRule="auto"/>
              <w:jc w:val="center"/>
              <w:rPr>
                <w:b/>
                <w:bCs/>
                <w:sz w:val="18"/>
                <w:szCs w:val="18"/>
                <w:lang w:val="en-US"/>
              </w:rPr>
            </w:pPr>
            <w:r w:rsidRPr="0047515E">
              <w:rPr>
                <w:b/>
                <w:bCs/>
                <w:sz w:val="18"/>
                <w:szCs w:val="18"/>
              </w:rPr>
              <w:t>2.425.2</w:t>
            </w:r>
          </w:p>
        </w:tc>
        <w:tc>
          <w:tcPr>
            <w:tcW w:w="897" w:type="dxa"/>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   2.70%</w:t>
            </w:r>
          </w:p>
        </w:tc>
        <w:tc>
          <w:tcPr>
            <w:tcW w:w="1134" w:type="dxa"/>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42,31%</w:t>
            </w:r>
          </w:p>
        </w:tc>
      </w:tr>
    </w:tbl>
    <w:p w:rsidR="00B77055" w:rsidRPr="00A931E5" w:rsidRDefault="00B77055" w:rsidP="00B77055">
      <w:pPr>
        <w:pStyle w:val="Caption"/>
        <w:spacing w:before="120"/>
        <w:rPr>
          <w:b w:val="0"/>
          <w:color w:val="auto"/>
          <w:sz w:val="22"/>
          <w:szCs w:val="22"/>
        </w:rPr>
      </w:pPr>
      <w:r w:rsidRPr="00A931E5">
        <w:rPr>
          <w:b w:val="0"/>
          <w:color w:val="auto"/>
          <w:sz w:val="22"/>
          <w:szCs w:val="22"/>
        </w:rPr>
        <w:t>Πηγή:</w:t>
      </w:r>
      <w:r w:rsidR="006E6B26" w:rsidRPr="00A931E5">
        <w:rPr>
          <w:b w:val="0"/>
          <w:color w:val="auto"/>
          <w:sz w:val="22"/>
          <w:szCs w:val="22"/>
        </w:rPr>
        <w:t xml:space="preserve"> Κυπριακή Στατιστική Υπηρεσία - </w:t>
      </w:r>
      <w:r w:rsidRPr="00A931E5">
        <w:rPr>
          <w:b w:val="0"/>
          <w:color w:val="auto"/>
          <w:sz w:val="22"/>
          <w:szCs w:val="22"/>
          <w:lang w:val="en-US"/>
        </w:rPr>
        <w:t>CYSTAT</w:t>
      </w:r>
      <w:r w:rsidRPr="00A931E5">
        <w:rPr>
          <w:b w:val="0"/>
          <w:color w:val="auto"/>
          <w:sz w:val="22"/>
          <w:szCs w:val="22"/>
        </w:rPr>
        <w:t xml:space="preserve">, διψήφιο επίπεδο συνδυασμένης ονοματολογίας </w:t>
      </w:r>
      <w:r w:rsidRPr="00A931E5">
        <w:rPr>
          <w:b w:val="0"/>
          <w:color w:val="auto"/>
          <w:sz w:val="22"/>
          <w:szCs w:val="22"/>
          <w:lang w:val="en-US"/>
        </w:rPr>
        <w:t>CN</w:t>
      </w:r>
      <w:r w:rsidRPr="00A931E5">
        <w:rPr>
          <w:b w:val="0"/>
          <w:color w:val="auto"/>
          <w:sz w:val="22"/>
          <w:szCs w:val="22"/>
        </w:rPr>
        <w:t>2</w:t>
      </w:r>
      <w:r w:rsidR="007E24AE" w:rsidRPr="00A931E5">
        <w:rPr>
          <w:rStyle w:val="FootnoteReference"/>
          <w:b w:val="0"/>
          <w:color w:val="auto"/>
          <w:sz w:val="22"/>
          <w:szCs w:val="22"/>
        </w:rPr>
        <w:footnoteReference w:id="7"/>
      </w:r>
    </w:p>
    <w:p w:rsidR="00BC7F81" w:rsidRPr="00F54255" w:rsidRDefault="00C36BDB" w:rsidP="004A648E">
      <w:pPr>
        <w:jc w:val="both"/>
        <w:rPr>
          <w:rFonts w:ascii="Arial" w:hAnsi="Arial" w:cs="Arial"/>
          <w:sz w:val="24"/>
          <w:szCs w:val="24"/>
        </w:rPr>
      </w:pPr>
      <w:r w:rsidRPr="00F54255">
        <w:rPr>
          <w:rFonts w:ascii="Arial" w:hAnsi="Arial" w:cs="Arial"/>
          <w:sz w:val="24"/>
          <w:szCs w:val="24"/>
        </w:rPr>
        <w:t>Κατά</w:t>
      </w:r>
      <w:r w:rsidRPr="00F54255">
        <w:rPr>
          <w:rFonts w:ascii="Arial" w:hAnsi="Arial" w:cs="Arial"/>
          <w:color w:val="C00000"/>
          <w:sz w:val="24"/>
          <w:szCs w:val="24"/>
        </w:rPr>
        <w:t xml:space="preserve"> </w:t>
      </w:r>
      <w:r w:rsidRPr="00F54255">
        <w:rPr>
          <w:rFonts w:ascii="Arial" w:hAnsi="Arial" w:cs="Arial"/>
          <w:sz w:val="24"/>
          <w:szCs w:val="24"/>
        </w:rPr>
        <w:t>το 202</w:t>
      </w:r>
      <w:r w:rsidR="001E0E76" w:rsidRPr="00F54255">
        <w:rPr>
          <w:rFonts w:ascii="Arial" w:hAnsi="Arial" w:cs="Arial"/>
          <w:sz w:val="24"/>
          <w:szCs w:val="24"/>
        </w:rPr>
        <w:t>4</w:t>
      </w:r>
      <w:r w:rsidRPr="00F54255">
        <w:rPr>
          <w:rFonts w:ascii="Arial" w:hAnsi="Arial" w:cs="Arial"/>
          <w:sz w:val="24"/>
          <w:szCs w:val="24"/>
        </w:rPr>
        <w:t xml:space="preserve"> οι επιδόσεις των εγχώριων εξαγωγών επέδειξαν ανθεκτικότητα σε σχέση με τη συνολική εικόνα, </w:t>
      </w:r>
      <w:r w:rsidR="0041210C" w:rsidRPr="00F54255">
        <w:rPr>
          <w:rFonts w:ascii="Arial" w:hAnsi="Arial" w:cs="Arial"/>
          <w:sz w:val="24"/>
          <w:szCs w:val="24"/>
        </w:rPr>
        <w:t>καταγράφοντας αύξηση σχεδόν σε όλες τις μεγάλες κατηγορίες</w:t>
      </w:r>
      <w:r w:rsidR="00ED0192" w:rsidRPr="00F54255">
        <w:rPr>
          <w:rFonts w:ascii="Arial" w:hAnsi="Arial" w:cs="Arial"/>
          <w:sz w:val="24"/>
          <w:szCs w:val="24"/>
        </w:rPr>
        <w:t>.</w:t>
      </w:r>
      <w:r w:rsidRPr="00F54255">
        <w:rPr>
          <w:rFonts w:ascii="Arial" w:hAnsi="Arial" w:cs="Arial"/>
          <w:sz w:val="24"/>
          <w:szCs w:val="24"/>
        </w:rPr>
        <w:t xml:space="preserve"> Το σημαντικότερο μέρος των κυπριακών εγχώριων εξαγωγών κατευθύνθηκε </w:t>
      </w:r>
      <w:r w:rsidR="003302F7" w:rsidRPr="00F54255">
        <w:rPr>
          <w:rFonts w:ascii="Arial" w:hAnsi="Arial" w:cs="Arial"/>
          <w:sz w:val="24"/>
          <w:szCs w:val="24"/>
        </w:rPr>
        <w:t>Λίβανο, σ</w:t>
      </w:r>
      <w:r w:rsidRPr="00F54255">
        <w:rPr>
          <w:rFonts w:ascii="Arial" w:hAnsi="Arial" w:cs="Arial"/>
          <w:sz w:val="24"/>
          <w:szCs w:val="24"/>
        </w:rPr>
        <w:t>την Ελλάδα</w:t>
      </w:r>
      <w:r w:rsidR="003302F7" w:rsidRPr="00F54255">
        <w:rPr>
          <w:rFonts w:ascii="Arial" w:hAnsi="Arial" w:cs="Arial"/>
          <w:sz w:val="24"/>
          <w:szCs w:val="24"/>
        </w:rPr>
        <w:t>,</w:t>
      </w:r>
      <w:r w:rsidRPr="00F54255">
        <w:rPr>
          <w:rFonts w:ascii="Arial" w:hAnsi="Arial" w:cs="Arial"/>
          <w:sz w:val="24"/>
          <w:szCs w:val="24"/>
        </w:rPr>
        <w:t xml:space="preserve"> </w:t>
      </w:r>
      <w:r w:rsidR="003302F7" w:rsidRPr="00F54255">
        <w:rPr>
          <w:rFonts w:ascii="Arial" w:hAnsi="Arial" w:cs="Arial"/>
          <w:sz w:val="24"/>
          <w:szCs w:val="24"/>
        </w:rPr>
        <w:t>στο Ηνωμένο Βασίλειο και τη Λιβύη</w:t>
      </w:r>
      <w:r w:rsidRPr="00F54255">
        <w:rPr>
          <w:rFonts w:ascii="Arial" w:hAnsi="Arial" w:cs="Arial"/>
          <w:sz w:val="24"/>
          <w:szCs w:val="24"/>
        </w:rPr>
        <w:t xml:space="preserve">. Σύμφωνα με τα στοιχεία της </w:t>
      </w:r>
      <w:r w:rsidR="0073306C" w:rsidRPr="00F54255">
        <w:rPr>
          <w:rFonts w:ascii="Arial" w:hAnsi="Arial" w:cs="Arial"/>
          <w:sz w:val="24"/>
          <w:szCs w:val="24"/>
        </w:rPr>
        <w:t>Σ</w:t>
      </w:r>
      <w:r w:rsidRPr="00F54255">
        <w:rPr>
          <w:rFonts w:ascii="Arial" w:hAnsi="Arial" w:cs="Arial"/>
          <w:sz w:val="24"/>
          <w:szCs w:val="24"/>
        </w:rPr>
        <w:t xml:space="preserve">τατιστικής </w:t>
      </w:r>
      <w:r w:rsidR="0073306C" w:rsidRPr="00F54255">
        <w:rPr>
          <w:rFonts w:ascii="Arial" w:hAnsi="Arial" w:cs="Arial"/>
          <w:sz w:val="24"/>
          <w:szCs w:val="24"/>
        </w:rPr>
        <w:t>Υ</w:t>
      </w:r>
      <w:r w:rsidRPr="00F54255">
        <w:rPr>
          <w:rFonts w:ascii="Arial" w:hAnsi="Arial" w:cs="Arial"/>
          <w:sz w:val="24"/>
          <w:szCs w:val="24"/>
        </w:rPr>
        <w:t xml:space="preserve">πηρεσίας </w:t>
      </w:r>
      <w:r w:rsidR="0073306C" w:rsidRPr="00F54255">
        <w:rPr>
          <w:rFonts w:ascii="Arial" w:hAnsi="Arial" w:cs="Arial"/>
          <w:sz w:val="24"/>
          <w:szCs w:val="24"/>
        </w:rPr>
        <w:t xml:space="preserve">της </w:t>
      </w:r>
      <w:r w:rsidRPr="00F54255">
        <w:rPr>
          <w:rFonts w:ascii="Arial" w:hAnsi="Arial" w:cs="Arial"/>
          <w:sz w:val="24"/>
          <w:szCs w:val="24"/>
        </w:rPr>
        <w:t>Κύπρου το 202</w:t>
      </w:r>
      <w:r w:rsidR="008A3D07" w:rsidRPr="00F54255">
        <w:rPr>
          <w:rFonts w:ascii="Arial" w:hAnsi="Arial" w:cs="Arial"/>
          <w:sz w:val="24"/>
          <w:szCs w:val="24"/>
        </w:rPr>
        <w:t>4</w:t>
      </w:r>
      <w:r w:rsidR="002B6F1B" w:rsidRPr="00F54255">
        <w:rPr>
          <w:rFonts w:ascii="Arial" w:hAnsi="Arial" w:cs="Arial"/>
          <w:sz w:val="24"/>
          <w:szCs w:val="24"/>
        </w:rPr>
        <w:t xml:space="preserve"> η Ελλάδα </w:t>
      </w:r>
      <w:r w:rsidR="00F54255" w:rsidRPr="00F54255">
        <w:rPr>
          <w:rFonts w:ascii="Arial" w:hAnsi="Arial" w:cs="Arial"/>
          <w:sz w:val="24"/>
          <w:szCs w:val="24"/>
        </w:rPr>
        <w:t>ήταν</w:t>
      </w:r>
      <w:r w:rsidR="002B6F1B" w:rsidRPr="00F54255">
        <w:rPr>
          <w:rFonts w:ascii="Arial" w:hAnsi="Arial" w:cs="Arial"/>
          <w:sz w:val="24"/>
          <w:szCs w:val="24"/>
        </w:rPr>
        <w:t xml:space="preserve"> ο </w:t>
      </w:r>
      <w:r w:rsidR="00F54255" w:rsidRPr="00F54255">
        <w:rPr>
          <w:rFonts w:ascii="Arial" w:hAnsi="Arial" w:cs="Arial"/>
          <w:sz w:val="24"/>
          <w:szCs w:val="24"/>
        </w:rPr>
        <w:t>δεύτερος</w:t>
      </w:r>
      <w:r w:rsidR="002B6F1B" w:rsidRPr="00F54255">
        <w:rPr>
          <w:rFonts w:ascii="Arial" w:hAnsi="Arial" w:cs="Arial"/>
          <w:sz w:val="24"/>
          <w:szCs w:val="24"/>
        </w:rPr>
        <w:t xml:space="preserve"> εξαγωγικός προορισμός των κυπριακών προϊόντων. Την ίδια στιγμή η κυπριακή αγορά</w:t>
      </w:r>
      <w:r w:rsidR="002B6F1B" w:rsidRPr="00F54255">
        <w:rPr>
          <w:sz w:val="24"/>
          <w:szCs w:val="24"/>
        </w:rPr>
        <w:t xml:space="preserve"> </w:t>
      </w:r>
      <w:r w:rsidR="002B6F1B" w:rsidRPr="00F54255">
        <w:rPr>
          <w:rFonts w:ascii="Arial" w:hAnsi="Arial" w:cs="Arial"/>
          <w:sz w:val="24"/>
          <w:szCs w:val="24"/>
        </w:rPr>
        <w:t>προτιμά τα ελληνικά προϊόντα</w:t>
      </w:r>
      <w:r w:rsidR="0073306C" w:rsidRPr="00F54255">
        <w:rPr>
          <w:rFonts w:ascii="Arial" w:hAnsi="Arial" w:cs="Arial"/>
          <w:sz w:val="24"/>
          <w:szCs w:val="24"/>
        </w:rPr>
        <w:t>,</w:t>
      </w:r>
      <w:r w:rsidR="002B6F1B" w:rsidRPr="00F54255">
        <w:rPr>
          <w:rFonts w:ascii="Arial" w:hAnsi="Arial" w:cs="Arial"/>
          <w:sz w:val="24"/>
          <w:szCs w:val="24"/>
        </w:rPr>
        <w:t xml:space="preserve"> με αποτέλεσμα η Ελλάδα να είναι στην πρώτη θέση στις εισαγωγές της Κύπρου.</w:t>
      </w:r>
      <w:r w:rsidRPr="00F54255">
        <w:rPr>
          <w:rFonts w:ascii="Arial" w:hAnsi="Arial" w:cs="Arial"/>
          <w:sz w:val="24"/>
          <w:szCs w:val="24"/>
        </w:rPr>
        <w:t xml:space="preserve"> </w:t>
      </w:r>
      <w:r w:rsidR="0082151F" w:rsidRPr="00F54255">
        <w:rPr>
          <w:rFonts w:ascii="Arial" w:hAnsi="Arial" w:cs="Arial"/>
          <w:sz w:val="24"/>
          <w:szCs w:val="24"/>
        </w:rPr>
        <w:t>Σ</w:t>
      </w:r>
      <w:r w:rsidRPr="00F54255">
        <w:rPr>
          <w:rFonts w:ascii="Arial" w:hAnsi="Arial" w:cs="Arial"/>
          <w:sz w:val="24"/>
          <w:szCs w:val="24"/>
        </w:rPr>
        <w:t>ύμφωνα με ανάλυση της Στατιστικής Υπηρεσίας Κύπρου</w:t>
      </w:r>
      <w:r w:rsidR="0074680D" w:rsidRPr="00F54255">
        <w:rPr>
          <w:rFonts w:ascii="Arial" w:hAnsi="Arial" w:cs="Arial"/>
          <w:sz w:val="24"/>
          <w:szCs w:val="24"/>
        </w:rPr>
        <w:t>,</w:t>
      </w:r>
      <w:r w:rsidRPr="00F54255">
        <w:rPr>
          <w:rFonts w:ascii="Arial" w:hAnsi="Arial" w:cs="Arial"/>
          <w:sz w:val="24"/>
          <w:szCs w:val="24"/>
        </w:rPr>
        <w:t xml:space="preserve"> οι ει</w:t>
      </w:r>
      <w:r w:rsidR="002B6F1B" w:rsidRPr="00F54255">
        <w:rPr>
          <w:rFonts w:ascii="Arial" w:hAnsi="Arial" w:cs="Arial"/>
          <w:sz w:val="24"/>
          <w:szCs w:val="24"/>
        </w:rPr>
        <w:t>σαγωγές καταναλωτικών προϊόντω</w:t>
      </w:r>
      <w:r w:rsidRPr="00F54255">
        <w:rPr>
          <w:rFonts w:ascii="Arial" w:hAnsi="Arial" w:cs="Arial"/>
          <w:sz w:val="24"/>
          <w:szCs w:val="24"/>
        </w:rPr>
        <w:t xml:space="preserve">ν </w:t>
      </w:r>
      <w:r w:rsidR="002B6F1B" w:rsidRPr="00F54255">
        <w:rPr>
          <w:rFonts w:ascii="Arial" w:hAnsi="Arial" w:cs="Arial"/>
          <w:sz w:val="24"/>
          <w:szCs w:val="24"/>
        </w:rPr>
        <w:t xml:space="preserve">κυμάνθηκαν </w:t>
      </w:r>
      <w:r w:rsidRPr="00F54255">
        <w:rPr>
          <w:rFonts w:ascii="Arial" w:hAnsi="Arial" w:cs="Arial"/>
          <w:sz w:val="24"/>
          <w:szCs w:val="24"/>
        </w:rPr>
        <w:t xml:space="preserve">κατά το υπό εξέταση διάστημα </w:t>
      </w:r>
      <w:r w:rsidR="005520CB" w:rsidRPr="00F54255">
        <w:rPr>
          <w:rFonts w:ascii="Arial" w:hAnsi="Arial" w:cs="Arial"/>
          <w:sz w:val="24"/>
          <w:szCs w:val="24"/>
        </w:rPr>
        <w:t>(202</w:t>
      </w:r>
      <w:r w:rsidR="00F54255" w:rsidRPr="00F54255">
        <w:rPr>
          <w:rFonts w:ascii="Arial" w:hAnsi="Arial" w:cs="Arial"/>
          <w:sz w:val="24"/>
          <w:szCs w:val="24"/>
        </w:rPr>
        <w:t>4</w:t>
      </w:r>
      <w:r w:rsidR="005520CB" w:rsidRPr="00F54255">
        <w:rPr>
          <w:rFonts w:ascii="Arial" w:hAnsi="Arial" w:cs="Arial"/>
          <w:sz w:val="24"/>
          <w:szCs w:val="24"/>
        </w:rPr>
        <w:t xml:space="preserve">) </w:t>
      </w:r>
      <w:r w:rsidR="00F54255" w:rsidRPr="00F54255">
        <w:rPr>
          <w:rFonts w:ascii="Arial" w:hAnsi="Arial" w:cs="Arial"/>
          <w:sz w:val="24"/>
          <w:szCs w:val="24"/>
        </w:rPr>
        <w:t>σε 12.412,1 δισ. Ευρώ από</w:t>
      </w:r>
      <w:r w:rsidRPr="00F54255">
        <w:rPr>
          <w:rFonts w:ascii="Arial" w:hAnsi="Arial" w:cs="Arial"/>
          <w:sz w:val="24"/>
          <w:szCs w:val="24"/>
        </w:rPr>
        <w:t xml:space="preserve"> </w:t>
      </w:r>
      <w:r w:rsidR="001C3BDE" w:rsidRPr="00F54255">
        <w:rPr>
          <w:rFonts w:ascii="Arial" w:hAnsi="Arial" w:cs="Arial"/>
          <w:sz w:val="24"/>
          <w:szCs w:val="24"/>
        </w:rPr>
        <w:t>1</w:t>
      </w:r>
      <w:r w:rsidR="003302F7" w:rsidRPr="00F54255">
        <w:rPr>
          <w:rFonts w:ascii="Arial" w:hAnsi="Arial" w:cs="Arial"/>
          <w:sz w:val="24"/>
          <w:szCs w:val="24"/>
        </w:rPr>
        <w:t>2</w:t>
      </w:r>
      <w:r w:rsidR="00F54255" w:rsidRPr="00F54255">
        <w:rPr>
          <w:rFonts w:ascii="Arial" w:hAnsi="Arial" w:cs="Arial"/>
          <w:sz w:val="24"/>
          <w:szCs w:val="24"/>
        </w:rPr>
        <w:t>.</w:t>
      </w:r>
      <w:r w:rsidR="003302F7" w:rsidRPr="00F54255">
        <w:rPr>
          <w:rFonts w:ascii="Arial" w:hAnsi="Arial" w:cs="Arial"/>
          <w:sz w:val="24"/>
          <w:szCs w:val="24"/>
        </w:rPr>
        <w:t>948</w:t>
      </w:r>
      <w:r w:rsidR="00F54255" w:rsidRPr="00F54255">
        <w:rPr>
          <w:rFonts w:ascii="Arial" w:hAnsi="Arial" w:cs="Arial"/>
          <w:sz w:val="24"/>
          <w:szCs w:val="24"/>
        </w:rPr>
        <w:t>,8</w:t>
      </w:r>
      <w:r w:rsidRPr="00F54255">
        <w:rPr>
          <w:rFonts w:ascii="Arial" w:hAnsi="Arial" w:cs="Arial"/>
          <w:sz w:val="24"/>
          <w:szCs w:val="24"/>
        </w:rPr>
        <w:t xml:space="preserve"> δισ</w:t>
      </w:r>
      <w:r w:rsidR="003302F7" w:rsidRPr="00F54255">
        <w:rPr>
          <w:rFonts w:ascii="Arial" w:hAnsi="Arial" w:cs="Arial"/>
          <w:sz w:val="24"/>
          <w:szCs w:val="24"/>
        </w:rPr>
        <w:t>.</w:t>
      </w:r>
      <w:r w:rsidR="002B6F1B" w:rsidRPr="00F54255">
        <w:rPr>
          <w:rFonts w:ascii="Arial" w:hAnsi="Arial" w:cs="Arial"/>
          <w:sz w:val="24"/>
          <w:szCs w:val="24"/>
        </w:rPr>
        <w:t xml:space="preserve"> Ευρώ περίπου</w:t>
      </w:r>
      <w:r w:rsidR="005520CB" w:rsidRPr="00F54255">
        <w:rPr>
          <w:rFonts w:ascii="Arial" w:hAnsi="Arial" w:cs="Arial"/>
          <w:sz w:val="24"/>
          <w:szCs w:val="24"/>
        </w:rPr>
        <w:t xml:space="preserve"> </w:t>
      </w:r>
      <w:r w:rsidR="00F54255" w:rsidRPr="00F54255">
        <w:rPr>
          <w:rFonts w:ascii="Arial" w:hAnsi="Arial" w:cs="Arial"/>
          <w:sz w:val="24"/>
          <w:szCs w:val="24"/>
        </w:rPr>
        <w:t>το 2023</w:t>
      </w:r>
      <w:bookmarkStart w:id="5" w:name="_Toc105574248"/>
      <w:r w:rsidR="00FD7B61" w:rsidRPr="00F54255">
        <w:rPr>
          <w:rFonts w:ascii="Arial" w:hAnsi="Arial" w:cs="Arial"/>
          <w:sz w:val="24"/>
          <w:szCs w:val="24"/>
        </w:rPr>
        <w:t>.</w:t>
      </w:r>
    </w:p>
    <w:p w:rsidR="000F245B" w:rsidRDefault="0082151F" w:rsidP="001E0E76">
      <w:pPr>
        <w:spacing w:after="0"/>
        <w:ind w:firstLine="720"/>
        <w:jc w:val="both"/>
        <w:rPr>
          <w:rFonts w:ascii="Arial" w:hAnsi="Arial" w:cs="Arial"/>
          <w:b/>
          <w:bCs/>
          <w:color w:val="0070C0"/>
        </w:rPr>
      </w:pPr>
      <w:r w:rsidRPr="00683855">
        <w:rPr>
          <w:rFonts w:ascii="Arial" w:hAnsi="Arial" w:cs="Arial"/>
          <w:b/>
          <w:bCs/>
          <w:color w:val="0070C0"/>
        </w:rPr>
        <w:t xml:space="preserve">Πίνακας </w:t>
      </w:r>
      <w:r w:rsidR="0013276A" w:rsidRPr="00683855">
        <w:rPr>
          <w:rFonts w:ascii="Arial" w:hAnsi="Arial" w:cs="Arial"/>
          <w:b/>
          <w:bCs/>
          <w:color w:val="0070C0"/>
        </w:rPr>
        <w:fldChar w:fldCharType="begin"/>
      </w:r>
      <w:r w:rsidRPr="00683855">
        <w:rPr>
          <w:rFonts w:ascii="Arial" w:hAnsi="Arial" w:cs="Arial"/>
          <w:b/>
          <w:bCs/>
          <w:color w:val="0070C0"/>
        </w:rPr>
        <w:instrText xml:space="preserve"> SEQ Πίνακας \* ARABIC </w:instrText>
      </w:r>
      <w:r w:rsidR="0013276A" w:rsidRPr="00683855">
        <w:rPr>
          <w:rFonts w:ascii="Arial" w:hAnsi="Arial" w:cs="Arial"/>
          <w:b/>
          <w:bCs/>
          <w:color w:val="0070C0"/>
        </w:rPr>
        <w:fldChar w:fldCharType="separate"/>
      </w:r>
      <w:r w:rsidR="000F6438">
        <w:rPr>
          <w:rFonts w:ascii="Arial" w:hAnsi="Arial" w:cs="Arial"/>
          <w:b/>
          <w:bCs/>
          <w:noProof/>
          <w:color w:val="0070C0"/>
        </w:rPr>
        <w:t>4</w:t>
      </w:r>
      <w:r w:rsidR="0013276A" w:rsidRPr="00683855">
        <w:rPr>
          <w:rFonts w:ascii="Arial" w:hAnsi="Arial" w:cs="Arial"/>
          <w:b/>
          <w:bCs/>
          <w:color w:val="0070C0"/>
        </w:rPr>
        <w:fldChar w:fldCharType="end"/>
      </w:r>
      <w:r w:rsidRPr="00683855">
        <w:rPr>
          <w:rFonts w:ascii="Arial" w:hAnsi="Arial" w:cs="Arial"/>
          <w:b/>
          <w:bCs/>
          <w:color w:val="0070C0"/>
        </w:rPr>
        <w:t>: Εισαγωγές αγαθών Κύπρου</w:t>
      </w:r>
      <w:bookmarkEnd w:id="5"/>
    </w:p>
    <w:tbl>
      <w:tblPr>
        <w:tblW w:w="4974"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84"/>
        <w:gridCol w:w="425"/>
        <w:gridCol w:w="1425"/>
        <w:gridCol w:w="672"/>
        <w:gridCol w:w="915"/>
        <w:gridCol w:w="829"/>
        <w:gridCol w:w="915"/>
        <w:gridCol w:w="829"/>
        <w:gridCol w:w="941"/>
        <w:gridCol w:w="847"/>
        <w:gridCol w:w="994"/>
        <w:gridCol w:w="1133"/>
      </w:tblGrid>
      <w:tr w:rsidR="000F245B" w:rsidRPr="00130576" w:rsidTr="00185310">
        <w:trPr>
          <w:cantSplit/>
          <w:trHeight w:val="330"/>
        </w:trPr>
        <w:tc>
          <w:tcPr>
            <w:tcW w:w="139" w:type="pct"/>
            <w:tcBorders>
              <w:bottom w:val="single" w:sz="4" w:space="0" w:color="auto"/>
            </w:tcBorders>
          </w:tcPr>
          <w:p w:rsidR="000F245B" w:rsidRPr="00130576" w:rsidRDefault="000F245B" w:rsidP="00C6193E">
            <w:pPr>
              <w:spacing w:after="0" w:line="240" w:lineRule="auto"/>
              <w:jc w:val="center"/>
              <w:rPr>
                <w:b/>
                <w:sz w:val="18"/>
                <w:szCs w:val="18"/>
              </w:rPr>
            </w:pPr>
          </w:p>
        </w:tc>
        <w:tc>
          <w:tcPr>
            <w:tcW w:w="208" w:type="pct"/>
            <w:tcBorders>
              <w:bottom w:val="single" w:sz="4" w:space="0" w:color="auto"/>
            </w:tcBorders>
            <w:shd w:val="clear" w:color="auto" w:fill="auto"/>
            <w:vAlign w:val="center"/>
            <w:hideMark/>
          </w:tcPr>
          <w:p w:rsidR="000F245B" w:rsidRPr="00130576" w:rsidRDefault="000F245B" w:rsidP="00C6193E">
            <w:pPr>
              <w:spacing w:after="0" w:line="240" w:lineRule="auto"/>
              <w:jc w:val="center"/>
              <w:rPr>
                <w:b/>
                <w:sz w:val="18"/>
                <w:szCs w:val="18"/>
              </w:rPr>
            </w:pPr>
          </w:p>
        </w:tc>
        <w:tc>
          <w:tcPr>
            <w:tcW w:w="698" w:type="pct"/>
            <w:tcBorders>
              <w:bottom w:val="single" w:sz="4" w:space="0" w:color="auto"/>
            </w:tcBorders>
            <w:shd w:val="clear" w:color="auto" w:fill="auto"/>
            <w:vAlign w:val="center"/>
            <w:hideMark/>
          </w:tcPr>
          <w:p w:rsidR="000F245B" w:rsidRPr="00130576" w:rsidRDefault="000F245B" w:rsidP="00C6193E">
            <w:pPr>
              <w:spacing w:after="0" w:line="240" w:lineRule="auto"/>
              <w:jc w:val="center"/>
              <w:rPr>
                <w:b/>
                <w:sz w:val="18"/>
                <w:szCs w:val="18"/>
              </w:rPr>
            </w:pPr>
          </w:p>
        </w:tc>
        <w:tc>
          <w:tcPr>
            <w:tcW w:w="777" w:type="pct"/>
            <w:gridSpan w:val="2"/>
            <w:tcBorders>
              <w:bottom w:val="single" w:sz="4" w:space="0" w:color="auto"/>
            </w:tcBorders>
            <w:shd w:val="clear" w:color="auto" w:fill="auto"/>
            <w:vAlign w:val="center"/>
            <w:hideMark/>
          </w:tcPr>
          <w:p w:rsidR="000F245B" w:rsidRPr="0047515E" w:rsidRDefault="000F245B" w:rsidP="00C6193E">
            <w:pPr>
              <w:spacing w:after="0" w:line="240" w:lineRule="auto"/>
              <w:jc w:val="center"/>
              <w:rPr>
                <w:b/>
                <w:bCs/>
                <w:sz w:val="18"/>
                <w:szCs w:val="18"/>
              </w:rPr>
            </w:pPr>
            <w:r w:rsidRPr="0047515E">
              <w:rPr>
                <w:b/>
                <w:bCs/>
                <w:sz w:val="18"/>
                <w:szCs w:val="18"/>
              </w:rPr>
              <w:t>2021</w:t>
            </w:r>
          </w:p>
        </w:tc>
        <w:tc>
          <w:tcPr>
            <w:tcW w:w="854" w:type="pct"/>
            <w:gridSpan w:val="2"/>
            <w:tcBorders>
              <w:bottom w:val="single" w:sz="4" w:space="0" w:color="auto"/>
            </w:tcBorders>
            <w:shd w:val="clear" w:color="auto" w:fill="auto"/>
            <w:vAlign w:val="center"/>
            <w:hideMark/>
          </w:tcPr>
          <w:p w:rsidR="000F245B" w:rsidRPr="0047515E" w:rsidRDefault="000F245B" w:rsidP="00C6193E">
            <w:pPr>
              <w:spacing w:after="0" w:line="240" w:lineRule="auto"/>
              <w:jc w:val="center"/>
              <w:rPr>
                <w:b/>
                <w:bCs/>
                <w:sz w:val="18"/>
                <w:szCs w:val="18"/>
              </w:rPr>
            </w:pPr>
            <w:r w:rsidRPr="0047515E">
              <w:rPr>
                <w:b/>
                <w:bCs/>
                <w:sz w:val="18"/>
                <w:szCs w:val="18"/>
              </w:rPr>
              <w:t>2022</w:t>
            </w:r>
          </w:p>
        </w:tc>
        <w:tc>
          <w:tcPr>
            <w:tcW w:w="867" w:type="pct"/>
            <w:gridSpan w:val="2"/>
            <w:tcBorders>
              <w:bottom w:val="single" w:sz="4" w:space="0" w:color="auto"/>
            </w:tcBorders>
            <w:shd w:val="clear" w:color="auto" w:fill="auto"/>
            <w:vAlign w:val="center"/>
          </w:tcPr>
          <w:p w:rsidR="000F245B" w:rsidRPr="0047515E" w:rsidRDefault="000F245B" w:rsidP="00C6193E">
            <w:pPr>
              <w:spacing w:after="0" w:line="240" w:lineRule="auto"/>
              <w:jc w:val="center"/>
              <w:rPr>
                <w:b/>
                <w:sz w:val="18"/>
                <w:szCs w:val="18"/>
              </w:rPr>
            </w:pPr>
            <w:r w:rsidRPr="0047515E">
              <w:rPr>
                <w:b/>
                <w:bCs/>
                <w:sz w:val="18"/>
                <w:szCs w:val="18"/>
              </w:rPr>
              <w:t>2023</w:t>
            </w:r>
          </w:p>
        </w:tc>
        <w:tc>
          <w:tcPr>
            <w:tcW w:w="902" w:type="pct"/>
            <w:gridSpan w:val="2"/>
            <w:tcBorders>
              <w:bottom w:val="single" w:sz="4" w:space="0" w:color="auto"/>
            </w:tcBorders>
            <w:vAlign w:val="center"/>
          </w:tcPr>
          <w:p w:rsidR="000F245B" w:rsidRPr="0047515E" w:rsidRDefault="000F245B" w:rsidP="00C6193E">
            <w:pPr>
              <w:spacing w:after="0" w:line="240" w:lineRule="auto"/>
              <w:jc w:val="center"/>
              <w:rPr>
                <w:b/>
                <w:sz w:val="18"/>
                <w:szCs w:val="18"/>
              </w:rPr>
            </w:pPr>
            <w:r w:rsidRPr="0047515E">
              <w:rPr>
                <w:b/>
                <w:sz w:val="18"/>
                <w:szCs w:val="18"/>
              </w:rPr>
              <w:t>2024</w:t>
            </w:r>
          </w:p>
        </w:tc>
        <w:tc>
          <w:tcPr>
            <w:tcW w:w="555" w:type="pct"/>
            <w:tcBorders>
              <w:bottom w:val="single" w:sz="4" w:space="0" w:color="auto"/>
            </w:tcBorders>
            <w:shd w:val="clear" w:color="auto" w:fill="auto"/>
            <w:vAlign w:val="center"/>
            <w:hideMark/>
          </w:tcPr>
          <w:p w:rsidR="000F245B" w:rsidRPr="0047515E" w:rsidRDefault="000F245B" w:rsidP="00C6193E">
            <w:pPr>
              <w:spacing w:after="0" w:line="240" w:lineRule="auto"/>
              <w:jc w:val="center"/>
              <w:rPr>
                <w:b/>
                <w:sz w:val="18"/>
                <w:szCs w:val="18"/>
              </w:rPr>
            </w:pPr>
          </w:p>
        </w:tc>
      </w:tr>
      <w:tr w:rsidR="000F245B" w:rsidRPr="00130576" w:rsidTr="00185310">
        <w:trPr>
          <w:cantSplit/>
          <w:trHeight w:val="630"/>
        </w:trPr>
        <w:tc>
          <w:tcPr>
            <w:tcW w:w="139" w:type="pct"/>
            <w:shd w:val="clear" w:color="auto" w:fill="DAEEF3"/>
          </w:tcPr>
          <w:p w:rsidR="000F245B" w:rsidRPr="00130576" w:rsidRDefault="000F245B" w:rsidP="00C6193E">
            <w:pPr>
              <w:spacing w:after="0" w:line="240" w:lineRule="auto"/>
              <w:jc w:val="center"/>
              <w:rPr>
                <w:b/>
                <w:bCs/>
                <w:sz w:val="18"/>
                <w:szCs w:val="18"/>
              </w:rPr>
            </w:pPr>
          </w:p>
        </w:tc>
        <w:tc>
          <w:tcPr>
            <w:tcW w:w="208" w:type="pct"/>
            <w:shd w:val="clear" w:color="auto" w:fill="DAEEF3"/>
            <w:vAlign w:val="center"/>
            <w:hideMark/>
          </w:tcPr>
          <w:p w:rsidR="000F245B" w:rsidRPr="00130576" w:rsidRDefault="000F245B" w:rsidP="00C6193E">
            <w:pPr>
              <w:spacing w:after="0" w:line="240" w:lineRule="auto"/>
              <w:jc w:val="center"/>
              <w:rPr>
                <w:b/>
                <w:bCs/>
                <w:sz w:val="18"/>
                <w:szCs w:val="18"/>
              </w:rPr>
            </w:pPr>
            <w:r w:rsidRPr="00130576">
              <w:rPr>
                <w:b/>
                <w:bCs/>
                <w:sz w:val="18"/>
                <w:szCs w:val="18"/>
              </w:rPr>
              <w:t>Κωδ.</w:t>
            </w:r>
          </w:p>
        </w:tc>
        <w:tc>
          <w:tcPr>
            <w:tcW w:w="698" w:type="pct"/>
            <w:shd w:val="clear" w:color="auto" w:fill="DAEEF3"/>
            <w:vAlign w:val="center"/>
            <w:hideMark/>
          </w:tcPr>
          <w:p w:rsidR="000F245B" w:rsidRPr="00130576" w:rsidRDefault="000F245B" w:rsidP="00C6193E">
            <w:pPr>
              <w:spacing w:after="0" w:line="240" w:lineRule="auto"/>
              <w:jc w:val="center"/>
              <w:rPr>
                <w:b/>
                <w:bCs/>
                <w:sz w:val="18"/>
                <w:szCs w:val="18"/>
              </w:rPr>
            </w:pPr>
            <w:r w:rsidRPr="00130576">
              <w:rPr>
                <w:b/>
                <w:bCs/>
                <w:sz w:val="18"/>
                <w:szCs w:val="18"/>
              </w:rPr>
              <w:t>Περιγραφή</w:t>
            </w:r>
          </w:p>
        </w:tc>
        <w:tc>
          <w:tcPr>
            <w:tcW w:w="329" w:type="pct"/>
            <w:shd w:val="clear" w:color="auto" w:fill="DAEEF3"/>
            <w:vAlign w:val="center"/>
            <w:hideMark/>
          </w:tcPr>
          <w:p w:rsidR="000F245B" w:rsidRPr="0047515E" w:rsidRDefault="000F245B" w:rsidP="00C6193E">
            <w:pPr>
              <w:spacing w:after="0" w:line="240" w:lineRule="auto"/>
              <w:jc w:val="center"/>
              <w:rPr>
                <w:b/>
                <w:bCs/>
                <w:sz w:val="18"/>
                <w:szCs w:val="18"/>
              </w:rPr>
            </w:pPr>
            <w:r w:rsidRPr="0047515E">
              <w:rPr>
                <w:b/>
                <w:bCs/>
                <w:sz w:val="18"/>
                <w:szCs w:val="18"/>
              </w:rPr>
              <w:t>Αξία (Ευρώ)</w:t>
            </w:r>
          </w:p>
          <w:p w:rsidR="000F245B" w:rsidRPr="0047515E" w:rsidRDefault="000F245B" w:rsidP="00C6193E">
            <w:pPr>
              <w:spacing w:after="0" w:line="240" w:lineRule="auto"/>
              <w:jc w:val="center"/>
              <w:rPr>
                <w:b/>
                <w:bCs/>
                <w:sz w:val="18"/>
                <w:szCs w:val="18"/>
              </w:rPr>
            </w:pPr>
            <w:r w:rsidRPr="0047515E">
              <w:rPr>
                <w:b/>
                <w:bCs/>
                <w:sz w:val="18"/>
                <w:szCs w:val="18"/>
              </w:rPr>
              <w:t>δις</w:t>
            </w:r>
          </w:p>
        </w:tc>
        <w:tc>
          <w:tcPr>
            <w:tcW w:w="448" w:type="pct"/>
            <w:shd w:val="clear" w:color="auto" w:fill="DAEEF3"/>
            <w:vAlign w:val="center"/>
            <w:hideMark/>
          </w:tcPr>
          <w:p w:rsidR="000F245B" w:rsidRPr="0047515E" w:rsidRDefault="000F245B" w:rsidP="00C6193E">
            <w:pPr>
              <w:spacing w:after="0" w:line="240" w:lineRule="auto"/>
              <w:jc w:val="center"/>
              <w:rPr>
                <w:b/>
                <w:bCs/>
                <w:sz w:val="18"/>
                <w:szCs w:val="18"/>
              </w:rPr>
            </w:pPr>
            <w:r w:rsidRPr="0047515E">
              <w:rPr>
                <w:b/>
                <w:bCs/>
                <w:sz w:val="18"/>
                <w:szCs w:val="18"/>
              </w:rPr>
              <w:t>% Συνόλου</w:t>
            </w:r>
          </w:p>
          <w:p w:rsidR="000F245B" w:rsidRPr="0047515E" w:rsidRDefault="000F245B" w:rsidP="00C6193E">
            <w:pPr>
              <w:spacing w:after="0" w:line="240" w:lineRule="auto"/>
              <w:jc w:val="center"/>
              <w:rPr>
                <w:b/>
                <w:bCs/>
                <w:sz w:val="18"/>
                <w:szCs w:val="18"/>
              </w:rPr>
            </w:pPr>
            <w:r w:rsidRPr="0047515E">
              <w:rPr>
                <w:b/>
                <w:bCs/>
                <w:sz w:val="18"/>
                <w:szCs w:val="18"/>
              </w:rPr>
              <w:t>Εισαγωγών</w:t>
            </w:r>
          </w:p>
        </w:tc>
        <w:tc>
          <w:tcPr>
            <w:tcW w:w="406" w:type="pct"/>
            <w:shd w:val="clear" w:color="auto" w:fill="DAEEF3"/>
            <w:vAlign w:val="center"/>
            <w:hideMark/>
          </w:tcPr>
          <w:p w:rsidR="000F245B" w:rsidRPr="0047515E" w:rsidRDefault="000F245B" w:rsidP="00C6193E">
            <w:pPr>
              <w:spacing w:after="0" w:line="240" w:lineRule="auto"/>
              <w:jc w:val="center"/>
              <w:rPr>
                <w:b/>
                <w:bCs/>
                <w:sz w:val="18"/>
                <w:szCs w:val="18"/>
              </w:rPr>
            </w:pPr>
            <w:r w:rsidRPr="0047515E">
              <w:rPr>
                <w:b/>
                <w:bCs/>
                <w:sz w:val="18"/>
                <w:szCs w:val="18"/>
              </w:rPr>
              <w:t>Αξία (Ευρώ)</w:t>
            </w:r>
          </w:p>
          <w:p w:rsidR="000F245B" w:rsidRPr="0047515E" w:rsidRDefault="000F245B" w:rsidP="00C6193E">
            <w:pPr>
              <w:spacing w:after="0" w:line="240" w:lineRule="auto"/>
              <w:jc w:val="center"/>
              <w:rPr>
                <w:b/>
                <w:bCs/>
                <w:sz w:val="18"/>
                <w:szCs w:val="18"/>
              </w:rPr>
            </w:pPr>
            <w:r w:rsidRPr="0047515E">
              <w:rPr>
                <w:b/>
                <w:bCs/>
                <w:sz w:val="18"/>
                <w:szCs w:val="18"/>
              </w:rPr>
              <w:t>δις</w:t>
            </w:r>
          </w:p>
        </w:tc>
        <w:tc>
          <w:tcPr>
            <w:tcW w:w="448" w:type="pct"/>
            <w:shd w:val="clear" w:color="auto" w:fill="DAEEF3"/>
            <w:vAlign w:val="center"/>
            <w:hideMark/>
          </w:tcPr>
          <w:p w:rsidR="000F245B" w:rsidRPr="0047515E" w:rsidRDefault="000F245B" w:rsidP="00C6193E">
            <w:pPr>
              <w:spacing w:after="0" w:line="240" w:lineRule="auto"/>
              <w:jc w:val="center"/>
              <w:rPr>
                <w:b/>
                <w:bCs/>
                <w:sz w:val="18"/>
                <w:szCs w:val="18"/>
              </w:rPr>
            </w:pPr>
            <w:r w:rsidRPr="0047515E">
              <w:rPr>
                <w:b/>
                <w:bCs/>
                <w:sz w:val="18"/>
                <w:szCs w:val="18"/>
              </w:rPr>
              <w:t>% Συνόλου</w:t>
            </w:r>
          </w:p>
          <w:p w:rsidR="000F245B" w:rsidRPr="0047515E" w:rsidRDefault="000F245B" w:rsidP="00C6193E">
            <w:pPr>
              <w:spacing w:after="0" w:line="240" w:lineRule="auto"/>
              <w:jc w:val="center"/>
              <w:rPr>
                <w:b/>
                <w:bCs/>
                <w:sz w:val="18"/>
                <w:szCs w:val="18"/>
              </w:rPr>
            </w:pPr>
            <w:r w:rsidRPr="0047515E">
              <w:rPr>
                <w:b/>
                <w:bCs/>
                <w:sz w:val="18"/>
                <w:szCs w:val="18"/>
              </w:rPr>
              <w:t>Εισαγωγών</w:t>
            </w:r>
          </w:p>
        </w:tc>
        <w:tc>
          <w:tcPr>
            <w:tcW w:w="406" w:type="pct"/>
            <w:shd w:val="clear" w:color="auto" w:fill="DAEEF3"/>
            <w:vAlign w:val="center"/>
          </w:tcPr>
          <w:p w:rsidR="000F245B" w:rsidRPr="0047515E" w:rsidRDefault="000F245B" w:rsidP="00C6193E">
            <w:pPr>
              <w:spacing w:after="0" w:line="240" w:lineRule="auto"/>
              <w:jc w:val="center"/>
              <w:rPr>
                <w:b/>
                <w:bCs/>
                <w:sz w:val="18"/>
                <w:szCs w:val="18"/>
              </w:rPr>
            </w:pPr>
            <w:r w:rsidRPr="0047515E">
              <w:rPr>
                <w:b/>
                <w:bCs/>
                <w:sz w:val="18"/>
                <w:szCs w:val="18"/>
              </w:rPr>
              <w:t>Αξία (Ευρώ)</w:t>
            </w:r>
          </w:p>
          <w:p w:rsidR="000F245B" w:rsidRPr="0047515E" w:rsidRDefault="000F245B" w:rsidP="00C6193E">
            <w:pPr>
              <w:spacing w:after="0" w:line="240" w:lineRule="auto"/>
              <w:jc w:val="center"/>
              <w:rPr>
                <w:b/>
                <w:bCs/>
                <w:sz w:val="18"/>
                <w:szCs w:val="18"/>
              </w:rPr>
            </w:pPr>
            <w:r w:rsidRPr="0047515E">
              <w:rPr>
                <w:b/>
                <w:bCs/>
                <w:sz w:val="18"/>
                <w:szCs w:val="18"/>
              </w:rPr>
              <w:t>δις</w:t>
            </w:r>
          </w:p>
        </w:tc>
        <w:tc>
          <w:tcPr>
            <w:tcW w:w="461" w:type="pct"/>
            <w:shd w:val="clear" w:color="auto" w:fill="DAEEF3"/>
            <w:vAlign w:val="center"/>
          </w:tcPr>
          <w:p w:rsidR="000F245B" w:rsidRPr="0047515E" w:rsidRDefault="000F245B" w:rsidP="00C6193E">
            <w:pPr>
              <w:spacing w:after="0" w:line="240" w:lineRule="auto"/>
              <w:jc w:val="center"/>
              <w:rPr>
                <w:b/>
                <w:bCs/>
                <w:sz w:val="18"/>
                <w:szCs w:val="18"/>
              </w:rPr>
            </w:pPr>
            <w:r w:rsidRPr="0047515E">
              <w:rPr>
                <w:b/>
                <w:bCs/>
                <w:sz w:val="18"/>
                <w:szCs w:val="18"/>
              </w:rPr>
              <w:t>% Συνόλου</w:t>
            </w:r>
          </w:p>
          <w:p w:rsidR="000F245B" w:rsidRPr="0047515E" w:rsidRDefault="000F245B" w:rsidP="00C6193E">
            <w:pPr>
              <w:spacing w:after="0" w:line="240" w:lineRule="auto"/>
              <w:jc w:val="center"/>
              <w:rPr>
                <w:b/>
                <w:bCs/>
                <w:sz w:val="18"/>
                <w:szCs w:val="18"/>
              </w:rPr>
            </w:pPr>
            <w:r w:rsidRPr="0047515E">
              <w:rPr>
                <w:b/>
                <w:bCs/>
                <w:sz w:val="18"/>
                <w:szCs w:val="18"/>
              </w:rPr>
              <w:t>Εισαγωγών</w:t>
            </w:r>
          </w:p>
        </w:tc>
        <w:tc>
          <w:tcPr>
            <w:tcW w:w="415" w:type="pct"/>
            <w:shd w:val="clear" w:color="auto" w:fill="DAEEF3"/>
            <w:vAlign w:val="center"/>
          </w:tcPr>
          <w:p w:rsidR="000F245B" w:rsidRPr="0047515E" w:rsidRDefault="000F245B" w:rsidP="00C6193E">
            <w:pPr>
              <w:spacing w:after="0" w:line="240" w:lineRule="auto"/>
              <w:jc w:val="center"/>
              <w:rPr>
                <w:b/>
                <w:bCs/>
                <w:sz w:val="18"/>
                <w:szCs w:val="18"/>
              </w:rPr>
            </w:pPr>
            <w:r w:rsidRPr="0047515E">
              <w:rPr>
                <w:b/>
                <w:bCs/>
                <w:sz w:val="18"/>
                <w:szCs w:val="18"/>
              </w:rPr>
              <w:t>Αξία (Ευρώ)</w:t>
            </w:r>
          </w:p>
          <w:p w:rsidR="000F245B" w:rsidRPr="0047515E" w:rsidRDefault="000F245B" w:rsidP="00C6193E">
            <w:pPr>
              <w:spacing w:after="0" w:line="240" w:lineRule="auto"/>
              <w:jc w:val="center"/>
              <w:rPr>
                <w:b/>
                <w:bCs/>
                <w:sz w:val="18"/>
                <w:szCs w:val="18"/>
              </w:rPr>
            </w:pPr>
            <w:r w:rsidRPr="0047515E">
              <w:rPr>
                <w:b/>
                <w:bCs/>
                <w:sz w:val="18"/>
                <w:szCs w:val="18"/>
              </w:rPr>
              <w:t>δις</w:t>
            </w:r>
          </w:p>
        </w:tc>
        <w:tc>
          <w:tcPr>
            <w:tcW w:w="487" w:type="pct"/>
            <w:shd w:val="clear" w:color="auto" w:fill="DAEEF3"/>
            <w:vAlign w:val="center"/>
          </w:tcPr>
          <w:p w:rsidR="000F245B" w:rsidRPr="0047515E" w:rsidRDefault="000F245B" w:rsidP="00C6193E">
            <w:pPr>
              <w:spacing w:after="0" w:line="240" w:lineRule="auto"/>
              <w:jc w:val="center"/>
              <w:rPr>
                <w:b/>
                <w:bCs/>
                <w:sz w:val="18"/>
                <w:szCs w:val="18"/>
              </w:rPr>
            </w:pPr>
            <w:r w:rsidRPr="0047515E">
              <w:rPr>
                <w:b/>
                <w:bCs/>
                <w:sz w:val="18"/>
                <w:szCs w:val="18"/>
              </w:rPr>
              <w:t>% Συνόλου</w:t>
            </w:r>
          </w:p>
          <w:p w:rsidR="000F245B" w:rsidRPr="0047515E" w:rsidRDefault="000F245B" w:rsidP="00C6193E">
            <w:pPr>
              <w:spacing w:after="0" w:line="240" w:lineRule="auto"/>
              <w:jc w:val="center"/>
              <w:rPr>
                <w:b/>
                <w:bCs/>
                <w:sz w:val="18"/>
                <w:szCs w:val="18"/>
              </w:rPr>
            </w:pPr>
            <w:r w:rsidRPr="0047515E">
              <w:rPr>
                <w:b/>
                <w:bCs/>
                <w:sz w:val="18"/>
                <w:szCs w:val="18"/>
              </w:rPr>
              <w:t>Εισαγωγών</w:t>
            </w:r>
          </w:p>
        </w:tc>
        <w:tc>
          <w:tcPr>
            <w:tcW w:w="555" w:type="pct"/>
            <w:shd w:val="clear" w:color="auto" w:fill="DAEEF3"/>
            <w:vAlign w:val="center"/>
            <w:hideMark/>
          </w:tcPr>
          <w:p w:rsidR="000F245B" w:rsidRPr="0047515E" w:rsidRDefault="000F245B" w:rsidP="00C6193E">
            <w:pPr>
              <w:spacing w:after="0" w:line="240" w:lineRule="auto"/>
              <w:jc w:val="center"/>
              <w:rPr>
                <w:b/>
                <w:bCs/>
                <w:sz w:val="18"/>
                <w:szCs w:val="18"/>
              </w:rPr>
            </w:pPr>
            <w:r w:rsidRPr="0047515E">
              <w:rPr>
                <w:b/>
                <w:bCs/>
                <w:sz w:val="18"/>
                <w:szCs w:val="18"/>
              </w:rPr>
              <w:t>Μεταβολή 2024/2023</w:t>
            </w:r>
          </w:p>
        </w:tc>
      </w:tr>
      <w:tr w:rsidR="000F245B" w:rsidRPr="00130576" w:rsidTr="00185310">
        <w:trPr>
          <w:cantSplit/>
          <w:trHeight w:val="297"/>
        </w:trPr>
        <w:tc>
          <w:tcPr>
            <w:tcW w:w="139" w:type="pct"/>
          </w:tcPr>
          <w:p w:rsidR="000F245B" w:rsidRPr="00130576" w:rsidRDefault="000F245B" w:rsidP="00C6193E">
            <w:pPr>
              <w:spacing w:after="0" w:line="240" w:lineRule="auto"/>
              <w:jc w:val="center"/>
              <w:rPr>
                <w:b/>
                <w:sz w:val="18"/>
                <w:szCs w:val="18"/>
                <w:lang w:val="en-US"/>
              </w:rPr>
            </w:pPr>
            <w:r w:rsidRPr="00130576">
              <w:rPr>
                <w:b/>
                <w:sz w:val="18"/>
                <w:szCs w:val="18"/>
                <w:lang w:val="en-US"/>
              </w:rPr>
              <w:t>1</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27</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Ορυκτά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1.571.7</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18,16%</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2.626.4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23,26%</w:t>
            </w:r>
          </w:p>
        </w:tc>
        <w:tc>
          <w:tcPr>
            <w:tcW w:w="406" w:type="pct"/>
            <w:shd w:val="clear" w:color="auto" w:fill="auto"/>
          </w:tcPr>
          <w:p w:rsidR="000F245B" w:rsidRPr="0047515E" w:rsidRDefault="000F245B" w:rsidP="00C6193E">
            <w:pPr>
              <w:jc w:val="center"/>
              <w:rPr>
                <w:rFonts w:cs="Arial"/>
                <w:b/>
                <w:bCs/>
                <w:sz w:val="18"/>
                <w:szCs w:val="18"/>
              </w:rPr>
            </w:pPr>
            <w:r w:rsidRPr="0047515E">
              <w:rPr>
                <w:rFonts w:cs="Arial"/>
                <w:b/>
                <w:bCs/>
                <w:sz w:val="18"/>
                <w:szCs w:val="18"/>
              </w:rPr>
              <w:t>2.904.5</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22.43%</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2.777.7</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22.37%</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94.63%</w:t>
            </w:r>
          </w:p>
        </w:tc>
      </w:tr>
      <w:tr w:rsidR="000F245B" w:rsidRPr="00130576" w:rsidTr="00185310">
        <w:trPr>
          <w:cantSplit/>
          <w:trHeight w:val="297"/>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2</w:t>
            </w:r>
          </w:p>
        </w:tc>
        <w:tc>
          <w:tcPr>
            <w:tcW w:w="208" w:type="pct"/>
            <w:shd w:val="clear" w:color="auto" w:fill="auto"/>
            <w:hideMark/>
          </w:tcPr>
          <w:p w:rsidR="000F245B" w:rsidRPr="00130576" w:rsidRDefault="000F245B" w:rsidP="00C6193E">
            <w:pPr>
              <w:spacing w:after="0" w:line="240" w:lineRule="auto"/>
              <w:jc w:val="center"/>
              <w:rPr>
                <w:b/>
                <w:sz w:val="18"/>
                <w:szCs w:val="18"/>
                <w:lang w:val="en-US"/>
              </w:rPr>
            </w:pPr>
            <w:r w:rsidRPr="00130576">
              <w:rPr>
                <w:b/>
                <w:sz w:val="18"/>
                <w:szCs w:val="18"/>
              </w:rPr>
              <w:t>8</w:t>
            </w:r>
            <w:r w:rsidRPr="00130576">
              <w:rPr>
                <w:b/>
                <w:sz w:val="18"/>
                <w:szCs w:val="18"/>
                <w:lang w:val="en-US"/>
              </w:rPr>
              <w:t>7</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Οχήματα</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528.3</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6,10%</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626.0</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5,54%</w:t>
            </w:r>
          </w:p>
        </w:tc>
        <w:tc>
          <w:tcPr>
            <w:tcW w:w="406" w:type="pct"/>
            <w:shd w:val="clear" w:color="auto" w:fill="auto"/>
          </w:tcPr>
          <w:p w:rsidR="000F245B" w:rsidRPr="006C0CC7" w:rsidRDefault="0013276A" w:rsidP="00C6193E">
            <w:pPr>
              <w:spacing w:after="0" w:line="240" w:lineRule="auto"/>
              <w:jc w:val="center"/>
              <w:rPr>
                <w:b/>
                <w:sz w:val="18"/>
                <w:szCs w:val="18"/>
              </w:rPr>
            </w:pPr>
            <w:hyperlink r:id="rId14" w:history="1">
              <w:r w:rsidR="000F245B" w:rsidRPr="006C0CC7">
                <w:rPr>
                  <w:rStyle w:val="Hyperlink"/>
                  <w:b/>
                  <w:bCs/>
                  <w:color w:val="auto"/>
                  <w:sz w:val="18"/>
                  <w:szCs w:val="18"/>
                  <w:u w:val="none"/>
                </w:rPr>
                <w:t>1.040.7</w:t>
              </w:r>
            </w:hyperlink>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8.03%</w:t>
            </w:r>
          </w:p>
        </w:tc>
        <w:tc>
          <w:tcPr>
            <w:tcW w:w="415" w:type="pct"/>
          </w:tcPr>
          <w:p w:rsidR="000F245B" w:rsidRPr="0047515E" w:rsidRDefault="000F245B" w:rsidP="00C6193E">
            <w:pPr>
              <w:spacing w:after="0" w:line="240" w:lineRule="auto"/>
              <w:jc w:val="center"/>
              <w:rPr>
                <w:b/>
                <w:sz w:val="18"/>
                <w:szCs w:val="18"/>
              </w:rPr>
            </w:pPr>
            <w:r w:rsidRPr="0047515E">
              <w:rPr>
                <w:b/>
                <w:sz w:val="18"/>
                <w:szCs w:val="18"/>
              </w:rPr>
              <w:t>952.8</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7.67%</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8.44%</w:t>
            </w:r>
          </w:p>
        </w:tc>
      </w:tr>
      <w:tr w:rsidR="000F245B" w:rsidRPr="00130576" w:rsidTr="00185310">
        <w:trPr>
          <w:cantSplit/>
          <w:trHeight w:val="297"/>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3</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89</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Πλοία, πλωτά μέσα</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898.9</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10,38%</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1.302.3</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11,53%</w:t>
            </w:r>
          </w:p>
        </w:tc>
        <w:tc>
          <w:tcPr>
            <w:tcW w:w="406" w:type="pct"/>
            <w:shd w:val="clear" w:color="auto" w:fill="auto"/>
          </w:tcPr>
          <w:p w:rsidR="000F245B" w:rsidRPr="006C0CC7" w:rsidRDefault="0013276A" w:rsidP="00C6193E">
            <w:pPr>
              <w:spacing w:after="0" w:line="240" w:lineRule="auto"/>
              <w:jc w:val="center"/>
              <w:rPr>
                <w:b/>
                <w:sz w:val="18"/>
                <w:szCs w:val="18"/>
              </w:rPr>
            </w:pPr>
            <w:hyperlink r:id="rId15" w:history="1">
              <w:r w:rsidR="000F245B" w:rsidRPr="006C0CC7">
                <w:rPr>
                  <w:rStyle w:val="Hyperlink"/>
                  <w:b/>
                  <w:bCs/>
                  <w:color w:val="auto"/>
                  <w:sz w:val="18"/>
                  <w:szCs w:val="18"/>
                  <w:u w:val="none"/>
                </w:rPr>
                <w:t>1.758.4</w:t>
              </w:r>
            </w:hyperlink>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13,57%</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lang w:val="en-US"/>
              </w:rPr>
              <w:t>904.1</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7.28%</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48.58%</w:t>
            </w:r>
          </w:p>
        </w:tc>
      </w:tr>
      <w:tr w:rsidR="000F245B" w:rsidRPr="00130576" w:rsidTr="00185310">
        <w:trPr>
          <w:cantSplit/>
          <w:trHeight w:val="217"/>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4</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85</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Ηλεκτρικές συσκευές</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517.1</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5,97%</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630.4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5,58%</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646.8</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4.99%</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685.8</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5.52%</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6.02%</w:t>
            </w:r>
          </w:p>
        </w:tc>
      </w:tr>
      <w:tr w:rsidR="000F245B" w:rsidRPr="00130576" w:rsidTr="00185310">
        <w:trPr>
          <w:cantSplit/>
          <w:trHeight w:val="217"/>
        </w:trPr>
        <w:tc>
          <w:tcPr>
            <w:tcW w:w="139" w:type="pct"/>
          </w:tcPr>
          <w:p w:rsidR="000F245B" w:rsidRDefault="000F245B" w:rsidP="00C6193E">
            <w:pPr>
              <w:spacing w:after="0" w:line="240" w:lineRule="auto"/>
              <w:jc w:val="center"/>
              <w:rPr>
                <w:b/>
                <w:sz w:val="18"/>
                <w:szCs w:val="18"/>
                <w:lang w:val="en-US"/>
              </w:rPr>
            </w:pPr>
            <w:r>
              <w:rPr>
                <w:b/>
                <w:sz w:val="18"/>
                <w:szCs w:val="18"/>
                <w:lang w:val="en-US"/>
              </w:rPr>
              <w:t>5</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84</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Μηχανήματα</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497.5</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5,75%</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580.9</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5,14%</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726.6</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5.65%</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673.3</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5.44%</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7.33%</w:t>
            </w:r>
          </w:p>
        </w:tc>
      </w:tr>
      <w:tr w:rsidR="000F245B" w:rsidRPr="00130576" w:rsidTr="00185310">
        <w:trPr>
          <w:cantSplit/>
          <w:trHeight w:val="217"/>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6</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30</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Φάρμακα</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335.0</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3,87%</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404.5</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3,58%</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448.9</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3.46%</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509.1</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4.10%</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13.41%</w:t>
            </w:r>
          </w:p>
        </w:tc>
      </w:tr>
      <w:tr w:rsidR="000F245B" w:rsidRPr="00130576" w:rsidTr="00185310">
        <w:trPr>
          <w:cantSplit/>
          <w:trHeight w:val="217"/>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7</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39</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Πλαστικά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222.4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2,57%</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290.7</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2,57%</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272.3</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2.10%</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286.1</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2.30%</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5.06%</w:t>
            </w:r>
          </w:p>
        </w:tc>
      </w:tr>
      <w:tr w:rsidR="000F245B" w:rsidRPr="00130576" w:rsidTr="00185310">
        <w:trPr>
          <w:cantSplit/>
          <w:trHeight w:val="181"/>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8</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72</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Χυτοσίδηρος, σίδηρος, χάλυβας</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199.5</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2,30%</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233.8</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2,07%</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239.2</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1.84%</w:t>
            </w:r>
          </w:p>
          <w:p w:rsidR="000F245B" w:rsidRPr="0047515E" w:rsidRDefault="000F245B" w:rsidP="00C6193E">
            <w:pPr>
              <w:spacing w:after="0" w:line="240" w:lineRule="auto"/>
              <w:jc w:val="center"/>
              <w:rPr>
                <w:b/>
                <w:sz w:val="18"/>
                <w:szCs w:val="18"/>
              </w:rPr>
            </w:pP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235.2</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1.89%</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1.67%</w:t>
            </w:r>
          </w:p>
        </w:tc>
      </w:tr>
      <w:tr w:rsidR="000F245B" w:rsidRPr="00130576" w:rsidTr="00185310">
        <w:trPr>
          <w:cantSplit/>
          <w:trHeight w:val="300"/>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9</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22</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Ποτά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156.9</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1,81%</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201.1</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1,78%</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222.2</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1.71%</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234.6</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1.89%</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5.58%</w:t>
            </w:r>
          </w:p>
        </w:tc>
      </w:tr>
      <w:tr w:rsidR="000F245B" w:rsidRPr="00130576" w:rsidTr="00185310">
        <w:trPr>
          <w:cantSplit/>
          <w:trHeight w:val="321"/>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10</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33</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Καλλυντικά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158.2</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1,82%</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172.2</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1,52%</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200.0</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1.54%</w:t>
            </w:r>
          </w:p>
        </w:tc>
        <w:tc>
          <w:tcPr>
            <w:tcW w:w="415" w:type="pct"/>
          </w:tcPr>
          <w:p w:rsidR="000F245B" w:rsidRPr="0047515E" w:rsidRDefault="000F245B" w:rsidP="00C6193E">
            <w:pPr>
              <w:spacing w:after="0" w:line="240" w:lineRule="auto"/>
              <w:jc w:val="center"/>
              <w:rPr>
                <w:b/>
                <w:sz w:val="18"/>
                <w:szCs w:val="18"/>
                <w:lang w:val="en-US"/>
              </w:rPr>
            </w:pPr>
            <w:r w:rsidRPr="0047515E">
              <w:rPr>
                <w:b/>
                <w:sz w:val="18"/>
                <w:szCs w:val="18"/>
              </w:rPr>
              <w:t>222.6</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1.79%</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11.30%</w:t>
            </w:r>
          </w:p>
        </w:tc>
      </w:tr>
      <w:tr w:rsidR="000F245B" w:rsidRPr="00130576" w:rsidTr="00185310">
        <w:trPr>
          <w:cantSplit/>
          <w:trHeight w:val="300"/>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11</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62</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Είδη ένδυσης, μη πλεκτά</w:t>
            </w:r>
          </w:p>
        </w:tc>
        <w:tc>
          <w:tcPr>
            <w:tcW w:w="329" w:type="pct"/>
            <w:shd w:val="clear" w:color="auto" w:fill="auto"/>
            <w:noWrap/>
            <w:hideMark/>
          </w:tcPr>
          <w:p w:rsidR="000F245B" w:rsidRPr="0047515E" w:rsidRDefault="000F245B" w:rsidP="00C6193E">
            <w:pPr>
              <w:jc w:val="center"/>
              <w:rPr>
                <w:b/>
                <w:bCs/>
                <w:sz w:val="18"/>
                <w:szCs w:val="18"/>
                <w:lang w:val="en-US"/>
              </w:rPr>
            </w:pPr>
            <w:r w:rsidRPr="0047515E">
              <w:rPr>
                <w:b/>
                <w:bCs/>
                <w:sz w:val="18"/>
                <w:szCs w:val="18"/>
              </w:rPr>
              <w:t>144.0</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1,66%</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158.4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1,40%</w:t>
            </w:r>
          </w:p>
        </w:tc>
        <w:tc>
          <w:tcPr>
            <w:tcW w:w="406" w:type="pct"/>
            <w:shd w:val="clear" w:color="auto" w:fill="auto"/>
          </w:tcPr>
          <w:p w:rsidR="000F245B" w:rsidRPr="0047515E" w:rsidRDefault="000F245B" w:rsidP="00C6193E">
            <w:pPr>
              <w:spacing w:after="0" w:line="240" w:lineRule="auto"/>
              <w:jc w:val="center"/>
              <w:rPr>
                <w:b/>
                <w:bCs/>
                <w:sz w:val="18"/>
                <w:szCs w:val="18"/>
              </w:rPr>
            </w:pPr>
            <w:r w:rsidRPr="0047515E">
              <w:rPr>
                <w:b/>
                <w:bCs/>
                <w:sz w:val="18"/>
                <w:szCs w:val="18"/>
              </w:rPr>
              <w:t>189.5</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1.46%</w:t>
            </w:r>
          </w:p>
        </w:tc>
        <w:tc>
          <w:tcPr>
            <w:tcW w:w="415" w:type="pct"/>
          </w:tcPr>
          <w:p w:rsidR="000F245B" w:rsidRPr="0047515E" w:rsidRDefault="000F245B" w:rsidP="00C6193E">
            <w:pPr>
              <w:spacing w:after="0" w:line="240" w:lineRule="auto"/>
              <w:jc w:val="center"/>
              <w:rPr>
                <w:b/>
                <w:bCs/>
                <w:sz w:val="18"/>
                <w:szCs w:val="18"/>
                <w:lang w:val="en-US"/>
              </w:rPr>
            </w:pPr>
            <w:r w:rsidRPr="0047515E">
              <w:rPr>
                <w:b/>
                <w:bCs/>
                <w:sz w:val="18"/>
                <w:szCs w:val="18"/>
              </w:rPr>
              <w:t>219.4</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1.77%</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15.77%</w:t>
            </w:r>
          </w:p>
        </w:tc>
      </w:tr>
      <w:tr w:rsidR="000F245B" w:rsidRPr="00130576" w:rsidTr="00185310">
        <w:trPr>
          <w:cantSplit/>
          <w:trHeight w:val="300"/>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12</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94</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Έπιπλα</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167.0</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1,93%</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208.6</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1,84%</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207.9</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1.60%</w:t>
            </w:r>
          </w:p>
        </w:tc>
        <w:tc>
          <w:tcPr>
            <w:tcW w:w="415" w:type="pct"/>
          </w:tcPr>
          <w:p w:rsidR="000F245B" w:rsidRPr="0047515E" w:rsidRDefault="000F245B" w:rsidP="00C6193E">
            <w:pPr>
              <w:spacing w:after="0" w:line="240" w:lineRule="auto"/>
              <w:jc w:val="center"/>
              <w:rPr>
                <w:b/>
                <w:bCs/>
                <w:sz w:val="18"/>
                <w:szCs w:val="18"/>
                <w:lang w:val="en-US"/>
              </w:rPr>
            </w:pPr>
            <w:r w:rsidRPr="0047515E">
              <w:rPr>
                <w:b/>
                <w:bCs/>
                <w:sz w:val="18"/>
                <w:szCs w:val="18"/>
              </w:rPr>
              <w:t>209.9</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1.69%</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0.96%</w:t>
            </w:r>
          </w:p>
        </w:tc>
      </w:tr>
      <w:tr w:rsidR="000F245B" w:rsidRPr="00130576" w:rsidTr="00185310">
        <w:trPr>
          <w:cantSplit/>
          <w:trHeight w:val="207"/>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13</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90</w:t>
            </w:r>
          </w:p>
        </w:tc>
        <w:tc>
          <w:tcPr>
            <w:tcW w:w="698" w:type="pct"/>
            <w:shd w:val="clear" w:color="auto" w:fill="auto"/>
            <w:hideMark/>
          </w:tcPr>
          <w:p w:rsidR="000F245B" w:rsidRPr="00130576" w:rsidRDefault="000F245B" w:rsidP="00185310">
            <w:pPr>
              <w:spacing w:after="0" w:line="240" w:lineRule="auto"/>
              <w:jc w:val="center"/>
              <w:rPr>
                <w:b/>
                <w:sz w:val="18"/>
                <w:szCs w:val="18"/>
              </w:rPr>
            </w:pPr>
            <w:r w:rsidRPr="00130576">
              <w:rPr>
                <w:b/>
                <w:sz w:val="18"/>
                <w:szCs w:val="18"/>
              </w:rPr>
              <w:t xml:space="preserve">Συσκευές οπτικής, </w:t>
            </w:r>
            <w:r w:rsidR="00185310">
              <w:rPr>
                <w:b/>
                <w:sz w:val="18"/>
                <w:szCs w:val="18"/>
              </w:rPr>
              <w:t>φ</w:t>
            </w:r>
            <w:r w:rsidRPr="00130576">
              <w:rPr>
                <w:b/>
                <w:sz w:val="18"/>
                <w:szCs w:val="18"/>
              </w:rPr>
              <w:t>ωτογρ</w:t>
            </w:r>
            <w:r w:rsidR="00185310">
              <w:rPr>
                <w:b/>
                <w:sz w:val="18"/>
                <w:szCs w:val="18"/>
              </w:rPr>
              <w:t>.</w:t>
            </w:r>
            <w:r w:rsidRPr="00130576">
              <w:rPr>
                <w:b/>
                <w:sz w:val="18"/>
                <w:szCs w:val="18"/>
              </w:rPr>
              <w:t xml:space="preserve">, </w:t>
            </w:r>
            <w:proofErr w:type="spellStart"/>
            <w:r w:rsidRPr="00130576">
              <w:rPr>
                <w:b/>
                <w:sz w:val="18"/>
                <w:szCs w:val="18"/>
              </w:rPr>
              <w:t>ιατροχειρουργ</w:t>
            </w:r>
            <w:proofErr w:type="spellEnd"/>
            <w:r w:rsidR="00185310">
              <w:rPr>
                <w:b/>
                <w:sz w:val="18"/>
                <w:szCs w:val="18"/>
              </w:rPr>
              <w:t>.</w:t>
            </w:r>
            <w:r w:rsidRPr="00130576">
              <w:rPr>
                <w:b/>
                <w:sz w:val="18"/>
                <w:szCs w:val="18"/>
              </w:rPr>
              <w:t xml:space="preserve"> κ.ά.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145.4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1,68%</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163.6</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1,45%</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191.8</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1.48%</w:t>
            </w:r>
          </w:p>
        </w:tc>
        <w:tc>
          <w:tcPr>
            <w:tcW w:w="415" w:type="pct"/>
          </w:tcPr>
          <w:p w:rsidR="000F245B" w:rsidRPr="00185310" w:rsidRDefault="000F245B" w:rsidP="00C6193E">
            <w:pPr>
              <w:spacing w:after="0" w:line="240" w:lineRule="auto"/>
              <w:jc w:val="center"/>
              <w:rPr>
                <w:b/>
                <w:sz w:val="18"/>
                <w:szCs w:val="18"/>
              </w:rPr>
            </w:pPr>
            <w:r w:rsidRPr="0047515E">
              <w:rPr>
                <w:b/>
                <w:sz w:val="18"/>
                <w:szCs w:val="18"/>
              </w:rPr>
              <w:t>208.0</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1.67%</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0.33%</w:t>
            </w:r>
          </w:p>
        </w:tc>
      </w:tr>
      <w:tr w:rsidR="000F245B" w:rsidRPr="00130576" w:rsidTr="00185310">
        <w:trPr>
          <w:cantSplit/>
          <w:trHeight w:val="300"/>
        </w:trPr>
        <w:tc>
          <w:tcPr>
            <w:tcW w:w="139" w:type="pct"/>
          </w:tcPr>
          <w:p w:rsidR="000F245B" w:rsidRPr="00185310" w:rsidRDefault="000F245B" w:rsidP="00C6193E">
            <w:pPr>
              <w:spacing w:after="0" w:line="240" w:lineRule="auto"/>
              <w:jc w:val="center"/>
              <w:rPr>
                <w:b/>
                <w:sz w:val="18"/>
                <w:szCs w:val="18"/>
              </w:rPr>
            </w:pPr>
            <w:r w:rsidRPr="00185310">
              <w:rPr>
                <w:b/>
                <w:sz w:val="18"/>
                <w:szCs w:val="18"/>
              </w:rPr>
              <w:t>14</w:t>
            </w:r>
          </w:p>
        </w:tc>
        <w:tc>
          <w:tcPr>
            <w:tcW w:w="208" w:type="pct"/>
            <w:shd w:val="clear" w:color="auto" w:fill="auto"/>
            <w:hideMark/>
          </w:tcPr>
          <w:p w:rsidR="000F245B" w:rsidRPr="00185310" w:rsidRDefault="000F245B" w:rsidP="00C6193E">
            <w:pPr>
              <w:spacing w:after="0" w:line="240" w:lineRule="auto"/>
              <w:jc w:val="center"/>
              <w:rPr>
                <w:b/>
                <w:sz w:val="18"/>
                <w:szCs w:val="18"/>
              </w:rPr>
            </w:pPr>
            <w:r w:rsidRPr="00185310">
              <w:rPr>
                <w:b/>
                <w:sz w:val="18"/>
                <w:szCs w:val="18"/>
              </w:rPr>
              <w:t>88</w:t>
            </w:r>
          </w:p>
        </w:tc>
        <w:tc>
          <w:tcPr>
            <w:tcW w:w="698" w:type="pct"/>
            <w:shd w:val="clear" w:color="auto" w:fill="auto"/>
            <w:hideMark/>
          </w:tcPr>
          <w:p w:rsidR="000F245B" w:rsidRPr="00643884" w:rsidRDefault="000F245B" w:rsidP="00C6193E">
            <w:pPr>
              <w:spacing w:after="0" w:line="240" w:lineRule="auto"/>
              <w:jc w:val="center"/>
              <w:rPr>
                <w:b/>
                <w:sz w:val="18"/>
                <w:szCs w:val="18"/>
              </w:rPr>
            </w:pPr>
            <w:r>
              <w:rPr>
                <w:b/>
                <w:sz w:val="18"/>
                <w:szCs w:val="18"/>
              </w:rPr>
              <w:t xml:space="preserve">Α/φη </w:t>
            </w:r>
            <w:r>
              <w:rPr>
                <w:b/>
                <w:sz w:val="18"/>
                <w:szCs w:val="18"/>
                <w:lang w:val="en-US"/>
              </w:rPr>
              <w:t>O</w:t>
            </w:r>
            <w:proofErr w:type="spellStart"/>
            <w:r>
              <w:rPr>
                <w:b/>
                <w:sz w:val="18"/>
                <w:szCs w:val="18"/>
              </w:rPr>
              <w:t>πτικός</w:t>
            </w:r>
            <w:proofErr w:type="spellEnd"/>
            <w:r>
              <w:rPr>
                <w:b/>
                <w:sz w:val="18"/>
                <w:szCs w:val="18"/>
              </w:rPr>
              <w:t xml:space="preserve"> και </w:t>
            </w:r>
            <w:proofErr w:type="spellStart"/>
            <w:r>
              <w:rPr>
                <w:b/>
                <w:sz w:val="18"/>
                <w:szCs w:val="18"/>
              </w:rPr>
              <w:t>Κιν</w:t>
            </w:r>
            <w:proofErr w:type="spellEnd"/>
            <w:r>
              <w:rPr>
                <w:b/>
                <w:sz w:val="18"/>
                <w:szCs w:val="18"/>
              </w:rPr>
              <w:t>/</w:t>
            </w:r>
            <w:proofErr w:type="spellStart"/>
            <w:r>
              <w:rPr>
                <w:b/>
                <w:sz w:val="18"/>
                <w:szCs w:val="18"/>
              </w:rPr>
              <w:t>κός</w:t>
            </w:r>
            <w:proofErr w:type="spellEnd"/>
            <w:r>
              <w:rPr>
                <w:b/>
                <w:sz w:val="18"/>
                <w:szCs w:val="18"/>
              </w:rPr>
              <w:t xml:space="preserve"> Εξοπλισμός</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0.3</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0.00%</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16.4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0.14%</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89.5</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0.70%</w:t>
            </w:r>
          </w:p>
        </w:tc>
        <w:tc>
          <w:tcPr>
            <w:tcW w:w="415" w:type="pct"/>
          </w:tcPr>
          <w:p w:rsidR="000F245B" w:rsidRPr="0047515E" w:rsidRDefault="000F245B" w:rsidP="00C6193E">
            <w:pPr>
              <w:spacing w:after="0" w:line="240" w:lineRule="auto"/>
              <w:jc w:val="center"/>
              <w:rPr>
                <w:b/>
                <w:sz w:val="18"/>
                <w:szCs w:val="18"/>
              </w:rPr>
            </w:pPr>
            <w:r w:rsidRPr="0047515E">
              <w:rPr>
                <w:b/>
                <w:sz w:val="18"/>
                <w:szCs w:val="18"/>
              </w:rPr>
              <w:t>204.9</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1.65%</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16.14%</w:t>
            </w:r>
          </w:p>
        </w:tc>
      </w:tr>
      <w:tr w:rsidR="000F245B" w:rsidRPr="00130576" w:rsidTr="00185310">
        <w:trPr>
          <w:cantSplit/>
          <w:trHeight w:val="300"/>
        </w:trPr>
        <w:tc>
          <w:tcPr>
            <w:tcW w:w="139" w:type="pct"/>
          </w:tcPr>
          <w:p w:rsidR="000F245B" w:rsidRPr="00130576" w:rsidRDefault="000F245B" w:rsidP="00C6193E">
            <w:pPr>
              <w:spacing w:after="0" w:line="240" w:lineRule="auto"/>
              <w:jc w:val="center"/>
              <w:rPr>
                <w:b/>
                <w:sz w:val="18"/>
                <w:szCs w:val="18"/>
                <w:lang w:val="en-US"/>
              </w:rPr>
            </w:pPr>
            <w:r>
              <w:rPr>
                <w:b/>
                <w:sz w:val="18"/>
                <w:szCs w:val="18"/>
                <w:lang w:val="en-US"/>
              </w:rPr>
              <w:t>15</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lang w:val="en-US"/>
              </w:rPr>
              <w:t>6</w:t>
            </w:r>
            <w:r w:rsidRPr="00130576">
              <w:rPr>
                <w:b/>
                <w:sz w:val="18"/>
                <w:szCs w:val="18"/>
              </w:rPr>
              <w:t>1</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Είδη ένδυσης, πλεκτά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123.6</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1,42%</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152.1</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1,34%</w:t>
            </w:r>
          </w:p>
        </w:tc>
        <w:tc>
          <w:tcPr>
            <w:tcW w:w="406" w:type="pct"/>
            <w:shd w:val="clear" w:color="auto" w:fill="auto"/>
          </w:tcPr>
          <w:p w:rsidR="000F245B" w:rsidRPr="0047515E" w:rsidRDefault="000F245B" w:rsidP="00C6193E">
            <w:pPr>
              <w:spacing w:after="0" w:line="240" w:lineRule="auto"/>
              <w:jc w:val="center"/>
              <w:rPr>
                <w:b/>
                <w:sz w:val="18"/>
                <w:szCs w:val="18"/>
              </w:rPr>
            </w:pPr>
            <w:r w:rsidRPr="0047515E">
              <w:rPr>
                <w:b/>
                <w:bCs/>
                <w:sz w:val="18"/>
                <w:szCs w:val="18"/>
              </w:rPr>
              <w:t>157.1</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1.21%</w:t>
            </w:r>
          </w:p>
        </w:tc>
        <w:tc>
          <w:tcPr>
            <w:tcW w:w="415" w:type="pct"/>
          </w:tcPr>
          <w:p w:rsidR="000F245B" w:rsidRPr="0047515E" w:rsidRDefault="000F245B" w:rsidP="00C6193E">
            <w:pPr>
              <w:spacing w:after="0" w:line="240" w:lineRule="auto"/>
              <w:jc w:val="center"/>
              <w:rPr>
                <w:b/>
                <w:bCs/>
                <w:sz w:val="18"/>
                <w:szCs w:val="18"/>
              </w:rPr>
            </w:pPr>
            <w:r w:rsidRPr="0047515E">
              <w:rPr>
                <w:b/>
                <w:bCs/>
                <w:sz w:val="18"/>
                <w:szCs w:val="18"/>
              </w:rPr>
              <w:t>189.4</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1.52%</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19.43%</w:t>
            </w:r>
          </w:p>
        </w:tc>
      </w:tr>
      <w:tr w:rsidR="000F245B" w:rsidRPr="00130576" w:rsidTr="00185310">
        <w:trPr>
          <w:cantSplit/>
          <w:trHeight w:val="300"/>
        </w:trPr>
        <w:tc>
          <w:tcPr>
            <w:tcW w:w="139" w:type="pct"/>
          </w:tcPr>
          <w:p w:rsidR="000F245B" w:rsidRPr="00E27ED2" w:rsidRDefault="000F245B" w:rsidP="00C6193E">
            <w:pPr>
              <w:spacing w:after="0" w:line="240" w:lineRule="auto"/>
              <w:jc w:val="center"/>
              <w:rPr>
                <w:b/>
                <w:sz w:val="18"/>
                <w:szCs w:val="18"/>
              </w:rPr>
            </w:pPr>
            <w:r>
              <w:rPr>
                <w:b/>
                <w:sz w:val="18"/>
                <w:szCs w:val="18"/>
                <w:lang w:val="en-US"/>
              </w:rPr>
              <w:t>1</w:t>
            </w:r>
            <w:r>
              <w:rPr>
                <w:b/>
                <w:sz w:val="18"/>
                <w:szCs w:val="18"/>
              </w:rPr>
              <w:t>6</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99</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Μη Ταξινομημένο Εμπόριο</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70.2</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0.81%</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52.0</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0.46%</w:t>
            </w:r>
          </w:p>
        </w:tc>
        <w:tc>
          <w:tcPr>
            <w:tcW w:w="406" w:type="pct"/>
            <w:shd w:val="clear" w:color="auto" w:fill="auto"/>
          </w:tcPr>
          <w:p w:rsidR="000F245B" w:rsidRPr="0047515E" w:rsidRDefault="000F245B" w:rsidP="00C6193E">
            <w:pPr>
              <w:spacing w:after="0" w:line="240" w:lineRule="auto"/>
              <w:jc w:val="center"/>
              <w:rPr>
                <w:b/>
                <w:bCs/>
                <w:sz w:val="18"/>
                <w:szCs w:val="18"/>
              </w:rPr>
            </w:pPr>
            <w:r w:rsidRPr="0047515E">
              <w:rPr>
                <w:b/>
                <w:bCs/>
                <w:sz w:val="18"/>
                <w:szCs w:val="18"/>
              </w:rPr>
              <w:t>163.4</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1.26%</w:t>
            </w:r>
          </w:p>
        </w:tc>
        <w:tc>
          <w:tcPr>
            <w:tcW w:w="415" w:type="pct"/>
          </w:tcPr>
          <w:p w:rsidR="000F245B" w:rsidRPr="0047515E" w:rsidRDefault="000F245B" w:rsidP="00C6193E">
            <w:pPr>
              <w:spacing w:after="0" w:line="240" w:lineRule="auto"/>
              <w:jc w:val="center"/>
              <w:rPr>
                <w:b/>
                <w:bCs/>
                <w:sz w:val="18"/>
                <w:szCs w:val="18"/>
              </w:rPr>
            </w:pPr>
            <w:r w:rsidRPr="0047515E">
              <w:rPr>
                <w:b/>
                <w:bCs/>
                <w:sz w:val="18"/>
                <w:szCs w:val="18"/>
              </w:rPr>
              <w:t>186.9</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1.50%</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19.63%</w:t>
            </w:r>
          </w:p>
        </w:tc>
      </w:tr>
      <w:tr w:rsidR="000F245B" w:rsidRPr="00130576" w:rsidTr="00185310">
        <w:trPr>
          <w:cantSplit/>
          <w:trHeight w:val="300"/>
        </w:trPr>
        <w:tc>
          <w:tcPr>
            <w:tcW w:w="139" w:type="pct"/>
          </w:tcPr>
          <w:p w:rsidR="000F245B" w:rsidRPr="00E27ED2" w:rsidRDefault="000F245B" w:rsidP="00C6193E">
            <w:pPr>
              <w:spacing w:after="0" w:line="240" w:lineRule="auto"/>
              <w:jc w:val="center"/>
              <w:rPr>
                <w:b/>
                <w:sz w:val="18"/>
                <w:szCs w:val="18"/>
              </w:rPr>
            </w:pPr>
            <w:r>
              <w:rPr>
                <w:b/>
                <w:sz w:val="18"/>
                <w:szCs w:val="18"/>
              </w:rPr>
              <w:t>17</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29</w:t>
            </w:r>
          </w:p>
        </w:tc>
        <w:tc>
          <w:tcPr>
            <w:tcW w:w="69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Οργανικά χημικά</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111.1</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1,28%</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131.8</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1,16%</w:t>
            </w:r>
          </w:p>
        </w:tc>
        <w:tc>
          <w:tcPr>
            <w:tcW w:w="406" w:type="pct"/>
            <w:shd w:val="clear" w:color="auto" w:fill="auto"/>
          </w:tcPr>
          <w:p w:rsidR="000F245B" w:rsidRPr="0047515E" w:rsidRDefault="000F245B" w:rsidP="00C6193E">
            <w:pPr>
              <w:spacing w:after="0" w:line="240" w:lineRule="auto"/>
              <w:jc w:val="center"/>
              <w:rPr>
                <w:b/>
                <w:bCs/>
                <w:sz w:val="18"/>
                <w:szCs w:val="18"/>
              </w:rPr>
            </w:pPr>
            <w:r w:rsidRPr="0047515E">
              <w:rPr>
                <w:b/>
                <w:bCs/>
                <w:sz w:val="18"/>
                <w:szCs w:val="18"/>
              </w:rPr>
              <w:t>165.0</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1.27%</w:t>
            </w:r>
          </w:p>
        </w:tc>
        <w:tc>
          <w:tcPr>
            <w:tcW w:w="415" w:type="pct"/>
          </w:tcPr>
          <w:p w:rsidR="000F245B" w:rsidRPr="0047515E" w:rsidRDefault="000F245B" w:rsidP="00C6193E">
            <w:pPr>
              <w:spacing w:after="0" w:line="240" w:lineRule="auto"/>
              <w:jc w:val="center"/>
              <w:rPr>
                <w:b/>
                <w:sz w:val="18"/>
                <w:szCs w:val="18"/>
              </w:rPr>
            </w:pPr>
            <w:r w:rsidRPr="0047515E">
              <w:rPr>
                <w:b/>
                <w:sz w:val="18"/>
                <w:szCs w:val="18"/>
              </w:rPr>
              <w:t>182.7</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1.47%</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10.72%</w:t>
            </w:r>
          </w:p>
        </w:tc>
      </w:tr>
      <w:tr w:rsidR="000F245B" w:rsidRPr="00130576" w:rsidTr="00185310">
        <w:trPr>
          <w:cantSplit/>
          <w:trHeight w:val="300"/>
        </w:trPr>
        <w:tc>
          <w:tcPr>
            <w:tcW w:w="139" w:type="pct"/>
          </w:tcPr>
          <w:p w:rsidR="000F245B" w:rsidRPr="00E27ED2" w:rsidRDefault="000F245B" w:rsidP="00C6193E">
            <w:pPr>
              <w:spacing w:after="0" w:line="240" w:lineRule="auto"/>
              <w:jc w:val="center"/>
              <w:rPr>
                <w:b/>
                <w:sz w:val="18"/>
                <w:szCs w:val="18"/>
              </w:rPr>
            </w:pPr>
            <w:r>
              <w:rPr>
                <w:b/>
                <w:sz w:val="18"/>
                <w:szCs w:val="18"/>
              </w:rPr>
              <w:t>18</w:t>
            </w:r>
          </w:p>
        </w:tc>
        <w:tc>
          <w:tcPr>
            <w:tcW w:w="208" w:type="pct"/>
            <w:shd w:val="clear" w:color="auto" w:fill="auto"/>
            <w:hideMark/>
          </w:tcPr>
          <w:p w:rsidR="000F245B" w:rsidRPr="00130576" w:rsidRDefault="000F245B" w:rsidP="00C6193E">
            <w:pPr>
              <w:spacing w:after="0" w:line="240" w:lineRule="auto"/>
              <w:jc w:val="center"/>
              <w:rPr>
                <w:b/>
                <w:sz w:val="18"/>
                <w:szCs w:val="18"/>
              </w:rPr>
            </w:pPr>
            <w:r w:rsidRPr="00130576">
              <w:rPr>
                <w:b/>
                <w:sz w:val="18"/>
                <w:szCs w:val="18"/>
              </w:rPr>
              <w:t>23</w:t>
            </w:r>
          </w:p>
        </w:tc>
        <w:tc>
          <w:tcPr>
            <w:tcW w:w="698" w:type="pct"/>
            <w:shd w:val="clear" w:color="auto" w:fill="auto"/>
            <w:hideMark/>
          </w:tcPr>
          <w:p w:rsidR="000F245B" w:rsidRPr="00130576" w:rsidRDefault="000F245B" w:rsidP="00185310">
            <w:pPr>
              <w:spacing w:after="0" w:line="240" w:lineRule="auto"/>
              <w:jc w:val="center"/>
              <w:rPr>
                <w:b/>
                <w:sz w:val="18"/>
                <w:szCs w:val="18"/>
              </w:rPr>
            </w:pPr>
            <w:r w:rsidRPr="00130576">
              <w:rPr>
                <w:b/>
                <w:sz w:val="18"/>
                <w:szCs w:val="18"/>
              </w:rPr>
              <w:t xml:space="preserve">Υπολείμματα ειδών </w:t>
            </w:r>
            <w:r w:rsidR="00185310" w:rsidRPr="00185310">
              <w:rPr>
                <w:b/>
                <w:sz w:val="18"/>
                <w:szCs w:val="18"/>
              </w:rPr>
              <w:t xml:space="preserve"> </w:t>
            </w:r>
            <w:proofErr w:type="spellStart"/>
            <w:r w:rsidR="00185310">
              <w:rPr>
                <w:b/>
                <w:sz w:val="18"/>
                <w:szCs w:val="18"/>
              </w:rPr>
              <w:t>δ</w:t>
            </w:r>
            <w:r w:rsidRPr="00130576">
              <w:rPr>
                <w:b/>
                <w:sz w:val="18"/>
                <w:szCs w:val="18"/>
              </w:rPr>
              <w:t>ιατρ</w:t>
            </w:r>
            <w:proofErr w:type="spellEnd"/>
            <w:r w:rsidR="00185310">
              <w:rPr>
                <w:b/>
                <w:sz w:val="18"/>
                <w:szCs w:val="18"/>
              </w:rPr>
              <w:t>.</w:t>
            </w:r>
            <w:r w:rsidRPr="00130576">
              <w:rPr>
                <w:b/>
                <w:sz w:val="18"/>
                <w:szCs w:val="18"/>
              </w:rPr>
              <w:t>, ζωοτροφές</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152.5</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1,76%</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177.4</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1,57%</w:t>
            </w:r>
          </w:p>
        </w:tc>
        <w:tc>
          <w:tcPr>
            <w:tcW w:w="406" w:type="pct"/>
            <w:shd w:val="clear" w:color="auto" w:fill="auto"/>
          </w:tcPr>
          <w:p w:rsidR="000F245B" w:rsidRPr="0047515E" w:rsidRDefault="000F245B" w:rsidP="00C6193E">
            <w:pPr>
              <w:spacing w:after="0" w:line="240" w:lineRule="auto"/>
              <w:jc w:val="center"/>
              <w:rPr>
                <w:b/>
                <w:bCs/>
                <w:sz w:val="18"/>
                <w:szCs w:val="18"/>
              </w:rPr>
            </w:pPr>
            <w:r w:rsidRPr="0047515E">
              <w:rPr>
                <w:b/>
                <w:bCs/>
                <w:sz w:val="18"/>
                <w:szCs w:val="18"/>
              </w:rPr>
              <w:t>173.0</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1.33%</w:t>
            </w:r>
          </w:p>
        </w:tc>
        <w:tc>
          <w:tcPr>
            <w:tcW w:w="415" w:type="pct"/>
          </w:tcPr>
          <w:p w:rsidR="000F245B" w:rsidRPr="0047515E" w:rsidRDefault="000F245B" w:rsidP="00C6193E">
            <w:pPr>
              <w:spacing w:after="0" w:line="240" w:lineRule="auto"/>
              <w:jc w:val="center"/>
              <w:rPr>
                <w:b/>
                <w:sz w:val="18"/>
                <w:szCs w:val="18"/>
              </w:rPr>
            </w:pPr>
            <w:r w:rsidRPr="0047515E">
              <w:rPr>
                <w:b/>
                <w:sz w:val="18"/>
                <w:szCs w:val="18"/>
              </w:rPr>
              <w:t>170.8</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1.37%</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1.27%</w:t>
            </w:r>
          </w:p>
        </w:tc>
      </w:tr>
      <w:tr w:rsidR="000F245B" w:rsidRPr="00130576" w:rsidTr="00185310">
        <w:trPr>
          <w:cantSplit/>
          <w:trHeight w:val="300"/>
        </w:trPr>
        <w:tc>
          <w:tcPr>
            <w:tcW w:w="139" w:type="pct"/>
          </w:tcPr>
          <w:p w:rsidR="000F245B" w:rsidRPr="00E27ED2" w:rsidRDefault="000F245B" w:rsidP="00C6193E">
            <w:pPr>
              <w:spacing w:after="0" w:line="240" w:lineRule="auto"/>
              <w:jc w:val="center"/>
              <w:rPr>
                <w:b/>
                <w:sz w:val="18"/>
                <w:szCs w:val="18"/>
              </w:rPr>
            </w:pPr>
            <w:r>
              <w:rPr>
                <w:b/>
                <w:sz w:val="18"/>
                <w:szCs w:val="18"/>
              </w:rPr>
              <w:t>19</w:t>
            </w:r>
          </w:p>
        </w:tc>
        <w:tc>
          <w:tcPr>
            <w:tcW w:w="208" w:type="pct"/>
            <w:shd w:val="clear" w:color="auto" w:fill="auto"/>
            <w:hideMark/>
          </w:tcPr>
          <w:p w:rsidR="000F245B" w:rsidRPr="00130576" w:rsidRDefault="000F245B" w:rsidP="00C6193E">
            <w:pPr>
              <w:spacing w:after="0" w:line="240" w:lineRule="auto"/>
              <w:jc w:val="center"/>
              <w:rPr>
                <w:b/>
                <w:sz w:val="18"/>
                <w:szCs w:val="18"/>
              </w:rPr>
            </w:pPr>
            <w:r>
              <w:rPr>
                <w:b/>
                <w:sz w:val="18"/>
                <w:szCs w:val="18"/>
              </w:rPr>
              <w:t>21</w:t>
            </w:r>
          </w:p>
        </w:tc>
        <w:tc>
          <w:tcPr>
            <w:tcW w:w="698" w:type="pct"/>
            <w:shd w:val="clear" w:color="auto" w:fill="auto"/>
            <w:hideMark/>
          </w:tcPr>
          <w:p w:rsidR="000F245B" w:rsidRPr="00130576" w:rsidRDefault="000F245B" w:rsidP="00C6193E">
            <w:pPr>
              <w:spacing w:after="0" w:line="240" w:lineRule="auto"/>
              <w:jc w:val="center"/>
              <w:rPr>
                <w:b/>
                <w:sz w:val="18"/>
                <w:szCs w:val="18"/>
              </w:rPr>
            </w:pPr>
            <w:r>
              <w:rPr>
                <w:b/>
                <w:sz w:val="18"/>
                <w:szCs w:val="18"/>
              </w:rPr>
              <w:t>Διάφορα Βρώσιμα</w:t>
            </w:r>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45.3</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0.52%</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53.2</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0.47%</w:t>
            </w:r>
          </w:p>
        </w:tc>
        <w:tc>
          <w:tcPr>
            <w:tcW w:w="406" w:type="pct"/>
            <w:shd w:val="clear" w:color="auto" w:fill="auto"/>
          </w:tcPr>
          <w:p w:rsidR="000F245B" w:rsidRPr="0047515E" w:rsidRDefault="000F245B" w:rsidP="00C6193E">
            <w:pPr>
              <w:spacing w:after="0" w:line="240" w:lineRule="auto"/>
              <w:jc w:val="center"/>
              <w:rPr>
                <w:b/>
                <w:bCs/>
                <w:sz w:val="18"/>
                <w:szCs w:val="18"/>
              </w:rPr>
            </w:pPr>
            <w:r w:rsidRPr="0047515E">
              <w:rPr>
                <w:b/>
                <w:bCs/>
                <w:sz w:val="18"/>
                <w:szCs w:val="18"/>
              </w:rPr>
              <w:t>143.5</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1.10%</w:t>
            </w:r>
          </w:p>
        </w:tc>
        <w:tc>
          <w:tcPr>
            <w:tcW w:w="415" w:type="pct"/>
          </w:tcPr>
          <w:p w:rsidR="000F245B" w:rsidRPr="0047515E" w:rsidRDefault="000F245B" w:rsidP="00C6193E">
            <w:pPr>
              <w:spacing w:after="0" w:line="240" w:lineRule="auto"/>
              <w:jc w:val="center"/>
              <w:rPr>
                <w:b/>
                <w:bCs/>
                <w:sz w:val="18"/>
                <w:szCs w:val="18"/>
              </w:rPr>
            </w:pPr>
            <w:r w:rsidRPr="0047515E">
              <w:rPr>
                <w:b/>
                <w:bCs/>
                <w:sz w:val="18"/>
                <w:szCs w:val="18"/>
              </w:rPr>
              <w:t>163.3</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1.31%</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13.79%</w:t>
            </w:r>
          </w:p>
        </w:tc>
      </w:tr>
      <w:tr w:rsidR="000F245B" w:rsidRPr="00130576" w:rsidTr="00185310">
        <w:trPr>
          <w:cantSplit/>
          <w:trHeight w:val="300"/>
        </w:trPr>
        <w:tc>
          <w:tcPr>
            <w:tcW w:w="139" w:type="pct"/>
          </w:tcPr>
          <w:p w:rsidR="000F245B" w:rsidRPr="00E27ED2" w:rsidRDefault="000F245B" w:rsidP="00C6193E">
            <w:pPr>
              <w:spacing w:after="0" w:line="240" w:lineRule="auto"/>
              <w:jc w:val="center"/>
              <w:rPr>
                <w:b/>
                <w:sz w:val="18"/>
                <w:szCs w:val="18"/>
              </w:rPr>
            </w:pPr>
            <w:r>
              <w:rPr>
                <w:b/>
                <w:sz w:val="18"/>
                <w:szCs w:val="18"/>
              </w:rPr>
              <w:t>20</w:t>
            </w:r>
          </w:p>
        </w:tc>
        <w:tc>
          <w:tcPr>
            <w:tcW w:w="208" w:type="pct"/>
            <w:shd w:val="clear" w:color="auto" w:fill="auto"/>
            <w:hideMark/>
          </w:tcPr>
          <w:p w:rsidR="000F245B" w:rsidRPr="00130576" w:rsidRDefault="000F245B" w:rsidP="00C6193E">
            <w:pPr>
              <w:spacing w:after="0" w:line="240" w:lineRule="auto"/>
              <w:jc w:val="center"/>
              <w:rPr>
                <w:b/>
                <w:sz w:val="18"/>
                <w:szCs w:val="18"/>
              </w:rPr>
            </w:pPr>
            <w:r>
              <w:rPr>
                <w:b/>
                <w:sz w:val="18"/>
                <w:szCs w:val="18"/>
              </w:rPr>
              <w:t>02</w:t>
            </w:r>
          </w:p>
        </w:tc>
        <w:tc>
          <w:tcPr>
            <w:tcW w:w="698" w:type="pct"/>
            <w:shd w:val="clear" w:color="auto" w:fill="auto"/>
            <w:hideMark/>
          </w:tcPr>
          <w:p w:rsidR="000F245B" w:rsidRPr="00130576" w:rsidRDefault="000F245B" w:rsidP="00C6193E">
            <w:pPr>
              <w:spacing w:after="0" w:line="240" w:lineRule="auto"/>
              <w:jc w:val="center"/>
              <w:rPr>
                <w:b/>
                <w:sz w:val="18"/>
                <w:szCs w:val="18"/>
              </w:rPr>
            </w:pPr>
            <w:r>
              <w:rPr>
                <w:b/>
                <w:sz w:val="18"/>
                <w:szCs w:val="18"/>
              </w:rPr>
              <w:t xml:space="preserve">Κρέας και </w:t>
            </w:r>
            <w:proofErr w:type="spellStart"/>
            <w:r>
              <w:rPr>
                <w:b/>
                <w:sz w:val="18"/>
                <w:szCs w:val="18"/>
              </w:rPr>
              <w:t>Κρεατικά</w:t>
            </w:r>
            <w:proofErr w:type="spellEnd"/>
          </w:p>
        </w:tc>
        <w:tc>
          <w:tcPr>
            <w:tcW w:w="329" w:type="pct"/>
            <w:shd w:val="clear" w:color="auto" w:fill="auto"/>
            <w:noWrap/>
            <w:hideMark/>
          </w:tcPr>
          <w:p w:rsidR="000F245B" w:rsidRPr="0047515E" w:rsidRDefault="000F245B" w:rsidP="00C6193E">
            <w:pPr>
              <w:jc w:val="center"/>
              <w:rPr>
                <w:b/>
                <w:bCs/>
                <w:sz w:val="18"/>
                <w:szCs w:val="18"/>
              </w:rPr>
            </w:pPr>
            <w:r w:rsidRPr="0047515E">
              <w:rPr>
                <w:b/>
                <w:bCs/>
                <w:sz w:val="18"/>
                <w:szCs w:val="18"/>
              </w:rPr>
              <w:t>14.5</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0.16%</w:t>
            </w:r>
          </w:p>
        </w:tc>
        <w:tc>
          <w:tcPr>
            <w:tcW w:w="406" w:type="pct"/>
            <w:shd w:val="clear" w:color="auto" w:fill="auto"/>
            <w:noWrap/>
            <w:hideMark/>
          </w:tcPr>
          <w:p w:rsidR="000F245B" w:rsidRPr="0047515E" w:rsidRDefault="000F245B" w:rsidP="00C6193E">
            <w:pPr>
              <w:jc w:val="center"/>
              <w:rPr>
                <w:b/>
                <w:bCs/>
                <w:sz w:val="18"/>
                <w:szCs w:val="18"/>
              </w:rPr>
            </w:pPr>
            <w:r w:rsidRPr="0047515E">
              <w:rPr>
                <w:b/>
                <w:bCs/>
                <w:sz w:val="18"/>
                <w:szCs w:val="18"/>
              </w:rPr>
              <w:t>20.8</w:t>
            </w:r>
          </w:p>
        </w:tc>
        <w:tc>
          <w:tcPr>
            <w:tcW w:w="448"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0.18%</w:t>
            </w:r>
          </w:p>
        </w:tc>
        <w:tc>
          <w:tcPr>
            <w:tcW w:w="406" w:type="pct"/>
            <w:shd w:val="clear" w:color="auto" w:fill="auto"/>
          </w:tcPr>
          <w:p w:rsidR="000F245B" w:rsidRPr="0047515E" w:rsidRDefault="000F245B" w:rsidP="00C6193E">
            <w:pPr>
              <w:spacing w:after="0" w:line="240" w:lineRule="auto"/>
              <w:jc w:val="center"/>
              <w:rPr>
                <w:b/>
                <w:bCs/>
                <w:sz w:val="18"/>
                <w:szCs w:val="18"/>
              </w:rPr>
            </w:pPr>
            <w:r w:rsidRPr="0047515E">
              <w:rPr>
                <w:b/>
                <w:bCs/>
                <w:sz w:val="18"/>
                <w:szCs w:val="18"/>
              </w:rPr>
              <w:t>136.6</w:t>
            </w:r>
          </w:p>
        </w:tc>
        <w:tc>
          <w:tcPr>
            <w:tcW w:w="461" w:type="pct"/>
            <w:shd w:val="clear" w:color="auto" w:fill="auto"/>
          </w:tcPr>
          <w:p w:rsidR="000F245B" w:rsidRPr="0047515E" w:rsidRDefault="000F245B" w:rsidP="00C6193E">
            <w:pPr>
              <w:spacing w:after="0" w:line="240" w:lineRule="auto"/>
              <w:jc w:val="center"/>
              <w:rPr>
                <w:b/>
                <w:sz w:val="18"/>
                <w:szCs w:val="18"/>
              </w:rPr>
            </w:pPr>
            <w:r w:rsidRPr="0047515E">
              <w:rPr>
                <w:b/>
                <w:sz w:val="18"/>
                <w:szCs w:val="18"/>
              </w:rPr>
              <w:t>1.05%</w:t>
            </w:r>
          </w:p>
        </w:tc>
        <w:tc>
          <w:tcPr>
            <w:tcW w:w="415" w:type="pct"/>
          </w:tcPr>
          <w:p w:rsidR="000F245B" w:rsidRPr="0047515E" w:rsidRDefault="000F245B" w:rsidP="00C6193E">
            <w:pPr>
              <w:spacing w:after="0" w:line="240" w:lineRule="auto"/>
              <w:jc w:val="center"/>
              <w:rPr>
                <w:b/>
                <w:bCs/>
                <w:sz w:val="18"/>
                <w:szCs w:val="18"/>
              </w:rPr>
            </w:pPr>
            <w:r w:rsidRPr="0047515E">
              <w:rPr>
                <w:b/>
                <w:bCs/>
                <w:sz w:val="18"/>
                <w:szCs w:val="18"/>
              </w:rPr>
              <w:t>159.4</w:t>
            </w:r>
          </w:p>
        </w:tc>
        <w:tc>
          <w:tcPr>
            <w:tcW w:w="487" w:type="pct"/>
          </w:tcPr>
          <w:p w:rsidR="000F245B" w:rsidRPr="0047515E" w:rsidRDefault="000F245B" w:rsidP="00C6193E">
            <w:pPr>
              <w:spacing w:after="0" w:line="240" w:lineRule="auto"/>
              <w:jc w:val="center"/>
              <w:rPr>
                <w:b/>
                <w:sz w:val="18"/>
                <w:szCs w:val="18"/>
              </w:rPr>
            </w:pPr>
            <w:r w:rsidRPr="0047515E">
              <w:rPr>
                <w:b/>
                <w:sz w:val="18"/>
                <w:szCs w:val="18"/>
              </w:rPr>
              <w:t>1.28%</w:t>
            </w:r>
          </w:p>
        </w:tc>
        <w:tc>
          <w:tcPr>
            <w:tcW w:w="555" w:type="pct"/>
            <w:shd w:val="clear" w:color="auto" w:fill="auto"/>
            <w:hideMark/>
          </w:tcPr>
          <w:p w:rsidR="000F245B" w:rsidRPr="0047515E" w:rsidRDefault="000F245B" w:rsidP="00C6193E">
            <w:pPr>
              <w:spacing w:after="0" w:line="240" w:lineRule="auto"/>
              <w:jc w:val="center"/>
              <w:rPr>
                <w:b/>
                <w:sz w:val="18"/>
                <w:szCs w:val="18"/>
              </w:rPr>
            </w:pPr>
            <w:r w:rsidRPr="0047515E">
              <w:rPr>
                <w:b/>
                <w:sz w:val="18"/>
                <w:szCs w:val="18"/>
              </w:rPr>
              <w:t>+   16.69%</w:t>
            </w:r>
          </w:p>
        </w:tc>
      </w:tr>
      <w:tr w:rsidR="000F245B" w:rsidRPr="00130576" w:rsidTr="00185310">
        <w:trPr>
          <w:cantSplit/>
          <w:trHeight w:val="300"/>
        </w:trPr>
        <w:tc>
          <w:tcPr>
            <w:tcW w:w="139" w:type="pct"/>
            <w:shd w:val="clear" w:color="auto" w:fill="DAEEF3"/>
          </w:tcPr>
          <w:p w:rsidR="000F245B" w:rsidRPr="00130576" w:rsidRDefault="000F245B" w:rsidP="00C6193E">
            <w:pPr>
              <w:spacing w:after="0" w:line="240" w:lineRule="auto"/>
              <w:jc w:val="center"/>
              <w:rPr>
                <w:b/>
                <w:sz w:val="18"/>
                <w:szCs w:val="18"/>
              </w:rPr>
            </w:pPr>
          </w:p>
        </w:tc>
        <w:tc>
          <w:tcPr>
            <w:tcW w:w="208" w:type="pct"/>
            <w:shd w:val="clear" w:color="auto" w:fill="DAEEF3"/>
            <w:hideMark/>
          </w:tcPr>
          <w:p w:rsidR="000F245B" w:rsidRPr="00130576" w:rsidRDefault="000F245B" w:rsidP="00C6193E">
            <w:pPr>
              <w:spacing w:after="0" w:line="240" w:lineRule="auto"/>
              <w:jc w:val="center"/>
              <w:rPr>
                <w:b/>
                <w:sz w:val="18"/>
                <w:szCs w:val="18"/>
              </w:rPr>
            </w:pPr>
          </w:p>
        </w:tc>
        <w:tc>
          <w:tcPr>
            <w:tcW w:w="698" w:type="pct"/>
            <w:shd w:val="clear" w:color="auto" w:fill="DAEEF3"/>
            <w:hideMark/>
          </w:tcPr>
          <w:p w:rsidR="000F245B" w:rsidRPr="00130576" w:rsidRDefault="000F245B" w:rsidP="00C6193E">
            <w:pPr>
              <w:spacing w:after="0" w:line="240" w:lineRule="auto"/>
              <w:jc w:val="center"/>
              <w:rPr>
                <w:b/>
                <w:bCs/>
                <w:sz w:val="18"/>
                <w:szCs w:val="18"/>
              </w:rPr>
            </w:pPr>
            <w:r w:rsidRPr="00130576">
              <w:rPr>
                <w:b/>
                <w:bCs/>
                <w:sz w:val="18"/>
                <w:szCs w:val="18"/>
              </w:rPr>
              <w:t>ΜΕΡΙΚΟ ΣΥΝΟΛΟ</w:t>
            </w:r>
          </w:p>
        </w:tc>
        <w:tc>
          <w:tcPr>
            <w:tcW w:w="329" w:type="pct"/>
            <w:shd w:val="clear" w:color="auto" w:fill="DAEEF3"/>
            <w:noWrap/>
            <w:hideMark/>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6</w:t>
            </w:r>
            <w:r w:rsidRPr="0047515E">
              <w:rPr>
                <w:b/>
                <w:bCs/>
                <w:sz w:val="18"/>
                <w:szCs w:val="18"/>
              </w:rPr>
              <w:t>,018</w:t>
            </w:r>
            <w:r w:rsidRPr="0047515E">
              <w:rPr>
                <w:b/>
                <w:bCs/>
                <w:sz w:val="18"/>
                <w:szCs w:val="18"/>
                <w:lang w:val="en-US"/>
              </w:rPr>
              <w:t>.</w:t>
            </w:r>
            <w:r w:rsidRPr="0047515E">
              <w:rPr>
                <w:b/>
                <w:bCs/>
                <w:sz w:val="18"/>
                <w:szCs w:val="18"/>
              </w:rPr>
              <w:t>2</w:t>
            </w:r>
          </w:p>
        </w:tc>
        <w:tc>
          <w:tcPr>
            <w:tcW w:w="448" w:type="pct"/>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69.56%</w:t>
            </w:r>
          </w:p>
        </w:tc>
        <w:tc>
          <w:tcPr>
            <w:tcW w:w="406" w:type="pct"/>
            <w:shd w:val="clear" w:color="auto" w:fill="DAEEF3"/>
            <w:noWrap/>
            <w:hideMark/>
          </w:tcPr>
          <w:p w:rsidR="000F245B" w:rsidRPr="0047515E" w:rsidRDefault="000F245B" w:rsidP="00C6193E">
            <w:pPr>
              <w:spacing w:after="0" w:line="240" w:lineRule="auto"/>
              <w:jc w:val="center"/>
              <w:rPr>
                <w:b/>
                <w:bCs/>
                <w:sz w:val="18"/>
                <w:szCs w:val="18"/>
                <w:lang w:val="en-US"/>
              </w:rPr>
            </w:pPr>
            <w:r w:rsidRPr="0047515E">
              <w:rPr>
                <w:b/>
                <w:bCs/>
                <w:sz w:val="18"/>
                <w:szCs w:val="18"/>
              </w:rPr>
              <w:t>7,901.8</w:t>
            </w:r>
          </w:p>
        </w:tc>
        <w:tc>
          <w:tcPr>
            <w:tcW w:w="448" w:type="pct"/>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69.98%</w:t>
            </w:r>
          </w:p>
        </w:tc>
        <w:tc>
          <w:tcPr>
            <w:tcW w:w="406" w:type="pct"/>
            <w:shd w:val="clear" w:color="auto" w:fill="DAEEF3"/>
          </w:tcPr>
          <w:p w:rsidR="000F245B" w:rsidRPr="0047515E" w:rsidRDefault="000F245B" w:rsidP="00C6193E">
            <w:pPr>
              <w:jc w:val="center"/>
              <w:rPr>
                <w:rStyle w:val="object"/>
                <w:rFonts w:cs="Arial"/>
                <w:b/>
                <w:bCs/>
                <w:sz w:val="18"/>
                <w:szCs w:val="18"/>
              </w:rPr>
            </w:pPr>
            <w:r w:rsidRPr="0047515E">
              <w:rPr>
                <w:rStyle w:val="object"/>
                <w:rFonts w:cs="Arial"/>
                <w:b/>
                <w:bCs/>
                <w:sz w:val="18"/>
                <w:szCs w:val="18"/>
              </w:rPr>
              <w:t>10,076.9</w:t>
            </w:r>
          </w:p>
        </w:tc>
        <w:tc>
          <w:tcPr>
            <w:tcW w:w="461" w:type="pct"/>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77.82%</w:t>
            </w:r>
          </w:p>
        </w:tc>
        <w:tc>
          <w:tcPr>
            <w:tcW w:w="415" w:type="pct"/>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9.376.0</w:t>
            </w:r>
          </w:p>
        </w:tc>
        <w:tc>
          <w:tcPr>
            <w:tcW w:w="487" w:type="pct"/>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75.53%</w:t>
            </w:r>
          </w:p>
        </w:tc>
        <w:tc>
          <w:tcPr>
            <w:tcW w:w="555" w:type="pct"/>
            <w:shd w:val="clear" w:color="auto" w:fill="DAEEF3"/>
            <w:hideMark/>
          </w:tcPr>
          <w:p w:rsidR="000F245B" w:rsidRPr="0047515E" w:rsidRDefault="000F245B" w:rsidP="00C6193E">
            <w:pPr>
              <w:spacing w:after="0" w:line="240" w:lineRule="auto"/>
              <w:jc w:val="center"/>
              <w:rPr>
                <w:b/>
                <w:bCs/>
                <w:sz w:val="18"/>
                <w:szCs w:val="18"/>
                <w:lang w:val="en-US"/>
              </w:rPr>
            </w:pPr>
            <w:r w:rsidRPr="0047515E">
              <w:rPr>
                <w:b/>
                <w:bCs/>
                <w:sz w:val="18"/>
                <w:szCs w:val="18"/>
              </w:rPr>
              <w:t>-      6.95</w:t>
            </w:r>
            <w:r w:rsidRPr="0047515E">
              <w:rPr>
                <w:b/>
                <w:bCs/>
                <w:sz w:val="18"/>
                <w:szCs w:val="18"/>
                <w:lang w:val="en-US"/>
              </w:rPr>
              <w:t>%</w:t>
            </w:r>
          </w:p>
        </w:tc>
      </w:tr>
      <w:tr w:rsidR="000F245B" w:rsidRPr="00130576" w:rsidTr="00185310">
        <w:trPr>
          <w:cantSplit/>
          <w:trHeight w:val="300"/>
        </w:trPr>
        <w:tc>
          <w:tcPr>
            <w:tcW w:w="139" w:type="pct"/>
            <w:shd w:val="clear" w:color="auto" w:fill="DAEEF3"/>
          </w:tcPr>
          <w:p w:rsidR="000F245B" w:rsidRPr="00130576" w:rsidRDefault="000F245B" w:rsidP="00C6193E">
            <w:pPr>
              <w:spacing w:after="0" w:line="240" w:lineRule="auto"/>
              <w:jc w:val="center"/>
              <w:rPr>
                <w:b/>
                <w:sz w:val="18"/>
                <w:szCs w:val="18"/>
              </w:rPr>
            </w:pPr>
          </w:p>
        </w:tc>
        <w:tc>
          <w:tcPr>
            <w:tcW w:w="208" w:type="pct"/>
            <w:shd w:val="clear" w:color="auto" w:fill="DAEEF3"/>
            <w:hideMark/>
          </w:tcPr>
          <w:p w:rsidR="000F245B" w:rsidRPr="00130576" w:rsidRDefault="000F245B" w:rsidP="00C6193E">
            <w:pPr>
              <w:spacing w:after="0" w:line="240" w:lineRule="auto"/>
              <w:jc w:val="center"/>
              <w:rPr>
                <w:b/>
                <w:sz w:val="18"/>
                <w:szCs w:val="18"/>
              </w:rPr>
            </w:pPr>
          </w:p>
        </w:tc>
        <w:tc>
          <w:tcPr>
            <w:tcW w:w="698" w:type="pct"/>
            <w:shd w:val="clear" w:color="auto" w:fill="DAEEF3"/>
            <w:hideMark/>
          </w:tcPr>
          <w:p w:rsidR="000F245B" w:rsidRPr="00130576" w:rsidRDefault="000F245B" w:rsidP="00C6193E">
            <w:pPr>
              <w:spacing w:after="0" w:line="240" w:lineRule="auto"/>
              <w:jc w:val="center"/>
              <w:rPr>
                <w:b/>
                <w:bCs/>
                <w:sz w:val="18"/>
                <w:szCs w:val="18"/>
              </w:rPr>
            </w:pPr>
            <w:r w:rsidRPr="00130576">
              <w:rPr>
                <w:b/>
                <w:bCs/>
                <w:sz w:val="18"/>
                <w:szCs w:val="18"/>
              </w:rPr>
              <w:t>ΣΥΝΟΛΟ ΕΙΣΑΓΩΓΩΝ</w:t>
            </w:r>
          </w:p>
        </w:tc>
        <w:tc>
          <w:tcPr>
            <w:tcW w:w="329" w:type="pct"/>
            <w:shd w:val="clear" w:color="auto" w:fill="DAEEF3"/>
            <w:noWrap/>
            <w:hideMark/>
          </w:tcPr>
          <w:p w:rsidR="000F245B" w:rsidRPr="0047515E" w:rsidRDefault="000F245B" w:rsidP="00C6193E">
            <w:pPr>
              <w:spacing w:after="0" w:line="240" w:lineRule="auto"/>
              <w:jc w:val="center"/>
              <w:rPr>
                <w:b/>
                <w:bCs/>
                <w:sz w:val="18"/>
                <w:szCs w:val="18"/>
              </w:rPr>
            </w:pPr>
            <w:r w:rsidRPr="0047515E">
              <w:rPr>
                <w:b/>
                <w:bCs/>
                <w:sz w:val="18"/>
                <w:szCs w:val="18"/>
              </w:rPr>
              <w:t>8.651.6</w:t>
            </w:r>
          </w:p>
        </w:tc>
        <w:tc>
          <w:tcPr>
            <w:tcW w:w="448" w:type="pct"/>
            <w:shd w:val="clear" w:color="auto" w:fill="DAEEF3"/>
            <w:hideMark/>
          </w:tcPr>
          <w:p w:rsidR="000F245B" w:rsidRPr="0047515E" w:rsidRDefault="000F245B" w:rsidP="00C6193E">
            <w:pPr>
              <w:spacing w:after="0" w:line="240" w:lineRule="auto"/>
              <w:jc w:val="center"/>
              <w:rPr>
                <w:b/>
                <w:bCs/>
                <w:sz w:val="18"/>
                <w:szCs w:val="18"/>
                <w:lang w:val="en-US"/>
              </w:rPr>
            </w:pPr>
            <w:r w:rsidRPr="0047515E">
              <w:rPr>
                <w:b/>
                <w:bCs/>
                <w:sz w:val="18"/>
                <w:szCs w:val="18"/>
                <w:lang w:val="en-US"/>
              </w:rPr>
              <w:t>100%</w:t>
            </w:r>
          </w:p>
        </w:tc>
        <w:tc>
          <w:tcPr>
            <w:tcW w:w="406" w:type="pct"/>
            <w:shd w:val="clear" w:color="auto" w:fill="DAEEF3"/>
            <w:noWrap/>
            <w:hideMark/>
          </w:tcPr>
          <w:p w:rsidR="000F245B" w:rsidRPr="0047515E" w:rsidRDefault="000F245B" w:rsidP="00C6193E">
            <w:pPr>
              <w:spacing w:after="0" w:line="240" w:lineRule="auto"/>
              <w:jc w:val="center"/>
              <w:rPr>
                <w:b/>
                <w:bCs/>
                <w:sz w:val="18"/>
                <w:szCs w:val="18"/>
              </w:rPr>
            </w:pPr>
            <w:r w:rsidRPr="0047515E">
              <w:rPr>
                <w:b/>
                <w:bCs/>
                <w:sz w:val="18"/>
                <w:szCs w:val="18"/>
              </w:rPr>
              <w:t>11.289.9</w:t>
            </w:r>
          </w:p>
        </w:tc>
        <w:tc>
          <w:tcPr>
            <w:tcW w:w="448" w:type="pct"/>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lang w:val="en-US"/>
              </w:rPr>
              <w:t>100%</w:t>
            </w:r>
          </w:p>
        </w:tc>
        <w:tc>
          <w:tcPr>
            <w:tcW w:w="406" w:type="pct"/>
            <w:shd w:val="clear" w:color="auto" w:fill="DAEEF3"/>
          </w:tcPr>
          <w:p w:rsidR="000F245B" w:rsidRPr="0047515E" w:rsidRDefault="000F245B" w:rsidP="00C6193E">
            <w:pPr>
              <w:jc w:val="center"/>
              <w:rPr>
                <w:b/>
                <w:bCs/>
                <w:sz w:val="18"/>
                <w:szCs w:val="18"/>
              </w:rPr>
            </w:pPr>
            <w:r w:rsidRPr="0047515E">
              <w:rPr>
                <w:rStyle w:val="object"/>
                <w:rFonts w:cs="Arial"/>
                <w:b/>
                <w:bCs/>
                <w:sz w:val="18"/>
                <w:szCs w:val="18"/>
              </w:rPr>
              <w:t>12.948.8</w:t>
            </w:r>
          </w:p>
        </w:tc>
        <w:tc>
          <w:tcPr>
            <w:tcW w:w="461" w:type="pct"/>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lang w:val="en-US"/>
              </w:rPr>
              <w:t>100%</w:t>
            </w:r>
          </w:p>
        </w:tc>
        <w:tc>
          <w:tcPr>
            <w:tcW w:w="415" w:type="pct"/>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rPr>
              <w:t>12.412.1</w:t>
            </w:r>
          </w:p>
        </w:tc>
        <w:tc>
          <w:tcPr>
            <w:tcW w:w="487" w:type="pct"/>
            <w:shd w:val="clear" w:color="auto" w:fill="DAEEF3"/>
          </w:tcPr>
          <w:p w:rsidR="000F245B" w:rsidRPr="0047515E" w:rsidRDefault="000F245B" w:rsidP="00C6193E">
            <w:pPr>
              <w:spacing w:after="0" w:line="240" w:lineRule="auto"/>
              <w:jc w:val="center"/>
              <w:rPr>
                <w:b/>
                <w:bCs/>
                <w:sz w:val="18"/>
                <w:szCs w:val="18"/>
              </w:rPr>
            </w:pPr>
            <w:r w:rsidRPr="0047515E">
              <w:rPr>
                <w:b/>
                <w:bCs/>
                <w:sz w:val="18"/>
                <w:szCs w:val="18"/>
                <w:lang w:val="en-US"/>
              </w:rPr>
              <w:t>100%</w:t>
            </w:r>
          </w:p>
        </w:tc>
        <w:tc>
          <w:tcPr>
            <w:tcW w:w="555" w:type="pct"/>
            <w:shd w:val="clear" w:color="auto" w:fill="DAEEF3"/>
            <w:hideMark/>
          </w:tcPr>
          <w:p w:rsidR="000F245B" w:rsidRPr="0047515E" w:rsidRDefault="000F245B" w:rsidP="00C6193E">
            <w:pPr>
              <w:spacing w:after="0" w:line="240" w:lineRule="auto"/>
              <w:jc w:val="center"/>
              <w:rPr>
                <w:b/>
                <w:bCs/>
                <w:sz w:val="18"/>
                <w:szCs w:val="18"/>
              </w:rPr>
            </w:pPr>
            <w:r w:rsidRPr="0047515E">
              <w:rPr>
                <w:b/>
                <w:bCs/>
                <w:sz w:val="18"/>
                <w:szCs w:val="18"/>
              </w:rPr>
              <w:t>-      4.85%</w:t>
            </w:r>
          </w:p>
        </w:tc>
      </w:tr>
    </w:tbl>
    <w:p w:rsidR="001D6F88" w:rsidRPr="00651860" w:rsidRDefault="001E0E76" w:rsidP="00FA64B1">
      <w:pPr>
        <w:spacing w:before="120"/>
        <w:rPr>
          <w:rFonts w:ascii="Arial" w:hAnsi="Arial" w:cs="Arial"/>
          <w:sz w:val="16"/>
          <w:szCs w:val="16"/>
        </w:rPr>
      </w:pPr>
      <w:r>
        <w:rPr>
          <w:rFonts w:ascii="Arial" w:hAnsi="Arial" w:cs="Arial"/>
          <w:sz w:val="16"/>
          <w:szCs w:val="16"/>
        </w:rPr>
        <w:t>Π</w:t>
      </w:r>
      <w:r w:rsidR="00FA64B1" w:rsidRPr="00651860">
        <w:rPr>
          <w:rFonts w:ascii="Arial" w:hAnsi="Arial" w:cs="Arial"/>
          <w:sz w:val="16"/>
          <w:szCs w:val="16"/>
        </w:rPr>
        <w:t>ηγή</w:t>
      </w:r>
      <w:r w:rsidR="00B3162C" w:rsidRPr="00651860">
        <w:rPr>
          <w:rFonts w:ascii="Arial" w:hAnsi="Arial" w:cs="Arial"/>
          <w:sz w:val="16"/>
          <w:szCs w:val="16"/>
        </w:rPr>
        <w:t>:</w:t>
      </w:r>
      <w:r w:rsidR="00FA64B1" w:rsidRPr="00651860">
        <w:rPr>
          <w:rFonts w:ascii="Arial" w:hAnsi="Arial" w:cs="Arial"/>
          <w:sz w:val="16"/>
          <w:szCs w:val="16"/>
        </w:rPr>
        <w:t xml:space="preserve"> Κυπριακή Στατιστική Υπηρεσία – </w:t>
      </w:r>
      <w:r w:rsidR="00FA64B1" w:rsidRPr="00651860">
        <w:rPr>
          <w:rFonts w:ascii="Arial" w:hAnsi="Arial" w:cs="Arial"/>
          <w:sz w:val="16"/>
          <w:szCs w:val="16"/>
          <w:lang w:val="en-US"/>
        </w:rPr>
        <w:t>CYSTAT</w:t>
      </w:r>
      <w:r w:rsidR="00FA64B1" w:rsidRPr="00651860">
        <w:rPr>
          <w:rFonts w:ascii="Arial" w:hAnsi="Arial" w:cs="Arial"/>
          <w:sz w:val="16"/>
          <w:szCs w:val="16"/>
        </w:rPr>
        <w:t xml:space="preserve">, διψήφιο επίπεδο συνδυασμένης ονοματολογίας </w:t>
      </w:r>
      <w:r w:rsidR="00FA64B1" w:rsidRPr="00651860">
        <w:rPr>
          <w:rFonts w:ascii="Arial" w:hAnsi="Arial" w:cs="Arial"/>
          <w:sz w:val="16"/>
          <w:szCs w:val="16"/>
          <w:lang w:val="en-US"/>
        </w:rPr>
        <w:t>CN</w:t>
      </w:r>
      <w:r w:rsidR="00FA64B1" w:rsidRPr="00651860">
        <w:rPr>
          <w:rFonts w:ascii="Arial" w:hAnsi="Arial" w:cs="Arial"/>
          <w:sz w:val="16"/>
          <w:szCs w:val="16"/>
        </w:rPr>
        <w:t>2</w:t>
      </w:r>
      <w:r w:rsidR="00B3162C" w:rsidRPr="00651860">
        <w:rPr>
          <w:rFonts w:ascii="Arial" w:hAnsi="Arial" w:cs="Arial"/>
          <w:sz w:val="16"/>
          <w:szCs w:val="16"/>
        </w:rPr>
        <w:t xml:space="preserve"> </w:t>
      </w:r>
      <w:r w:rsidR="00FA64B1" w:rsidRPr="00651860">
        <w:rPr>
          <w:rStyle w:val="FootnoteReference"/>
          <w:rFonts w:ascii="Arial" w:hAnsi="Arial" w:cs="Arial"/>
          <w:sz w:val="16"/>
          <w:szCs w:val="16"/>
        </w:rPr>
        <w:footnoteReference w:id="8"/>
      </w:r>
    </w:p>
    <w:p w:rsidR="00185310" w:rsidRDefault="00185310">
      <w:pPr>
        <w:pStyle w:val="Caption"/>
        <w:rPr>
          <w:rFonts w:ascii="Arial" w:hAnsi="Arial" w:cs="Arial"/>
          <w:color w:val="0070C0"/>
          <w:sz w:val="20"/>
          <w:szCs w:val="20"/>
        </w:rPr>
      </w:pPr>
      <w:bookmarkStart w:id="6" w:name="_Toc105574249"/>
    </w:p>
    <w:p w:rsidR="001D6F88" w:rsidRDefault="00B3162C">
      <w:pPr>
        <w:pStyle w:val="Caption"/>
        <w:rPr>
          <w:rFonts w:ascii="Arial" w:hAnsi="Arial" w:cs="Arial"/>
          <w:color w:val="0070C0"/>
          <w:sz w:val="20"/>
          <w:szCs w:val="20"/>
        </w:rPr>
      </w:pPr>
      <w:r w:rsidRPr="008D73E1">
        <w:rPr>
          <w:rFonts w:ascii="Arial" w:hAnsi="Arial" w:cs="Arial"/>
          <w:color w:val="0070C0"/>
          <w:sz w:val="20"/>
          <w:szCs w:val="20"/>
        </w:rPr>
        <w:t xml:space="preserve">Πίνακας </w:t>
      </w:r>
      <w:r w:rsidR="0013276A" w:rsidRPr="008D73E1">
        <w:rPr>
          <w:rFonts w:ascii="Arial" w:hAnsi="Arial" w:cs="Arial"/>
          <w:color w:val="0070C0"/>
          <w:sz w:val="20"/>
          <w:szCs w:val="20"/>
        </w:rPr>
        <w:fldChar w:fldCharType="begin"/>
      </w:r>
      <w:r w:rsidRPr="008D73E1">
        <w:rPr>
          <w:rFonts w:ascii="Arial" w:hAnsi="Arial" w:cs="Arial"/>
          <w:color w:val="0070C0"/>
          <w:sz w:val="20"/>
          <w:szCs w:val="20"/>
        </w:rPr>
        <w:instrText xml:space="preserve"> SEQ Πίνακας \* ARABIC </w:instrText>
      </w:r>
      <w:r w:rsidR="0013276A" w:rsidRPr="008D73E1">
        <w:rPr>
          <w:rFonts w:ascii="Arial" w:hAnsi="Arial" w:cs="Arial"/>
          <w:color w:val="0070C0"/>
          <w:sz w:val="20"/>
          <w:szCs w:val="20"/>
        </w:rPr>
        <w:fldChar w:fldCharType="separate"/>
      </w:r>
      <w:r w:rsidR="000F6438">
        <w:rPr>
          <w:rFonts w:ascii="Arial" w:hAnsi="Arial" w:cs="Arial"/>
          <w:noProof/>
          <w:color w:val="0070C0"/>
          <w:sz w:val="20"/>
          <w:szCs w:val="20"/>
        </w:rPr>
        <w:t>5</w:t>
      </w:r>
      <w:r w:rsidR="0013276A" w:rsidRPr="008D73E1">
        <w:rPr>
          <w:rFonts w:ascii="Arial" w:hAnsi="Arial" w:cs="Arial"/>
          <w:color w:val="0070C0"/>
          <w:sz w:val="20"/>
          <w:szCs w:val="20"/>
        </w:rPr>
        <w:fldChar w:fldCharType="end"/>
      </w:r>
      <w:r w:rsidRPr="008D73E1">
        <w:rPr>
          <w:rFonts w:ascii="Arial" w:hAnsi="Arial" w:cs="Arial"/>
          <w:color w:val="0070C0"/>
          <w:sz w:val="20"/>
          <w:szCs w:val="20"/>
        </w:rPr>
        <w:t xml:space="preserve">: 10 Σημαντικότεροι προορισμοί εξαγωγών </w:t>
      </w:r>
      <w:r w:rsidR="00C136C6" w:rsidRPr="008D73E1">
        <w:rPr>
          <w:rFonts w:ascii="Arial" w:hAnsi="Arial" w:cs="Arial"/>
          <w:color w:val="0070C0"/>
          <w:sz w:val="20"/>
          <w:szCs w:val="20"/>
        </w:rPr>
        <w:t>της Κύπρου</w:t>
      </w:r>
      <w:r w:rsidRPr="008D73E1">
        <w:rPr>
          <w:rFonts w:ascii="Arial" w:hAnsi="Arial" w:cs="Arial"/>
          <w:color w:val="0070C0"/>
          <w:sz w:val="20"/>
          <w:szCs w:val="20"/>
        </w:rPr>
        <w:t xml:space="preserve"> και η θέση της Ελλάδας </w:t>
      </w:r>
      <w:r w:rsidR="00C136C6" w:rsidRPr="008D73E1">
        <w:rPr>
          <w:rFonts w:ascii="Arial" w:hAnsi="Arial" w:cs="Arial"/>
          <w:color w:val="0070C0"/>
          <w:sz w:val="20"/>
          <w:szCs w:val="20"/>
        </w:rPr>
        <w:t>για το 202</w:t>
      </w:r>
      <w:bookmarkEnd w:id="6"/>
      <w:r w:rsidR="009A28E4">
        <w:rPr>
          <w:rFonts w:ascii="Arial" w:hAnsi="Arial" w:cs="Arial"/>
          <w:color w:val="0070C0"/>
          <w:sz w:val="20"/>
          <w:szCs w:val="20"/>
        </w:rPr>
        <w:t>4</w:t>
      </w:r>
    </w:p>
    <w:tbl>
      <w:tblPr>
        <w:tblW w:w="11409" w:type="dxa"/>
        <w:jc w:val="center"/>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96"/>
        <w:gridCol w:w="1526"/>
        <w:gridCol w:w="1559"/>
        <w:gridCol w:w="1559"/>
        <w:gridCol w:w="1514"/>
        <w:gridCol w:w="1134"/>
        <w:gridCol w:w="1512"/>
      </w:tblGrid>
      <w:tr w:rsidR="009A28E4" w:rsidRPr="00F81A33" w:rsidTr="00C6193E">
        <w:trPr>
          <w:cantSplit/>
          <w:trHeight w:val="405"/>
          <w:jc w:val="center"/>
        </w:trPr>
        <w:tc>
          <w:tcPr>
            <w:tcW w:w="709" w:type="dxa"/>
            <w:shd w:val="clear" w:color="auto" w:fill="F79646"/>
            <w:noWrap/>
            <w:hideMark/>
          </w:tcPr>
          <w:p w:rsidR="009A28E4" w:rsidRPr="00F81A33" w:rsidRDefault="009A28E4" w:rsidP="00C6193E">
            <w:pPr>
              <w:spacing w:after="0" w:line="240" w:lineRule="auto"/>
              <w:jc w:val="center"/>
              <w:rPr>
                <w:b/>
                <w:color w:val="000000"/>
                <w:sz w:val="20"/>
                <w:szCs w:val="20"/>
              </w:rPr>
            </w:pPr>
          </w:p>
        </w:tc>
        <w:tc>
          <w:tcPr>
            <w:tcW w:w="1896" w:type="dxa"/>
            <w:shd w:val="clear" w:color="auto" w:fill="F79646"/>
            <w:noWrap/>
            <w:hideMark/>
          </w:tcPr>
          <w:p w:rsidR="009A28E4" w:rsidRPr="00F81A33" w:rsidRDefault="009A28E4" w:rsidP="00C6193E">
            <w:pPr>
              <w:spacing w:after="0" w:line="240" w:lineRule="auto"/>
              <w:jc w:val="center"/>
              <w:rPr>
                <w:b/>
                <w:color w:val="000000"/>
                <w:sz w:val="20"/>
                <w:szCs w:val="20"/>
              </w:rPr>
            </w:pPr>
          </w:p>
        </w:tc>
        <w:tc>
          <w:tcPr>
            <w:tcW w:w="1526" w:type="dxa"/>
            <w:shd w:val="clear" w:color="auto" w:fill="F79646"/>
            <w:noWrap/>
            <w:hideMark/>
          </w:tcPr>
          <w:p w:rsidR="009A28E4" w:rsidRPr="00F81A33" w:rsidRDefault="009A28E4" w:rsidP="00C6193E">
            <w:pPr>
              <w:spacing w:after="0" w:line="240" w:lineRule="auto"/>
              <w:jc w:val="center"/>
              <w:rPr>
                <w:b/>
                <w:bCs/>
                <w:color w:val="000000"/>
                <w:sz w:val="20"/>
                <w:szCs w:val="20"/>
              </w:rPr>
            </w:pPr>
            <w:r w:rsidRPr="00F81A33">
              <w:rPr>
                <w:b/>
                <w:bCs/>
                <w:color w:val="000000"/>
                <w:sz w:val="20"/>
                <w:szCs w:val="20"/>
              </w:rPr>
              <w:t>2021</w:t>
            </w:r>
          </w:p>
        </w:tc>
        <w:tc>
          <w:tcPr>
            <w:tcW w:w="1559" w:type="dxa"/>
            <w:shd w:val="clear" w:color="auto" w:fill="F79646"/>
          </w:tcPr>
          <w:p w:rsidR="009A28E4" w:rsidRPr="00F81A33" w:rsidRDefault="009A28E4" w:rsidP="00C6193E">
            <w:pPr>
              <w:spacing w:after="0" w:line="240" w:lineRule="auto"/>
              <w:jc w:val="center"/>
              <w:rPr>
                <w:b/>
                <w:color w:val="000000"/>
                <w:sz w:val="20"/>
                <w:szCs w:val="20"/>
              </w:rPr>
            </w:pPr>
            <w:r w:rsidRPr="00F81A33">
              <w:rPr>
                <w:b/>
                <w:color w:val="000000"/>
                <w:sz w:val="20"/>
                <w:szCs w:val="20"/>
              </w:rPr>
              <w:t>2022</w:t>
            </w:r>
          </w:p>
        </w:tc>
        <w:tc>
          <w:tcPr>
            <w:tcW w:w="1559" w:type="dxa"/>
            <w:shd w:val="clear" w:color="auto" w:fill="F79646"/>
          </w:tcPr>
          <w:p w:rsidR="009A28E4" w:rsidRPr="00F81A33" w:rsidRDefault="009A28E4" w:rsidP="00C6193E">
            <w:pPr>
              <w:spacing w:after="0" w:line="240" w:lineRule="auto"/>
              <w:jc w:val="center"/>
              <w:rPr>
                <w:b/>
                <w:color w:val="000000"/>
                <w:sz w:val="20"/>
                <w:szCs w:val="20"/>
              </w:rPr>
            </w:pPr>
            <w:r w:rsidRPr="00F81A33">
              <w:rPr>
                <w:b/>
                <w:color w:val="000000"/>
                <w:sz w:val="20"/>
                <w:szCs w:val="20"/>
              </w:rPr>
              <w:t>2023</w:t>
            </w:r>
          </w:p>
        </w:tc>
        <w:tc>
          <w:tcPr>
            <w:tcW w:w="1514" w:type="dxa"/>
            <w:shd w:val="clear" w:color="auto" w:fill="F79646"/>
          </w:tcPr>
          <w:p w:rsidR="009A28E4" w:rsidRPr="00F81A33" w:rsidRDefault="009A28E4" w:rsidP="00C6193E">
            <w:pPr>
              <w:spacing w:after="0" w:line="240" w:lineRule="auto"/>
              <w:jc w:val="center"/>
              <w:rPr>
                <w:b/>
                <w:color w:val="FF0000"/>
                <w:sz w:val="20"/>
                <w:szCs w:val="20"/>
              </w:rPr>
            </w:pPr>
            <w:r w:rsidRPr="00F81A33">
              <w:rPr>
                <w:b/>
                <w:color w:val="FF0000"/>
                <w:sz w:val="20"/>
                <w:szCs w:val="20"/>
              </w:rPr>
              <w:t>2024</w:t>
            </w:r>
          </w:p>
        </w:tc>
        <w:tc>
          <w:tcPr>
            <w:tcW w:w="2646" w:type="dxa"/>
            <w:gridSpan w:val="2"/>
            <w:shd w:val="clear" w:color="auto" w:fill="F79646"/>
            <w:noWrap/>
            <w:hideMark/>
          </w:tcPr>
          <w:p w:rsidR="009A28E4" w:rsidRPr="00F81A33" w:rsidRDefault="009A28E4" w:rsidP="00C6193E">
            <w:pPr>
              <w:spacing w:after="0" w:line="240" w:lineRule="auto"/>
              <w:jc w:val="center"/>
              <w:rPr>
                <w:b/>
                <w:color w:val="000000"/>
                <w:sz w:val="20"/>
                <w:szCs w:val="20"/>
              </w:rPr>
            </w:pPr>
          </w:p>
        </w:tc>
      </w:tr>
      <w:tr w:rsidR="009A28E4" w:rsidRPr="0047515E" w:rsidTr="00C6193E">
        <w:trPr>
          <w:cantSplit/>
          <w:trHeight w:val="540"/>
          <w:jc w:val="center"/>
        </w:trPr>
        <w:tc>
          <w:tcPr>
            <w:tcW w:w="709" w:type="dxa"/>
            <w:shd w:val="clear" w:color="000000" w:fill="FDE9D9"/>
            <w:hideMark/>
          </w:tcPr>
          <w:p w:rsidR="009A28E4" w:rsidRPr="0047515E" w:rsidRDefault="009A28E4" w:rsidP="00C6193E">
            <w:pPr>
              <w:spacing w:after="0" w:line="240" w:lineRule="auto"/>
              <w:jc w:val="center"/>
              <w:rPr>
                <w:b/>
                <w:bCs/>
                <w:sz w:val="20"/>
                <w:szCs w:val="20"/>
                <w:lang w:val="en-US"/>
              </w:rPr>
            </w:pPr>
            <w:r w:rsidRPr="0047515E">
              <w:rPr>
                <w:b/>
                <w:bCs/>
                <w:sz w:val="20"/>
                <w:szCs w:val="20"/>
                <w:lang w:val="en-US"/>
              </w:rPr>
              <w:t>A/A</w:t>
            </w:r>
          </w:p>
        </w:tc>
        <w:tc>
          <w:tcPr>
            <w:tcW w:w="1896" w:type="dxa"/>
            <w:shd w:val="clear" w:color="000000" w:fill="FDE9D9"/>
            <w:hideMark/>
          </w:tcPr>
          <w:p w:rsidR="009A28E4" w:rsidRPr="0047515E" w:rsidRDefault="009A28E4" w:rsidP="00C6193E">
            <w:pPr>
              <w:spacing w:after="0" w:line="240" w:lineRule="auto"/>
              <w:jc w:val="center"/>
              <w:rPr>
                <w:b/>
                <w:bCs/>
                <w:sz w:val="20"/>
                <w:szCs w:val="20"/>
              </w:rPr>
            </w:pPr>
            <w:r w:rsidRPr="0047515E">
              <w:rPr>
                <w:b/>
                <w:bCs/>
                <w:sz w:val="20"/>
                <w:szCs w:val="20"/>
              </w:rPr>
              <w:t>Χώρα/Κατηγορία</w:t>
            </w:r>
          </w:p>
        </w:tc>
        <w:tc>
          <w:tcPr>
            <w:tcW w:w="1526" w:type="dxa"/>
            <w:shd w:val="clear" w:color="000000" w:fill="FDE9D9"/>
            <w:hideMark/>
          </w:tcPr>
          <w:p w:rsidR="009A28E4" w:rsidRPr="0047515E" w:rsidRDefault="009A28E4" w:rsidP="00C6193E">
            <w:pPr>
              <w:spacing w:after="0" w:line="240" w:lineRule="auto"/>
              <w:jc w:val="center"/>
              <w:rPr>
                <w:b/>
                <w:bCs/>
                <w:sz w:val="20"/>
                <w:szCs w:val="20"/>
              </w:rPr>
            </w:pPr>
            <w:r w:rsidRPr="0047515E">
              <w:rPr>
                <w:b/>
                <w:bCs/>
                <w:sz w:val="20"/>
                <w:szCs w:val="20"/>
              </w:rPr>
              <w:t xml:space="preserve">Αξία εξαγωγών </w:t>
            </w:r>
            <w:proofErr w:type="spellStart"/>
            <w:r w:rsidRPr="0047515E">
              <w:rPr>
                <w:b/>
                <w:bCs/>
                <w:sz w:val="20"/>
                <w:szCs w:val="20"/>
              </w:rPr>
              <w:t>fob</w:t>
            </w:r>
            <w:proofErr w:type="spellEnd"/>
            <w:r w:rsidRPr="0047515E">
              <w:rPr>
                <w:b/>
                <w:bCs/>
                <w:sz w:val="20"/>
                <w:szCs w:val="20"/>
              </w:rPr>
              <w:t xml:space="preserve"> (Ευρώ)</w:t>
            </w:r>
          </w:p>
        </w:tc>
        <w:tc>
          <w:tcPr>
            <w:tcW w:w="1559" w:type="dxa"/>
            <w:shd w:val="clear" w:color="000000" w:fill="FDE9D9"/>
            <w:hideMark/>
          </w:tcPr>
          <w:p w:rsidR="009A28E4" w:rsidRPr="0047515E" w:rsidRDefault="009A28E4" w:rsidP="00C6193E">
            <w:pPr>
              <w:spacing w:after="0" w:line="240" w:lineRule="auto"/>
              <w:jc w:val="center"/>
              <w:rPr>
                <w:b/>
                <w:bCs/>
                <w:sz w:val="20"/>
                <w:szCs w:val="20"/>
              </w:rPr>
            </w:pPr>
            <w:r w:rsidRPr="0047515E">
              <w:rPr>
                <w:b/>
                <w:bCs/>
                <w:sz w:val="20"/>
                <w:szCs w:val="20"/>
              </w:rPr>
              <w:t xml:space="preserve">Αξία εξαγωγών </w:t>
            </w:r>
            <w:proofErr w:type="spellStart"/>
            <w:r w:rsidRPr="0047515E">
              <w:rPr>
                <w:b/>
                <w:bCs/>
                <w:sz w:val="20"/>
                <w:szCs w:val="20"/>
              </w:rPr>
              <w:t>fob</w:t>
            </w:r>
            <w:proofErr w:type="spellEnd"/>
            <w:r w:rsidRPr="0047515E">
              <w:rPr>
                <w:b/>
                <w:bCs/>
                <w:sz w:val="20"/>
                <w:szCs w:val="20"/>
              </w:rPr>
              <w:t xml:space="preserve"> (Ευρώ)</w:t>
            </w:r>
          </w:p>
        </w:tc>
        <w:tc>
          <w:tcPr>
            <w:tcW w:w="1559" w:type="dxa"/>
            <w:shd w:val="clear" w:color="000000" w:fill="FDE9D9"/>
          </w:tcPr>
          <w:p w:rsidR="009A28E4" w:rsidRPr="0047515E" w:rsidRDefault="009A28E4" w:rsidP="00C6193E">
            <w:pPr>
              <w:spacing w:after="0" w:line="240" w:lineRule="auto"/>
              <w:jc w:val="center"/>
              <w:rPr>
                <w:b/>
                <w:bCs/>
                <w:sz w:val="20"/>
                <w:szCs w:val="20"/>
              </w:rPr>
            </w:pPr>
            <w:r w:rsidRPr="0047515E">
              <w:rPr>
                <w:b/>
                <w:bCs/>
                <w:sz w:val="20"/>
                <w:szCs w:val="20"/>
              </w:rPr>
              <w:t xml:space="preserve">Αξία εξαγωγών </w:t>
            </w:r>
            <w:proofErr w:type="spellStart"/>
            <w:r w:rsidRPr="0047515E">
              <w:rPr>
                <w:b/>
                <w:bCs/>
                <w:sz w:val="20"/>
                <w:szCs w:val="20"/>
              </w:rPr>
              <w:t>fob</w:t>
            </w:r>
            <w:proofErr w:type="spellEnd"/>
            <w:r w:rsidRPr="0047515E">
              <w:rPr>
                <w:b/>
                <w:bCs/>
                <w:sz w:val="20"/>
                <w:szCs w:val="20"/>
              </w:rPr>
              <w:t xml:space="preserve"> (Ευρώ)</w:t>
            </w:r>
          </w:p>
        </w:tc>
        <w:tc>
          <w:tcPr>
            <w:tcW w:w="1514" w:type="dxa"/>
            <w:shd w:val="clear" w:color="000000" w:fill="FDE9D9"/>
          </w:tcPr>
          <w:p w:rsidR="009A28E4" w:rsidRPr="0047515E" w:rsidRDefault="009A28E4" w:rsidP="00C6193E">
            <w:pPr>
              <w:spacing w:after="0" w:line="240" w:lineRule="auto"/>
              <w:jc w:val="center"/>
              <w:rPr>
                <w:b/>
                <w:bCs/>
                <w:sz w:val="20"/>
                <w:szCs w:val="20"/>
              </w:rPr>
            </w:pPr>
            <w:r w:rsidRPr="0047515E">
              <w:rPr>
                <w:b/>
                <w:bCs/>
                <w:sz w:val="20"/>
                <w:szCs w:val="20"/>
              </w:rPr>
              <w:t xml:space="preserve">Αξία εξαγωγών </w:t>
            </w:r>
            <w:proofErr w:type="spellStart"/>
            <w:r w:rsidRPr="0047515E">
              <w:rPr>
                <w:b/>
                <w:bCs/>
                <w:sz w:val="20"/>
                <w:szCs w:val="20"/>
              </w:rPr>
              <w:t>fob</w:t>
            </w:r>
            <w:proofErr w:type="spellEnd"/>
            <w:r w:rsidRPr="0047515E">
              <w:rPr>
                <w:b/>
                <w:bCs/>
                <w:sz w:val="20"/>
                <w:szCs w:val="20"/>
              </w:rPr>
              <w:t xml:space="preserve"> (Ευρώ)</w:t>
            </w:r>
          </w:p>
        </w:tc>
        <w:tc>
          <w:tcPr>
            <w:tcW w:w="1134" w:type="dxa"/>
            <w:shd w:val="clear" w:color="000000" w:fill="FDE9D9"/>
          </w:tcPr>
          <w:p w:rsidR="009A28E4" w:rsidRPr="0047515E" w:rsidRDefault="009A28E4" w:rsidP="00C6193E">
            <w:pPr>
              <w:spacing w:after="0" w:line="240" w:lineRule="auto"/>
              <w:jc w:val="center"/>
              <w:rPr>
                <w:b/>
                <w:bCs/>
                <w:sz w:val="20"/>
                <w:szCs w:val="20"/>
              </w:rPr>
            </w:pPr>
            <w:r w:rsidRPr="0047515E">
              <w:rPr>
                <w:b/>
                <w:bCs/>
                <w:sz w:val="20"/>
                <w:szCs w:val="20"/>
              </w:rPr>
              <w:t>% Συνόλου</w:t>
            </w:r>
          </w:p>
        </w:tc>
        <w:tc>
          <w:tcPr>
            <w:tcW w:w="1512" w:type="dxa"/>
            <w:shd w:val="clear" w:color="000000" w:fill="FDE9D9"/>
            <w:hideMark/>
          </w:tcPr>
          <w:p w:rsidR="009A28E4" w:rsidRPr="0047515E" w:rsidRDefault="009A28E4" w:rsidP="00C6193E">
            <w:pPr>
              <w:spacing w:after="0" w:line="240" w:lineRule="auto"/>
              <w:jc w:val="center"/>
              <w:rPr>
                <w:b/>
                <w:bCs/>
                <w:sz w:val="20"/>
                <w:szCs w:val="20"/>
              </w:rPr>
            </w:pPr>
            <w:r w:rsidRPr="0047515E">
              <w:rPr>
                <w:b/>
                <w:bCs/>
                <w:sz w:val="20"/>
                <w:szCs w:val="20"/>
              </w:rPr>
              <w:t>Μεταβολή 2024/2023</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proofErr w:type="spellStart"/>
            <w:r w:rsidRPr="0047515E">
              <w:rPr>
                <w:b/>
                <w:bCs/>
                <w:sz w:val="20"/>
                <w:szCs w:val="20"/>
              </w:rPr>
              <w:t>Λιβυή</w:t>
            </w:r>
            <w:proofErr w:type="spellEnd"/>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180.700.877</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126.323.685</w:t>
            </w:r>
          </w:p>
        </w:tc>
        <w:tc>
          <w:tcPr>
            <w:tcW w:w="1559" w:type="dxa"/>
            <w:tcBorders>
              <w:bottom w:val="single" w:sz="4" w:space="0" w:color="auto"/>
            </w:tcBorders>
          </w:tcPr>
          <w:p w:rsidR="009A28E4" w:rsidRPr="0047515E" w:rsidRDefault="009A28E4" w:rsidP="00C6193E">
            <w:pPr>
              <w:spacing w:after="0" w:line="240" w:lineRule="auto"/>
              <w:jc w:val="center"/>
              <w:rPr>
                <w:b/>
                <w:bCs/>
                <w:sz w:val="20"/>
                <w:szCs w:val="20"/>
              </w:rPr>
            </w:pPr>
            <w:r w:rsidRPr="0047515E">
              <w:rPr>
                <w:b/>
                <w:bCs/>
                <w:sz w:val="20"/>
                <w:szCs w:val="20"/>
              </w:rPr>
              <w:t>716.983.707</w:t>
            </w: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786.681.726</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18.72%</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9.72%</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Ελλάδα</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260.187.588</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296.830.807</w:t>
            </w:r>
          </w:p>
        </w:tc>
        <w:tc>
          <w:tcPr>
            <w:tcW w:w="1559" w:type="dxa"/>
            <w:tcBorders>
              <w:bottom w:val="single" w:sz="4" w:space="0" w:color="auto"/>
            </w:tcBorders>
          </w:tcPr>
          <w:p w:rsidR="009A28E4" w:rsidRPr="0047515E" w:rsidRDefault="009A28E4" w:rsidP="00C6193E">
            <w:pPr>
              <w:spacing w:after="0" w:line="240" w:lineRule="auto"/>
              <w:jc w:val="center"/>
              <w:rPr>
                <w:b/>
                <w:bCs/>
                <w:sz w:val="20"/>
                <w:szCs w:val="20"/>
              </w:rPr>
            </w:pPr>
            <w:r w:rsidRPr="0047515E">
              <w:rPr>
                <w:b/>
                <w:bCs/>
                <w:sz w:val="20"/>
                <w:szCs w:val="20"/>
              </w:rPr>
              <w:t>281.855.047</w:t>
            </w: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322.971.657</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7.68%</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14.58%</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3</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Λίβανος</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285.488.443</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314.737.036</w:t>
            </w:r>
          </w:p>
        </w:tc>
        <w:tc>
          <w:tcPr>
            <w:tcW w:w="1559" w:type="dxa"/>
            <w:tcBorders>
              <w:bottom w:val="single" w:sz="4" w:space="0" w:color="auto"/>
            </w:tcBorders>
          </w:tcPr>
          <w:p w:rsidR="009A28E4" w:rsidRPr="0047515E" w:rsidRDefault="009A28E4" w:rsidP="00C6193E">
            <w:pPr>
              <w:spacing w:after="0" w:line="240" w:lineRule="auto"/>
              <w:jc w:val="center"/>
              <w:rPr>
                <w:b/>
                <w:bCs/>
                <w:sz w:val="20"/>
                <w:szCs w:val="20"/>
              </w:rPr>
            </w:pPr>
            <w:r w:rsidRPr="0047515E">
              <w:rPr>
                <w:b/>
                <w:bCs/>
                <w:sz w:val="20"/>
                <w:szCs w:val="20"/>
              </w:rPr>
              <w:t>444.887.402</w:t>
            </w: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316.389.938</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7.53%</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70.11%</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4</w:t>
            </w:r>
          </w:p>
        </w:tc>
        <w:tc>
          <w:tcPr>
            <w:tcW w:w="1896" w:type="dxa"/>
            <w:tcBorders>
              <w:bottom w:val="single" w:sz="4" w:space="0" w:color="auto"/>
            </w:tcBorders>
            <w:shd w:val="clear" w:color="auto" w:fill="auto"/>
            <w:noWrap/>
            <w:hideMark/>
          </w:tcPr>
          <w:p w:rsidR="009A28E4" w:rsidRPr="00A55844" w:rsidRDefault="00A55844" w:rsidP="00A55844">
            <w:pPr>
              <w:jc w:val="center"/>
              <w:rPr>
                <w:b/>
                <w:bCs/>
                <w:sz w:val="20"/>
                <w:szCs w:val="20"/>
              </w:rPr>
            </w:pPr>
            <w:proofErr w:type="spellStart"/>
            <w:r>
              <w:rPr>
                <w:b/>
                <w:bCs/>
                <w:sz w:val="20"/>
                <w:szCs w:val="20"/>
              </w:rPr>
              <w:t>Ποσοτ</w:t>
            </w:r>
            <w:proofErr w:type="spellEnd"/>
            <w:r>
              <w:rPr>
                <w:b/>
                <w:bCs/>
                <w:sz w:val="20"/>
                <w:szCs w:val="20"/>
              </w:rPr>
              <w:t>. Περιορισμοί και Εφ. Σκαφών</w:t>
            </w:r>
            <w:r w:rsidR="009A28E4" w:rsidRPr="00A55844">
              <w:rPr>
                <w:b/>
                <w:bCs/>
                <w:sz w:val="20"/>
                <w:szCs w:val="20"/>
              </w:rPr>
              <w:t xml:space="preserve"> </w:t>
            </w:r>
            <w:r>
              <w:rPr>
                <w:b/>
                <w:bCs/>
                <w:sz w:val="20"/>
                <w:szCs w:val="20"/>
              </w:rPr>
              <w:t>–</w:t>
            </w:r>
            <w:r w:rsidR="009A28E4" w:rsidRPr="00A55844">
              <w:rPr>
                <w:b/>
                <w:bCs/>
                <w:sz w:val="20"/>
                <w:szCs w:val="20"/>
              </w:rPr>
              <w:t xml:space="preserve"> </w:t>
            </w:r>
            <w:r>
              <w:rPr>
                <w:b/>
                <w:bCs/>
                <w:sz w:val="20"/>
                <w:szCs w:val="20"/>
              </w:rPr>
              <w:t>Τρίτες Χώρες</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144.663.197</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333.020.107</w:t>
            </w:r>
          </w:p>
        </w:tc>
        <w:tc>
          <w:tcPr>
            <w:tcW w:w="1559"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224.850.062</w:t>
            </w:r>
          </w:p>
          <w:p w:rsidR="009A28E4" w:rsidRPr="00A55844" w:rsidRDefault="009A28E4" w:rsidP="00C6193E">
            <w:pPr>
              <w:spacing w:after="0" w:line="240" w:lineRule="auto"/>
              <w:jc w:val="center"/>
              <w:rPr>
                <w:b/>
                <w:bCs/>
                <w:sz w:val="20"/>
                <w:szCs w:val="20"/>
              </w:rPr>
            </w:pP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213.809.664</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4.86%</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4.91%</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5</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Ηνωμένο Βασίλειο</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211.672.927</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232.493.997</w:t>
            </w:r>
          </w:p>
        </w:tc>
        <w:tc>
          <w:tcPr>
            <w:tcW w:w="1559"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219.895.794</w:t>
            </w:r>
          </w:p>
          <w:p w:rsidR="009A28E4" w:rsidRPr="0047515E" w:rsidRDefault="009A28E4" w:rsidP="00C6193E">
            <w:pPr>
              <w:spacing w:after="0" w:line="240" w:lineRule="auto"/>
              <w:jc w:val="center"/>
              <w:rPr>
                <w:b/>
                <w:bCs/>
                <w:sz w:val="20"/>
                <w:szCs w:val="20"/>
              </w:rPr>
            </w:pP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204.479.218</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4.45%</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7.01%</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6</w:t>
            </w:r>
          </w:p>
        </w:tc>
        <w:tc>
          <w:tcPr>
            <w:tcW w:w="1896" w:type="dxa"/>
            <w:tcBorders>
              <w:bottom w:val="single" w:sz="4" w:space="0" w:color="auto"/>
            </w:tcBorders>
            <w:shd w:val="clear" w:color="auto" w:fill="auto"/>
            <w:noWrap/>
            <w:hideMark/>
          </w:tcPr>
          <w:p w:rsidR="00A55844" w:rsidRPr="00A55844" w:rsidRDefault="00A55844" w:rsidP="00A55844">
            <w:pPr>
              <w:jc w:val="center"/>
              <w:rPr>
                <w:b/>
                <w:bCs/>
                <w:sz w:val="20"/>
                <w:szCs w:val="20"/>
              </w:rPr>
            </w:pPr>
            <w:proofErr w:type="spellStart"/>
            <w:r>
              <w:rPr>
                <w:b/>
                <w:bCs/>
                <w:sz w:val="20"/>
                <w:szCs w:val="20"/>
              </w:rPr>
              <w:t>Ποσοτ</w:t>
            </w:r>
            <w:proofErr w:type="spellEnd"/>
            <w:r>
              <w:rPr>
                <w:b/>
                <w:bCs/>
                <w:sz w:val="20"/>
                <w:szCs w:val="20"/>
              </w:rPr>
              <w:t>. Περιορισμοί και Εφ. Σκαφών</w:t>
            </w:r>
            <w:r w:rsidRPr="00A55844">
              <w:rPr>
                <w:b/>
                <w:bCs/>
                <w:sz w:val="20"/>
                <w:szCs w:val="20"/>
              </w:rPr>
              <w:t xml:space="preserve"> </w:t>
            </w:r>
            <w:r>
              <w:rPr>
                <w:b/>
                <w:bCs/>
                <w:sz w:val="20"/>
                <w:szCs w:val="20"/>
              </w:rPr>
              <w:t>–</w:t>
            </w:r>
            <w:r w:rsidRPr="00A55844">
              <w:rPr>
                <w:b/>
                <w:bCs/>
                <w:sz w:val="20"/>
                <w:szCs w:val="20"/>
              </w:rPr>
              <w:t xml:space="preserve"> </w:t>
            </w:r>
            <w:r>
              <w:rPr>
                <w:b/>
                <w:bCs/>
                <w:sz w:val="20"/>
                <w:szCs w:val="20"/>
              </w:rPr>
              <w:t>Ενδοκοινοτικό Εμπόριο</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76.109.216</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207.184.939</w:t>
            </w:r>
          </w:p>
        </w:tc>
        <w:tc>
          <w:tcPr>
            <w:tcW w:w="1559"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169.201.082</w:t>
            </w:r>
          </w:p>
          <w:p w:rsidR="009A28E4" w:rsidRPr="0047515E" w:rsidRDefault="009A28E4" w:rsidP="00C6193E">
            <w:pPr>
              <w:spacing w:after="0" w:line="240" w:lineRule="auto"/>
              <w:jc w:val="center"/>
              <w:rPr>
                <w:b/>
                <w:bCs/>
                <w:sz w:val="20"/>
                <w:szCs w:val="20"/>
                <w:lang w:val="en-US"/>
              </w:rPr>
            </w:pP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173.099.043</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4.11%</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2.30%</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7</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Αίγυπτος</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22.814.332</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16.404.970</w:t>
            </w:r>
          </w:p>
        </w:tc>
        <w:tc>
          <w:tcPr>
            <w:tcW w:w="1559" w:type="dxa"/>
            <w:tcBorders>
              <w:bottom w:val="single" w:sz="4" w:space="0" w:color="auto"/>
            </w:tcBorders>
          </w:tcPr>
          <w:p w:rsidR="009A28E4" w:rsidRPr="0047515E" w:rsidRDefault="009A28E4" w:rsidP="00C6193E">
            <w:pPr>
              <w:spacing w:after="0" w:line="240" w:lineRule="auto"/>
              <w:jc w:val="center"/>
              <w:rPr>
                <w:b/>
                <w:bCs/>
                <w:sz w:val="20"/>
                <w:szCs w:val="20"/>
              </w:rPr>
            </w:pPr>
            <w:r w:rsidRPr="0047515E">
              <w:rPr>
                <w:b/>
                <w:bCs/>
                <w:sz w:val="20"/>
                <w:szCs w:val="20"/>
              </w:rPr>
              <w:t>10.147.816</w:t>
            </w: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121.965.992</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2.90%</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  1,101.89%</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8</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Σεϋχέλλες</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671.624</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67.143.178</w:t>
            </w:r>
          </w:p>
        </w:tc>
        <w:tc>
          <w:tcPr>
            <w:tcW w:w="1559" w:type="dxa"/>
            <w:tcBorders>
              <w:bottom w:val="single" w:sz="4" w:space="0" w:color="auto"/>
            </w:tcBorders>
          </w:tcPr>
          <w:p w:rsidR="009A28E4" w:rsidRPr="0047515E" w:rsidRDefault="009A28E4" w:rsidP="00C6193E">
            <w:pPr>
              <w:spacing w:after="0" w:line="240" w:lineRule="auto"/>
              <w:jc w:val="center"/>
              <w:rPr>
                <w:b/>
                <w:bCs/>
                <w:sz w:val="20"/>
                <w:szCs w:val="20"/>
              </w:rPr>
            </w:pPr>
            <w:r w:rsidRPr="0047515E">
              <w:rPr>
                <w:b/>
                <w:bCs/>
                <w:sz w:val="20"/>
                <w:szCs w:val="20"/>
              </w:rPr>
              <w:t>543.868</w:t>
            </w: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116.767.300</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2.77%</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vertAlign w:val="subscript"/>
              </w:rPr>
            </w:pPr>
            <w:r w:rsidRPr="0047515E">
              <w:rPr>
                <w:b/>
                <w:sz w:val="20"/>
                <w:szCs w:val="20"/>
              </w:rPr>
              <w:t>+21,369.70%</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9</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Ισραήλ</w:t>
            </w:r>
          </w:p>
        </w:tc>
        <w:tc>
          <w:tcPr>
            <w:tcW w:w="152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89.470.858</w:t>
            </w:r>
          </w:p>
          <w:p w:rsidR="009A28E4" w:rsidRPr="0047515E" w:rsidRDefault="009A28E4" w:rsidP="00C6193E">
            <w:pPr>
              <w:spacing w:after="0" w:line="240" w:lineRule="auto"/>
              <w:jc w:val="center"/>
              <w:rPr>
                <w:b/>
                <w:sz w:val="20"/>
                <w:szCs w:val="20"/>
              </w:rPr>
            </w:pP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102.826.697</w:t>
            </w:r>
          </w:p>
        </w:tc>
        <w:tc>
          <w:tcPr>
            <w:tcW w:w="1559" w:type="dxa"/>
            <w:tcBorders>
              <w:bottom w:val="single" w:sz="4" w:space="0" w:color="auto"/>
            </w:tcBorders>
          </w:tcPr>
          <w:p w:rsidR="009A28E4" w:rsidRPr="0047515E" w:rsidRDefault="009A28E4" w:rsidP="00C6193E">
            <w:pPr>
              <w:spacing w:after="0" w:line="240" w:lineRule="auto"/>
              <w:jc w:val="center"/>
              <w:rPr>
                <w:b/>
                <w:bCs/>
                <w:sz w:val="20"/>
                <w:szCs w:val="20"/>
              </w:rPr>
            </w:pPr>
            <w:r w:rsidRPr="0047515E">
              <w:rPr>
                <w:b/>
                <w:bCs/>
                <w:sz w:val="20"/>
                <w:szCs w:val="20"/>
              </w:rPr>
              <w:t>76.082.279</w:t>
            </w: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109.457.589</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2.60%</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43.86%</w:t>
            </w:r>
          </w:p>
        </w:tc>
      </w:tr>
      <w:tr w:rsidR="009A28E4" w:rsidRPr="0047515E" w:rsidTr="00C6193E">
        <w:trPr>
          <w:cantSplit/>
          <w:trHeight w:val="315"/>
          <w:jc w:val="center"/>
        </w:trPr>
        <w:tc>
          <w:tcPr>
            <w:tcW w:w="70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10</w:t>
            </w:r>
          </w:p>
        </w:tc>
        <w:tc>
          <w:tcPr>
            <w:tcW w:w="1896" w:type="dxa"/>
            <w:tcBorders>
              <w:bottom w:val="single" w:sz="4" w:space="0" w:color="auto"/>
            </w:tcBorders>
            <w:shd w:val="clear" w:color="auto" w:fill="auto"/>
            <w:noWrap/>
            <w:hideMark/>
          </w:tcPr>
          <w:p w:rsidR="009A28E4" w:rsidRPr="0047515E" w:rsidRDefault="009A28E4" w:rsidP="00C6193E">
            <w:pPr>
              <w:jc w:val="center"/>
              <w:rPr>
                <w:b/>
                <w:bCs/>
                <w:sz w:val="20"/>
                <w:szCs w:val="20"/>
              </w:rPr>
            </w:pPr>
            <w:r w:rsidRPr="0047515E">
              <w:rPr>
                <w:b/>
                <w:bCs/>
                <w:sz w:val="20"/>
                <w:szCs w:val="20"/>
              </w:rPr>
              <w:t>Νήσοι Μάρσαλ</w:t>
            </w:r>
          </w:p>
        </w:tc>
        <w:tc>
          <w:tcPr>
            <w:tcW w:w="1526"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251.233.365</w:t>
            </w:r>
          </w:p>
        </w:tc>
        <w:tc>
          <w:tcPr>
            <w:tcW w:w="1559"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164.341.511</w:t>
            </w:r>
          </w:p>
        </w:tc>
        <w:tc>
          <w:tcPr>
            <w:tcW w:w="1559"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271.492.314</w:t>
            </w:r>
          </w:p>
          <w:p w:rsidR="009A28E4" w:rsidRPr="0047515E" w:rsidRDefault="009A28E4" w:rsidP="00C6193E">
            <w:pPr>
              <w:spacing w:after="0" w:line="240" w:lineRule="auto"/>
              <w:jc w:val="center"/>
              <w:rPr>
                <w:b/>
                <w:bCs/>
                <w:sz w:val="20"/>
                <w:szCs w:val="20"/>
              </w:rPr>
            </w:pPr>
          </w:p>
        </w:tc>
        <w:tc>
          <w:tcPr>
            <w:tcW w:w="1514" w:type="dxa"/>
            <w:tcBorders>
              <w:bottom w:val="single" w:sz="4" w:space="0" w:color="auto"/>
            </w:tcBorders>
          </w:tcPr>
          <w:p w:rsidR="009A28E4" w:rsidRPr="0047515E" w:rsidRDefault="009A28E4" w:rsidP="00C6193E">
            <w:pPr>
              <w:jc w:val="center"/>
              <w:rPr>
                <w:b/>
                <w:bCs/>
                <w:sz w:val="20"/>
                <w:szCs w:val="20"/>
              </w:rPr>
            </w:pPr>
            <w:r w:rsidRPr="0047515E">
              <w:rPr>
                <w:b/>
                <w:bCs/>
                <w:sz w:val="20"/>
                <w:szCs w:val="20"/>
              </w:rPr>
              <w:t>106.201.287</w:t>
            </w:r>
          </w:p>
        </w:tc>
        <w:tc>
          <w:tcPr>
            <w:tcW w:w="1134" w:type="dxa"/>
            <w:tcBorders>
              <w:bottom w:val="single" w:sz="4" w:space="0" w:color="auto"/>
            </w:tcBorders>
          </w:tcPr>
          <w:p w:rsidR="009A28E4" w:rsidRPr="0047515E" w:rsidRDefault="009A28E4" w:rsidP="00C6193E">
            <w:pPr>
              <w:spacing w:after="0" w:line="240" w:lineRule="auto"/>
              <w:jc w:val="center"/>
              <w:rPr>
                <w:b/>
                <w:sz w:val="20"/>
                <w:szCs w:val="20"/>
              </w:rPr>
            </w:pPr>
            <w:r w:rsidRPr="0047515E">
              <w:rPr>
                <w:b/>
                <w:sz w:val="20"/>
                <w:szCs w:val="20"/>
              </w:rPr>
              <w:t>0.24%</w:t>
            </w:r>
          </w:p>
        </w:tc>
        <w:tc>
          <w:tcPr>
            <w:tcW w:w="1512" w:type="dxa"/>
            <w:tcBorders>
              <w:bottom w:val="single" w:sz="4" w:space="0" w:color="auto"/>
            </w:tcBorders>
            <w:shd w:val="clear" w:color="auto" w:fill="auto"/>
            <w:noWrap/>
            <w:hideMark/>
          </w:tcPr>
          <w:p w:rsidR="009A28E4" w:rsidRPr="0047515E" w:rsidRDefault="009A28E4" w:rsidP="00C6193E">
            <w:pPr>
              <w:spacing w:after="0" w:line="240" w:lineRule="auto"/>
              <w:jc w:val="center"/>
              <w:rPr>
                <w:b/>
                <w:sz w:val="20"/>
                <w:szCs w:val="20"/>
              </w:rPr>
            </w:pPr>
            <w:r w:rsidRPr="0047515E">
              <w:rPr>
                <w:b/>
                <w:sz w:val="20"/>
                <w:szCs w:val="20"/>
              </w:rPr>
              <w:t>60.88%</w:t>
            </w:r>
          </w:p>
        </w:tc>
      </w:tr>
      <w:tr w:rsidR="009A28E4" w:rsidRPr="0047515E" w:rsidTr="00C6193E">
        <w:trPr>
          <w:cantSplit/>
          <w:trHeight w:val="315"/>
          <w:jc w:val="center"/>
        </w:trPr>
        <w:tc>
          <w:tcPr>
            <w:tcW w:w="709" w:type="dxa"/>
            <w:shd w:val="clear" w:color="auto" w:fill="FDE9D9"/>
            <w:noWrap/>
            <w:hideMark/>
          </w:tcPr>
          <w:p w:rsidR="009A28E4" w:rsidRPr="0047515E" w:rsidRDefault="009A28E4" w:rsidP="00C6193E">
            <w:pPr>
              <w:spacing w:after="0" w:line="240" w:lineRule="auto"/>
              <w:jc w:val="center"/>
              <w:rPr>
                <w:b/>
                <w:sz w:val="20"/>
                <w:szCs w:val="20"/>
              </w:rPr>
            </w:pPr>
          </w:p>
        </w:tc>
        <w:tc>
          <w:tcPr>
            <w:tcW w:w="1896" w:type="dxa"/>
            <w:shd w:val="clear" w:color="auto" w:fill="FDE9D9"/>
            <w:noWrap/>
            <w:hideMark/>
          </w:tcPr>
          <w:p w:rsidR="009A28E4" w:rsidRPr="0047515E" w:rsidRDefault="009A28E4" w:rsidP="00C6193E">
            <w:pPr>
              <w:spacing w:after="0" w:line="240" w:lineRule="auto"/>
              <w:jc w:val="center"/>
              <w:rPr>
                <w:rFonts w:cs="Arial"/>
                <w:b/>
                <w:bCs/>
                <w:sz w:val="20"/>
                <w:szCs w:val="20"/>
              </w:rPr>
            </w:pPr>
            <w:r w:rsidRPr="0047515E">
              <w:rPr>
                <w:rFonts w:cs="Arial"/>
                <w:b/>
                <w:bCs/>
                <w:sz w:val="20"/>
                <w:szCs w:val="20"/>
              </w:rPr>
              <w:t>ΜΕΡΙΚΟ ΣΥΝΟΛΟ ΕΞΑΓΩΓΩΝ</w:t>
            </w:r>
          </w:p>
        </w:tc>
        <w:tc>
          <w:tcPr>
            <w:tcW w:w="1526" w:type="dxa"/>
            <w:shd w:val="clear" w:color="auto" w:fill="FDE9D9"/>
            <w:noWrap/>
            <w:hideMark/>
          </w:tcPr>
          <w:p w:rsidR="009A28E4" w:rsidRPr="0047515E" w:rsidRDefault="009A28E4" w:rsidP="00C6193E">
            <w:pPr>
              <w:spacing w:after="0" w:line="240" w:lineRule="auto"/>
              <w:jc w:val="center"/>
              <w:rPr>
                <w:b/>
                <w:sz w:val="20"/>
                <w:szCs w:val="20"/>
              </w:rPr>
            </w:pPr>
            <w:r w:rsidRPr="0047515E">
              <w:rPr>
                <w:b/>
                <w:sz w:val="20"/>
                <w:szCs w:val="20"/>
              </w:rPr>
              <w:t>1.622.270.340</w:t>
            </w:r>
          </w:p>
        </w:tc>
        <w:tc>
          <w:tcPr>
            <w:tcW w:w="1559" w:type="dxa"/>
            <w:shd w:val="clear" w:color="auto" w:fill="FDE9D9"/>
            <w:noWrap/>
            <w:hideMark/>
          </w:tcPr>
          <w:p w:rsidR="009A28E4" w:rsidRPr="0047515E" w:rsidRDefault="009A28E4" w:rsidP="00C6193E">
            <w:pPr>
              <w:spacing w:after="0" w:line="240" w:lineRule="auto"/>
              <w:jc w:val="center"/>
              <w:rPr>
                <w:b/>
                <w:sz w:val="20"/>
                <w:szCs w:val="20"/>
              </w:rPr>
            </w:pPr>
            <w:r w:rsidRPr="0047515E">
              <w:rPr>
                <w:b/>
                <w:sz w:val="20"/>
                <w:szCs w:val="20"/>
              </w:rPr>
              <w:t>2.365.568.105</w:t>
            </w:r>
          </w:p>
        </w:tc>
        <w:tc>
          <w:tcPr>
            <w:tcW w:w="1559" w:type="dxa"/>
            <w:shd w:val="clear" w:color="auto" w:fill="FDE9D9"/>
          </w:tcPr>
          <w:p w:rsidR="009A28E4" w:rsidRPr="0047515E" w:rsidRDefault="009A28E4" w:rsidP="00C6193E">
            <w:pPr>
              <w:spacing w:after="0" w:line="240" w:lineRule="auto"/>
              <w:jc w:val="center"/>
              <w:rPr>
                <w:rFonts w:cs="Arial"/>
                <w:b/>
                <w:bCs/>
                <w:sz w:val="20"/>
                <w:szCs w:val="20"/>
              </w:rPr>
            </w:pPr>
            <w:r w:rsidRPr="0047515E">
              <w:rPr>
                <w:rFonts w:cs="Arial"/>
                <w:b/>
                <w:bCs/>
                <w:sz w:val="20"/>
                <w:szCs w:val="20"/>
              </w:rPr>
              <w:t>3.070.513.012</w:t>
            </w:r>
          </w:p>
        </w:tc>
        <w:tc>
          <w:tcPr>
            <w:tcW w:w="1514" w:type="dxa"/>
            <w:shd w:val="clear" w:color="auto" w:fill="FDE9D9"/>
          </w:tcPr>
          <w:p w:rsidR="009A28E4" w:rsidRPr="0047515E" w:rsidRDefault="009A28E4" w:rsidP="00C6193E">
            <w:pPr>
              <w:spacing w:after="0" w:line="240" w:lineRule="auto"/>
              <w:jc w:val="center"/>
              <w:rPr>
                <w:b/>
                <w:sz w:val="20"/>
                <w:szCs w:val="20"/>
              </w:rPr>
            </w:pPr>
            <w:r w:rsidRPr="0047515E">
              <w:rPr>
                <w:b/>
                <w:sz w:val="20"/>
                <w:szCs w:val="20"/>
              </w:rPr>
              <w:t>2.471.823.414</w:t>
            </w:r>
          </w:p>
        </w:tc>
        <w:tc>
          <w:tcPr>
            <w:tcW w:w="1134" w:type="dxa"/>
            <w:shd w:val="clear" w:color="auto" w:fill="FDE9D9"/>
          </w:tcPr>
          <w:p w:rsidR="009A28E4" w:rsidRPr="0047515E" w:rsidRDefault="009A28E4" w:rsidP="00C6193E">
            <w:pPr>
              <w:spacing w:after="0" w:line="240" w:lineRule="auto"/>
              <w:jc w:val="center"/>
              <w:rPr>
                <w:b/>
                <w:sz w:val="20"/>
                <w:szCs w:val="20"/>
              </w:rPr>
            </w:pPr>
            <w:r w:rsidRPr="0047515E">
              <w:rPr>
                <w:b/>
                <w:sz w:val="20"/>
                <w:szCs w:val="20"/>
              </w:rPr>
              <w:t>55,86%</w:t>
            </w:r>
          </w:p>
        </w:tc>
        <w:tc>
          <w:tcPr>
            <w:tcW w:w="1512" w:type="dxa"/>
            <w:shd w:val="clear" w:color="auto" w:fill="FDE9D9"/>
            <w:noWrap/>
            <w:hideMark/>
          </w:tcPr>
          <w:p w:rsidR="009A28E4" w:rsidRPr="0047515E" w:rsidRDefault="009A28E4" w:rsidP="00C6193E">
            <w:pPr>
              <w:spacing w:after="0" w:line="240" w:lineRule="auto"/>
              <w:jc w:val="center"/>
              <w:rPr>
                <w:b/>
                <w:sz w:val="20"/>
                <w:szCs w:val="20"/>
              </w:rPr>
            </w:pPr>
            <w:r w:rsidRPr="0047515E">
              <w:rPr>
                <w:b/>
                <w:sz w:val="20"/>
                <w:szCs w:val="20"/>
              </w:rPr>
              <w:t>+ 29.80%</w:t>
            </w:r>
          </w:p>
        </w:tc>
      </w:tr>
      <w:tr w:rsidR="009A28E4" w:rsidRPr="0047515E" w:rsidTr="00C6193E">
        <w:trPr>
          <w:cantSplit/>
          <w:trHeight w:val="330"/>
          <w:jc w:val="center"/>
        </w:trPr>
        <w:tc>
          <w:tcPr>
            <w:tcW w:w="709" w:type="dxa"/>
            <w:shd w:val="clear" w:color="auto" w:fill="auto"/>
            <w:noWrap/>
            <w:hideMark/>
          </w:tcPr>
          <w:p w:rsidR="009A28E4" w:rsidRPr="0047515E" w:rsidRDefault="009A28E4" w:rsidP="00C6193E">
            <w:pPr>
              <w:spacing w:after="0" w:line="240" w:lineRule="auto"/>
              <w:jc w:val="center"/>
              <w:rPr>
                <w:b/>
                <w:sz w:val="20"/>
                <w:szCs w:val="20"/>
              </w:rPr>
            </w:pPr>
          </w:p>
        </w:tc>
        <w:tc>
          <w:tcPr>
            <w:tcW w:w="1896" w:type="dxa"/>
            <w:shd w:val="clear" w:color="auto" w:fill="auto"/>
            <w:noWrap/>
            <w:hideMark/>
          </w:tcPr>
          <w:p w:rsidR="009A28E4" w:rsidRPr="0047515E" w:rsidRDefault="009A28E4" w:rsidP="00C6193E">
            <w:pPr>
              <w:spacing w:after="0" w:line="240" w:lineRule="auto"/>
              <w:jc w:val="center"/>
              <w:rPr>
                <w:b/>
                <w:bCs/>
                <w:sz w:val="20"/>
                <w:szCs w:val="20"/>
              </w:rPr>
            </w:pPr>
            <w:r w:rsidRPr="0047515E">
              <w:rPr>
                <w:b/>
                <w:bCs/>
                <w:sz w:val="20"/>
                <w:szCs w:val="20"/>
              </w:rPr>
              <w:t>ΣΥΝΟΛΟ</w:t>
            </w:r>
          </w:p>
        </w:tc>
        <w:tc>
          <w:tcPr>
            <w:tcW w:w="1526" w:type="dxa"/>
            <w:shd w:val="clear" w:color="auto" w:fill="auto"/>
            <w:noWrap/>
            <w:hideMark/>
          </w:tcPr>
          <w:p w:rsidR="009A28E4" w:rsidRPr="0047515E" w:rsidRDefault="009A28E4" w:rsidP="00C6193E">
            <w:pPr>
              <w:spacing w:after="0" w:line="240" w:lineRule="auto"/>
              <w:jc w:val="center"/>
              <w:rPr>
                <w:b/>
                <w:bCs/>
                <w:sz w:val="20"/>
                <w:szCs w:val="20"/>
              </w:rPr>
            </w:pPr>
            <w:r w:rsidRPr="0047515E">
              <w:rPr>
                <w:b/>
                <w:sz w:val="20"/>
                <w:szCs w:val="20"/>
              </w:rPr>
              <w:t>3,373.300.000</w:t>
            </w:r>
          </w:p>
        </w:tc>
        <w:tc>
          <w:tcPr>
            <w:tcW w:w="1559" w:type="dxa"/>
            <w:shd w:val="clear" w:color="auto" w:fill="auto"/>
            <w:noWrap/>
            <w:hideMark/>
          </w:tcPr>
          <w:p w:rsidR="009A28E4" w:rsidRPr="0047515E" w:rsidRDefault="009A28E4" w:rsidP="00C6193E">
            <w:pPr>
              <w:spacing w:after="0" w:line="240" w:lineRule="auto"/>
              <w:jc w:val="center"/>
              <w:rPr>
                <w:b/>
                <w:bCs/>
                <w:sz w:val="20"/>
                <w:szCs w:val="20"/>
              </w:rPr>
            </w:pPr>
            <w:r w:rsidRPr="0047515E">
              <w:rPr>
                <w:b/>
                <w:bCs/>
                <w:sz w:val="20"/>
                <w:szCs w:val="20"/>
              </w:rPr>
              <w:t>4.189.048.690</w:t>
            </w:r>
          </w:p>
        </w:tc>
        <w:tc>
          <w:tcPr>
            <w:tcW w:w="1559" w:type="dxa"/>
          </w:tcPr>
          <w:p w:rsidR="009A28E4" w:rsidRPr="0047515E" w:rsidRDefault="009A28E4" w:rsidP="00C6193E">
            <w:pPr>
              <w:spacing w:after="0" w:line="240" w:lineRule="auto"/>
              <w:jc w:val="center"/>
              <w:rPr>
                <w:b/>
                <w:sz w:val="20"/>
                <w:szCs w:val="20"/>
              </w:rPr>
            </w:pPr>
            <w:r w:rsidRPr="0047515E">
              <w:rPr>
                <w:b/>
                <w:sz w:val="20"/>
                <w:szCs w:val="20"/>
              </w:rPr>
              <w:t>4.686.283.143</w:t>
            </w:r>
          </w:p>
        </w:tc>
        <w:tc>
          <w:tcPr>
            <w:tcW w:w="1514" w:type="dxa"/>
          </w:tcPr>
          <w:p w:rsidR="009A28E4" w:rsidRPr="0047515E" w:rsidRDefault="009A28E4" w:rsidP="00C6193E">
            <w:pPr>
              <w:spacing w:after="0" w:line="240" w:lineRule="auto"/>
              <w:jc w:val="center"/>
              <w:rPr>
                <w:b/>
                <w:sz w:val="20"/>
                <w:szCs w:val="20"/>
              </w:rPr>
            </w:pPr>
            <w:r w:rsidRPr="0047515E">
              <w:rPr>
                <w:b/>
                <w:bCs/>
                <w:sz w:val="20"/>
                <w:szCs w:val="20"/>
              </w:rPr>
              <w:t>4.201.450.000</w:t>
            </w:r>
          </w:p>
        </w:tc>
        <w:tc>
          <w:tcPr>
            <w:tcW w:w="1134" w:type="dxa"/>
          </w:tcPr>
          <w:p w:rsidR="009A28E4" w:rsidRPr="0047515E" w:rsidRDefault="009A28E4" w:rsidP="00C6193E">
            <w:pPr>
              <w:spacing w:after="0" w:line="240" w:lineRule="auto"/>
              <w:jc w:val="center"/>
              <w:rPr>
                <w:b/>
                <w:sz w:val="20"/>
                <w:szCs w:val="20"/>
              </w:rPr>
            </w:pPr>
            <w:r w:rsidRPr="0047515E">
              <w:rPr>
                <w:b/>
                <w:sz w:val="20"/>
                <w:szCs w:val="20"/>
              </w:rPr>
              <w:t>100.00%</w:t>
            </w:r>
          </w:p>
        </w:tc>
        <w:tc>
          <w:tcPr>
            <w:tcW w:w="1512" w:type="dxa"/>
            <w:shd w:val="clear" w:color="auto" w:fill="auto"/>
            <w:noWrap/>
            <w:hideMark/>
          </w:tcPr>
          <w:p w:rsidR="009A28E4" w:rsidRPr="0047515E" w:rsidRDefault="009A28E4" w:rsidP="00C6193E">
            <w:pPr>
              <w:spacing w:after="0" w:line="240" w:lineRule="auto"/>
              <w:jc w:val="center"/>
              <w:rPr>
                <w:b/>
                <w:bCs/>
                <w:sz w:val="20"/>
                <w:szCs w:val="20"/>
              </w:rPr>
            </w:pPr>
            <w:r w:rsidRPr="0047515E">
              <w:rPr>
                <w:b/>
                <w:sz w:val="20"/>
                <w:szCs w:val="20"/>
              </w:rPr>
              <w:t>- 10.34%</w:t>
            </w:r>
          </w:p>
        </w:tc>
      </w:tr>
    </w:tbl>
    <w:p w:rsidR="00C136C6" w:rsidRPr="0047515E" w:rsidRDefault="00C136C6" w:rsidP="009A28E4">
      <w:pPr>
        <w:tabs>
          <w:tab w:val="center" w:pos="5103"/>
        </w:tabs>
        <w:spacing w:before="120"/>
        <w:rPr>
          <w:rFonts w:ascii="Arial" w:hAnsi="Arial" w:cs="Arial"/>
          <w:sz w:val="16"/>
          <w:szCs w:val="16"/>
        </w:rPr>
      </w:pPr>
      <w:r w:rsidRPr="0047515E">
        <w:rPr>
          <w:rFonts w:ascii="Arial" w:hAnsi="Arial" w:cs="Arial"/>
          <w:sz w:val="16"/>
          <w:szCs w:val="16"/>
        </w:rPr>
        <w:t xml:space="preserve">Πηγή: Κυπριακή Στατιστική Υπηρεσία – </w:t>
      </w:r>
      <w:r w:rsidRPr="0047515E">
        <w:rPr>
          <w:rFonts w:ascii="Arial" w:hAnsi="Arial" w:cs="Arial"/>
          <w:sz w:val="16"/>
          <w:szCs w:val="16"/>
          <w:lang w:val="en-US"/>
        </w:rPr>
        <w:t>CYSTAT</w:t>
      </w:r>
      <w:r w:rsidRPr="0047515E">
        <w:rPr>
          <w:rFonts w:ascii="Arial" w:hAnsi="Arial" w:cs="Arial"/>
          <w:sz w:val="16"/>
          <w:szCs w:val="16"/>
        </w:rPr>
        <w:t xml:space="preserve"> </w:t>
      </w:r>
      <w:r w:rsidRPr="0047515E">
        <w:rPr>
          <w:rStyle w:val="FootnoteReference"/>
          <w:rFonts w:ascii="Arial" w:hAnsi="Arial" w:cs="Arial"/>
          <w:sz w:val="16"/>
          <w:szCs w:val="16"/>
        </w:rPr>
        <w:footnoteReference w:id="9"/>
      </w:r>
    </w:p>
    <w:p w:rsidR="00334B72" w:rsidRDefault="00334B72" w:rsidP="00334B72">
      <w:pPr>
        <w:spacing w:after="0" w:line="240" w:lineRule="auto"/>
        <w:rPr>
          <w:rFonts w:cs="Calibri"/>
          <w:color w:val="000000"/>
        </w:rPr>
      </w:pPr>
    </w:p>
    <w:p w:rsidR="00334B72" w:rsidRDefault="00334B72" w:rsidP="00E82147">
      <w:pPr>
        <w:spacing w:before="120"/>
        <w:jc w:val="center"/>
      </w:pPr>
    </w:p>
    <w:p w:rsidR="00334B72" w:rsidRPr="00334B72" w:rsidRDefault="00334B72" w:rsidP="00C36BDB">
      <w:pPr>
        <w:rPr>
          <w:rFonts w:cs="Calibri"/>
          <w:noProof/>
          <w:color w:val="000000"/>
        </w:rPr>
      </w:pPr>
    </w:p>
    <w:p w:rsidR="00C36BDB" w:rsidRPr="001E0E76" w:rsidRDefault="00C36BDB" w:rsidP="00246FF7">
      <w:pPr>
        <w:jc w:val="both"/>
        <w:rPr>
          <w:rFonts w:ascii="Arial" w:hAnsi="Arial" w:cs="Arial"/>
          <w:sz w:val="24"/>
          <w:szCs w:val="24"/>
        </w:rPr>
      </w:pPr>
      <w:r w:rsidRPr="001E0E76">
        <w:rPr>
          <w:rFonts w:ascii="Arial" w:hAnsi="Arial" w:cs="Arial"/>
          <w:sz w:val="24"/>
          <w:szCs w:val="24"/>
          <w:u w:val="single"/>
        </w:rPr>
        <w:t>Παρατηρήσεις</w:t>
      </w:r>
      <w:r w:rsidRPr="001E0E76">
        <w:rPr>
          <w:rFonts w:ascii="Arial" w:hAnsi="Arial" w:cs="Arial"/>
          <w:sz w:val="24"/>
          <w:szCs w:val="24"/>
        </w:rPr>
        <w:t>:</w:t>
      </w:r>
      <w:r w:rsidR="00246FF7" w:rsidRPr="001E0E76">
        <w:rPr>
          <w:rFonts w:ascii="Arial" w:hAnsi="Arial" w:cs="Arial"/>
          <w:sz w:val="24"/>
          <w:szCs w:val="24"/>
        </w:rPr>
        <w:t xml:space="preserve"> </w:t>
      </w:r>
      <w:r w:rsidRPr="001E0E76">
        <w:rPr>
          <w:rFonts w:ascii="Arial" w:hAnsi="Arial" w:cs="Arial"/>
          <w:sz w:val="24"/>
          <w:szCs w:val="24"/>
        </w:rPr>
        <w:t xml:space="preserve">Προς τις χώρες του </w:t>
      </w:r>
      <w:r w:rsidR="00185310">
        <w:rPr>
          <w:rFonts w:ascii="Arial" w:hAnsi="Arial" w:cs="Arial"/>
          <w:sz w:val="24"/>
          <w:szCs w:val="24"/>
        </w:rPr>
        <w:t>Π</w:t>
      </w:r>
      <w:r w:rsidRPr="001E0E76">
        <w:rPr>
          <w:rFonts w:ascii="Arial" w:hAnsi="Arial" w:cs="Arial"/>
          <w:sz w:val="24"/>
          <w:szCs w:val="24"/>
        </w:rPr>
        <w:t xml:space="preserve">ίνακα </w:t>
      </w:r>
      <w:r w:rsidR="00582F65" w:rsidRPr="001E0E76">
        <w:rPr>
          <w:rFonts w:ascii="Arial" w:hAnsi="Arial" w:cs="Arial"/>
          <w:sz w:val="24"/>
          <w:szCs w:val="24"/>
        </w:rPr>
        <w:t xml:space="preserve">(δέκα </w:t>
      </w:r>
      <w:r w:rsidR="00714381" w:rsidRPr="001E0E76">
        <w:rPr>
          <w:rFonts w:ascii="Arial" w:hAnsi="Arial" w:cs="Arial"/>
          <w:sz w:val="24"/>
          <w:szCs w:val="24"/>
        </w:rPr>
        <w:t>κυριότερες</w:t>
      </w:r>
      <w:r w:rsidR="00582F65" w:rsidRPr="001E0E76">
        <w:rPr>
          <w:rFonts w:ascii="Arial" w:hAnsi="Arial" w:cs="Arial"/>
          <w:sz w:val="24"/>
          <w:szCs w:val="24"/>
        </w:rPr>
        <w:t xml:space="preserve"> εξαγωγικές αγορές) </w:t>
      </w:r>
      <w:r w:rsidRPr="001E0E76">
        <w:rPr>
          <w:rFonts w:ascii="Arial" w:hAnsi="Arial" w:cs="Arial"/>
          <w:sz w:val="24"/>
          <w:szCs w:val="24"/>
        </w:rPr>
        <w:t xml:space="preserve">πραγματοποιήθηκε </w:t>
      </w:r>
      <w:r w:rsidR="00F86164">
        <w:rPr>
          <w:rFonts w:ascii="Arial" w:hAnsi="Arial" w:cs="Arial"/>
          <w:sz w:val="24"/>
          <w:szCs w:val="24"/>
        </w:rPr>
        <w:t xml:space="preserve">το 2024 </w:t>
      </w:r>
      <w:r w:rsidRPr="001E0E76">
        <w:rPr>
          <w:rFonts w:ascii="Arial" w:hAnsi="Arial" w:cs="Arial"/>
          <w:sz w:val="24"/>
          <w:szCs w:val="24"/>
        </w:rPr>
        <w:t xml:space="preserve">το </w:t>
      </w:r>
      <w:r w:rsidR="001E0E76" w:rsidRPr="001E0E76">
        <w:rPr>
          <w:rFonts w:ascii="Arial" w:hAnsi="Arial" w:cs="Arial"/>
          <w:sz w:val="24"/>
          <w:szCs w:val="24"/>
        </w:rPr>
        <w:t xml:space="preserve">55,86% έναντι </w:t>
      </w:r>
      <w:r w:rsidR="00582F65" w:rsidRPr="001E0E76">
        <w:rPr>
          <w:rFonts w:ascii="Arial" w:hAnsi="Arial" w:cs="Arial"/>
          <w:sz w:val="24"/>
          <w:szCs w:val="24"/>
        </w:rPr>
        <w:t>6</w:t>
      </w:r>
      <w:r w:rsidR="00B43B81" w:rsidRPr="001E0E76">
        <w:rPr>
          <w:rFonts w:ascii="Arial" w:hAnsi="Arial" w:cs="Arial"/>
          <w:sz w:val="24"/>
          <w:szCs w:val="24"/>
        </w:rPr>
        <w:t>5</w:t>
      </w:r>
      <w:r w:rsidR="00714381" w:rsidRPr="001E0E76">
        <w:rPr>
          <w:rFonts w:ascii="Arial" w:hAnsi="Arial" w:cs="Arial"/>
          <w:sz w:val="24"/>
          <w:szCs w:val="24"/>
        </w:rPr>
        <w:t>,</w:t>
      </w:r>
      <w:r w:rsidR="00B43B81" w:rsidRPr="001E0E76">
        <w:rPr>
          <w:rFonts w:ascii="Arial" w:hAnsi="Arial" w:cs="Arial"/>
          <w:sz w:val="24"/>
          <w:szCs w:val="24"/>
        </w:rPr>
        <w:t>26</w:t>
      </w:r>
      <w:r w:rsidR="00582F65" w:rsidRPr="001E0E76">
        <w:rPr>
          <w:rFonts w:ascii="Arial" w:hAnsi="Arial" w:cs="Arial"/>
          <w:sz w:val="24"/>
          <w:szCs w:val="24"/>
        </w:rPr>
        <w:t>% το 202</w:t>
      </w:r>
      <w:r w:rsidR="00AB4609" w:rsidRPr="001E0E76">
        <w:rPr>
          <w:rFonts w:ascii="Arial" w:hAnsi="Arial" w:cs="Arial"/>
          <w:sz w:val="24"/>
          <w:szCs w:val="24"/>
        </w:rPr>
        <w:t>3</w:t>
      </w:r>
      <w:r w:rsidR="00582F65" w:rsidRPr="001E0E76">
        <w:rPr>
          <w:rFonts w:ascii="Arial" w:hAnsi="Arial" w:cs="Arial"/>
          <w:sz w:val="24"/>
          <w:szCs w:val="24"/>
        </w:rPr>
        <w:t xml:space="preserve"> </w:t>
      </w:r>
      <w:r w:rsidRPr="001E0E76">
        <w:rPr>
          <w:rFonts w:ascii="Arial" w:hAnsi="Arial" w:cs="Arial"/>
          <w:sz w:val="24"/>
          <w:szCs w:val="24"/>
        </w:rPr>
        <w:t>του συνόλου των κυπριακών εξαγωγών κατά το έτος 202</w:t>
      </w:r>
      <w:r w:rsidR="001E0E76" w:rsidRPr="001E0E76">
        <w:rPr>
          <w:rFonts w:ascii="Arial" w:hAnsi="Arial" w:cs="Arial"/>
          <w:sz w:val="24"/>
          <w:szCs w:val="24"/>
        </w:rPr>
        <w:t>3</w:t>
      </w:r>
      <w:r w:rsidRPr="001E0E76">
        <w:rPr>
          <w:rFonts w:ascii="Arial" w:hAnsi="Arial" w:cs="Arial"/>
          <w:sz w:val="24"/>
          <w:szCs w:val="24"/>
        </w:rPr>
        <w:t>.Το μεγαλύτερο μέρος των κυπριακών εξαγωγών προς τη Λιβ</w:t>
      </w:r>
      <w:r w:rsidR="001E0E76" w:rsidRPr="001E0E76">
        <w:rPr>
          <w:rFonts w:ascii="Arial" w:hAnsi="Arial" w:cs="Arial"/>
          <w:sz w:val="24"/>
          <w:szCs w:val="24"/>
        </w:rPr>
        <w:t>ύη</w:t>
      </w:r>
      <w:r w:rsidRPr="001E0E76">
        <w:rPr>
          <w:rFonts w:ascii="Arial" w:hAnsi="Arial" w:cs="Arial"/>
          <w:sz w:val="24"/>
          <w:szCs w:val="24"/>
        </w:rPr>
        <w:t xml:space="preserve"> αφορά στις κατηγορίες 88 και 89 (Αεροσκάφη και Πλοία), ενώ στα Νησιά Μάρσαλ την κατηγορία 89</w:t>
      </w:r>
      <w:r w:rsidR="00714381" w:rsidRPr="001E0E76">
        <w:rPr>
          <w:rFonts w:ascii="Arial" w:hAnsi="Arial" w:cs="Arial"/>
          <w:sz w:val="24"/>
          <w:szCs w:val="24"/>
        </w:rPr>
        <w:t xml:space="preserve"> </w:t>
      </w:r>
      <w:r w:rsidRPr="001E0E76">
        <w:rPr>
          <w:rFonts w:ascii="Arial" w:hAnsi="Arial" w:cs="Arial"/>
          <w:sz w:val="24"/>
          <w:szCs w:val="24"/>
        </w:rPr>
        <w:t xml:space="preserve">Πλοία. </w:t>
      </w:r>
    </w:p>
    <w:p w:rsidR="009A28E4" w:rsidRDefault="009A28E4" w:rsidP="00246FF7">
      <w:pPr>
        <w:pStyle w:val="Caption"/>
        <w:rPr>
          <w:rFonts w:ascii="Arial" w:hAnsi="Arial" w:cs="Arial"/>
          <w:color w:val="0070C0"/>
          <w:sz w:val="20"/>
          <w:szCs w:val="20"/>
        </w:rPr>
      </w:pPr>
      <w:bookmarkStart w:id="7" w:name="_Toc105574250"/>
    </w:p>
    <w:p w:rsidR="009A28E4" w:rsidRDefault="009A28E4" w:rsidP="00246FF7">
      <w:pPr>
        <w:pStyle w:val="Caption"/>
        <w:rPr>
          <w:rFonts w:ascii="Arial" w:hAnsi="Arial" w:cs="Arial"/>
          <w:color w:val="0070C0"/>
          <w:sz w:val="20"/>
          <w:szCs w:val="20"/>
        </w:rPr>
      </w:pPr>
    </w:p>
    <w:p w:rsidR="009A28E4" w:rsidRDefault="009A28E4" w:rsidP="00246FF7">
      <w:pPr>
        <w:pStyle w:val="Caption"/>
        <w:rPr>
          <w:rFonts w:ascii="Arial" w:hAnsi="Arial" w:cs="Arial"/>
          <w:color w:val="0070C0"/>
          <w:sz w:val="20"/>
          <w:szCs w:val="20"/>
        </w:rPr>
      </w:pPr>
    </w:p>
    <w:p w:rsidR="009A28E4" w:rsidRDefault="00B3162C" w:rsidP="009A28E4">
      <w:pPr>
        <w:pStyle w:val="Caption"/>
      </w:pPr>
      <w:r w:rsidRPr="00A6567B">
        <w:rPr>
          <w:rFonts w:ascii="Arial" w:hAnsi="Arial" w:cs="Arial"/>
          <w:color w:val="0070C0"/>
          <w:sz w:val="20"/>
          <w:szCs w:val="20"/>
        </w:rPr>
        <w:t xml:space="preserve">Πίνακας </w:t>
      </w:r>
      <w:r w:rsidR="0013276A" w:rsidRPr="00A6567B">
        <w:rPr>
          <w:rFonts w:ascii="Arial" w:hAnsi="Arial" w:cs="Arial"/>
          <w:color w:val="0070C0"/>
          <w:sz w:val="20"/>
          <w:szCs w:val="20"/>
        </w:rPr>
        <w:fldChar w:fldCharType="begin"/>
      </w:r>
      <w:r w:rsidRPr="00A6567B">
        <w:rPr>
          <w:rFonts w:ascii="Arial" w:hAnsi="Arial" w:cs="Arial"/>
          <w:color w:val="0070C0"/>
          <w:sz w:val="20"/>
          <w:szCs w:val="20"/>
        </w:rPr>
        <w:instrText xml:space="preserve"> SEQ Πίνακας \* ARABIC </w:instrText>
      </w:r>
      <w:r w:rsidR="0013276A" w:rsidRPr="00A6567B">
        <w:rPr>
          <w:rFonts w:ascii="Arial" w:hAnsi="Arial" w:cs="Arial"/>
          <w:color w:val="0070C0"/>
          <w:sz w:val="20"/>
          <w:szCs w:val="20"/>
        </w:rPr>
        <w:fldChar w:fldCharType="separate"/>
      </w:r>
      <w:r w:rsidR="000F6438">
        <w:rPr>
          <w:rFonts w:ascii="Arial" w:hAnsi="Arial" w:cs="Arial"/>
          <w:noProof/>
          <w:color w:val="0070C0"/>
          <w:sz w:val="20"/>
          <w:szCs w:val="20"/>
        </w:rPr>
        <w:t>6</w:t>
      </w:r>
      <w:r w:rsidR="0013276A" w:rsidRPr="00A6567B">
        <w:rPr>
          <w:rFonts w:ascii="Arial" w:hAnsi="Arial" w:cs="Arial"/>
          <w:color w:val="0070C0"/>
          <w:sz w:val="20"/>
          <w:szCs w:val="20"/>
        </w:rPr>
        <w:fldChar w:fldCharType="end"/>
      </w:r>
      <w:r w:rsidRPr="00A6567B">
        <w:rPr>
          <w:rFonts w:ascii="Arial" w:hAnsi="Arial" w:cs="Arial"/>
          <w:color w:val="0070C0"/>
          <w:sz w:val="20"/>
          <w:szCs w:val="20"/>
        </w:rPr>
        <w:t xml:space="preserve">: 10 Σημαντικότεροι προμηθευτές </w:t>
      </w:r>
      <w:r w:rsidR="008A31F0" w:rsidRPr="00A6567B">
        <w:rPr>
          <w:rFonts w:ascii="Arial" w:hAnsi="Arial" w:cs="Arial"/>
          <w:color w:val="0070C0"/>
          <w:sz w:val="20"/>
          <w:szCs w:val="20"/>
        </w:rPr>
        <w:t xml:space="preserve">της Κύπρου </w:t>
      </w:r>
      <w:r w:rsidRPr="00A6567B">
        <w:rPr>
          <w:rFonts w:ascii="Arial" w:hAnsi="Arial" w:cs="Arial"/>
          <w:color w:val="0070C0"/>
          <w:sz w:val="20"/>
          <w:szCs w:val="20"/>
        </w:rPr>
        <w:t xml:space="preserve">και η θέση της Ελλάδας </w:t>
      </w:r>
      <w:r w:rsidR="008A31F0" w:rsidRPr="00A6567B">
        <w:rPr>
          <w:rFonts w:ascii="Arial" w:hAnsi="Arial" w:cs="Arial"/>
          <w:color w:val="0070C0"/>
          <w:sz w:val="20"/>
          <w:szCs w:val="20"/>
        </w:rPr>
        <w:t xml:space="preserve">για το </w:t>
      </w:r>
      <w:r w:rsidR="008A31F0" w:rsidRPr="00246FF7">
        <w:rPr>
          <w:rFonts w:ascii="Arial" w:hAnsi="Arial" w:cs="Arial"/>
          <w:color w:val="0070C0"/>
          <w:sz w:val="20"/>
          <w:szCs w:val="20"/>
        </w:rPr>
        <w:t>202</w:t>
      </w:r>
      <w:bookmarkEnd w:id="7"/>
      <w:r w:rsidR="009A28E4">
        <w:rPr>
          <w:rFonts w:ascii="Arial" w:hAnsi="Arial" w:cs="Arial"/>
          <w:color w:val="0070C0"/>
          <w:sz w:val="20"/>
          <w:szCs w:val="20"/>
        </w:rPr>
        <w:t>4</w:t>
      </w:r>
    </w:p>
    <w:tbl>
      <w:tblPr>
        <w:tblpPr w:leftFromText="180" w:rightFromText="180" w:vertAnchor="text" w:tblpXSpec="center" w:tblpY="1"/>
        <w:tblOverlap w:val="neve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5"/>
        <w:gridCol w:w="1134"/>
        <w:gridCol w:w="1417"/>
        <w:gridCol w:w="1633"/>
        <w:gridCol w:w="1559"/>
        <w:gridCol w:w="1560"/>
        <w:gridCol w:w="992"/>
        <w:gridCol w:w="1134"/>
      </w:tblGrid>
      <w:tr w:rsidR="009A28E4" w:rsidRPr="00650621" w:rsidTr="00C6193E">
        <w:trPr>
          <w:cantSplit/>
          <w:trHeight w:val="525"/>
        </w:trPr>
        <w:tc>
          <w:tcPr>
            <w:tcW w:w="1055" w:type="dxa"/>
            <w:shd w:val="clear" w:color="auto" w:fill="auto"/>
            <w:noWrap/>
            <w:vAlign w:val="center"/>
            <w:hideMark/>
          </w:tcPr>
          <w:p w:rsidR="009A28E4" w:rsidRPr="0047515E" w:rsidRDefault="009A28E4" w:rsidP="00C6193E">
            <w:pPr>
              <w:spacing w:after="0" w:line="240" w:lineRule="auto"/>
              <w:jc w:val="center"/>
              <w:rPr>
                <w:sz w:val="20"/>
                <w:szCs w:val="20"/>
              </w:rPr>
            </w:pPr>
          </w:p>
        </w:tc>
        <w:tc>
          <w:tcPr>
            <w:tcW w:w="1134" w:type="dxa"/>
            <w:vAlign w:val="center"/>
          </w:tcPr>
          <w:p w:rsidR="009A28E4" w:rsidRPr="0047515E" w:rsidRDefault="009A28E4" w:rsidP="00C6193E">
            <w:pPr>
              <w:spacing w:after="0" w:line="240" w:lineRule="auto"/>
              <w:jc w:val="center"/>
              <w:rPr>
                <w:sz w:val="20"/>
                <w:szCs w:val="20"/>
              </w:rPr>
            </w:pPr>
          </w:p>
        </w:tc>
        <w:tc>
          <w:tcPr>
            <w:tcW w:w="1417" w:type="dxa"/>
            <w:shd w:val="clear" w:color="000000" w:fill="FCD5B4"/>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2021</w:t>
            </w:r>
          </w:p>
        </w:tc>
        <w:tc>
          <w:tcPr>
            <w:tcW w:w="1633" w:type="dxa"/>
            <w:shd w:val="clear" w:color="000000" w:fill="FCD5B4"/>
            <w:vAlign w:val="center"/>
          </w:tcPr>
          <w:p w:rsidR="009A28E4" w:rsidRPr="0047515E" w:rsidRDefault="009A28E4" w:rsidP="00C6193E">
            <w:pPr>
              <w:spacing w:after="0" w:line="240" w:lineRule="auto"/>
              <w:jc w:val="center"/>
              <w:rPr>
                <w:b/>
                <w:bCs/>
                <w:sz w:val="20"/>
                <w:szCs w:val="20"/>
              </w:rPr>
            </w:pPr>
            <w:r w:rsidRPr="0047515E">
              <w:rPr>
                <w:b/>
                <w:bCs/>
                <w:sz w:val="20"/>
                <w:szCs w:val="20"/>
              </w:rPr>
              <w:t>2022</w:t>
            </w:r>
          </w:p>
        </w:tc>
        <w:tc>
          <w:tcPr>
            <w:tcW w:w="1559" w:type="dxa"/>
            <w:shd w:val="clear" w:color="000000" w:fill="FCD5B4"/>
            <w:vAlign w:val="center"/>
          </w:tcPr>
          <w:p w:rsidR="009A28E4" w:rsidRPr="0047515E" w:rsidRDefault="009A28E4" w:rsidP="00C6193E">
            <w:pPr>
              <w:spacing w:after="0" w:line="240" w:lineRule="auto"/>
              <w:jc w:val="center"/>
              <w:rPr>
                <w:b/>
                <w:bCs/>
                <w:sz w:val="20"/>
                <w:szCs w:val="20"/>
              </w:rPr>
            </w:pPr>
            <w:r w:rsidRPr="0047515E">
              <w:rPr>
                <w:b/>
                <w:bCs/>
                <w:sz w:val="20"/>
                <w:szCs w:val="20"/>
              </w:rPr>
              <w:t>2023</w:t>
            </w:r>
          </w:p>
        </w:tc>
        <w:tc>
          <w:tcPr>
            <w:tcW w:w="1560" w:type="dxa"/>
            <w:shd w:val="clear" w:color="000000" w:fill="FCD5B4"/>
            <w:vAlign w:val="center"/>
          </w:tcPr>
          <w:p w:rsidR="009A28E4" w:rsidRPr="0047515E" w:rsidRDefault="009A28E4" w:rsidP="00C6193E">
            <w:pPr>
              <w:spacing w:after="0" w:line="240" w:lineRule="auto"/>
              <w:jc w:val="center"/>
              <w:rPr>
                <w:b/>
                <w:bCs/>
                <w:sz w:val="20"/>
                <w:szCs w:val="20"/>
              </w:rPr>
            </w:pPr>
            <w:r w:rsidRPr="0047515E">
              <w:rPr>
                <w:b/>
                <w:bCs/>
                <w:sz w:val="20"/>
                <w:szCs w:val="20"/>
              </w:rPr>
              <w:t>2024</w:t>
            </w:r>
          </w:p>
        </w:tc>
        <w:tc>
          <w:tcPr>
            <w:tcW w:w="992" w:type="dxa"/>
            <w:shd w:val="clear" w:color="000000" w:fill="FCD5B4"/>
            <w:vAlign w:val="center"/>
          </w:tcPr>
          <w:p w:rsidR="009A28E4" w:rsidRPr="0047515E" w:rsidRDefault="009A28E4" w:rsidP="00C6193E">
            <w:pPr>
              <w:spacing w:after="0" w:line="240" w:lineRule="auto"/>
              <w:jc w:val="center"/>
              <w:rPr>
                <w:b/>
                <w:bCs/>
                <w:sz w:val="20"/>
                <w:szCs w:val="20"/>
              </w:rPr>
            </w:pPr>
            <w:r w:rsidRPr="0047515E">
              <w:rPr>
                <w:b/>
                <w:bCs/>
                <w:sz w:val="20"/>
                <w:szCs w:val="20"/>
              </w:rPr>
              <w:t>2024</w:t>
            </w:r>
          </w:p>
        </w:tc>
        <w:tc>
          <w:tcPr>
            <w:tcW w:w="1134" w:type="dxa"/>
            <w:shd w:val="clear" w:color="000000" w:fill="FCD5B4"/>
          </w:tcPr>
          <w:p w:rsidR="009A28E4" w:rsidRPr="0047515E" w:rsidRDefault="009A28E4" w:rsidP="00C6193E">
            <w:pPr>
              <w:spacing w:after="0" w:line="240" w:lineRule="auto"/>
              <w:jc w:val="center"/>
              <w:rPr>
                <w:b/>
                <w:bCs/>
                <w:sz w:val="20"/>
                <w:szCs w:val="20"/>
              </w:rPr>
            </w:pPr>
          </w:p>
        </w:tc>
      </w:tr>
      <w:tr w:rsidR="009A28E4" w:rsidRPr="00650621" w:rsidTr="00C6193E">
        <w:trPr>
          <w:cantSplit/>
          <w:trHeight w:val="540"/>
        </w:trPr>
        <w:tc>
          <w:tcPr>
            <w:tcW w:w="1055" w:type="dxa"/>
            <w:tcBorders>
              <w:bottom w:val="single" w:sz="4" w:space="0" w:color="auto"/>
            </w:tcBorders>
            <w:shd w:val="clear" w:color="000000" w:fill="FFC000"/>
            <w:vAlign w:val="center"/>
            <w:hideMark/>
          </w:tcPr>
          <w:p w:rsidR="009A28E4" w:rsidRPr="0047515E" w:rsidRDefault="009A28E4" w:rsidP="00C6193E">
            <w:pPr>
              <w:spacing w:after="0" w:line="240" w:lineRule="auto"/>
              <w:jc w:val="center"/>
              <w:rPr>
                <w:b/>
                <w:bCs/>
                <w:sz w:val="20"/>
                <w:szCs w:val="20"/>
              </w:rPr>
            </w:pPr>
            <w:r w:rsidRPr="0047515E">
              <w:rPr>
                <w:b/>
                <w:bCs/>
                <w:sz w:val="20"/>
                <w:szCs w:val="20"/>
              </w:rPr>
              <w:t>Κατάταξη</w:t>
            </w:r>
          </w:p>
        </w:tc>
        <w:tc>
          <w:tcPr>
            <w:tcW w:w="1134" w:type="dxa"/>
            <w:tcBorders>
              <w:bottom w:val="single" w:sz="4" w:space="0" w:color="auto"/>
            </w:tcBorders>
            <w:shd w:val="clear" w:color="000000" w:fill="FFC000"/>
            <w:vAlign w:val="center"/>
          </w:tcPr>
          <w:p w:rsidR="009A28E4" w:rsidRPr="0047515E" w:rsidRDefault="009A28E4" w:rsidP="00C6193E">
            <w:pPr>
              <w:spacing w:after="0" w:line="240" w:lineRule="auto"/>
              <w:jc w:val="center"/>
              <w:rPr>
                <w:b/>
                <w:bCs/>
                <w:sz w:val="20"/>
                <w:szCs w:val="20"/>
              </w:rPr>
            </w:pPr>
            <w:r w:rsidRPr="0047515E">
              <w:rPr>
                <w:b/>
                <w:bCs/>
                <w:sz w:val="20"/>
                <w:szCs w:val="20"/>
              </w:rPr>
              <w:t>Χώρα</w:t>
            </w:r>
          </w:p>
        </w:tc>
        <w:tc>
          <w:tcPr>
            <w:tcW w:w="1417" w:type="dxa"/>
            <w:tcBorders>
              <w:bottom w:val="single" w:sz="4" w:space="0" w:color="auto"/>
            </w:tcBorders>
            <w:shd w:val="clear" w:color="000000" w:fill="FFC000"/>
            <w:vAlign w:val="center"/>
            <w:hideMark/>
          </w:tcPr>
          <w:p w:rsidR="009A28E4" w:rsidRPr="0047515E" w:rsidRDefault="009A28E4" w:rsidP="00C6193E">
            <w:pPr>
              <w:spacing w:after="0" w:line="240" w:lineRule="auto"/>
              <w:jc w:val="center"/>
              <w:rPr>
                <w:b/>
                <w:bCs/>
                <w:sz w:val="20"/>
                <w:szCs w:val="20"/>
              </w:rPr>
            </w:pPr>
            <w:r w:rsidRPr="0047515E">
              <w:rPr>
                <w:b/>
                <w:bCs/>
                <w:sz w:val="20"/>
                <w:szCs w:val="20"/>
              </w:rPr>
              <w:t xml:space="preserve">Αξία εισαγωγών </w:t>
            </w:r>
            <w:proofErr w:type="spellStart"/>
            <w:r w:rsidRPr="0047515E">
              <w:rPr>
                <w:b/>
                <w:bCs/>
                <w:sz w:val="20"/>
                <w:szCs w:val="20"/>
              </w:rPr>
              <w:t>cif</w:t>
            </w:r>
            <w:proofErr w:type="spellEnd"/>
            <w:r w:rsidRPr="0047515E">
              <w:rPr>
                <w:b/>
                <w:bCs/>
                <w:sz w:val="20"/>
                <w:szCs w:val="20"/>
              </w:rPr>
              <w:t xml:space="preserve"> (Ευρώ)</w:t>
            </w:r>
          </w:p>
        </w:tc>
        <w:tc>
          <w:tcPr>
            <w:tcW w:w="1633" w:type="dxa"/>
            <w:tcBorders>
              <w:bottom w:val="single" w:sz="4" w:space="0" w:color="auto"/>
            </w:tcBorders>
            <w:shd w:val="clear" w:color="000000" w:fill="FFC000"/>
            <w:vAlign w:val="center"/>
            <w:hideMark/>
          </w:tcPr>
          <w:p w:rsidR="009A28E4" w:rsidRPr="0047515E" w:rsidRDefault="009A28E4" w:rsidP="00C6193E">
            <w:pPr>
              <w:spacing w:after="0" w:line="240" w:lineRule="auto"/>
              <w:jc w:val="center"/>
              <w:rPr>
                <w:b/>
                <w:bCs/>
                <w:sz w:val="20"/>
                <w:szCs w:val="20"/>
              </w:rPr>
            </w:pPr>
            <w:r w:rsidRPr="0047515E">
              <w:rPr>
                <w:b/>
                <w:bCs/>
                <w:sz w:val="20"/>
                <w:szCs w:val="20"/>
              </w:rPr>
              <w:t xml:space="preserve">Αξία εισαγωγών </w:t>
            </w:r>
            <w:proofErr w:type="spellStart"/>
            <w:r w:rsidRPr="0047515E">
              <w:rPr>
                <w:b/>
                <w:bCs/>
                <w:sz w:val="20"/>
                <w:szCs w:val="20"/>
              </w:rPr>
              <w:t>cif</w:t>
            </w:r>
            <w:proofErr w:type="spellEnd"/>
            <w:r w:rsidRPr="0047515E">
              <w:rPr>
                <w:b/>
                <w:bCs/>
                <w:sz w:val="20"/>
                <w:szCs w:val="20"/>
              </w:rPr>
              <w:t xml:space="preserve"> (Ευρώ)</w:t>
            </w:r>
          </w:p>
        </w:tc>
        <w:tc>
          <w:tcPr>
            <w:tcW w:w="1559" w:type="dxa"/>
            <w:tcBorders>
              <w:bottom w:val="single" w:sz="4" w:space="0" w:color="auto"/>
            </w:tcBorders>
            <w:shd w:val="clear" w:color="000000" w:fill="FFC000"/>
          </w:tcPr>
          <w:p w:rsidR="009A28E4" w:rsidRPr="0047515E" w:rsidRDefault="009A28E4" w:rsidP="00C6193E">
            <w:pPr>
              <w:spacing w:after="0" w:line="240" w:lineRule="auto"/>
              <w:jc w:val="center"/>
              <w:rPr>
                <w:b/>
                <w:bCs/>
                <w:sz w:val="20"/>
                <w:szCs w:val="20"/>
              </w:rPr>
            </w:pPr>
            <w:r w:rsidRPr="0047515E">
              <w:rPr>
                <w:b/>
                <w:bCs/>
                <w:sz w:val="20"/>
                <w:szCs w:val="20"/>
              </w:rPr>
              <w:t xml:space="preserve">Αξία εισαγωγών </w:t>
            </w:r>
            <w:proofErr w:type="spellStart"/>
            <w:r w:rsidRPr="0047515E">
              <w:rPr>
                <w:b/>
                <w:bCs/>
                <w:sz w:val="20"/>
                <w:szCs w:val="20"/>
              </w:rPr>
              <w:t>cif</w:t>
            </w:r>
            <w:proofErr w:type="spellEnd"/>
            <w:r w:rsidRPr="0047515E">
              <w:rPr>
                <w:b/>
                <w:bCs/>
                <w:sz w:val="20"/>
                <w:szCs w:val="20"/>
              </w:rPr>
              <w:t xml:space="preserve"> (Ευρώ)</w:t>
            </w:r>
          </w:p>
        </w:tc>
        <w:tc>
          <w:tcPr>
            <w:tcW w:w="1560" w:type="dxa"/>
            <w:tcBorders>
              <w:bottom w:val="single" w:sz="4" w:space="0" w:color="auto"/>
            </w:tcBorders>
            <w:shd w:val="clear" w:color="000000" w:fill="FFC000"/>
          </w:tcPr>
          <w:p w:rsidR="009A28E4" w:rsidRPr="0047515E" w:rsidRDefault="009A28E4" w:rsidP="00C6193E">
            <w:pPr>
              <w:spacing w:after="0" w:line="240" w:lineRule="auto"/>
              <w:jc w:val="center"/>
              <w:rPr>
                <w:b/>
                <w:bCs/>
                <w:sz w:val="20"/>
                <w:szCs w:val="20"/>
              </w:rPr>
            </w:pPr>
            <w:r w:rsidRPr="0047515E">
              <w:rPr>
                <w:b/>
                <w:bCs/>
                <w:sz w:val="20"/>
                <w:szCs w:val="20"/>
              </w:rPr>
              <w:t xml:space="preserve">Αξία εισαγωγών </w:t>
            </w:r>
            <w:proofErr w:type="spellStart"/>
            <w:r w:rsidRPr="0047515E">
              <w:rPr>
                <w:b/>
                <w:bCs/>
                <w:sz w:val="20"/>
                <w:szCs w:val="20"/>
              </w:rPr>
              <w:t>cif</w:t>
            </w:r>
            <w:proofErr w:type="spellEnd"/>
            <w:r w:rsidRPr="0047515E">
              <w:rPr>
                <w:b/>
                <w:bCs/>
                <w:sz w:val="20"/>
                <w:szCs w:val="20"/>
              </w:rPr>
              <w:t xml:space="preserve"> (Ευρώ)</w:t>
            </w:r>
          </w:p>
        </w:tc>
        <w:tc>
          <w:tcPr>
            <w:tcW w:w="992" w:type="dxa"/>
            <w:tcBorders>
              <w:bottom w:val="single" w:sz="4" w:space="0" w:color="auto"/>
            </w:tcBorders>
            <w:shd w:val="clear" w:color="000000" w:fill="FFC000"/>
            <w:vAlign w:val="center"/>
            <w:hideMark/>
          </w:tcPr>
          <w:p w:rsidR="009A28E4" w:rsidRPr="0047515E" w:rsidRDefault="009A28E4" w:rsidP="00C6193E">
            <w:pPr>
              <w:spacing w:after="0" w:line="240" w:lineRule="auto"/>
              <w:jc w:val="center"/>
              <w:rPr>
                <w:b/>
                <w:bCs/>
                <w:sz w:val="20"/>
                <w:szCs w:val="20"/>
              </w:rPr>
            </w:pPr>
            <w:r w:rsidRPr="0047515E">
              <w:rPr>
                <w:b/>
                <w:bCs/>
                <w:sz w:val="20"/>
                <w:szCs w:val="20"/>
              </w:rPr>
              <w:t>% συνόλου</w:t>
            </w:r>
          </w:p>
        </w:tc>
        <w:tc>
          <w:tcPr>
            <w:tcW w:w="1134" w:type="dxa"/>
            <w:tcBorders>
              <w:bottom w:val="single" w:sz="4" w:space="0" w:color="auto"/>
            </w:tcBorders>
            <w:shd w:val="clear" w:color="000000" w:fill="FFC000"/>
          </w:tcPr>
          <w:p w:rsidR="009A28E4" w:rsidRPr="0047515E" w:rsidRDefault="009A28E4" w:rsidP="00C6193E">
            <w:pPr>
              <w:spacing w:after="0" w:line="240" w:lineRule="auto"/>
              <w:jc w:val="center"/>
              <w:rPr>
                <w:b/>
                <w:bCs/>
                <w:sz w:val="20"/>
                <w:szCs w:val="20"/>
              </w:rPr>
            </w:pPr>
            <w:r w:rsidRPr="0047515E">
              <w:rPr>
                <w:b/>
                <w:bCs/>
                <w:sz w:val="20"/>
                <w:szCs w:val="20"/>
              </w:rPr>
              <w:t>Μεταβολή</w:t>
            </w:r>
          </w:p>
          <w:p w:rsidR="009A28E4" w:rsidRPr="0047515E" w:rsidRDefault="009A28E4" w:rsidP="00C6193E">
            <w:pPr>
              <w:spacing w:after="0" w:line="240" w:lineRule="auto"/>
              <w:jc w:val="center"/>
              <w:rPr>
                <w:b/>
                <w:bCs/>
                <w:sz w:val="20"/>
                <w:szCs w:val="20"/>
              </w:rPr>
            </w:pPr>
            <w:r w:rsidRPr="0047515E">
              <w:rPr>
                <w:b/>
                <w:bCs/>
                <w:sz w:val="20"/>
                <w:szCs w:val="20"/>
              </w:rPr>
              <w:t>2024/2023</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1</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lang w:val="en-US"/>
              </w:rPr>
              <w:t>E</w:t>
            </w:r>
            <w:proofErr w:type="spellStart"/>
            <w:r w:rsidRPr="0047515E">
              <w:rPr>
                <w:b/>
                <w:bCs/>
                <w:sz w:val="20"/>
                <w:szCs w:val="20"/>
              </w:rPr>
              <w:t>λλάδα</w:t>
            </w:r>
            <w:proofErr w:type="spellEnd"/>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2.076.325.251</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2.640.943.793</w:t>
            </w:r>
          </w:p>
        </w:tc>
        <w:tc>
          <w:tcPr>
            <w:tcW w:w="1559" w:type="dxa"/>
            <w:shd w:val="clear" w:color="auto" w:fill="DAEEF3"/>
            <w:vAlign w:val="center"/>
          </w:tcPr>
          <w:p w:rsidR="009A28E4" w:rsidRPr="0047515E" w:rsidRDefault="009A28E4" w:rsidP="00C6193E">
            <w:pPr>
              <w:spacing w:after="0" w:line="240" w:lineRule="auto"/>
              <w:jc w:val="center"/>
              <w:rPr>
                <w:b/>
                <w:sz w:val="20"/>
                <w:szCs w:val="20"/>
              </w:rPr>
            </w:pPr>
            <w:r w:rsidRPr="0047515E">
              <w:rPr>
                <w:b/>
                <w:bCs/>
                <w:sz w:val="20"/>
                <w:szCs w:val="20"/>
              </w:rPr>
              <w:t>2.836.253.051</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2.926.413.337</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23.59%</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3.17%</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2</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Κίνα</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431.089.015</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898.188.059</w:t>
            </w:r>
          </w:p>
        </w:tc>
        <w:tc>
          <w:tcPr>
            <w:tcW w:w="1559"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768.275.745</w:t>
            </w:r>
          </w:p>
        </w:tc>
        <w:tc>
          <w:tcPr>
            <w:tcW w:w="1560"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966.530.087</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7.79%</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+ 25.80%</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3</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Ιταλία</w:t>
            </w:r>
          </w:p>
        </w:tc>
        <w:tc>
          <w:tcPr>
            <w:tcW w:w="1417" w:type="dxa"/>
            <w:shd w:val="clear" w:color="auto" w:fill="DAEEF3"/>
            <w:noWrap/>
            <w:vAlign w:val="center"/>
            <w:hideMark/>
          </w:tcPr>
          <w:p w:rsidR="009A28E4" w:rsidRPr="0047515E" w:rsidRDefault="009A28E4" w:rsidP="00C6193E">
            <w:pPr>
              <w:spacing w:after="0" w:line="240" w:lineRule="auto"/>
              <w:jc w:val="center"/>
              <w:rPr>
                <w:sz w:val="20"/>
                <w:szCs w:val="20"/>
              </w:rPr>
            </w:pPr>
            <w:r w:rsidRPr="0047515E">
              <w:rPr>
                <w:b/>
                <w:bCs/>
                <w:sz w:val="20"/>
                <w:szCs w:val="20"/>
              </w:rPr>
              <w:t>883.720.204</w:t>
            </w:r>
          </w:p>
        </w:tc>
        <w:tc>
          <w:tcPr>
            <w:tcW w:w="1633" w:type="dxa"/>
            <w:shd w:val="clear" w:color="auto" w:fill="DAEEF3"/>
            <w:noWrap/>
            <w:vAlign w:val="center"/>
            <w:hideMark/>
          </w:tcPr>
          <w:p w:rsidR="009A28E4" w:rsidRPr="0047515E" w:rsidRDefault="009A28E4" w:rsidP="00C6193E">
            <w:pPr>
              <w:spacing w:after="0" w:line="240" w:lineRule="auto"/>
              <w:jc w:val="center"/>
              <w:rPr>
                <w:sz w:val="20"/>
                <w:szCs w:val="20"/>
              </w:rPr>
            </w:pPr>
            <w:r w:rsidRPr="0047515E">
              <w:rPr>
                <w:b/>
                <w:bCs/>
                <w:sz w:val="20"/>
                <w:szCs w:val="20"/>
              </w:rPr>
              <w:t>1.183.873.851</w:t>
            </w:r>
          </w:p>
        </w:tc>
        <w:tc>
          <w:tcPr>
            <w:tcW w:w="1559"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1.002.328.443</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945.745.603</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7.62%</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5.64%</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4</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Χώρες και εδάφη που δεν προσδιορίζονται (τρίτες χώρες)·</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66.005.402</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134.509.176</w:t>
            </w:r>
          </w:p>
        </w:tc>
        <w:tc>
          <w:tcPr>
            <w:tcW w:w="1559" w:type="dxa"/>
            <w:shd w:val="clear" w:color="auto" w:fill="DAEEF3"/>
            <w:vAlign w:val="center"/>
          </w:tcPr>
          <w:p w:rsidR="009A28E4" w:rsidRPr="0047515E" w:rsidRDefault="009A28E4" w:rsidP="00C6193E">
            <w:pPr>
              <w:spacing w:after="0" w:line="240" w:lineRule="auto"/>
              <w:jc w:val="center"/>
              <w:rPr>
                <w:b/>
                <w:sz w:val="20"/>
                <w:szCs w:val="20"/>
              </w:rPr>
            </w:pPr>
            <w:r w:rsidRPr="0047515E">
              <w:rPr>
                <w:b/>
                <w:bCs/>
                <w:sz w:val="20"/>
                <w:szCs w:val="20"/>
              </w:rPr>
              <w:t>627.005.078</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883.596.069</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7.12%</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4.09%</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5</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Γερμανία</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539.366.139</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600.480.283</w:t>
            </w:r>
          </w:p>
        </w:tc>
        <w:tc>
          <w:tcPr>
            <w:tcW w:w="1559"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692.008.755</w:t>
            </w:r>
          </w:p>
        </w:tc>
        <w:tc>
          <w:tcPr>
            <w:tcW w:w="1560"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707.426.745</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5.70%</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2.22%</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6</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Ισπανία</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297.130.787</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389.572.505</w:t>
            </w:r>
          </w:p>
        </w:tc>
        <w:tc>
          <w:tcPr>
            <w:tcW w:w="1559" w:type="dxa"/>
            <w:shd w:val="clear" w:color="auto" w:fill="DAEEF3"/>
            <w:vAlign w:val="center"/>
          </w:tcPr>
          <w:p w:rsidR="009A28E4" w:rsidRPr="0047515E" w:rsidRDefault="009A28E4" w:rsidP="00C6193E">
            <w:pPr>
              <w:spacing w:after="0" w:line="240" w:lineRule="auto"/>
              <w:jc w:val="center"/>
              <w:rPr>
                <w:b/>
                <w:sz w:val="20"/>
                <w:szCs w:val="20"/>
              </w:rPr>
            </w:pPr>
            <w:r w:rsidRPr="0047515E">
              <w:rPr>
                <w:b/>
                <w:bCs/>
                <w:sz w:val="20"/>
                <w:szCs w:val="20"/>
              </w:rPr>
              <w:t>647.242.736</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612.624.741</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4.94%</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5.34%</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7</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Ισραήλ</w:t>
            </w:r>
          </w:p>
        </w:tc>
        <w:tc>
          <w:tcPr>
            <w:tcW w:w="1417"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402.825.419</w:t>
            </w:r>
          </w:p>
        </w:tc>
        <w:tc>
          <w:tcPr>
            <w:tcW w:w="1633"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835.901.682</w:t>
            </w:r>
          </w:p>
        </w:tc>
        <w:tc>
          <w:tcPr>
            <w:tcW w:w="1559" w:type="dxa"/>
            <w:shd w:val="clear" w:color="auto" w:fill="DAEEF3"/>
            <w:vAlign w:val="center"/>
          </w:tcPr>
          <w:p w:rsidR="009A28E4" w:rsidRPr="0047515E" w:rsidRDefault="009A28E4" w:rsidP="00C6193E">
            <w:pPr>
              <w:spacing w:after="0" w:line="240" w:lineRule="auto"/>
              <w:jc w:val="center"/>
              <w:rPr>
                <w:b/>
                <w:sz w:val="20"/>
                <w:szCs w:val="20"/>
              </w:rPr>
            </w:pPr>
            <w:r w:rsidRPr="0047515E">
              <w:rPr>
                <w:b/>
                <w:bCs/>
                <w:sz w:val="20"/>
                <w:szCs w:val="20"/>
              </w:rPr>
              <w:t>589.505.300</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560.088.494</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4.51%</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4.99%</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8</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Ολλανδία</w:t>
            </w:r>
          </w:p>
        </w:tc>
        <w:tc>
          <w:tcPr>
            <w:tcW w:w="1417" w:type="dxa"/>
            <w:shd w:val="clear" w:color="auto" w:fill="DAEEF3"/>
            <w:noWrap/>
            <w:vAlign w:val="center"/>
            <w:hideMark/>
          </w:tcPr>
          <w:p w:rsidR="009A28E4" w:rsidRPr="0047515E" w:rsidRDefault="009A28E4" w:rsidP="00C6193E">
            <w:pPr>
              <w:spacing w:after="0" w:line="240" w:lineRule="auto"/>
              <w:jc w:val="center"/>
              <w:rPr>
                <w:sz w:val="20"/>
                <w:szCs w:val="20"/>
              </w:rPr>
            </w:pPr>
            <w:r w:rsidRPr="0047515E">
              <w:rPr>
                <w:b/>
                <w:sz w:val="20"/>
                <w:szCs w:val="20"/>
              </w:rPr>
              <w:t>445.699.480</w:t>
            </w:r>
          </w:p>
        </w:tc>
        <w:tc>
          <w:tcPr>
            <w:tcW w:w="1633" w:type="dxa"/>
            <w:shd w:val="clear" w:color="auto" w:fill="DAEEF3"/>
            <w:noWrap/>
            <w:vAlign w:val="center"/>
            <w:hideMark/>
          </w:tcPr>
          <w:p w:rsidR="009A28E4" w:rsidRPr="0047515E" w:rsidRDefault="009A28E4" w:rsidP="00C6193E">
            <w:pPr>
              <w:spacing w:after="0" w:line="240" w:lineRule="auto"/>
              <w:jc w:val="center"/>
              <w:rPr>
                <w:sz w:val="20"/>
                <w:szCs w:val="20"/>
              </w:rPr>
            </w:pPr>
            <w:r w:rsidRPr="0047515E">
              <w:rPr>
                <w:b/>
                <w:sz w:val="20"/>
                <w:szCs w:val="20"/>
              </w:rPr>
              <w:t>467.309.899</w:t>
            </w:r>
          </w:p>
        </w:tc>
        <w:tc>
          <w:tcPr>
            <w:tcW w:w="1559" w:type="dxa"/>
            <w:shd w:val="clear" w:color="auto" w:fill="DAEEF3"/>
            <w:vAlign w:val="center"/>
          </w:tcPr>
          <w:p w:rsidR="009A28E4" w:rsidRPr="0047515E" w:rsidRDefault="009A28E4" w:rsidP="00C6193E">
            <w:pPr>
              <w:spacing w:after="0" w:line="240" w:lineRule="auto"/>
              <w:jc w:val="center"/>
              <w:rPr>
                <w:b/>
                <w:sz w:val="20"/>
                <w:szCs w:val="20"/>
              </w:rPr>
            </w:pPr>
            <w:r w:rsidRPr="0047515E">
              <w:rPr>
                <w:b/>
                <w:bCs/>
                <w:sz w:val="20"/>
                <w:szCs w:val="20"/>
              </w:rPr>
              <w:t>455.609.136</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526.436.066</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4.24%</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15.54%</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9</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Ηνωμένο Βασίλειο</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319.531.134</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sz w:val="20"/>
                <w:szCs w:val="20"/>
              </w:rPr>
              <w:t>353.841.524</w:t>
            </w:r>
          </w:p>
        </w:tc>
        <w:tc>
          <w:tcPr>
            <w:tcW w:w="1559"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1.327.420.922</w:t>
            </w:r>
          </w:p>
        </w:tc>
        <w:tc>
          <w:tcPr>
            <w:tcW w:w="1560"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372.587.916</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3.00%</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71.93%</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10</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Γαλλία</w:t>
            </w:r>
          </w:p>
        </w:tc>
        <w:tc>
          <w:tcPr>
            <w:tcW w:w="1417"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bCs/>
                <w:sz w:val="20"/>
                <w:szCs w:val="20"/>
              </w:rPr>
              <w:t>155.913.606</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192.906.714</w:t>
            </w:r>
          </w:p>
        </w:tc>
        <w:tc>
          <w:tcPr>
            <w:tcW w:w="1559"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246.412.057</w:t>
            </w:r>
          </w:p>
        </w:tc>
        <w:tc>
          <w:tcPr>
            <w:tcW w:w="1560"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sz w:val="20"/>
                <w:szCs w:val="20"/>
              </w:rPr>
              <w:t>263.361.538</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2.12%</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6.87%</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sz w:val="20"/>
                <w:szCs w:val="20"/>
              </w:rPr>
            </w:pPr>
          </w:p>
        </w:tc>
        <w:tc>
          <w:tcPr>
            <w:tcW w:w="1134" w:type="dxa"/>
            <w:shd w:val="clear" w:color="auto" w:fill="DAEEF3"/>
          </w:tcPr>
          <w:p w:rsidR="009A28E4" w:rsidRPr="0047515E" w:rsidRDefault="009A28E4" w:rsidP="00C6193E">
            <w:pPr>
              <w:spacing w:after="0" w:line="240" w:lineRule="auto"/>
              <w:jc w:val="center"/>
              <w:rPr>
                <w:b/>
                <w:sz w:val="20"/>
                <w:szCs w:val="20"/>
              </w:rPr>
            </w:pPr>
            <w:r w:rsidRPr="0047515E">
              <w:rPr>
                <w:b/>
                <w:sz w:val="20"/>
                <w:szCs w:val="20"/>
              </w:rPr>
              <w:t>ΜΕΡΙΚΟ ΣΥΝΟΛΟ</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5.555.151.230</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7.620.554.207</w:t>
            </w:r>
          </w:p>
        </w:tc>
        <w:tc>
          <w:tcPr>
            <w:tcW w:w="1559"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9.249.083.445</w:t>
            </w:r>
          </w:p>
        </w:tc>
        <w:tc>
          <w:tcPr>
            <w:tcW w:w="1560"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8.764.810.596</w:t>
            </w:r>
          </w:p>
        </w:tc>
        <w:tc>
          <w:tcPr>
            <w:tcW w:w="992" w:type="dxa"/>
            <w:shd w:val="clear" w:color="auto" w:fill="DAEEF3"/>
            <w:noWrap/>
            <w:vAlign w:val="center"/>
            <w:hideMark/>
          </w:tcPr>
          <w:p w:rsidR="009A28E4" w:rsidRPr="0047515E" w:rsidRDefault="009A28E4" w:rsidP="00C6193E">
            <w:pPr>
              <w:spacing w:after="0" w:line="240" w:lineRule="auto"/>
              <w:jc w:val="center"/>
              <w:rPr>
                <w:b/>
                <w:sz w:val="20"/>
                <w:szCs w:val="20"/>
              </w:rPr>
            </w:pPr>
            <w:r w:rsidRPr="0047515E">
              <w:rPr>
                <w:b/>
                <w:sz w:val="20"/>
                <w:szCs w:val="20"/>
              </w:rPr>
              <w:t>70.68%</w:t>
            </w:r>
          </w:p>
        </w:tc>
        <w:tc>
          <w:tcPr>
            <w:tcW w:w="1134" w:type="dxa"/>
            <w:shd w:val="clear" w:color="auto" w:fill="DAEEF3"/>
            <w:vAlign w:val="center"/>
          </w:tcPr>
          <w:p w:rsidR="009A28E4" w:rsidRPr="0047515E" w:rsidRDefault="009A28E4" w:rsidP="00C6193E">
            <w:pPr>
              <w:spacing w:after="0" w:line="240" w:lineRule="auto"/>
              <w:jc w:val="center"/>
              <w:rPr>
                <w:b/>
                <w:sz w:val="20"/>
                <w:szCs w:val="20"/>
              </w:rPr>
            </w:pPr>
            <w:r w:rsidRPr="0047515E">
              <w:rPr>
                <w:b/>
                <w:sz w:val="20"/>
                <w:szCs w:val="20"/>
              </w:rPr>
              <w:t>-    5.23%</w:t>
            </w:r>
          </w:p>
        </w:tc>
      </w:tr>
      <w:tr w:rsidR="009A28E4" w:rsidRPr="00650621" w:rsidTr="00C6193E">
        <w:trPr>
          <w:cantSplit/>
          <w:trHeight w:val="315"/>
        </w:trPr>
        <w:tc>
          <w:tcPr>
            <w:tcW w:w="1055" w:type="dxa"/>
            <w:shd w:val="clear" w:color="auto" w:fill="DAEEF3"/>
            <w:noWrap/>
            <w:vAlign w:val="center"/>
            <w:hideMark/>
          </w:tcPr>
          <w:p w:rsidR="009A28E4" w:rsidRPr="0047515E" w:rsidRDefault="009A28E4" w:rsidP="00C6193E">
            <w:pPr>
              <w:spacing w:after="0" w:line="240" w:lineRule="auto"/>
              <w:jc w:val="center"/>
              <w:rPr>
                <w:b/>
                <w:sz w:val="20"/>
                <w:szCs w:val="20"/>
              </w:rPr>
            </w:pPr>
          </w:p>
        </w:tc>
        <w:tc>
          <w:tcPr>
            <w:tcW w:w="1134" w:type="dxa"/>
            <w:shd w:val="clear" w:color="auto" w:fill="DAEEF3"/>
          </w:tcPr>
          <w:p w:rsidR="009A28E4" w:rsidRPr="0047515E" w:rsidRDefault="009A28E4" w:rsidP="00C6193E">
            <w:pPr>
              <w:spacing w:after="0" w:line="240" w:lineRule="auto"/>
              <w:jc w:val="center"/>
              <w:rPr>
                <w:b/>
                <w:bCs/>
                <w:sz w:val="20"/>
                <w:szCs w:val="20"/>
              </w:rPr>
            </w:pPr>
            <w:r w:rsidRPr="0047515E">
              <w:rPr>
                <w:b/>
                <w:bCs/>
                <w:sz w:val="20"/>
                <w:szCs w:val="20"/>
              </w:rPr>
              <w:t xml:space="preserve">ΣΥΝΟΛΟ </w:t>
            </w:r>
            <w:r w:rsidRPr="0047515E">
              <w:rPr>
                <w:b/>
                <w:bCs/>
                <w:sz w:val="20"/>
                <w:szCs w:val="20"/>
                <w:lang w:val="en-US"/>
              </w:rPr>
              <w:t>E</w:t>
            </w:r>
            <w:r w:rsidRPr="0047515E">
              <w:rPr>
                <w:b/>
                <w:bCs/>
                <w:sz w:val="20"/>
                <w:szCs w:val="20"/>
              </w:rPr>
              <w:t>ΞΑΓΩΓΩΝ</w:t>
            </w:r>
          </w:p>
        </w:tc>
        <w:tc>
          <w:tcPr>
            <w:tcW w:w="1417"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8.651.655.028</w:t>
            </w:r>
          </w:p>
        </w:tc>
        <w:tc>
          <w:tcPr>
            <w:tcW w:w="1633"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11.289.965.636</w:t>
            </w:r>
          </w:p>
        </w:tc>
        <w:tc>
          <w:tcPr>
            <w:tcW w:w="1559"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12.948.896.389</w:t>
            </w:r>
          </w:p>
        </w:tc>
        <w:tc>
          <w:tcPr>
            <w:tcW w:w="1560"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12.400.565.020</w:t>
            </w:r>
          </w:p>
        </w:tc>
        <w:tc>
          <w:tcPr>
            <w:tcW w:w="992" w:type="dxa"/>
            <w:shd w:val="clear" w:color="auto" w:fill="DAEEF3"/>
            <w:noWrap/>
            <w:vAlign w:val="center"/>
            <w:hideMark/>
          </w:tcPr>
          <w:p w:rsidR="009A28E4" w:rsidRPr="0047515E" w:rsidRDefault="009A28E4" w:rsidP="00C6193E">
            <w:pPr>
              <w:spacing w:after="0" w:line="240" w:lineRule="auto"/>
              <w:jc w:val="center"/>
              <w:rPr>
                <w:b/>
                <w:bCs/>
                <w:sz w:val="20"/>
                <w:szCs w:val="20"/>
              </w:rPr>
            </w:pPr>
            <w:r w:rsidRPr="0047515E">
              <w:rPr>
                <w:b/>
                <w:bCs/>
                <w:sz w:val="20"/>
                <w:szCs w:val="20"/>
              </w:rPr>
              <w:t>100,00%</w:t>
            </w:r>
          </w:p>
        </w:tc>
        <w:tc>
          <w:tcPr>
            <w:tcW w:w="1134" w:type="dxa"/>
            <w:shd w:val="clear" w:color="auto" w:fill="DAEEF3"/>
            <w:vAlign w:val="center"/>
          </w:tcPr>
          <w:p w:rsidR="009A28E4" w:rsidRPr="0047515E" w:rsidRDefault="009A28E4" w:rsidP="00C6193E">
            <w:pPr>
              <w:spacing w:after="0" w:line="240" w:lineRule="auto"/>
              <w:jc w:val="center"/>
              <w:rPr>
                <w:b/>
                <w:bCs/>
                <w:sz w:val="20"/>
                <w:szCs w:val="20"/>
              </w:rPr>
            </w:pPr>
            <w:r w:rsidRPr="0047515E">
              <w:rPr>
                <w:b/>
                <w:bCs/>
                <w:sz w:val="20"/>
                <w:szCs w:val="20"/>
              </w:rPr>
              <w:t>+  14,69%</w:t>
            </w:r>
          </w:p>
        </w:tc>
      </w:tr>
    </w:tbl>
    <w:p w:rsidR="008A31F0" w:rsidRPr="00B67640" w:rsidRDefault="008A31F0" w:rsidP="001E2996">
      <w:pPr>
        <w:tabs>
          <w:tab w:val="left" w:pos="9814"/>
        </w:tabs>
        <w:spacing w:before="120"/>
        <w:rPr>
          <w:rFonts w:ascii="Arial" w:hAnsi="Arial" w:cs="Arial"/>
          <w:sz w:val="16"/>
          <w:szCs w:val="16"/>
        </w:rPr>
      </w:pPr>
      <w:r w:rsidRPr="00B67640">
        <w:rPr>
          <w:rFonts w:ascii="Arial" w:hAnsi="Arial" w:cs="Arial"/>
          <w:sz w:val="16"/>
          <w:szCs w:val="16"/>
        </w:rPr>
        <w:t xml:space="preserve">Πηγή: Κυπριακή Στατιστική Υπηρεσία – </w:t>
      </w:r>
      <w:r w:rsidRPr="00B67640">
        <w:rPr>
          <w:rFonts w:ascii="Arial" w:hAnsi="Arial" w:cs="Arial"/>
          <w:sz w:val="16"/>
          <w:szCs w:val="16"/>
          <w:lang w:val="en-US"/>
        </w:rPr>
        <w:t>CYSTAT</w:t>
      </w:r>
      <w:r w:rsidRPr="00B67640">
        <w:rPr>
          <w:rStyle w:val="FootnoteReference"/>
          <w:rFonts w:ascii="Arial" w:hAnsi="Arial" w:cs="Arial"/>
          <w:sz w:val="16"/>
          <w:szCs w:val="16"/>
          <w:lang w:val="en-US"/>
        </w:rPr>
        <w:footnoteReference w:id="10"/>
      </w:r>
      <w:r w:rsidR="001E2996" w:rsidRPr="00B67640">
        <w:rPr>
          <w:rFonts w:ascii="Arial" w:hAnsi="Arial" w:cs="Arial"/>
          <w:sz w:val="16"/>
          <w:szCs w:val="16"/>
        </w:rPr>
        <w:tab/>
      </w:r>
    </w:p>
    <w:p w:rsidR="00542371" w:rsidRPr="00F86164" w:rsidRDefault="00542371">
      <w:pPr>
        <w:rPr>
          <w:rFonts w:ascii="Arial" w:hAnsi="Arial" w:cs="Arial"/>
          <w:sz w:val="24"/>
          <w:szCs w:val="24"/>
        </w:rPr>
      </w:pPr>
      <w:r w:rsidRPr="00F86164">
        <w:rPr>
          <w:rFonts w:ascii="Arial" w:hAnsi="Arial" w:cs="Arial"/>
          <w:sz w:val="24"/>
          <w:szCs w:val="24"/>
        </w:rPr>
        <w:t xml:space="preserve">Από τις χώρες του Πίνακα πραγματοποιήθηκε </w:t>
      </w:r>
      <w:r w:rsidR="00F535BB" w:rsidRPr="00F86164">
        <w:rPr>
          <w:rFonts w:ascii="Arial" w:hAnsi="Arial" w:cs="Arial"/>
          <w:sz w:val="24"/>
          <w:szCs w:val="24"/>
        </w:rPr>
        <w:t xml:space="preserve">το </w:t>
      </w:r>
      <w:r w:rsidR="00004490" w:rsidRPr="00F86164">
        <w:rPr>
          <w:rFonts w:ascii="Arial" w:hAnsi="Arial" w:cs="Arial"/>
          <w:sz w:val="24"/>
          <w:szCs w:val="24"/>
        </w:rPr>
        <w:t xml:space="preserve"> </w:t>
      </w:r>
      <w:r w:rsidR="00023E53" w:rsidRPr="00F86164">
        <w:rPr>
          <w:rFonts w:ascii="Arial" w:hAnsi="Arial" w:cs="Arial"/>
          <w:sz w:val="24"/>
          <w:szCs w:val="24"/>
        </w:rPr>
        <w:t>7</w:t>
      </w:r>
      <w:r w:rsidR="00F86164" w:rsidRPr="00F86164">
        <w:rPr>
          <w:rFonts w:ascii="Arial" w:hAnsi="Arial" w:cs="Arial"/>
          <w:sz w:val="24"/>
          <w:szCs w:val="24"/>
        </w:rPr>
        <w:t>0</w:t>
      </w:r>
      <w:r w:rsidR="00023E53" w:rsidRPr="00F86164">
        <w:rPr>
          <w:rFonts w:ascii="Arial" w:hAnsi="Arial" w:cs="Arial"/>
          <w:sz w:val="24"/>
          <w:szCs w:val="24"/>
        </w:rPr>
        <w:t>,</w:t>
      </w:r>
      <w:r w:rsidR="00F86164" w:rsidRPr="00F86164">
        <w:rPr>
          <w:rFonts w:ascii="Arial" w:hAnsi="Arial" w:cs="Arial"/>
          <w:sz w:val="24"/>
          <w:szCs w:val="24"/>
        </w:rPr>
        <w:t>68</w:t>
      </w:r>
      <w:r w:rsidR="00004490" w:rsidRPr="00F86164">
        <w:rPr>
          <w:rFonts w:ascii="Arial" w:hAnsi="Arial" w:cs="Arial"/>
          <w:sz w:val="24"/>
          <w:szCs w:val="24"/>
        </w:rPr>
        <w:t xml:space="preserve"> </w:t>
      </w:r>
      <w:r w:rsidR="00493812" w:rsidRPr="00F86164">
        <w:rPr>
          <w:rFonts w:ascii="Arial" w:hAnsi="Arial" w:cs="Arial"/>
          <w:sz w:val="24"/>
          <w:szCs w:val="24"/>
        </w:rPr>
        <w:t>% των κυπριακών εισαγωγών κατά το έτος 202</w:t>
      </w:r>
      <w:r w:rsidR="00F86164" w:rsidRPr="00F86164">
        <w:rPr>
          <w:rFonts w:ascii="Arial" w:hAnsi="Arial" w:cs="Arial"/>
          <w:sz w:val="24"/>
          <w:szCs w:val="24"/>
        </w:rPr>
        <w:t>4</w:t>
      </w:r>
      <w:r w:rsidR="00493812" w:rsidRPr="00F86164">
        <w:rPr>
          <w:rFonts w:ascii="Arial" w:hAnsi="Arial" w:cs="Arial"/>
          <w:sz w:val="24"/>
          <w:szCs w:val="24"/>
        </w:rPr>
        <w:t>.</w:t>
      </w:r>
    </w:p>
    <w:p w:rsidR="00862A28" w:rsidRDefault="00862A28">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185310" w:rsidRDefault="00185310">
      <w:pPr>
        <w:rPr>
          <w:rFonts w:ascii="Arial" w:hAnsi="Arial" w:cs="Arial"/>
          <w:color w:val="C00000"/>
          <w:sz w:val="24"/>
          <w:szCs w:val="24"/>
        </w:rPr>
      </w:pPr>
    </w:p>
    <w:p w:rsidR="00242FDF" w:rsidRPr="004A6FBC" w:rsidRDefault="00242FDF" w:rsidP="00362C1F">
      <w:pPr>
        <w:pStyle w:val="Heading4"/>
        <w:numPr>
          <w:ilvl w:val="0"/>
          <w:numId w:val="0"/>
        </w:numPr>
        <w:rPr>
          <w:rFonts w:ascii="Arial" w:hAnsi="Arial" w:cs="Arial"/>
          <w:i w:val="0"/>
        </w:rPr>
      </w:pPr>
      <w:bookmarkStart w:id="8" w:name="_Toc105574218"/>
      <w:r w:rsidRPr="004A6FBC">
        <w:rPr>
          <w:rFonts w:ascii="Arial" w:hAnsi="Arial" w:cs="Arial"/>
          <w:i w:val="0"/>
        </w:rPr>
        <w:t>Εμπόριο υπηρεσιών</w:t>
      </w:r>
      <w:bookmarkEnd w:id="8"/>
    </w:p>
    <w:p w:rsidR="004F2FCB" w:rsidRDefault="00242FDF" w:rsidP="0040593F">
      <w:pPr>
        <w:pStyle w:val="Caption"/>
        <w:rPr>
          <w:rFonts w:ascii="Arial" w:hAnsi="Arial" w:cs="Arial"/>
          <w:sz w:val="22"/>
          <w:szCs w:val="22"/>
        </w:rPr>
      </w:pPr>
      <w:bookmarkStart w:id="9" w:name="_Toc105574251"/>
      <w:r w:rsidRPr="004A6FBC">
        <w:rPr>
          <w:rFonts w:ascii="Arial" w:hAnsi="Arial" w:cs="Arial"/>
          <w:sz w:val="22"/>
          <w:szCs w:val="22"/>
        </w:rPr>
        <w:t xml:space="preserve">Πίνακας </w:t>
      </w:r>
      <w:r w:rsidR="0013276A" w:rsidRPr="004A6FBC">
        <w:rPr>
          <w:rFonts w:ascii="Arial" w:hAnsi="Arial" w:cs="Arial"/>
          <w:sz w:val="22"/>
          <w:szCs w:val="22"/>
        </w:rPr>
        <w:fldChar w:fldCharType="begin"/>
      </w:r>
      <w:r w:rsidRPr="004A6FBC">
        <w:rPr>
          <w:rFonts w:ascii="Arial" w:hAnsi="Arial" w:cs="Arial"/>
          <w:sz w:val="22"/>
          <w:szCs w:val="22"/>
        </w:rPr>
        <w:instrText xml:space="preserve"> SEQ Πίνακας \* ARABIC </w:instrText>
      </w:r>
      <w:r w:rsidR="0013276A" w:rsidRPr="004A6FBC">
        <w:rPr>
          <w:rFonts w:ascii="Arial" w:hAnsi="Arial" w:cs="Arial"/>
          <w:sz w:val="22"/>
          <w:szCs w:val="22"/>
        </w:rPr>
        <w:fldChar w:fldCharType="separate"/>
      </w:r>
      <w:r w:rsidR="000F6438">
        <w:rPr>
          <w:rFonts w:ascii="Arial" w:hAnsi="Arial" w:cs="Arial"/>
          <w:noProof/>
          <w:sz w:val="22"/>
          <w:szCs w:val="22"/>
        </w:rPr>
        <w:t>7</w:t>
      </w:r>
      <w:r w:rsidR="0013276A" w:rsidRPr="004A6FBC">
        <w:rPr>
          <w:rFonts w:ascii="Arial" w:hAnsi="Arial" w:cs="Arial"/>
          <w:sz w:val="22"/>
          <w:szCs w:val="22"/>
        </w:rPr>
        <w:fldChar w:fldCharType="end"/>
      </w:r>
      <w:r w:rsidRPr="004A6FBC">
        <w:rPr>
          <w:rFonts w:ascii="Arial" w:hAnsi="Arial" w:cs="Arial"/>
          <w:sz w:val="22"/>
          <w:szCs w:val="22"/>
        </w:rPr>
        <w:t xml:space="preserve">: Εισπράξεις </w:t>
      </w:r>
      <w:r w:rsidR="00B322B8" w:rsidRPr="004A6FBC">
        <w:rPr>
          <w:rFonts w:ascii="Arial" w:hAnsi="Arial" w:cs="Arial"/>
          <w:sz w:val="22"/>
          <w:szCs w:val="22"/>
        </w:rPr>
        <w:t>Κύπρου</w:t>
      </w:r>
      <w:bookmarkEnd w:id="9"/>
    </w:p>
    <w:tbl>
      <w:tblPr>
        <w:tblW w:w="11199" w:type="dxa"/>
        <w:jc w:val="center"/>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898"/>
        <w:gridCol w:w="851"/>
        <w:gridCol w:w="850"/>
        <w:gridCol w:w="851"/>
        <w:gridCol w:w="850"/>
        <w:gridCol w:w="851"/>
        <w:gridCol w:w="850"/>
        <w:gridCol w:w="851"/>
        <w:gridCol w:w="802"/>
        <w:gridCol w:w="851"/>
        <w:gridCol w:w="1134"/>
      </w:tblGrid>
      <w:tr w:rsidR="00862A28" w:rsidRPr="0047515E" w:rsidTr="00C6193E">
        <w:trPr>
          <w:cantSplit/>
          <w:trHeight w:val="185"/>
          <w:jc w:val="center"/>
        </w:trPr>
        <w:tc>
          <w:tcPr>
            <w:tcW w:w="1560" w:type="dxa"/>
            <w:tcBorders>
              <w:bottom w:val="single" w:sz="4" w:space="0" w:color="auto"/>
            </w:tcBorders>
            <w:shd w:val="clear" w:color="auto" w:fill="auto"/>
            <w:vAlign w:val="center"/>
            <w:hideMark/>
          </w:tcPr>
          <w:p w:rsidR="00862A28" w:rsidRPr="0047515E" w:rsidRDefault="00862A28" w:rsidP="00C6193E">
            <w:pPr>
              <w:spacing w:after="0" w:line="240" w:lineRule="auto"/>
              <w:jc w:val="center"/>
              <w:rPr>
                <w:sz w:val="20"/>
                <w:szCs w:val="20"/>
              </w:rPr>
            </w:pPr>
          </w:p>
        </w:tc>
        <w:tc>
          <w:tcPr>
            <w:tcW w:w="1749" w:type="dxa"/>
            <w:gridSpan w:val="2"/>
            <w:tcBorders>
              <w:bottom w:val="single" w:sz="4" w:space="0" w:color="auto"/>
            </w:tcBorders>
            <w:shd w:val="clear" w:color="auto" w:fill="auto"/>
            <w:vAlign w:val="center"/>
            <w:hideMark/>
          </w:tcPr>
          <w:p w:rsidR="00862A28" w:rsidRPr="0047515E" w:rsidRDefault="00862A28" w:rsidP="00C6193E">
            <w:pPr>
              <w:spacing w:after="0" w:line="240" w:lineRule="auto"/>
              <w:jc w:val="center"/>
              <w:rPr>
                <w:b/>
                <w:bCs/>
                <w:sz w:val="20"/>
                <w:szCs w:val="20"/>
              </w:rPr>
            </w:pPr>
            <w:r w:rsidRPr="0047515E">
              <w:rPr>
                <w:b/>
                <w:bCs/>
                <w:sz w:val="20"/>
                <w:szCs w:val="20"/>
              </w:rPr>
              <w:t>2020</w:t>
            </w:r>
          </w:p>
        </w:tc>
        <w:tc>
          <w:tcPr>
            <w:tcW w:w="1701" w:type="dxa"/>
            <w:gridSpan w:val="2"/>
            <w:tcBorders>
              <w:bottom w:val="single" w:sz="4" w:space="0" w:color="auto"/>
            </w:tcBorders>
            <w:shd w:val="clear" w:color="auto" w:fill="auto"/>
            <w:vAlign w:val="center"/>
            <w:hideMark/>
          </w:tcPr>
          <w:p w:rsidR="00862A28" w:rsidRPr="0047515E" w:rsidRDefault="00862A28" w:rsidP="00C6193E">
            <w:pPr>
              <w:spacing w:after="0" w:line="240" w:lineRule="auto"/>
              <w:jc w:val="center"/>
              <w:rPr>
                <w:b/>
                <w:bCs/>
                <w:sz w:val="20"/>
                <w:szCs w:val="20"/>
              </w:rPr>
            </w:pPr>
            <w:r w:rsidRPr="0047515E">
              <w:rPr>
                <w:b/>
                <w:bCs/>
                <w:sz w:val="20"/>
                <w:szCs w:val="20"/>
              </w:rPr>
              <w:t>2021</w:t>
            </w:r>
          </w:p>
        </w:tc>
        <w:tc>
          <w:tcPr>
            <w:tcW w:w="1701" w:type="dxa"/>
            <w:gridSpan w:val="2"/>
            <w:tcBorders>
              <w:bottom w:val="single" w:sz="4" w:space="0" w:color="auto"/>
            </w:tcBorders>
          </w:tcPr>
          <w:p w:rsidR="00862A28" w:rsidRPr="0047515E" w:rsidRDefault="00862A28" w:rsidP="00C6193E">
            <w:pPr>
              <w:spacing w:after="0" w:line="240" w:lineRule="auto"/>
              <w:jc w:val="center"/>
              <w:rPr>
                <w:sz w:val="20"/>
                <w:szCs w:val="20"/>
                <w:lang w:val="en-US"/>
              </w:rPr>
            </w:pPr>
            <w:r w:rsidRPr="0047515E">
              <w:rPr>
                <w:b/>
                <w:bCs/>
                <w:sz w:val="20"/>
                <w:szCs w:val="20"/>
              </w:rPr>
              <w:t>202</w:t>
            </w:r>
            <w:r w:rsidRPr="0047515E">
              <w:rPr>
                <w:b/>
                <w:bCs/>
                <w:sz w:val="20"/>
                <w:szCs w:val="20"/>
                <w:lang w:val="en-US"/>
              </w:rPr>
              <w:t>2</w:t>
            </w:r>
          </w:p>
        </w:tc>
        <w:tc>
          <w:tcPr>
            <w:tcW w:w="1701" w:type="dxa"/>
            <w:gridSpan w:val="2"/>
            <w:tcBorders>
              <w:bottom w:val="single" w:sz="4" w:space="0" w:color="auto"/>
            </w:tcBorders>
            <w:vAlign w:val="center"/>
          </w:tcPr>
          <w:p w:rsidR="00862A28" w:rsidRPr="0047515E" w:rsidRDefault="00862A28" w:rsidP="00C6193E">
            <w:pPr>
              <w:spacing w:after="0" w:line="240" w:lineRule="auto"/>
              <w:jc w:val="center"/>
              <w:rPr>
                <w:b/>
                <w:sz w:val="20"/>
                <w:szCs w:val="20"/>
                <w:lang w:val="en-US"/>
              </w:rPr>
            </w:pPr>
            <w:r w:rsidRPr="0047515E">
              <w:rPr>
                <w:b/>
                <w:sz w:val="20"/>
                <w:szCs w:val="20"/>
                <w:lang w:val="en-US"/>
              </w:rPr>
              <w:t>2023</w:t>
            </w:r>
          </w:p>
        </w:tc>
        <w:tc>
          <w:tcPr>
            <w:tcW w:w="1653" w:type="dxa"/>
            <w:gridSpan w:val="2"/>
            <w:tcBorders>
              <w:bottom w:val="single" w:sz="4" w:space="0" w:color="auto"/>
            </w:tcBorders>
          </w:tcPr>
          <w:p w:rsidR="00862A28" w:rsidRPr="0047515E" w:rsidRDefault="00862A28" w:rsidP="00C6193E">
            <w:pPr>
              <w:spacing w:after="0" w:line="240" w:lineRule="auto"/>
              <w:jc w:val="center"/>
              <w:rPr>
                <w:b/>
                <w:sz w:val="20"/>
                <w:szCs w:val="20"/>
              </w:rPr>
            </w:pPr>
            <w:r w:rsidRPr="0047515E">
              <w:rPr>
                <w:b/>
                <w:sz w:val="20"/>
                <w:szCs w:val="20"/>
              </w:rPr>
              <w:t>2024</w:t>
            </w:r>
          </w:p>
        </w:tc>
        <w:tc>
          <w:tcPr>
            <w:tcW w:w="1134" w:type="dxa"/>
            <w:tcBorders>
              <w:bottom w:val="single" w:sz="4" w:space="0" w:color="auto"/>
            </w:tcBorders>
          </w:tcPr>
          <w:p w:rsidR="00862A28" w:rsidRPr="0047515E" w:rsidRDefault="00862A28" w:rsidP="00C6193E">
            <w:pPr>
              <w:spacing w:after="0" w:line="240" w:lineRule="auto"/>
              <w:jc w:val="center"/>
              <w:rPr>
                <w:sz w:val="20"/>
                <w:szCs w:val="20"/>
              </w:rPr>
            </w:pPr>
          </w:p>
        </w:tc>
      </w:tr>
      <w:tr w:rsidR="00862A28" w:rsidRPr="0047515E" w:rsidTr="00C6193E">
        <w:trPr>
          <w:cantSplit/>
          <w:trHeight w:val="185"/>
          <w:jc w:val="center"/>
        </w:trPr>
        <w:tc>
          <w:tcPr>
            <w:tcW w:w="1560" w:type="dxa"/>
            <w:shd w:val="clear" w:color="auto" w:fill="DAEEF3"/>
            <w:vAlign w:val="center"/>
            <w:hideMark/>
          </w:tcPr>
          <w:p w:rsidR="00862A28" w:rsidRPr="0047515E" w:rsidRDefault="00862A28" w:rsidP="00C6193E">
            <w:pPr>
              <w:spacing w:after="0" w:line="240" w:lineRule="auto"/>
              <w:jc w:val="center"/>
              <w:rPr>
                <w:b/>
                <w:sz w:val="20"/>
                <w:szCs w:val="20"/>
              </w:rPr>
            </w:pPr>
            <w:r w:rsidRPr="0047515E">
              <w:rPr>
                <w:b/>
                <w:sz w:val="20"/>
                <w:szCs w:val="20"/>
              </w:rPr>
              <w:t>Περιγραφή Υπηρεσιών</w:t>
            </w:r>
          </w:p>
        </w:tc>
        <w:tc>
          <w:tcPr>
            <w:tcW w:w="898" w:type="dxa"/>
            <w:shd w:val="clear" w:color="auto" w:fill="DAEEF3"/>
            <w:tcMar>
              <w:left w:w="0" w:type="dxa"/>
              <w:right w:w="0" w:type="dxa"/>
            </w:tcMar>
            <w:vAlign w:val="center"/>
            <w:hideMark/>
          </w:tcPr>
          <w:p w:rsidR="00862A28" w:rsidRPr="0047515E" w:rsidRDefault="00862A28" w:rsidP="00C6193E">
            <w:pPr>
              <w:spacing w:after="0" w:line="240" w:lineRule="auto"/>
              <w:jc w:val="center"/>
              <w:rPr>
                <w:b/>
                <w:bCs/>
                <w:sz w:val="20"/>
                <w:szCs w:val="20"/>
              </w:rPr>
            </w:pPr>
            <w:r w:rsidRPr="0047515E">
              <w:rPr>
                <w:b/>
                <w:bCs/>
                <w:sz w:val="20"/>
                <w:szCs w:val="20"/>
              </w:rPr>
              <w:t>Αξία (εκ. Ευρώ)</w:t>
            </w:r>
          </w:p>
        </w:tc>
        <w:tc>
          <w:tcPr>
            <w:tcW w:w="851" w:type="dxa"/>
            <w:shd w:val="clear" w:color="auto" w:fill="DAEEF3"/>
            <w:tcMar>
              <w:left w:w="0" w:type="dxa"/>
              <w:right w:w="0" w:type="dxa"/>
            </w:tcMar>
            <w:vAlign w:val="center"/>
            <w:hideMark/>
          </w:tcPr>
          <w:p w:rsidR="00862A28" w:rsidRPr="0047515E" w:rsidRDefault="00862A28" w:rsidP="00C6193E">
            <w:pPr>
              <w:spacing w:after="0" w:line="240" w:lineRule="auto"/>
              <w:jc w:val="center"/>
              <w:rPr>
                <w:b/>
                <w:bCs/>
                <w:sz w:val="20"/>
                <w:szCs w:val="20"/>
              </w:rPr>
            </w:pPr>
            <w:r w:rsidRPr="0047515E">
              <w:rPr>
                <w:b/>
                <w:bCs/>
                <w:sz w:val="20"/>
                <w:szCs w:val="20"/>
              </w:rPr>
              <w:t>% συνόλου</w:t>
            </w:r>
          </w:p>
        </w:tc>
        <w:tc>
          <w:tcPr>
            <w:tcW w:w="850" w:type="dxa"/>
            <w:shd w:val="clear" w:color="auto" w:fill="DAEEF3"/>
            <w:tcMar>
              <w:left w:w="0" w:type="dxa"/>
              <w:right w:w="0" w:type="dxa"/>
            </w:tcMar>
            <w:vAlign w:val="center"/>
            <w:hideMark/>
          </w:tcPr>
          <w:p w:rsidR="00862A28" w:rsidRPr="0047515E" w:rsidRDefault="00862A28" w:rsidP="00C6193E">
            <w:pPr>
              <w:spacing w:after="0" w:line="240" w:lineRule="auto"/>
              <w:jc w:val="center"/>
              <w:rPr>
                <w:b/>
                <w:bCs/>
                <w:sz w:val="20"/>
                <w:szCs w:val="20"/>
              </w:rPr>
            </w:pPr>
            <w:r w:rsidRPr="0047515E">
              <w:rPr>
                <w:b/>
                <w:bCs/>
                <w:sz w:val="20"/>
                <w:szCs w:val="20"/>
              </w:rPr>
              <w:t>Αξία (εκ. Ευρώ)</w:t>
            </w:r>
          </w:p>
        </w:tc>
        <w:tc>
          <w:tcPr>
            <w:tcW w:w="851" w:type="dxa"/>
            <w:shd w:val="clear" w:color="auto" w:fill="DAEEF3"/>
            <w:tcMar>
              <w:left w:w="0" w:type="dxa"/>
              <w:right w:w="0" w:type="dxa"/>
            </w:tcMar>
            <w:vAlign w:val="center"/>
            <w:hideMark/>
          </w:tcPr>
          <w:p w:rsidR="00862A28" w:rsidRPr="0047515E" w:rsidRDefault="00862A28" w:rsidP="00C6193E">
            <w:pPr>
              <w:spacing w:after="0" w:line="240" w:lineRule="auto"/>
              <w:jc w:val="center"/>
              <w:rPr>
                <w:b/>
                <w:bCs/>
                <w:sz w:val="20"/>
                <w:szCs w:val="20"/>
              </w:rPr>
            </w:pPr>
            <w:r w:rsidRPr="0047515E">
              <w:rPr>
                <w:b/>
                <w:bCs/>
                <w:sz w:val="20"/>
                <w:szCs w:val="20"/>
              </w:rPr>
              <w:t>% συνόλου</w:t>
            </w:r>
          </w:p>
        </w:tc>
        <w:tc>
          <w:tcPr>
            <w:tcW w:w="850" w:type="dxa"/>
            <w:shd w:val="clear" w:color="auto" w:fill="DAEEF3"/>
            <w:vAlign w:val="center"/>
          </w:tcPr>
          <w:p w:rsidR="00862A28" w:rsidRPr="0047515E" w:rsidRDefault="00862A28" w:rsidP="00C6193E">
            <w:pPr>
              <w:spacing w:after="0" w:line="240" w:lineRule="auto"/>
              <w:jc w:val="center"/>
              <w:rPr>
                <w:b/>
                <w:bCs/>
                <w:sz w:val="20"/>
                <w:szCs w:val="20"/>
              </w:rPr>
            </w:pPr>
            <w:r w:rsidRPr="0047515E">
              <w:rPr>
                <w:b/>
                <w:bCs/>
                <w:sz w:val="20"/>
                <w:szCs w:val="20"/>
              </w:rPr>
              <w:t>Αξία (εκ. Ευρώ)</w:t>
            </w:r>
          </w:p>
        </w:tc>
        <w:tc>
          <w:tcPr>
            <w:tcW w:w="851" w:type="dxa"/>
            <w:shd w:val="clear" w:color="auto" w:fill="DAEEF3"/>
            <w:vAlign w:val="center"/>
          </w:tcPr>
          <w:p w:rsidR="00862A28" w:rsidRPr="0047515E" w:rsidRDefault="00862A28" w:rsidP="00C6193E">
            <w:pPr>
              <w:spacing w:after="0" w:line="240" w:lineRule="auto"/>
              <w:jc w:val="center"/>
              <w:rPr>
                <w:b/>
                <w:bCs/>
                <w:sz w:val="20"/>
                <w:szCs w:val="20"/>
              </w:rPr>
            </w:pPr>
            <w:r w:rsidRPr="0047515E">
              <w:rPr>
                <w:b/>
                <w:bCs/>
                <w:sz w:val="20"/>
                <w:szCs w:val="20"/>
              </w:rPr>
              <w:t>% συνόλου</w:t>
            </w:r>
          </w:p>
        </w:tc>
        <w:tc>
          <w:tcPr>
            <w:tcW w:w="850" w:type="dxa"/>
            <w:shd w:val="clear" w:color="auto" w:fill="DAEEF3"/>
            <w:vAlign w:val="center"/>
          </w:tcPr>
          <w:p w:rsidR="00862A28" w:rsidRPr="0047515E" w:rsidRDefault="00862A28" w:rsidP="00C6193E">
            <w:pPr>
              <w:spacing w:after="0" w:line="240" w:lineRule="auto"/>
              <w:jc w:val="center"/>
              <w:rPr>
                <w:b/>
                <w:bCs/>
                <w:sz w:val="20"/>
                <w:szCs w:val="20"/>
              </w:rPr>
            </w:pPr>
            <w:r w:rsidRPr="0047515E">
              <w:rPr>
                <w:b/>
                <w:bCs/>
                <w:sz w:val="20"/>
                <w:szCs w:val="20"/>
              </w:rPr>
              <w:t>Αξία (εκ. Ευρώ</w:t>
            </w:r>
          </w:p>
        </w:tc>
        <w:tc>
          <w:tcPr>
            <w:tcW w:w="851" w:type="dxa"/>
            <w:shd w:val="clear" w:color="auto" w:fill="DAEEF3"/>
            <w:vAlign w:val="center"/>
          </w:tcPr>
          <w:p w:rsidR="00862A28" w:rsidRPr="0047515E" w:rsidRDefault="00862A28" w:rsidP="00C6193E">
            <w:pPr>
              <w:spacing w:after="0" w:line="240" w:lineRule="auto"/>
              <w:jc w:val="center"/>
              <w:rPr>
                <w:b/>
                <w:bCs/>
                <w:sz w:val="20"/>
                <w:szCs w:val="20"/>
              </w:rPr>
            </w:pPr>
            <w:r w:rsidRPr="0047515E">
              <w:rPr>
                <w:b/>
                <w:bCs/>
                <w:sz w:val="20"/>
                <w:szCs w:val="20"/>
              </w:rPr>
              <w:t>% συνόλου</w:t>
            </w:r>
          </w:p>
        </w:tc>
        <w:tc>
          <w:tcPr>
            <w:tcW w:w="802" w:type="dxa"/>
            <w:shd w:val="clear" w:color="auto" w:fill="DAEEF3"/>
            <w:vAlign w:val="center"/>
          </w:tcPr>
          <w:p w:rsidR="00862A28" w:rsidRPr="0047515E" w:rsidRDefault="00862A28" w:rsidP="00C6193E">
            <w:pPr>
              <w:spacing w:after="0" w:line="240" w:lineRule="auto"/>
              <w:jc w:val="center"/>
              <w:rPr>
                <w:b/>
                <w:bCs/>
                <w:sz w:val="20"/>
                <w:szCs w:val="20"/>
              </w:rPr>
            </w:pPr>
            <w:r w:rsidRPr="0047515E">
              <w:rPr>
                <w:b/>
                <w:bCs/>
                <w:sz w:val="20"/>
                <w:szCs w:val="20"/>
              </w:rPr>
              <w:t>Αξία (εκ. Ευρώ</w:t>
            </w:r>
          </w:p>
        </w:tc>
        <w:tc>
          <w:tcPr>
            <w:tcW w:w="851" w:type="dxa"/>
            <w:shd w:val="clear" w:color="auto" w:fill="DAEEF3"/>
            <w:vAlign w:val="center"/>
          </w:tcPr>
          <w:p w:rsidR="00862A28" w:rsidRPr="0047515E" w:rsidRDefault="00862A28" w:rsidP="00C6193E">
            <w:pPr>
              <w:spacing w:after="0" w:line="240" w:lineRule="auto"/>
              <w:jc w:val="center"/>
              <w:rPr>
                <w:b/>
                <w:bCs/>
                <w:sz w:val="20"/>
                <w:szCs w:val="20"/>
              </w:rPr>
            </w:pPr>
            <w:r w:rsidRPr="0047515E">
              <w:rPr>
                <w:b/>
                <w:bCs/>
                <w:sz w:val="20"/>
                <w:szCs w:val="20"/>
              </w:rPr>
              <w:t>% συνόλου</w:t>
            </w:r>
          </w:p>
        </w:tc>
        <w:tc>
          <w:tcPr>
            <w:tcW w:w="1134" w:type="dxa"/>
            <w:shd w:val="clear" w:color="auto" w:fill="DAEEF3"/>
          </w:tcPr>
          <w:p w:rsidR="00862A28" w:rsidRPr="0047515E" w:rsidRDefault="00862A28" w:rsidP="00C6193E">
            <w:pPr>
              <w:spacing w:after="0" w:line="240" w:lineRule="auto"/>
              <w:jc w:val="center"/>
              <w:rPr>
                <w:b/>
                <w:bCs/>
                <w:sz w:val="20"/>
                <w:szCs w:val="20"/>
              </w:rPr>
            </w:pPr>
            <w:r w:rsidRPr="0047515E">
              <w:rPr>
                <w:b/>
                <w:bCs/>
                <w:sz w:val="20"/>
                <w:szCs w:val="20"/>
              </w:rPr>
              <w:t>Μεταβολή % 2024/2023</w:t>
            </w:r>
          </w:p>
        </w:tc>
      </w:tr>
      <w:tr w:rsidR="00862A28" w:rsidRPr="0047515E" w:rsidTr="00C6193E">
        <w:trPr>
          <w:cantSplit/>
          <w:trHeight w:val="185"/>
          <w:jc w:val="center"/>
        </w:trPr>
        <w:tc>
          <w:tcPr>
            <w:tcW w:w="1560" w:type="dxa"/>
            <w:shd w:val="clear" w:color="000000" w:fill="FFFFFF"/>
            <w:vAlign w:val="center"/>
            <w:hideMark/>
          </w:tcPr>
          <w:p w:rsidR="00862A28" w:rsidRPr="0047515E" w:rsidRDefault="00862A28" w:rsidP="00C6193E">
            <w:pPr>
              <w:spacing w:after="0" w:line="240" w:lineRule="auto"/>
              <w:jc w:val="center"/>
              <w:rPr>
                <w:sz w:val="20"/>
                <w:szCs w:val="20"/>
              </w:rPr>
            </w:pPr>
            <w:proofErr w:type="spellStart"/>
            <w:r w:rsidRPr="0047515E">
              <w:rPr>
                <w:sz w:val="20"/>
                <w:szCs w:val="20"/>
              </w:rPr>
              <w:t>Χρημ</w:t>
            </w:r>
            <w:proofErr w:type="spellEnd"/>
            <w:r w:rsidRPr="0047515E">
              <w:rPr>
                <w:sz w:val="20"/>
                <w:szCs w:val="20"/>
                <w:lang w:val="en-US"/>
              </w:rPr>
              <w:t>/</w:t>
            </w:r>
            <w:r w:rsidRPr="0047515E">
              <w:rPr>
                <w:sz w:val="20"/>
                <w:szCs w:val="20"/>
              </w:rPr>
              <w:t>οικονομικές</w:t>
            </w:r>
          </w:p>
        </w:tc>
        <w:tc>
          <w:tcPr>
            <w:tcW w:w="898" w:type="dxa"/>
            <w:shd w:val="clear" w:color="000000" w:fill="FFFFFF"/>
            <w:noWrap/>
            <w:vAlign w:val="center"/>
            <w:hideMark/>
          </w:tcPr>
          <w:p w:rsidR="00862A28" w:rsidRPr="0047515E" w:rsidRDefault="00862A28" w:rsidP="00C6193E">
            <w:pPr>
              <w:spacing w:after="0" w:line="240" w:lineRule="auto"/>
              <w:jc w:val="center"/>
              <w:rPr>
                <w:sz w:val="20"/>
                <w:szCs w:val="20"/>
              </w:rPr>
            </w:pPr>
            <w:r w:rsidRPr="0047515E">
              <w:rPr>
                <w:sz w:val="20"/>
                <w:szCs w:val="20"/>
              </w:rPr>
              <w:t>5.151,5</w:t>
            </w:r>
          </w:p>
        </w:tc>
        <w:tc>
          <w:tcPr>
            <w:tcW w:w="851" w:type="dxa"/>
            <w:shd w:val="clear" w:color="000000" w:fill="FFFFFF"/>
            <w:vAlign w:val="center"/>
            <w:hideMark/>
          </w:tcPr>
          <w:p w:rsidR="00862A28" w:rsidRPr="0047515E" w:rsidRDefault="00862A28" w:rsidP="00C6193E">
            <w:pPr>
              <w:spacing w:after="0" w:line="240" w:lineRule="auto"/>
              <w:jc w:val="center"/>
              <w:rPr>
                <w:sz w:val="20"/>
                <w:szCs w:val="20"/>
              </w:rPr>
            </w:pPr>
            <w:r w:rsidRPr="0047515E">
              <w:rPr>
                <w:sz w:val="20"/>
                <w:szCs w:val="20"/>
              </w:rPr>
              <w:t>38,4%</w:t>
            </w:r>
          </w:p>
        </w:tc>
        <w:tc>
          <w:tcPr>
            <w:tcW w:w="850" w:type="dxa"/>
            <w:shd w:val="clear" w:color="000000" w:fill="FFFFFF"/>
            <w:noWrap/>
            <w:vAlign w:val="center"/>
            <w:hideMark/>
          </w:tcPr>
          <w:p w:rsidR="00862A28" w:rsidRPr="0047515E" w:rsidRDefault="00862A28" w:rsidP="00C6193E">
            <w:pPr>
              <w:spacing w:after="0" w:line="240" w:lineRule="auto"/>
              <w:jc w:val="center"/>
              <w:rPr>
                <w:sz w:val="20"/>
                <w:szCs w:val="20"/>
              </w:rPr>
            </w:pPr>
            <w:r w:rsidRPr="0047515E">
              <w:rPr>
                <w:sz w:val="20"/>
                <w:szCs w:val="20"/>
              </w:rPr>
              <w:t>5.471,0</w:t>
            </w:r>
          </w:p>
        </w:tc>
        <w:tc>
          <w:tcPr>
            <w:tcW w:w="851" w:type="dxa"/>
            <w:shd w:val="clear" w:color="000000" w:fill="FFFFFF"/>
            <w:vAlign w:val="center"/>
            <w:hideMark/>
          </w:tcPr>
          <w:p w:rsidR="00862A28" w:rsidRPr="0047515E" w:rsidRDefault="00862A28" w:rsidP="00C6193E">
            <w:pPr>
              <w:spacing w:after="0" w:line="240" w:lineRule="auto"/>
              <w:jc w:val="center"/>
              <w:rPr>
                <w:sz w:val="20"/>
                <w:szCs w:val="20"/>
              </w:rPr>
            </w:pPr>
            <w:r w:rsidRPr="0047515E">
              <w:rPr>
                <w:sz w:val="20"/>
                <w:szCs w:val="20"/>
              </w:rPr>
              <w:t>35,5%</w:t>
            </w:r>
          </w:p>
        </w:tc>
        <w:tc>
          <w:tcPr>
            <w:tcW w:w="850" w:type="dxa"/>
            <w:shd w:val="clear" w:color="000000" w:fill="FFFFFF"/>
            <w:vAlign w:val="center"/>
          </w:tcPr>
          <w:p w:rsidR="00862A28" w:rsidRPr="0047515E" w:rsidRDefault="00862A28" w:rsidP="00C6193E">
            <w:pPr>
              <w:spacing w:after="0" w:line="240" w:lineRule="auto"/>
              <w:jc w:val="center"/>
              <w:rPr>
                <w:sz w:val="20"/>
                <w:szCs w:val="20"/>
              </w:rPr>
            </w:pPr>
            <w:r w:rsidRPr="0047515E">
              <w:rPr>
                <w:sz w:val="20"/>
                <w:szCs w:val="20"/>
              </w:rPr>
              <w:t>6.954,3</w:t>
            </w:r>
          </w:p>
        </w:tc>
        <w:tc>
          <w:tcPr>
            <w:tcW w:w="851" w:type="dxa"/>
            <w:shd w:val="clear" w:color="000000"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26.74%</w:t>
            </w:r>
          </w:p>
        </w:tc>
        <w:tc>
          <w:tcPr>
            <w:tcW w:w="850" w:type="dxa"/>
            <w:shd w:val="clear" w:color="000000"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5.125,9</w:t>
            </w:r>
          </w:p>
        </w:tc>
        <w:tc>
          <w:tcPr>
            <w:tcW w:w="851" w:type="dxa"/>
            <w:shd w:val="clear" w:color="000000"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19.65%</w:t>
            </w:r>
          </w:p>
        </w:tc>
        <w:tc>
          <w:tcPr>
            <w:tcW w:w="802" w:type="dxa"/>
            <w:shd w:val="clear" w:color="000000"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5.664,8</w:t>
            </w:r>
          </w:p>
        </w:tc>
        <w:tc>
          <w:tcPr>
            <w:tcW w:w="851" w:type="dxa"/>
            <w:shd w:val="clear" w:color="000000"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19.95%</w:t>
            </w:r>
          </w:p>
        </w:tc>
        <w:tc>
          <w:tcPr>
            <w:tcW w:w="1134" w:type="dxa"/>
            <w:shd w:val="clear" w:color="000000" w:fill="FFFFFF"/>
            <w:vAlign w:val="center"/>
          </w:tcPr>
          <w:p w:rsidR="00862A28" w:rsidRPr="0047515E" w:rsidRDefault="00862A28" w:rsidP="00C6193E">
            <w:pPr>
              <w:spacing w:after="0" w:line="240" w:lineRule="auto"/>
              <w:jc w:val="center"/>
              <w:rPr>
                <w:sz w:val="20"/>
                <w:szCs w:val="20"/>
              </w:rPr>
            </w:pPr>
            <w:r w:rsidRPr="0047515E">
              <w:rPr>
                <w:sz w:val="20"/>
                <w:szCs w:val="20"/>
                <w:lang w:val="en-US"/>
              </w:rPr>
              <w:t>+ 10.51%</w:t>
            </w:r>
          </w:p>
        </w:tc>
      </w:tr>
      <w:tr w:rsidR="00862A28" w:rsidRPr="0047515E" w:rsidTr="00C6193E">
        <w:trPr>
          <w:cantSplit/>
          <w:trHeight w:val="185"/>
          <w:jc w:val="center"/>
        </w:trPr>
        <w:tc>
          <w:tcPr>
            <w:tcW w:w="1560"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Τηλεπικοινωνιών, πληροφορικής, πληροφόρησης</w:t>
            </w:r>
          </w:p>
        </w:tc>
        <w:tc>
          <w:tcPr>
            <w:tcW w:w="898"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3.042,9</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22,7%</w:t>
            </w:r>
          </w:p>
        </w:tc>
        <w:tc>
          <w:tcPr>
            <w:tcW w:w="850"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3.293,0</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21,4%</w:t>
            </w:r>
          </w:p>
        </w:tc>
        <w:tc>
          <w:tcPr>
            <w:tcW w:w="850" w:type="dxa"/>
            <w:shd w:val="clear" w:color="auto" w:fill="FDE9D9"/>
            <w:vAlign w:val="center"/>
          </w:tcPr>
          <w:p w:rsidR="00862A28" w:rsidRPr="0047515E" w:rsidRDefault="00862A28" w:rsidP="00C6193E">
            <w:pPr>
              <w:spacing w:after="0" w:line="240" w:lineRule="auto"/>
              <w:jc w:val="center"/>
              <w:rPr>
                <w:sz w:val="20"/>
                <w:szCs w:val="20"/>
              </w:rPr>
            </w:pPr>
            <w:r w:rsidRPr="0047515E">
              <w:rPr>
                <w:sz w:val="20"/>
                <w:szCs w:val="20"/>
              </w:rPr>
              <w:t>7.508,7</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28.87%</w:t>
            </w:r>
          </w:p>
        </w:tc>
        <w:tc>
          <w:tcPr>
            <w:tcW w:w="850"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7.755,3</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29.73%</w:t>
            </w:r>
          </w:p>
        </w:tc>
        <w:tc>
          <w:tcPr>
            <w:tcW w:w="802"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8.435,6</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29.70%</w:t>
            </w:r>
          </w:p>
        </w:tc>
        <w:tc>
          <w:tcPr>
            <w:tcW w:w="1134" w:type="dxa"/>
            <w:shd w:val="clear" w:color="auto" w:fill="FDE9D9"/>
            <w:vAlign w:val="center"/>
          </w:tcPr>
          <w:p w:rsidR="00862A28" w:rsidRPr="0047515E" w:rsidRDefault="00862A28" w:rsidP="00C6193E">
            <w:pPr>
              <w:spacing w:after="0" w:line="240" w:lineRule="auto"/>
              <w:jc w:val="center"/>
              <w:rPr>
                <w:sz w:val="20"/>
                <w:szCs w:val="20"/>
              </w:rPr>
            </w:pPr>
            <w:r w:rsidRPr="0047515E">
              <w:rPr>
                <w:sz w:val="20"/>
                <w:szCs w:val="20"/>
                <w:lang w:val="en-US"/>
              </w:rPr>
              <w:t>+8.77%</w:t>
            </w:r>
          </w:p>
        </w:tc>
      </w:tr>
      <w:tr w:rsidR="00862A28" w:rsidRPr="0047515E" w:rsidTr="00C6193E">
        <w:trPr>
          <w:cantSplit/>
          <w:trHeight w:val="185"/>
          <w:jc w:val="center"/>
        </w:trPr>
        <w:tc>
          <w:tcPr>
            <w:tcW w:w="1560"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Μεταφορές</w:t>
            </w:r>
          </w:p>
        </w:tc>
        <w:tc>
          <w:tcPr>
            <w:tcW w:w="898"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2.987,7</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22,3%</w:t>
            </w:r>
          </w:p>
        </w:tc>
        <w:tc>
          <w:tcPr>
            <w:tcW w:w="850"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3.117,7</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20,2%</w:t>
            </w:r>
          </w:p>
        </w:tc>
        <w:tc>
          <w:tcPr>
            <w:tcW w:w="850" w:type="dxa"/>
          </w:tcPr>
          <w:p w:rsidR="00862A28" w:rsidRPr="0047515E" w:rsidRDefault="00862A28" w:rsidP="00C6193E">
            <w:pPr>
              <w:spacing w:after="0" w:line="240" w:lineRule="auto"/>
              <w:jc w:val="center"/>
              <w:rPr>
                <w:sz w:val="20"/>
                <w:szCs w:val="20"/>
              </w:rPr>
            </w:pPr>
            <w:r w:rsidRPr="0047515E">
              <w:rPr>
                <w:sz w:val="20"/>
                <w:szCs w:val="20"/>
              </w:rPr>
              <w:t>4.698,9</w:t>
            </w:r>
          </w:p>
        </w:tc>
        <w:tc>
          <w:tcPr>
            <w:tcW w:w="851" w:type="dxa"/>
          </w:tcPr>
          <w:p w:rsidR="00862A28" w:rsidRPr="0047515E" w:rsidRDefault="00862A28" w:rsidP="00C6193E">
            <w:pPr>
              <w:spacing w:after="0" w:line="240" w:lineRule="auto"/>
              <w:jc w:val="center"/>
              <w:rPr>
                <w:sz w:val="20"/>
                <w:szCs w:val="20"/>
                <w:lang w:val="en-US"/>
              </w:rPr>
            </w:pPr>
            <w:r w:rsidRPr="0047515E">
              <w:rPr>
                <w:sz w:val="20"/>
                <w:szCs w:val="20"/>
                <w:lang w:val="en-US"/>
              </w:rPr>
              <w:t>18.07%</w:t>
            </w:r>
          </w:p>
        </w:tc>
        <w:tc>
          <w:tcPr>
            <w:tcW w:w="850"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4.952,3</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18.98%</w:t>
            </w:r>
          </w:p>
        </w:tc>
        <w:tc>
          <w:tcPr>
            <w:tcW w:w="80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4.973,9</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17.51%</w:t>
            </w:r>
          </w:p>
        </w:tc>
        <w:tc>
          <w:tcPr>
            <w:tcW w:w="1134"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+ 0.43%</w:t>
            </w:r>
          </w:p>
        </w:tc>
      </w:tr>
      <w:tr w:rsidR="00862A28" w:rsidRPr="0047515E" w:rsidTr="00C6193E">
        <w:trPr>
          <w:cantSplit/>
          <w:trHeight w:val="185"/>
          <w:jc w:val="center"/>
        </w:trPr>
        <w:tc>
          <w:tcPr>
            <w:tcW w:w="1560"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Ταξίδια</w:t>
            </w:r>
          </w:p>
        </w:tc>
        <w:tc>
          <w:tcPr>
            <w:tcW w:w="898"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602,1</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4,5%</w:t>
            </w:r>
          </w:p>
        </w:tc>
        <w:tc>
          <w:tcPr>
            <w:tcW w:w="850"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1.701,5</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11,1%</w:t>
            </w:r>
          </w:p>
        </w:tc>
        <w:tc>
          <w:tcPr>
            <w:tcW w:w="850" w:type="dxa"/>
            <w:shd w:val="clear" w:color="auto" w:fill="FDE9D9"/>
          </w:tcPr>
          <w:p w:rsidR="00862A28" w:rsidRPr="0047515E" w:rsidRDefault="00862A28" w:rsidP="00C6193E">
            <w:pPr>
              <w:spacing w:after="0" w:line="240" w:lineRule="auto"/>
              <w:jc w:val="center"/>
              <w:rPr>
                <w:sz w:val="20"/>
                <w:szCs w:val="20"/>
              </w:rPr>
            </w:pPr>
            <w:r w:rsidRPr="0047515E">
              <w:rPr>
                <w:sz w:val="20"/>
                <w:szCs w:val="20"/>
              </w:rPr>
              <w:t>2.751,1</w:t>
            </w:r>
          </w:p>
        </w:tc>
        <w:tc>
          <w:tcPr>
            <w:tcW w:w="851" w:type="dxa"/>
            <w:shd w:val="clear" w:color="auto" w:fill="FDE9D9"/>
          </w:tcPr>
          <w:p w:rsidR="00862A28" w:rsidRPr="0047515E" w:rsidRDefault="00862A28" w:rsidP="00C6193E">
            <w:pPr>
              <w:spacing w:after="0" w:line="240" w:lineRule="auto"/>
              <w:jc w:val="center"/>
              <w:rPr>
                <w:sz w:val="20"/>
                <w:szCs w:val="20"/>
                <w:lang w:val="en-US"/>
              </w:rPr>
            </w:pPr>
            <w:r w:rsidRPr="0047515E">
              <w:rPr>
                <w:sz w:val="20"/>
                <w:szCs w:val="20"/>
                <w:lang w:val="en-US"/>
              </w:rPr>
              <w:t>10.58%</w:t>
            </w:r>
          </w:p>
        </w:tc>
        <w:tc>
          <w:tcPr>
            <w:tcW w:w="850"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3.323,0</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12.73%</w:t>
            </w:r>
          </w:p>
        </w:tc>
        <w:tc>
          <w:tcPr>
            <w:tcW w:w="802"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3.550,6</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12.50%</w:t>
            </w:r>
          </w:p>
        </w:tc>
        <w:tc>
          <w:tcPr>
            <w:tcW w:w="1134"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+ 6.84%</w:t>
            </w:r>
          </w:p>
        </w:tc>
      </w:tr>
      <w:tr w:rsidR="00862A28" w:rsidRPr="0047515E" w:rsidTr="00C6193E">
        <w:trPr>
          <w:cantSplit/>
          <w:trHeight w:val="185"/>
          <w:jc w:val="center"/>
        </w:trPr>
        <w:tc>
          <w:tcPr>
            <w:tcW w:w="1560"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Λοιπές επιχειρηματικές</w:t>
            </w:r>
          </w:p>
        </w:tc>
        <w:tc>
          <w:tcPr>
            <w:tcW w:w="898"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788,2</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5,9%</w:t>
            </w:r>
          </w:p>
        </w:tc>
        <w:tc>
          <w:tcPr>
            <w:tcW w:w="850"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820,1</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5,3%</w:t>
            </w:r>
          </w:p>
        </w:tc>
        <w:tc>
          <w:tcPr>
            <w:tcW w:w="850" w:type="dxa"/>
            <w:vAlign w:val="center"/>
          </w:tcPr>
          <w:p w:rsidR="00862A28" w:rsidRPr="0047515E" w:rsidRDefault="00862A28" w:rsidP="00C6193E">
            <w:pPr>
              <w:spacing w:after="0" w:line="240" w:lineRule="auto"/>
              <w:jc w:val="center"/>
              <w:rPr>
                <w:sz w:val="20"/>
                <w:szCs w:val="20"/>
              </w:rPr>
            </w:pPr>
            <w:r w:rsidRPr="0047515E">
              <w:rPr>
                <w:sz w:val="20"/>
                <w:szCs w:val="20"/>
              </w:rPr>
              <w:t>2.331,5</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8.96%</w:t>
            </w:r>
          </w:p>
        </w:tc>
        <w:tc>
          <w:tcPr>
            <w:tcW w:w="850"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2.535,7</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9.72%</w:t>
            </w:r>
          </w:p>
        </w:tc>
        <w:tc>
          <w:tcPr>
            <w:tcW w:w="80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8.435,6</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29.70%</w:t>
            </w:r>
          </w:p>
        </w:tc>
        <w:tc>
          <w:tcPr>
            <w:tcW w:w="1134"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+232.67%</w:t>
            </w:r>
          </w:p>
        </w:tc>
      </w:tr>
      <w:tr w:rsidR="00862A28" w:rsidRPr="0047515E" w:rsidTr="00C6193E">
        <w:trPr>
          <w:cantSplit/>
          <w:trHeight w:val="185"/>
          <w:jc w:val="center"/>
        </w:trPr>
        <w:tc>
          <w:tcPr>
            <w:tcW w:w="1560"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Χρήση δικαιωμάτων πνευματικής ιδιοκτησίας</w:t>
            </w:r>
          </w:p>
        </w:tc>
        <w:tc>
          <w:tcPr>
            <w:tcW w:w="898"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419,9</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3,1%</w:t>
            </w:r>
          </w:p>
        </w:tc>
        <w:tc>
          <w:tcPr>
            <w:tcW w:w="850"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502,4</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3,3%</w:t>
            </w:r>
          </w:p>
        </w:tc>
        <w:tc>
          <w:tcPr>
            <w:tcW w:w="850" w:type="dxa"/>
            <w:shd w:val="clear" w:color="auto" w:fill="FDE9D9"/>
            <w:vAlign w:val="center"/>
          </w:tcPr>
          <w:p w:rsidR="00862A28" w:rsidRPr="0047515E" w:rsidRDefault="00862A28" w:rsidP="00C6193E">
            <w:pPr>
              <w:spacing w:after="0" w:line="240" w:lineRule="auto"/>
              <w:jc w:val="center"/>
              <w:rPr>
                <w:sz w:val="20"/>
                <w:szCs w:val="20"/>
              </w:rPr>
            </w:pPr>
            <w:r w:rsidRPr="0047515E">
              <w:rPr>
                <w:sz w:val="20"/>
                <w:szCs w:val="20"/>
              </w:rPr>
              <w:t>1.038,8</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3.99%</w:t>
            </w:r>
          </w:p>
        </w:tc>
        <w:tc>
          <w:tcPr>
            <w:tcW w:w="850"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1.653,8</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6.35%</w:t>
            </w:r>
          </w:p>
        </w:tc>
        <w:tc>
          <w:tcPr>
            <w:tcW w:w="802"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2.003,6</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7.05%</w:t>
            </w:r>
          </w:p>
        </w:tc>
        <w:tc>
          <w:tcPr>
            <w:tcW w:w="1134" w:type="dxa"/>
            <w:shd w:val="clear" w:color="auto" w:fill="FDE9D9"/>
            <w:vAlign w:val="center"/>
          </w:tcPr>
          <w:p w:rsidR="00862A28" w:rsidRPr="0047515E" w:rsidRDefault="00862A28" w:rsidP="00C6193E">
            <w:pPr>
              <w:spacing w:after="0" w:line="240" w:lineRule="auto"/>
              <w:jc w:val="center"/>
              <w:rPr>
                <w:sz w:val="20"/>
                <w:szCs w:val="20"/>
              </w:rPr>
            </w:pPr>
            <w:r w:rsidRPr="0047515E">
              <w:rPr>
                <w:sz w:val="20"/>
                <w:szCs w:val="20"/>
                <w:lang w:val="en-US"/>
              </w:rPr>
              <w:t>+21.15%</w:t>
            </w:r>
          </w:p>
        </w:tc>
      </w:tr>
      <w:tr w:rsidR="00862A28" w:rsidRPr="0047515E" w:rsidTr="00C6193E">
        <w:trPr>
          <w:cantSplit/>
          <w:trHeight w:val="185"/>
          <w:jc w:val="center"/>
        </w:trPr>
        <w:tc>
          <w:tcPr>
            <w:tcW w:w="1560"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Αγαθά/υπηρεσίες της Γενικής Κυβέρνησης</w:t>
            </w:r>
          </w:p>
        </w:tc>
        <w:tc>
          <w:tcPr>
            <w:tcW w:w="898"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144,2</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1,1%</w:t>
            </w:r>
          </w:p>
        </w:tc>
        <w:tc>
          <w:tcPr>
            <w:tcW w:w="850"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126,6</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0,8%</w:t>
            </w:r>
          </w:p>
        </w:tc>
        <w:tc>
          <w:tcPr>
            <w:tcW w:w="850" w:type="dxa"/>
            <w:vAlign w:val="center"/>
          </w:tcPr>
          <w:p w:rsidR="00862A28" w:rsidRPr="0047515E" w:rsidRDefault="00862A28" w:rsidP="00C6193E">
            <w:pPr>
              <w:spacing w:after="0" w:line="240" w:lineRule="auto"/>
              <w:jc w:val="center"/>
              <w:rPr>
                <w:sz w:val="20"/>
                <w:szCs w:val="20"/>
              </w:rPr>
            </w:pPr>
            <w:r w:rsidRPr="0047515E">
              <w:rPr>
                <w:sz w:val="20"/>
                <w:szCs w:val="20"/>
              </w:rPr>
              <w:t>143,2</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0.55%</w:t>
            </w:r>
          </w:p>
        </w:tc>
        <w:tc>
          <w:tcPr>
            <w:tcW w:w="850"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155,9</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44.31%</w:t>
            </w:r>
          </w:p>
        </w:tc>
        <w:tc>
          <w:tcPr>
            <w:tcW w:w="80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140,5</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0.50%</w:t>
            </w:r>
          </w:p>
        </w:tc>
        <w:tc>
          <w:tcPr>
            <w:tcW w:w="1134"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+9.87%</w:t>
            </w:r>
          </w:p>
        </w:tc>
      </w:tr>
      <w:tr w:rsidR="00862A28" w:rsidRPr="0047515E" w:rsidTr="00C6193E">
        <w:trPr>
          <w:cantSplit/>
          <w:trHeight w:val="628"/>
          <w:jc w:val="center"/>
        </w:trPr>
        <w:tc>
          <w:tcPr>
            <w:tcW w:w="1560"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Ασφαλιστικές /συνταξιοδοτικές</w:t>
            </w:r>
          </w:p>
        </w:tc>
        <w:tc>
          <w:tcPr>
            <w:tcW w:w="898"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118,0</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0,9%</w:t>
            </w:r>
          </w:p>
        </w:tc>
        <w:tc>
          <w:tcPr>
            <w:tcW w:w="850"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126,4</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0,8%</w:t>
            </w:r>
          </w:p>
        </w:tc>
        <w:tc>
          <w:tcPr>
            <w:tcW w:w="850" w:type="dxa"/>
            <w:shd w:val="clear" w:color="auto" w:fill="FDE9D9"/>
            <w:vAlign w:val="center"/>
          </w:tcPr>
          <w:p w:rsidR="00862A28" w:rsidRPr="0047515E" w:rsidRDefault="00862A28" w:rsidP="00C6193E">
            <w:pPr>
              <w:spacing w:after="0" w:line="240" w:lineRule="auto"/>
              <w:jc w:val="center"/>
              <w:rPr>
                <w:sz w:val="20"/>
                <w:szCs w:val="20"/>
              </w:rPr>
            </w:pPr>
            <w:r w:rsidRPr="0047515E">
              <w:rPr>
                <w:sz w:val="20"/>
                <w:szCs w:val="20"/>
              </w:rPr>
              <w:t>151,0</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0.58%</w:t>
            </w:r>
          </w:p>
        </w:tc>
        <w:tc>
          <w:tcPr>
            <w:tcW w:w="850"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143,3</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0.59%</w:t>
            </w:r>
          </w:p>
        </w:tc>
        <w:tc>
          <w:tcPr>
            <w:tcW w:w="802"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297,1</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1.04%</w:t>
            </w:r>
          </w:p>
        </w:tc>
        <w:tc>
          <w:tcPr>
            <w:tcW w:w="1134"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+107.25%</w:t>
            </w:r>
          </w:p>
        </w:tc>
      </w:tr>
      <w:tr w:rsidR="00862A28" w:rsidRPr="0047515E" w:rsidTr="00C6193E">
        <w:trPr>
          <w:cantSplit/>
          <w:trHeight w:val="942"/>
          <w:jc w:val="center"/>
        </w:trPr>
        <w:tc>
          <w:tcPr>
            <w:tcW w:w="1560"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Προσωπικές, πολιτιστικές και ψυχαγωγικές</w:t>
            </w:r>
          </w:p>
        </w:tc>
        <w:tc>
          <w:tcPr>
            <w:tcW w:w="898"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εμπιστευτικό</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lang w:val="en-US"/>
              </w:rPr>
              <w:t>-</w:t>
            </w:r>
          </w:p>
        </w:tc>
        <w:tc>
          <w:tcPr>
            <w:tcW w:w="850"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118,3</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0,8%</w:t>
            </w:r>
          </w:p>
        </w:tc>
        <w:tc>
          <w:tcPr>
            <w:tcW w:w="850" w:type="dxa"/>
            <w:vAlign w:val="center"/>
          </w:tcPr>
          <w:p w:rsidR="00862A28" w:rsidRPr="0047515E" w:rsidRDefault="00862A28" w:rsidP="00C6193E">
            <w:pPr>
              <w:spacing w:after="0" w:line="240" w:lineRule="auto"/>
              <w:jc w:val="center"/>
              <w:rPr>
                <w:sz w:val="20"/>
                <w:szCs w:val="20"/>
              </w:rPr>
            </w:pPr>
            <w:r w:rsidRPr="0047515E">
              <w:rPr>
                <w:sz w:val="20"/>
                <w:szCs w:val="20"/>
              </w:rPr>
              <w:t>238,4</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0.91%</w:t>
            </w:r>
          </w:p>
        </w:tc>
        <w:tc>
          <w:tcPr>
            <w:tcW w:w="850"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177,1</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0.67%</w:t>
            </w:r>
          </w:p>
        </w:tc>
        <w:tc>
          <w:tcPr>
            <w:tcW w:w="80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203,7</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0.71%</w:t>
            </w:r>
          </w:p>
        </w:tc>
        <w:tc>
          <w:tcPr>
            <w:tcW w:w="1134"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+15.01%</w:t>
            </w:r>
          </w:p>
        </w:tc>
      </w:tr>
      <w:tr w:rsidR="00862A28" w:rsidRPr="0047515E" w:rsidTr="00C6193E">
        <w:trPr>
          <w:cantSplit/>
          <w:trHeight w:val="628"/>
          <w:jc w:val="center"/>
        </w:trPr>
        <w:tc>
          <w:tcPr>
            <w:tcW w:w="1560"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Συντήρησης και επισκευής</w:t>
            </w:r>
          </w:p>
        </w:tc>
        <w:tc>
          <w:tcPr>
            <w:tcW w:w="898"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45,6</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0,3%</w:t>
            </w:r>
          </w:p>
        </w:tc>
        <w:tc>
          <w:tcPr>
            <w:tcW w:w="850" w:type="dxa"/>
            <w:shd w:val="clear" w:color="auto" w:fill="FDE9D9"/>
            <w:noWrap/>
            <w:vAlign w:val="center"/>
            <w:hideMark/>
          </w:tcPr>
          <w:p w:rsidR="00862A28" w:rsidRPr="0047515E" w:rsidRDefault="00862A28" w:rsidP="00C6193E">
            <w:pPr>
              <w:spacing w:after="0" w:line="240" w:lineRule="auto"/>
              <w:jc w:val="center"/>
              <w:rPr>
                <w:sz w:val="20"/>
                <w:szCs w:val="20"/>
              </w:rPr>
            </w:pPr>
            <w:r w:rsidRPr="0047515E">
              <w:rPr>
                <w:sz w:val="20"/>
                <w:szCs w:val="20"/>
              </w:rPr>
              <w:t>73,2</w:t>
            </w:r>
          </w:p>
        </w:tc>
        <w:tc>
          <w:tcPr>
            <w:tcW w:w="851" w:type="dxa"/>
            <w:shd w:val="clear" w:color="auto" w:fill="FDE9D9"/>
            <w:vAlign w:val="center"/>
            <w:hideMark/>
          </w:tcPr>
          <w:p w:rsidR="00862A28" w:rsidRPr="0047515E" w:rsidRDefault="00862A28" w:rsidP="00C6193E">
            <w:pPr>
              <w:spacing w:after="0" w:line="240" w:lineRule="auto"/>
              <w:jc w:val="center"/>
              <w:rPr>
                <w:sz w:val="20"/>
                <w:szCs w:val="20"/>
              </w:rPr>
            </w:pPr>
            <w:r w:rsidRPr="0047515E">
              <w:rPr>
                <w:sz w:val="20"/>
                <w:szCs w:val="20"/>
              </w:rPr>
              <w:t>0,5%</w:t>
            </w:r>
          </w:p>
        </w:tc>
        <w:tc>
          <w:tcPr>
            <w:tcW w:w="850" w:type="dxa"/>
            <w:shd w:val="clear" w:color="auto" w:fill="FDE9D9"/>
          </w:tcPr>
          <w:p w:rsidR="00862A28" w:rsidRPr="0047515E" w:rsidRDefault="00862A28" w:rsidP="00C6193E">
            <w:pPr>
              <w:spacing w:after="0" w:line="240" w:lineRule="auto"/>
              <w:jc w:val="center"/>
              <w:rPr>
                <w:sz w:val="20"/>
                <w:szCs w:val="20"/>
              </w:rPr>
            </w:pPr>
            <w:r w:rsidRPr="0047515E">
              <w:rPr>
                <w:sz w:val="20"/>
                <w:szCs w:val="20"/>
              </w:rPr>
              <w:t>εμπιστευτικό</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w:t>
            </w:r>
          </w:p>
        </w:tc>
        <w:tc>
          <w:tcPr>
            <w:tcW w:w="850"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67,0</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0.25%</w:t>
            </w:r>
          </w:p>
        </w:tc>
        <w:tc>
          <w:tcPr>
            <w:tcW w:w="802"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117,5</w:t>
            </w:r>
          </w:p>
        </w:tc>
        <w:tc>
          <w:tcPr>
            <w:tcW w:w="851"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0.41%</w:t>
            </w:r>
          </w:p>
        </w:tc>
        <w:tc>
          <w:tcPr>
            <w:tcW w:w="1134" w:type="dxa"/>
            <w:shd w:val="clear" w:color="auto" w:fill="FDE9D9"/>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+75.37%</w:t>
            </w:r>
          </w:p>
        </w:tc>
      </w:tr>
      <w:tr w:rsidR="00862A28" w:rsidRPr="0047515E" w:rsidTr="00C6193E">
        <w:trPr>
          <w:cantSplit/>
          <w:trHeight w:val="942"/>
          <w:jc w:val="center"/>
        </w:trPr>
        <w:tc>
          <w:tcPr>
            <w:tcW w:w="1560"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Μεταποίησης αγαθών που ανήκουν σε άλλους</w:t>
            </w:r>
          </w:p>
        </w:tc>
        <w:tc>
          <w:tcPr>
            <w:tcW w:w="898"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απόρρητο</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lang w:val="en-US"/>
              </w:rPr>
              <w:t>-</w:t>
            </w:r>
          </w:p>
        </w:tc>
        <w:tc>
          <w:tcPr>
            <w:tcW w:w="850"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38,0</w:t>
            </w:r>
          </w:p>
        </w:tc>
        <w:tc>
          <w:tcPr>
            <w:tcW w:w="851"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0,2%</w:t>
            </w:r>
          </w:p>
        </w:tc>
        <w:tc>
          <w:tcPr>
            <w:tcW w:w="850" w:type="dxa"/>
            <w:vAlign w:val="center"/>
          </w:tcPr>
          <w:p w:rsidR="00862A28" w:rsidRPr="0047515E" w:rsidRDefault="00862A28" w:rsidP="00C6193E">
            <w:pPr>
              <w:spacing w:after="0" w:line="240" w:lineRule="auto"/>
              <w:jc w:val="center"/>
              <w:rPr>
                <w:sz w:val="20"/>
                <w:szCs w:val="20"/>
              </w:rPr>
            </w:pPr>
            <w:r w:rsidRPr="0047515E">
              <w:rPr>
                <w:sz w:val="20"/>
                <w:szCs w:val="20"/>
              </w:rPr>
              <w:t>εμπιστευτικό</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w:t>
            </w:r>
          </w:p>
        </w:tc>
        <w:tc>
          <w:tcPr>
            <w:tcW w:w="850"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181,9</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0.67%</w:t>
            </w:r>
          </w:p>
        </w:tc>
        <w:tc>
          <w:tcPr>
            <w:tcW w:w="80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36,7</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0.13%</w:t>
            </w:r>
          </w:p>
        </w:tc>
        <w:tc>
          <w:tcPr>
            <w:tcW w:w="1134" w:type="dxa"/>
            <w:vAlign w:val="center"/>
          </w:tcPr>
          <w:p w:rsidR="00862A28" w:rsidRPr="0047515E" w:rsidRDefault="00862A28" w:rsidP="00C6193E">
            <w:pPr>
              <w:spacing w:after="0" w:line="240" w:lineRule="auto"/>
              <w:jc w:val="center"/>
              <w:rPr>
                <w:sz w:val="20"/>
                <w:szCs w:val="20"/>
              </w:rPr>
            </w:pPr>
            <w:r w:rsidRPr="0047515E">
              <w:rPr>
                <w:sz w:val="20"/>
                <w:szCs w:val="20"/>
                <w:lang w:val="en-US"/>
              </w:rPr>
              <w:t>- 79.82%</w:t>
            </w:r>
          </w:p>
        </w:tc>
      </w:tr>
      <w:tr w:rsidR="00862A28" w:rsidRPr="0047515E" w:rsidTr="00C6193E">
        <w:trPr>
          <w:cantSplit/>
          <w:trHeight w:val="942"/>
          <w:jc w:val="center"/>
        </w:trPr>
        <w:tc>
          <w:tcPr>
            <w:tcW w:w="1560"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Κατασκευές</w:t>
            </w:r>
          </w:p>
        </w:tc>
        <w:tc>
          <w:tcPr>
            <w:tcW w:w="898" w:type="dxa"/>
            <w:shd w:val="clear" w:color="auto" w:fill="auto"/>
            <w:vAlign w:val="center"/>
            <w:hideMark/>
          </w:tcPr>
          <w:p w:rsidR="00862A28" w:rsidRPr="0047515E" w:rsidRDefault="00862A28" w:rsidP="00C6193E">
            <w:pPr>
              <w:spacing w:after="0" w:line="240" w:lineRule="auto"/>
              <w:jc w:val="center"/>
              <w:rPr>
                <w:sz w:val="20"/>
                <w:szCs w:val="20"/>
              </w:rPr>
            </w:pPr>
            <w:r w:rsidRPr="0047515E">
              <w:rPr>
                <w:sz w:val="20"/>
                <w:szCs w:val="20"/>
              </w:rPr>
              <w:t>4,5</w:t>
            </w:r>
          </w:p>
        </w:tc>
        <w:tc>
          <w:tcPr>
            <w:tcW w:w="851" w:type="dxa"/>
            <w:shd w:val="clear" w:color="auto" w:fill="auto"/>
            <w:vAlign w:val="center"/>
            <w:hideMark/>
          </w:tcPr>
          <w:p w:rsidR="00862A28" w:rsidRPr="0047515E" w:rsidRDefault="00862A28" w:rsidP="00C6193E">
            <w:pPr>
              <w:spacing w:after="0" w:line="240" w:lineRule="auto"/>
              <w:jc w:val="center"/>
              <w:rPr>
                <w:sz w:val="20"/>
                <w:szCs w:val="20"/>
                <w:lang w:val="en-US"/>
              </w:rPr>
            </w:pPr>
            <w:r w:rsidRPr="0047515E">
              <w:rPr>
                <w:sz w:val="20"/>
                <w:szCs w:val="20"/>
                <w:lang w:val="en-US"/>
              </w:rPr>
              <w:t>0.3%</w:t>
            </w:r>
          </w:p>
        </w:tc>
        <w:tc>
          <w:tcPr>
            <w:tcW w:w="850" w:type="dxa"/>
            <w:shd w:val="clear" w:color="auto" w:fill="auto"/>
            <w:noWrap/>
            <w:vAlign w:val="center"/>
            <w:hideMark/>
          </w:tcPr>
          <w:p w:rsidR="00862A28" w:rsidRPr="0047515E" w:rsidRDefault="00862A28" w:rsidP="00C6193E">
            <w:pPr>
              <w:spacing w:after="0" w:line="240" w:lineRule="auto"/>
              <w:jc w:val="center"/>
              <w:rPr>
                <w:sz w:val="20"/>
                <w:szCs w:val="20"/>
              </w:rPr>
            </w:pPr>
            <w:r w:rsidRPr="0047515E">
              <w:rPr>
                <w:sz w:val="20"/>
                <w:szCs w:val="20"/>
              </w:rPr>
              <w:t>9,8</w:t>
            </w:r>
          </w:p>
        </w:tc>
        <w:tc>
          <w:tcPr>
            <w:tcW w:w="851" w:type="dxa"/>
            <w:shd w:val="clear" w:color="auto" w:fill="auto"/>
            <w:vAlign w:val="center"/>
            <w:hideMark/>
          </w:tcPr>
          <w:p w:rsidR="00862A28" w:rsidRPr="0047515E" w:rsidRDefault="00862A28" w:rsidP="00C6193E">
            <w:pPr>
              <w:spacing w:after="0" w:line="240" w:lineRule="auto"/>
              <w:jc w:val="center"/>
              <w:rPr>
                <w:sz w:val="20"/>
                <w:szCs w:val="20"/>
                <w:lang w:val="en-US"/>
              </w:rPr>
            </w:pPr>
            <w:r w:rsidRPr="0047515E">
              <w:rPr>
                <w:sz w:val="20"/>
                <w:szCs w:val="20"/>
                <w:lang w:val="en-US"/>
              </w:rPr>
              <w:t>0,06%</w:t>
            </w:r>
          </w:p>
        </w:tc>
        <w:tc>
          <w:tcPr>
            <w:tcW w:w="850" w:type="dxa"/>
            <w:vAlign w:val="center"/>
          </w:tcPr>
          <w:p w:rsidR="00862A28" w:rsidRPr="0047515E" w:rsidRDefault="00862A28" w:rsidP="00C6193E">
            <w:pPr>
              <w:spacing w:after="0" w:line="240" w:lineRule="auto"/>
              <w:jc w:val="center"/>
              <w:rPr>
                <w:sz w:val="20"/>
                <w:szCs w:val="20"/>
              </w:rPr>
            </w:pPr>
            <w:r w:rsidRPr="0047515E">
              <w:rPr>
                <w:sz w:val="20"/>
                <w:szCs w:val="20"/>
              </w:rPr>
              <w:t>11,5</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w:t>
            </w:r>
            <w:r w:rsidRPr="0047515E">
              <w:rPr>
                <w:sz w:val="20"/>
                <w:szCs w:val="20"/>
              </w:rPr>
              <w:t>,04</w:t>
            </w:r>
            <w:r w:rsidRPr="0047515E">
              <w:rPr>
                <w:sz w:val="20"/>
                <w:szCs w:val="20"/>
                <w:lang w:val="en-US"/>
              </w:rPr>
              <w:t>%</w:t>
            </w:r>
          </w:p>
        </w:tc>
        <w:tc>
          <w:tcPr>
            <w:tcW w:w="850"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14,2</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0,05%</w:t>
            </w:r>
          </w:p>
        </w:tc>
        <w:tc>
          <w:tcPr>
            <w:tcW w:w="80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6,3</w:t>
            </w:r>
          </w:p>
        </w:tc>
        <w:tc>
          <w:tcPr>
            <w:tcW w:w="851"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0.02%</w:t>
            </w:r>
          </w:p>
        </w:tc>
        <w:tc>
          <w:tcPr>
            <w:tcW w:w="1134"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  55.63%</w:t>
            </w:r>
          </w:p>
        </w:tc>
      </w:tr>
      <w:tr w:rsidR="00862A28" w:rsidRPr="0047515E" w:rsidTr="00C6193E">
        <w:trPr>
          <w:cantSplit/>
          <w:trHeight w:val="326"/>
          <w:jc w:val="center"/>
        </w:trPr>
        <w:tc>
          <w:tcPr>
            <w:tcW w:w="1560" w:type="dxa"/>
            <w:shd w:val="clear" w:color="auto" w:fill="FABF8F"/>
            <w:vAlign w:val="center"/>
            <w:hideMark/>
          </w:tcPr>
          <w:p w:rsidR="00862A28" w:rsidRPr="0047515E" w:rsidRDefault="00862A28" w:rsidP="00C6193E">
            <w:pPr>
              <w:spacing w:after="0" w:line="240" w:lineRule="auto"/>
              <w:jc w:val="center"/>
              <w:rPr>
                <w:b/>
                <w:bCs/>
                <w:sz w:val="20"/>
                <w:szCs w:val="20"/>
              </w:rPr>
            </w:pPr>
            <w:r w:rsidRPr="0047515E">
              <w:rPr>
                <w:b/>
                <w:bCs/>
                <w:sz w:val="20"/>
                <w:szCs w:val="20"/>
              </w:rPr>
              <w:t>Σύνολο</w:t>
            </w:r>
          </w:p>
        </w:tc>
        <w:tc>
          <w:tcPr>
            <w:tcW w:w="898" w:type="dxa"/>
            <w:shd w:val="clear" w:color="auto" w:fill="FABF8F"/>
            <w:noWrap/>
            <w:vAlign w:val="center"/>
            <w:hideMark/>
          </w:tcPr>
          <w:p w:rsidR="00862A28" w:rsidRPr="0047515E" w:rsidRDefault="00862A28" w:rsidP="00C6193E">
            <w:pPr>
              <w:spacing w:after="0" w:line="240" w:lineRule="auto"/>
              <w:jc w:val="center"/>
              <w:rPr>
                <w:b/>
                <w:bCs/>
                <w:sz w:val="20"/>
                <w:szCs w:val="20"/>
              </w:rPr>
            </w:pPr>
            <w:r w:rsidRPr="0047515E">
              <w:rPr>
                <w:b/>
                <w:bCs/>
                <w:sz w:val="20"/>
                <w:szCs w:val="20"/>
              </w:rPr>
              <w:t>13.415,4</w:t>
            </w:r>
          </w:p>
        </w:tc>
        <w:tc>
          <w:tcPr>
            <w:tcW w:w="851" w:type="dxa"/>
            <w:shd w:val="clear" w:color="auto" w:fill="FABF8F"/>
            <w:vAlign w:val="center"/>
            <w:hideMark/>
          </w:tcPr>
          <w:p w:rsidR="00862A28" w:rsidRPr="0047515E" w:rsidRDefault="00862A28" w:rsidP="00C6193E">
            <w:pPr>
              <w:spacing w:after="0" w:line="240" w:lineRule="auto"/>
              <w:jc w:val="center"/>
              <w:rPr>
                <w:b/>
                <w:bCs/>
                <w:sz w:val="20"/>
                <w:szCs w:val="20"/>
              </w:rPr>
            </w:pPr>
            <w:r w:rsidRPr="0047515E">
              <w:rPr>
                <w:b/>
                <w:bCs/>
                <w:sz w:val="20"/>
                <w:szCs w:val="20"/>
              </w:rPr>
              <w:t>100,00%</w:t>
            </w:r>
          </w:p>
        </w:tc>
        <w:tc>
          <w:tcPr>
            <w:tcW w:w="850" w:type="dxa"/>
            <w:shd w:val="clear" w:color="auto" w:fill="FABF8F"/>
            <w:noWrap/>
            <w:vAlign w:val="center"/>
            <w:hideMark/>
          </w:tcPr>
          <w:p w:rsidR="00862A28" w:rsidRPr="0047515E" w:rsidRDefault="00862A28" w:rsidP="00C6193E">
            <w:pPr>
              <w:spacing w:after="0" w:line="240" w:lineRule="auto"/>
              <w:jc w:val="center"/>
              <w:rPr>
                <w:b/>
                <w:bCs/>
                <w:sz w:val="20"/>
                <w:szCs w:val="20"/>
              </w:rPr>
            </w:pPr>
            <w:r w:rsidRPr="0047515E">
              <w:rPr>
                <w:b/>
                <w:bCs/>
                <w:sz w:val="20"/>
                <w:szCs w:val="20"/>
              </w:rPr>
              <w:t>15.397,9</w:t>
            </w:r>
          </w:p>
        </w:tc>
        <w:tc>
          <w:tcPr>
            <w:tcW w:w="851" w:type="dxa"/>
            <w:shd w:val="clear" w:color="auto" w:fill="FABF8F"/>
            <w:vAlign w:val="center"/>
            <w:hideMark/>
          </w:tcPr>
          <w:p w:rsidR="00862A28" w:rsidRPr="0047515E" w:rsidRDefault="00862A28" w:rsidP="00C6193E">
            <w:pPr>
              <w:spacing w:after="0" w:line="240" w:lineRule="auto"/>
              <w:jc w:val="center"/>
              <w:rPr>
                <w:b/>
                <w:bCs/>
                <w:sz w:val="20"/>
                <w:szCs w:val="20"/>
              </w:rPr>
            </w:pPr>
            <w:r w:rsidRPr="0047515E">
              <w:rPr>
                <w:b/>
                <w:bCs/>
                <w:sz w:val="20"/>
                <w:szCs w:val="20"/>
              </w:rPr>
              <w:t>100,00%</w:t>
            </w:r>
          </w:p>
        </w:tc>
        <w:tc>
          <w:tcPr>
            <w:tcW w:w="850" w:type="dxa"/>
            <w:shd w:val="clear" w:color="auto" w:fill="FABF8F"/>
            <w:vAlign w:val="center"/>
          </w:tcPr>
          <w:p w:rsidR="00862A28" w:rsidRPr="0047515E" w:rsidRDefault="00862A28" w:rsidP="00C6193E">
            <w:pPr>
              <w:spacing w:after="0" w:line="240" w:lineRule="auto"/>
              <w:jc w:val="center"/>
              <w:rPr>
                <w:b/>
                <w:bCs/>
                <w:sz w:val="20"/>
                <w:szCs w:val="20"/>
              </w:rPr>
            </w:pPr>
            <w:r w:rsidRPr="0047515E">
              <w:rPr>
                <w:b/>
                <w:bCs/>
                <w:sz w:val="20"/>
                <w:szCs w:val="20"/>
              </w:rPr>
              <w:t>26.001,7</w:t>
            </w:r>
          </w:p>
        </w:tc>
        <w:tc>
          <w:tcPr>
            <w:tcW w:w="851" w:type="dxa"/>
            <w:shd w:val="clear" w:color="auto" w:fill="FABF8F"/>
            <w:vAlign w:val="center"/>
          </w:tcPr>
          <w:p w:rsidR="00862A28" w:rsidRPr="0047515E" w:rsidRDefault="00862A28" w:rsidP="00C6193E">
            <w:pPr>
              <w:spacing w:after="0" w:line="240" w:lineRule="auto"/>
              <w:jc w:val="center"/>
              <w:rPr>
                <w:b/>
                <w:bCs/>
                <w:sz w:val="20"/>
                <w:szCs w:val="20"/>
              </w:rPr>
            </w:pPr>
            <w:r w:rsidRPr="0047515E">
              <w:rPr>
                <w:b/>
                <w:bCs/>
                <w:sz w:val="20"/>
                <w:szCs w:val="20"/>
              </w:rPr>
              <w:t>100,00%</w:t>
            </w:r>
          </w:p>
        </w:tc>
        <w:tc>
          <w:tcPr>
            <w:tcW w:w="850"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lang w:val="en-US"/>
              </w:rPr>
              <w:t>26.085,6</w:t>
            </w:r>
          </w:p>
        </w:tc>
        <w:tc>
          <w:tcPr>
            <w:tcW w:w="851"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rPr>
              <w:t>100,00%</w:t>
            </w:r>
          </w:p>
        </w:tc>
        <w:tc>
          <w:tcPr>
            <w:tcW w:w="802"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lang w:val="en-US"/>
              </w:rPr>
              <w:t>28.393,7</w:t>
            </w:r>
          </w:p>
        </w:tc>
        <w:tc>
          <w:tcPr>
            <w:tcW w:w="851"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rPr>
              <w:t>100,00%</w:t>
            </w:r>
          </w:p>
        </w:tc>
        <w:tc>
          <w:tcPr>
            <w:tcW w:w="1134"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lang w:val="en-US"/>
              </w:rPr>
              <w:t>+   8.84%</w:t>
            </w:r>
          </w:p>
        </w:tc>
      </w:tr>
    </w:tbl>
    <w:p w:rsidR="00862A28" w:rsidRPr="0047515E" w:rsidRDefault="00862A28" w:rsidP="00862A28">
      <w:pPr>
        <w:jc w:val="center"/>
      </w:pPr>
    </w:p>
    <w:p w:rsidR="00242FDF" w:rsidRPr="00757D9D" w:rsidRDefault="00B322B8" w:rsidP="00B322B8">
      <w:pPr>
        <w:spacing w:before="120"/>
        <w:rPr>
          <w:rFonts w:ascii="Arial" w:hAnsi="Arial" w:cs="Arial"/>
          <w:sz w:val="18"/>
          <w:szCs w:val="18"/>
          <w:lang w:val="en-US"/>
        </w:rPr>
      </w:pPr>
      <w:r w:rsidRPr="00757D9D">
        <w:rPr>
          <w:rFonts w:ascii="Arial" w:hAnsi="Arial" w:cs="Arial"/>
          <w:sz w:val="18"/>
          <w:szCs w:val="18"/>
        </w:rPr>
        <w:t>Πηγή: Κεντρική Τράπεζα Κύπρου</w:t>
      </w:r>
    </w:p>
    <w:p w:rsidR="0083494B" w:rsidRDefault="0083494B" w:rsidP="00B322B8">
      <w:pPr>
        <w:spacing w:before="120"/>
        <w:rPr>
          <w:i/>
          <w:lang w:val="en-US"/>
        </w:rPr>
      </w:pPr>
    </w:p>
    <w:p w:rsidR="0083494B" w:rsidRDefault="0083494B" w:rsidP="00B322B8">
      <w:pPr>
        <w:spacing w:before="120"/>
        <w:rPr>
          <w:i/>
        </w:rPr>
      </w:pPr>
    </w:p>
    <w:p w:rsidR="00185310" w:rsidRDefault="00185310" w:rsidP="00B322B8">
      <w:pPr>
        <w:spacing w:before="120"/>
        <w:rPr>
          <w:i/>
        </w:rPr>
      </w:pPr>
    </w:p>
    <w:p w:rsidR="00185310" w:rsidRDefault="00185310" w:rsidP="00B322B8">
      <w:pPr>
        <w:spacing w:before="120"/>
        <w:rPr>
          <w:i/>
        </w:rPr>
      </w:pPr>
    </w:p>
    <w:p w:rsidR="00185310" w:rsidRDefault="00185310" w:rsidP="00B322B8">
      <w:pPr>
        <w:spacing w:before="120"/>
        <w:rPr>
          <w:i/>
        </w:rPr>
      </w:pPr>
    </w:p>
    <w:p w:rsidR="00185310" w:rsidRDefault="00185310" w:rsidP="00B322B8">
      <w:pPr>
        <w:spacing w:before="120"/>
        <w:rPr>
          <w:i/>
        </w:rPr>
      </w:pPr>
    </w:p>
    <w:p w:rsidR="00185310" w:rsidRDefault="00185310" w:rsidP="00B322B8">
      <w:pPr>
        <w:spacing w:before="120"/>
        <w:rPr>
          <w:i/>
        </w:rPr>
      </w:pPr>
    </w:p>
    <w:p w:rsidR="00185310" w:rsidRDefault="00185310" w:rsidP="00B322B8">
      <w:pPr>
        <w:spacing w:before="120"/>
        <w:rPr>
          <w:i/>
        </w:rPr>
      </w:pPr>
    </w:p>
    <w:p w:rsidR="00242FDF" w:rsidRDefault="00242FDF" w:rsidP="00242FDF">
      <w:pPr>
        <w:pStyle w:val="Caption"/>
        <w:rPr>
          <w:rFonts w:ascii="Arial" w:hAnsi="Arial" w:cs="Arial"/>
          <w:sz w:val="22"/>
          <w:szCs w:val="22"/>
        </w:rPr>
      </w:pPr>
      <w:bookmarkStart w:id="10" w:name="_Toc105574252"/>
      <w:r w:rsidRPr="0074588C">
        <w:rPr>
          <w:rFonts w:ascii="Arial" w:hAnsi="Arial" w:cs="Arial"/>
          <w:sz w:val="22"/>
          <w:szCs w:val="22"/>
        </w:rPr>
        <w:t xml:space="preserve">Πίνακας </w:t>
      </w:r>
      <w:r w:rsidR="0013276A" w:rsidRPr="0074588C">
        <w:rPr>
          <w:rFonts w:ascii="Arial" w:hAnsi="Arial" w:cs="Arial"/>
          <w:sz w:val="22"/>
          <w:szCs w:val="22"/>
        </w:rPr>
        <w:fldChar w:fldCharType="begin"/>
      </w:r>
      <w:r w:rsidRPr="0074588C">
        <w:rPr>
          <w:rFonts w:ascii="Arial" w:hAnsi="Arial" w:cs="Arial"/>
          <w:sz w:val="22"/>
          <w:szCs w:val="22"/>
        </w:rPr>
        <w:instrText xml:space="preserve"> SEQ Πίνακας \* ARABIC </w:instrText>
      </w:r>
      <w:r w:rsidR="0013276A" w:rsidRPr="0074588C">
        <w:rPr>
          <w:rFonts w:ascii="Arial" w:hAnsi="Arial" w:cs="Arial"/>
          <w:sz w:val="22"/>
          <w:szCs w:val="22"/>
        </w:rPr>
        <w:fldChar w:fldCharType="separate"/>
      </w:r>
      <w:r w:rsidR="000F6438">
        <w:rPr>
          <w:rFonts w:ascii="Arial" w:hAnsi="Arial" w:cs="Arial"/>
          <w:noProof/>
          <w:sz w:val="22"/>
          <w:szCs w:val="22"/>
        </w:rPr>
        <w:t>8</w:t>
      </w:r>
      <w:r w:rsidR="0013276A" w:rsidRPr="0074588C">
        <w:rPr>
          <w:rFonts w:ascii="Arial" w:hAnsi="Arial" w:cs="Arial"/>
          <w:sz w:val="22"/>
          <w:szCs w:val="22"/>
        </w:rPr>
        <w:fldChar w:fldCharType="end"/>
      </w:r>
      <w:r w:rsidRPr="0074588C">
        <w:rPr>
          <w:rFonts w:ascii="Arial" w:hAnsi="Arial" w:cs="Arial"/>
          <w:sz w:val="22"/>
          <w:szCs w:val="22"/>
        </w:rPr>
        <w:t xml:space="preserve">: Πληρωμές </w:t>
      </w:r>
      <w:r w:rsidR="000D6D90" w:rsidRPr="0074588C">
        <w:rPr>
          <w:rFonts w:ascii="Arial" w:hAnsi="Arial" w:cs="Arial"/>
          <w:sz w:val="22"/>
          <w:szCs w:val="22"/>
        </w:rPr>
        <w:t>Κύπρου</w:t>
      </w:r>
      <w:bookmarkEnd w:id="10"/>
    </w:p>
    <w:tbl>
      <w:tblPr>
        <w:tblW w:w="11624"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51"/>
        <w:gridCol w:w="850"/>
        <w:gridCol w:w="851"/>
        <w:gridCol w:w="850"/>
        <w:gridCol w:w="992"/>
        <w:gridCol w:w="993"/>
        <w:gridCol w:w="992"/>
        <w:gridCol w:w="992"/>
        <w:gridCol w:w="992"/>
        <w:gridCol w:w="993"/>
        <w:gridCol w:w="850"/>
      </w:tblGrid>
      <w:tr w:rsidR="00862A28" w:rsidRPr="005B72F9" w:rsidTr="00C6193E">
        <w:trPr>
          <w:cantSplit/>
          <w:trHeight w:val="285"/>
          <w:jc w:val="center"/>
        </w:trPr>
        <w:tc>
          <w:tcPr>
            <w:tcW w:w="1418"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p>
        </w:tc>
        <w:tc>
          <w:tcPr>
            <w:tcW w:w="1701" w:type="dxa"/>
            <w:gridSpan w:val="2"/>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2020</w:t>
            </w:r>
          </w:p>
        </w:tc>
        <w:tc>
          <w:tcPr>
            <w:tcW w:w="1701" w:type="dxa"/>
            <w:gridSpan w:val="2"/>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2021</w:t>
            </w:r>
          </w:p>
        </w:tc>
        <w:tc>
          <w:tcPr>
            <w:tcW w:w="1985" w:type="dxa"/>
            <w:gridSpan w:val="2"/>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b/>
                <w:sz w:val="20"/>
                <w:szCs w:val="20"/>
                <w:lang w:val="en-US"/>
              </w:rPr>
              <w:t>2022</w:t>
            </w:r>
          </w:p>
        </w:tc>
        <w:tc>
          <w:tcPr>
            <w:tcW w:w="1984" w:type="dxa"/>
            <w:gridSpan w:val="2"/>
            <w:tcBorders>
              <w:bottom w:val="single" w:sz="4" w:space="0" w:color="auto"/>
            </w:tcBorders>
          </w:tcPr>
          <w:p w:rsidR="00862A28" w:rsidRPr="0047515E" w:rsidRDefault="00862A28" w:rsidP="00C6193E">
            <w:pPr>
              <w:spacing w:after="0" w:line="240" w:lineRule="auto"/>
              <w:jc w:val="center"/>
              <w:rPr>
                <w:b/>
                <w:sz w:val="20"/>
                <w:szCs w:val="20"/>
                <w:lang w:val="en-US"/>
              </w:rPr>
            </w:pPr>
            <w:r w:rsidRPr="0047515E">
              <w:rPr>
                <w:b/>
                <w:sz w:val="20"/>
                <w:szCs w:val="20"/>
                <w:lang w:val="en-US"/>
              </w:rPr>
              <w:t>2023</w:t>
            </w:r>
          </w:p>
        </w:tc>
        <w:tc>
          <w:tcPr>
            <w:tcW w:w="1985" w:type="dxa"/>
            <w:gridSpan w:val="2"/>
            <w:tcBorders>
              <w:bottom w:val="single" w:sz="4" w:space="0" w:color="auto"/>
            </w:tcBorders>
          </w:tcPr>
          <w:p w:rsidR="00862A28" w:rsidRPr="0047515E" w:rsidRDefault="00862A28" w:rsidP="00C6193E">
            <w:pPr>
              <w:spacing w:after="0" w:line="240" w:lineRule="auto"/>
              <w:jc w:val="center"/>
              <w:rPr>
                <w:b/>
                <w:sz w:val="20"/>
                <w:szCs w:val="20"/>
                <w:lang w:val="en-US"/>
              </w:rPr>
            </w:pPr>
            <w:r w:rsidRPr="0047515E">
              <w:rPr>
                <w:b/>
                <w:sz w:val="20"/>
                <w:szCs w:val="20"/>
                <w:lang w:val="en-US"/>
              </w:rPr>
              <w:t>2024</w:t>
            </w:r>
          </w:p>
        </w:tc>
        <w:tc>
          <w:tcPr>
            <w:tcW w:w="850" w:type="dxa"/>
            <w:tcBorders>
              <w:bottom w:val="single" w:sz="4" w:space="0" w:color="auto"/>
            </w:tcBorders>
          </w:tcPr>
          <w:p w:rsidR="00862A28" w:rsidRPr="0047515E" w:rsidRDefault="00862A28" w:rsidP="00C6193E">
            <w:pPr>
              <w:spacing w:after="0" w:line="240" w:lineRule="auto"/>
              <w:jc w:val="center"/>
              <w:rPr>
                <w:b/>
                <w:sz w:val="20"/>
                <w:szCs w:val="20"/>
                <w:lang w:val="en-US"/>
              </w:rPr>
            </w:pPr>
          </w:p>
        </w:tc>
      </w:tr>
      <w:tr w:rsidR="00862A28" w:rsidRPr="005B72F9" w:rsidTr="00C6193E">
        <w:trPr>
          <w:cantSplit/>
          <w:trHeight w:val="540"/>
          <w:jc w:val="center"/>
        </w:trPr>
        <w:tc>
          <w:tcPr>
            <w:tcW w:w="1418" w:type="dxa"/>
            <w:shd w:val="clear" w:color="auto" w:fill="DAEEF3"/>
            <w:tcMar>
              <w:left w:w="0" w:type="dxa"/>
              <w:right w:w="0" w:type="dxa"/>
            </w:tcMar>
            <w:vAlign w:val="center"/>
            <w:hideMark/>
          </w:tcPr>
          <w:p w:rsidR="00862A28" w:rsidRPr="005B72F9" w:rsidRDefault="00862A28" w:rsidP="00C6193E">
            <w:pPr>
              <w:spacing w:after="0" w:line="240" w:lineRule="auto"/>
              <w:jc w:val="center"/>
              <w:rPr>
                <w:b/>
                <w:sz w:val="20"/>
                <w:szCs w:val="20"/>
              </w:rPr>
            </w:pPr>
            <w:r w:rsidRPr="005B72F9">
              <w:rPr>
                <w:b/>
                <w:sz w:val="20"/>
                <w:szCs w:val="20"/>
              </w:rPr>
              <w:t>Περιγραφή Υπηρεσιών</w:t>
            </w:r>
          </w:p>
        </w:tc>
        <w:tc>
          <w:tcPr>
            <w:tcW w:w="851" w:type="dxa"/>
            <w:shd w:val="clear" w:color="auto" w:fill="DAEEF3"/>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Αξία</w:t>
            </w:r>
          </w:p>
          <w:p w:rsidR="00862A28" w:rsidRPr="005B72F9" w:rsidRDefault="00862A28" w:rsidP="00C6193E">
            <w:pPr>
              <w:spacing w:after="0" w:line="240" w:lineRule="auto"/>
              <w:jc w:val="center"/>
              <w:rPr>
                <w:sz w:val="20"/>
                <w:szCs w:val="20"/>
              </w:rPr>
            </w:pPr>
            <w:r w:rsidRPr="005B72F9">
              <w:rPr>
                <w:sz w:val="20"/>
                <w:szCs w:val="20"/>
              </w:rPr>
              <w:t>(εκ. Ευρώ)</w:t>
            </w:r>
          </w:p>
        </w:tc>
        <w:tc>
          <w:tcPr>
            <w:tcW w:w="850" w:type="dxa"/>
            <w:shd w:val="clear" w:color="auto" w:fill="DAEEF3"/>
            <w:tcMar>
              <w:left w:w="0" w:type="dxa"/>
              <w:right w:w="0" w:type="dxa"/>
            </w:tcMar>
            <w:vAlign w:val="center"/>
            <w:hideMark/>
          </w:tcPr>
          <w:p w:rsidR="00862A28" w:rsidRDefault="00862A28" w:rsidP="00C6193E">
            <w:pPr>
              <w:spacing w:after="0" w:line="240" w:lineRule="auto"/>
              <w:jc w:val="center"/>
              <w:rPr>
                <w:sz w:val="20"/>
                <w:szCs w:val="20"/>
              </w:rPr>
            </w:pPr>
            <w:r>
              <w:rPr>
                <w:sz w:val="20"/>
                <w:szCs w:val="20"/>
              </w:rPr>
              <w:t>%</w:t>
            </w:r>
          </w:p>
          <w:p w:rsidR="00862A28" w:rsidRPr="005B72F9" w:rsidRDefault="00862A28" w:rsidP="00C6193E">
            <w:pPr>
              <w:spacing w:after="0" w:line="240" w:lineRule="auto"/>
              <w:jc w:val="center"/>
              <w:rPr>
                <w:sz w:val="20"/>
                <w:szCs w:val="20"/>
              </w:rPr>
            </w:pPr>
            <w:r>
              <w:rPr>
                <w:sz w:val="20"/>
                <w:szCs w:val="20"/>
              </w:rPr>
              <w:t>σύνολο</w:t>
            </w:r>
          </w:p>
        </w:tc>
        <w:tc>
          <w:tcPr>
            <w:tcW w:w="851" w:type="dxa"/>
            <w:shd w:val="clear" w:color="auto" w:fill="DAEEF3"/>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Αξία</w:t>
            </w:r>
          </w:p>
          <w:p w:rsidR="00862A28" w:rsidRPr="005B72F9" w:rsidRDefault="00862A28" w:rsidP="00C6193E">
            <w:pPr>
              <w:spacing w:after="0" w:line="240" w:lineRule="auto"/>
              <w:jc w:val="center"/>
              <w:rPr>
                <w:sz w:val="20"/>
                <w:szCs w:val="20"/>
              </w:rPr>
            </w:pPr>
            <w:r w:rsidRPr="005B72F9">
              <w:rPr>
                <w:sz w:val="20"/>
                <w:szCs w:val="20"/>
              </w:rPr>
              <w:t>(εκ. Ευρώ)</w:t>
            </w:r>
          </w:p>
        </w:tc>
        <w:tc>
          <w:tcPr>
            <w:tcW w:w="850" w:type="dxa"/>
            <w:shd w:val="clear" w:color="auto" w:fill="DAEEF3"/>
            <w:tcMar>
              <w:left w:w="0" w:type="dxa"/>
              <w:right w:w="0" w:type="dxa"/>
            </w:tcMar>
            <w:vAlign w:val="center"/>
            <w:hideMark/>
          </w:tcPr>
          <w:p w:rsidR="00862A28" w:rsidRDefault="00862A28" w:rsidP="00C6193E">
            <w:pPr>
              <w:spacing w:after="0" w:line="240" w:lineRule="auto"/>
              <w:jc w:val="center"/>
              <w:rPr>
                <w:sz w:val="20"/>
                <w:szCs w:val="20"/>
              </w:rPr>
            </w:pPr>
            <w:r>
              <w:rPr>
                <w:sz w:val="20"/>
                <w:szCs w:val="20"/>
              </w:rPr>
              <w:t>%</w:t>
            </w:r>
          </w:p>
          <w:p w:rsidR="00862A28" w:rsidRPr="005B72F9" w:rsidRDefault="00862A28" w:rsidP="00C6193E">
            <w:pPr>
              <w:spacing w:after="0" w:line="240" w:lineRule="auto"/>
              <w:jc w:val="center"/>
              <w:rPr>
                <w:sz w:val="20"/>
                <w:szCs w:val="20"/>
              </w:rPr>
            </w:pPr>
            <w:r>
              <w:rPr>
                <w:sz w:val="20"/>
                <w:szCs w:val="20"/>
              </w:rPr>
              <w:t>σύνολο</w:t>
            </w:r>
          </w:p>
        </w:tc>
        <w:tc>
          <w:tcPr>
            <w:tcW w:w="992" w:type="dxa"/>
            <w:shd w:val="clear" w:color="auto" w:fill="DAEEF3"/>
            <w:vAlign w:val="center"/>
          </w:tcPr>
          <w:p w:rsidR="00862A28" w:rsidRPr="0047515E" w:rsidRDefault="00862A28" w:rsidP="00C6193E">
            <w:pPr>
              <w:spacing w:after="0" w:line="240" w:lineRule="auto"/>
              <w:jc w:val="center"/>
              <w:rPr>
                <w:sz w:val="20"/>
                <w:szCs w:val="20"/>
              </w:rPr>
            </w:pPr>
            <w:r w:rsidRPr="0047515E">
              <w:rPr>
                <w:sz w:val="20"/>
                <w:szCs w:val="20"/>
              </w:rPr>
              <w:t>Αξία (εκ. Ευρώ)</w:t>
            </w:r>
          </w:p>
        </w:tc>
        <w:tc>
          <w:tcPr>
            <w:tcW w:w="993" w:type="dxa"/>
            <w:shd w:val="clear" w:color="auto" w:fill="DAEEF3"/>
            <w:vAlign w:val="center"/>
          </w:tcPr>
          <w:p w:rsidR="00862A28" w:rsidRPr="0047515E" w:rsidRDefault="00862A28" w:rsidP="00C6193E">
            <w:pPr>
              <w:spacing w:after="0" w:line="240" w:lineRule="auto"/>
              <w:jc w:val="center"/>
              <w:rPr>
                <w:sz w:val="20"/>
                <w:szCs w:val="20"/>
              </w:rPr>
            </w:pPr>
            <w:r w:rsidRPr="0047515E">
              <w:rPr>
                <w:sz w:val="20"/>
                <w:szCs w:val="20"/>
              </w:rPr>
              <w:t>% σύνολο</w:t>
            </w:r>
          </w:p>
        </w:tc>
        <w:tc>
          <w:tcPr>
            <w:tcW w:w="992" w:type="dxa"/>
            <w:shd w:val="clear" w:color="auto" w:fill="DAEEF3"/>
            <w:vAlign w:val="center"/>
          </w:tcPr>
          <w:p w:rsidR="00862A28" w:rsidRPr="0047515E" w:rsidRDefault="00862A28" w:rsidP="00C6193E">
            <w:pPr>
              <w:spacing w:after="0" w:line="240" w:lineRule="auto"/>
              <w:jc w:val="center"/>
              <w:rPr>
                <w:sz w:val="20"/>
                <w:szCs w:val="20"/>
              </w:rPr>
            </w:pPr>
            <w:r w:rsidRPr="0047515E">
              <w:rPr>
                <w:sz w:val="20"/>
                <w:szCs w:val="20"/>
              </w:rPr>
              <w:t>Αξία (εκ. Ευρώ)</w:t>
            </w:r>
          </w:p>
        </w:tc>
        <w:tc>
          <w:tcPr>
            <w:tcW w:w="992" w:type="dxa"/>
            <w:shd w:val="clear" w:color="auto" w:fill="DAEEF3"/>
            <w:vAlign w:val="center"/>
          </w:tcPr>
          <w:p w:rsidR="00862A28" w:rsidRPr="0047515E" w:rsidRDefault="00862A28" w:rsidP="00C6193E">
            <w:pPr>
              <w:spacing w:after="0" w:line="240" w:lineRule="auto"/>
              <w:jc w:val="center"/>
              <w:rPr>
                <w:sz w:val="20"/>
                <w:szCs w:val="20"/>
              </w:rPr>
            </w:pPr>
            <w:r w:rsidRPr="0047515E">
              <w:rPr>
                <w:sz w:val="20"/>
                <w:szCs w:val="20"/>
              </w:rPr>
              <w:t>%</w:t>
            </w:r>
          </w:p>
          <w:p w:rsidR="00862A28" w:rsidRPr="0047515E" w:rsidRDefault="00862A28" w:rsidP="00C6193E">
            <w:pPr>
              <w:spacing w:after="0" w:line="240" w:lineRule="auto"/>
              <w:jc w:val="center"/>
              <w:rPr>
                <w:sz w:val="20"/>
                <w:szCs w:val="20"/>
              </w:rPr>
            </w:pPr>
            <w:r w:rsidRPr="0047515E">
              <w:rPr>
                <w:sz w:val="20"/>
                <w:szCs w:val="20"/>
              </w:rPr>
              <w:t>σύνολο</w:t>
            </w:r>
          </w:p>
        </w:tc>
        <w:tc>
          <w:tcPr>
            <w:tcW w:w="992" w:type="dxa"/>
            <w:shd w:val="clear" w:color="auto" w:fill="DAEEF3"/>
            <w:vAlign w:val="center"/>
          </w:tcPr>
          <w:p w:rsidR="00862A28" w:rsidRPr="0047515E" w:rsidRDefault="00862A28" w:rsidP="00C6193E">
            <w:pPr>
              <w:spacing w:after="0" w:line="240" w:lineRule="auto"/>
              <w:jc w:val="center"/>
              <w:rPr>
                <w:sz w:val="20"/>
                <w:szCs w:val="20"/>
              </w:rPr>
            </w:pPr>
            <w:r w:rsidRPr="0047515E">
              <w:rPr>
                <w:sz w:val="20"/>
                <w:szCs w:val="20"/>
              </w:rPr>
              <w:t>Αξία (εκ. Ευρώ)</w:t>
            </w:r>
          </w:p>
        </w:tc>
        <w:tc>
          <w:tcPr>
            <w:tcW w:w="993" w:type="dxa"/>
            <w:shd w:val="clear" w:color="auto" w:fill="DAEEF3"/>
            <w:vAlign w:val="center"/>
          </w:tcPr>
          <w:p w:rsidR="00862A28" w:rsidRPr="0047515E" w:rsidRDefault="00862A28" w:rsidP="00C6193E">
            <w:pPr>
              <w:spacing w:after="0" w:line="240" w:lineRule="auto"/>
              <w:jc w:val="center"/>
              <w:rPr>
                <w:sz w:val="20"/>
                <w:szCs w:val="20"/>
              </w:rPr>
            </w:pPr>
            <w:r w:rsidRPr="0047515E">
              <w:rPr>
                <w:sz w:val="20"/>
                <w:szCs w:val="20"/>
              </w:rPr>
              <w:t>%</w:t>
            </w:r>
          </w:p>
          <w:p w:rsidR="00862A28" w:rsidRPr="0047515E" w:rsidRDefault="00862A28" w:rsidP="00C6193E">
            <w:pPr>
              <w:spacing w:after="0" w:line="240" w:lineRule="auto"/>
              <w:jc w:val="center"/>
              <w:rPr>
                <w:sz w:val="20"/>
                <w:szCs w:val="20"/>
              </w:rPr>
            </w:pPr>
            <w:r w:rsidRPr="0047515E">
              <w:rPr>
                <w:sz w:val="20"/>
                <w:szCs w:val="20"/>
              </w:rPr>
              <w:t>σύνολο</w:t>
            </w:r>
          </w:p>
        </w:tc>
        <w:tc>
          <w:tcPr>
            <w:tcW w:w="850" w:type="dxa"/>
            <w:shd w:val="clear" w:color="auto" w:fill="DAEEF3"/>
            <w:vAlign w:val="center"/>
          </w:tcPr>
          <w:p w:rsidR="00862A28" w:rsidRPr="0047515E" w:rsidRDefault="00862A28" w:rsidP="00C6193E">
            <w:pPr>
              <w:spacing w:after="0" w:line="240" w:lineRule="auto"/>
              <w:jc w:val="center"/>
              <w:rPr>
                <w:bCs/>
                <w:sz w:val="20"/>
                <w:szCs w:val="20"/>
              </w:rPr>
            </w:pPr>
            <w:r w:rsidRPr="0047515E">
              <w:rPr>
                <w:bCs/>
                <w:sz w:val="20"/>
                <w:szCs w:val="20"/>
              </w:rPr>
              <w:t>Μετ/λή</w:t>
            </w:r>
          </w:p>
          <w:p w:rsidR="00862A28" w:rsidRPr="0047515E" w:rsidRDefault="00862A28" w:rsidP="00862A28">
            <w:pPr>
              <w:spacing w:after="0" w:line="240" w:lineRule="auto"/>
              <w:jc w:val="center"/>
              <w:rPr>
                <w:sz w:val="20"/>
                <w:szCs w:val="20"/>
              </w:rPr>
            </w:pPr>
            <w:r w:rsidRPr="0047515E">
              <w:rPr>
                <w:bCs/>
                <w:sz w:val="20"/>
                <w:szCs w:val="20"/>
              </w:rPr>
              <w:t xml:space="preserve">% </w:t>
            </w:r>
            <w:r w:rsidRPr="0047515E">
              <w:rPr>
                <w:bCs/>
                <w:sz w:val="18"/>
                <w:szCs w:val="18"/>
              </w:rPr>
              <w:t>2024/23</w:t>
            </w:r>
          </w:p>
        </w:tc>
      </w:tr>
      <w:tr w:rsidR="00862A28" w:rsidRPr="005B72F9" w:rsidTr="00C6193E">
        <w:trPr>
          <w:cantSplit/>
          <w:trHeight w:val="525"/>
          <w:jc w:val="center"/>
        </w:trPr>
        <w:tc>
          <w:tcPr>
            <w:tcW w:w="1418"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proofErr w:type="spellStart"/>
            <w:r w:rsidRPr="005B72F9">
              <w:rPr>
                <w:sz w:val="20"/>
                <w:szCs w:val="20"/>
              </w:rPr>
              <w:t>Χρημ</w:t>
            </w:r>
            <w:r w:rsidRPr="005B72F9">
              <w:rPr>
                <w:sz w:val="20"/>
                <w:szCs w:val="20"/>
                <w:lang w:val="en-US"/>
              </w:rPr>
              <w:t>ατοοικ</w:t>
            </w:r>
            <w:proofErr w:type="spellEnd"/>
            <w:r w:rsidRPr="005B72F9">
              <w:rPr>
                <w:sz w:val="20"/>
                <w:szCs w:val="20"/>
                <w:lang w:val="en-US"/>
              </w:rPr>
              <w:t>/</w:t>
            </w:r>
            <w:proofErr w:type="spellStart"/>
            <w:r w:rsidRPr="005B72F9">
              <w:rPr>
                <w:sz w:val="20"/>
                <w:szCs w:val="20"/>
              </w:rPr>
              <w:t>κές</w:t>
            </w:r>
            <w:proofErr w:type="spellEnd"/>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3.381,2</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34,5%</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3.493,5</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32,2%</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4.851,2</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w:t>
            </w:r>
            <w:r w:rsidRPr="0047515E">
              <w:rPr>
                <w:sz w:val="20"/>
                <w:szCs w:val="20"/>
              </w:rPr>
              <w:t>5.31</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3.266,5</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w:t>
            </w:r>
            <w:r w:rsidRPr="0047515E">
              <w:rPr>
                <w:sz w:val="20"/>
                <w:szCs w:val="20"/>
              </w:rPr>
              <w:t>7.80</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3.670,7</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18.04%</w:t>
            </w:r>
          </w:p>
        </w:tc>
        <w:tc>
          <w:tcPr>
            <w:tcW w:w="850"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-12.37%</w:t>
            </w:r>
          </w:p>
        </w:tc>
      </w:tr>
      <w:tr w:rsidR="00862A28" w:rsidRPr="005B72F9" w:rsidTr="00C6193E">
        <w:trPr>
          <w:cantSplit/>
          <w:trHeight w:val="765"/>
          <w:jc w:val="center"/>
        </w:trPr>
        <w:tc>
          <w:tcPr>
            <w:tcW w:w="1418"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proofErr w:type="spellStart"/>
            <w:r w:rsidRPr="005B72F9">
              <w:rPr>
                <w:sz w:val="20"/>
                <w:szCs w:val="20"/>
              </w:rPr>
              <w:t>Τηλ</w:t>
            </w:r>
            <w:proofErr w:type="spellEnd"/>
            <w:r w:rsidRPr="005B72F9">
              <w:rPr>
                <w:sz w:val="20"/>
                <w:szCs w:val="20"/>
              </w:rPr>
              <w:t>/</w:t>
            </w:r>
            <w:proofErr w:type="spellStart"/>
            <w:r w:rsidRPr="005B72F9">
              <w:rPr>
                <w:sz w:val="20"/>
                <w:szCs w:val="20"/>
              </w:rPr>
              <w:t>νιών</w:t>
            </w:r>
            <w:proofErr w:type="spellEnd"/>
            <w:r w:rsidRPr="005B72F9">
              <w:rPr>
                <w:sz w:val="20"/>
                <w:szCs w:val="20"/>
              </w:rPr>
              <w:t xml:space="preserve"> πληροφορικής &amp; πληροφόρησης</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2.259,5</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23,0%</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2.604,6</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24,0%</w:t>
            </w:r>
          </w:p>
        </w:tc>
        <w:tc>
          <w:tcPr>
            <w:tcW w:w="992" w:type="dxa"/>
            <w:shd w:val="clear" w:color="auto" w:fill="auto"/>
            <w:vAlign w:val="center"/>
          </w:tcPr>
          <w:p w:rsidR="00862A28" w:rsidRPr="0047515E" w:rsidRDefault="00862A28" w:rsidP="00C6193E">
            <w:pPr>
              <w:spacing w:after="0" w:line="240" w:lineRule="auto"/>
              <w:jc w:val="center"/>
              <w:rPr>
                <w:bCs/>
                <w:sz w:val="20"/>
                <w:szCs w:val="20"/>
              </w:rPr>
            </w:pPr>
          </w:p>
          <w:p w:rsidR="00862A28" w:rsidRPr="0047515E" w:rsidRDefault="00862A28" w:rsidP="00C6193E">
            <w:pPr>
              <w:spacing w:after="0" w:line="240" w:lineRule="auto"/>
              <w:jc w:val="center"/>
              <w:rPr>
                <w:bCs/>
                <w:sz w:val="20"/>
                <w:szCs w:val="20"/>
              </w:rPr>
            </w:pPr>
            <w:r w:rsidRPr="0047515E">
              <w:rPr>
                <w:bCs/>
                <w:sz w:val="20"/>
                <w:szCs w:val="20"/>
              </w:rPr>
              <w:t>5.220,2</w:t>
            </w:r>
          </w:p>
          <w:p w:rsidR="00862A28" w:rsidRPr="0047515E" w:rsidRDefault="00862A28" w:rsidP="00C6193E">
            <w:pPr>
              <w:spacing w:after="0" w:line="240" w:lineRule="auto"/>
              <w:jc w:val="center"/>
              <w:rPr>
                <w:sz w:val="20"/>
                <w:szCs w:val="20"/>
              </w:rPr>
            </w:pPr>
          </w:p>
        </w:tc>
        <w:tc>
          <w:tcPr>
            <w:tcW w:w="993"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w:t>
            </w:r>
            <w:r w:rsidRPr="0047515E">
              <w:rPr>
                <w:sz w:val="20"/>
                <w:szCs w:val="20"/>
              </w:rPr>
              <w:t>8.46</w:t>
            </w:r>
            <w:r w:rsidRPr="0047515E">
              <w:rPr>
                <w:sz w:val="20"/>
                <w:szCs w:val="20"/>
                <w:lang w:val="en-US"/>
              </w:rPr>
              <w:t>%</w:t>
            </w: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5.212,5</w:t>
            </w:r>
          </w:p>
        </w:tc>
        <w:tc>
          <w:tcPr>
            <w:tcW w:w="992"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rPr>
              <w:t>28.42%</w:t>
            </w:r>
          </w:p>
        </w:tc>
        <w:tc>
          <w:tcPr>
            <w:tcW w:w="99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6.124,3</w:t>
            </w:r>
          </w:p>
        </w:tc>
        <w:tc>
          <w:tcPr>
            <w:tcW w:w="993" w:type="dxa"/>
            <w:vAlign w:val="center"/>
          </w:tcPr>
          <w:p w:rsidR="00862A28" w:rsidRPr="0047515E" w:rsidRDefault="00862A28" w:rsidP="00C6193E">
            <w:pPr>
              <w:spacing w:after="0" w:line="240" w:lineRule="auto"/>
              <w:jc w:val="center"/>
              <w:rPr>
                <w:sz w:val="20"/>
                <w:szCs w:val="20"/>
              </w:rPr>
            </w:pPr>
            <w:r w:rsidRPr="0047515E">
              <w:rPr>
                <w:sz w:val="20"/>
                <w:szCs w:val="20"/>
              </w:rPr>
              <w:t>30.10%</w:t>
            </w:r>
          </w:p>
        </w:tc>
        <w:tc>
          <w:tcPr>
            <w:tcW w:w="850"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lang w:val="en-US"/>
              </w:rPr>
              <w:t>+6.11</w:t>
            </w:r>
            <w:r w:rsidRPr="0047515E">
              <w:rPr>
                <w:sz w:val="20"/>
                <w:szCs w:val="20"/>
              </w:rPr>
              <w:t>%</w:t>
            </w:r>
          </w:p>
        </w:tc>
      </w:tr>
      <w:tr w:rsidR="00862A28" w:rsidRPr="005B72F9" w:rsidTr="00C6193E">
        <w:trPr>
          <w:cantSplit/>
          <w:trHeight w:val="255"/>
          <w:jc w:val="center"/>
        </w:trPr>
        <w:tc>
          <w:tcPr>
            <w:tcW w:w="1418"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Μεταφορές</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1.718,5</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17,5%</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1.887,9</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17,4%</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3.038,4</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15.85</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3.328,0</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18.14</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3.445,9</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16.94%</w:t>
            </w:r>
          </w:p>
        </w:tc>
        <w:tc>
          <w:tcPr>
            <w:tcW w:w="850"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lang w:val="en-US"/>
              </w:rPr>
              <w:t>+7.83</w:t>
            </w:r>
            <w:r w:rsidRPr="0047515E">
              <w:rPr>
                <w:sz w:val="20"/>
                <w:szCs w:val="20"/>
              </w:rPr>
              <w:t>%</w:t>
            </w:r>
          </w:p>
        </w:tc>
      </w:tr>
      <w:tr w:rsidR="00862A28" w:rsidRPr="005B72F9" w:rsidTr="00C6193E">
        <w:trPr>
          <w:cantSplit/>
          <w:trHeight w:val="337"/>
          <w:jc w:val="center"/>
        </w:trPr>
        <w:tc>
          <w:tcPr>
            <w:tcW w:w="1418"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 xml:space="preserve">Λοιπές </w:t>
            </w:r>
            <w:proofErr w:type="spellStart"/>
            <w:r w:rsidRPr="005B72F9">
              <w:rPr>
                <w:sz w:val="20"/>
                <w:szCs w:val="20"/>
              </w:rPr>
              <w:t>επιχ</w:t>
            </w:r>
            <w:proofErr w:type="spellEnd"/>
            <w:r>
              <w:rPr>
                <w:sz w:val="20"/>
                <w:szCs w:val="20"/>
              </w:rPr>
              <w:t>/</w:t>
            </w:r>
            <w:proofErr w:type="spellStart"/>
            <w:r w:rsidRPr="005B72F9">
              <w:rPr>
                <w:sz w:val="20"/>
                <w:szCs w:val="20"/>
              </w:rPr>
              <w:t>κές</w:t>
            </w:r>
            <w:proofErr w:type="spellEnd"/>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1.153,7</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11,8%</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1.262,1</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11,6%</w:t>
            </w:r>
          </w:p>
        </w:tc>
        <w:tc>
          <w:tcPr>
            <w:tcW w:w="992" w:type="dxa"/>
            <w:shd w:val="clear" w:color="auto" w:fill="auto"/>
            <w:vAlign w:val="center"/>
          </w:tcPr>
          <w:p w:rsidR="00862A28" w:rsidRPr="0047515E" w:rsidRDefault="00862A28" w:rsidP="00C6193E">
            <w:pPr>
              <w:jc w:val="center"/>
              <w:rPr>
                <w:sz w:val="20"/>
                <w:szCs w:val="20"/>
              </w:rPr>
            </w:pPr>
            <w:r w:rsidRPr="0047515E">
              <w:rPr>
                <w:bCs/>
                <w:sz w:val="20"/>
                <w:szCs w:val="20"/>
              </w:rPr>
              <w:t>3.734,0</w:t>
            </w:r>
          </w:p>
        </w:tc>
        <w:tc>
          <w:tcPr>
            <w:tcW w:w="993"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rPr>
              <w:t>17.60</w:t>
            </w:r>
            <w:r w:rsidRPr="0047515E">
              <w:rPr>
                <w:sz w:val="20"/>
                <w:szCs w:val="20"/>
                <w:lang w:val="en-US"/>
              </w:rPr>
              <w:t>%</w:t>
            </w: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3.395,1</w:t>
            </w: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rPr>
              <w:t>18.51</w:t>
            </w:r>
            <w:r w:rsidRPr="0047515E">
              <w:rPr>
                <w:sz w:val="20"/>
                <w:szCs w:val="20"/>
                <w:lang w:val="en-US"/>
              </w:rPr>
              <w:t>%</w:t>
            </w:r>
          </w:p>
        </w:tc>
        <w:tc>
          <w:tcPr>
            <w:tcW w:w="99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3.704,0</w:t>
            </w:r>
          </w:p>
        </w:tc>
        <w:tc>
          <w:tcPr>
            <w:tcW w:w="993" w:type="dxa"/>
            <w:vAlign w:val="center"/>
          </w:tcPr>
          <w:p w:rsidR="00862A28" w:rsidRPr="0047515E" w:rsidRDefault="00862A28" w:rsidP="00C6193E">
            <w:pPr>
              <w:spacing w:after="0" w:line="240" w:lineRule="auto"/>
              <w:jc w:val="center"/>
              <w:rPr>
                <w:sz w:val="20"/>
                <w:szCs w:val="20"/>
              </w:rPr>
            </w:pPr>
            <w:r w:rsidRPr="0047515E">
              <w:rPr>
                <w:sz w:val="20"/>
                <w:szCs w:val="20"/>
              </w:rPr>
              <w:t>18.20%</w:t>
            </w:r>
          </w:p>
        </w:tc>
        <w:tc>
          <w:tcPr>
            <w:tcW w:w="850"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lang w:val="en-US"/>
              </w:rPr>
              <w:t>+11.50</w:t>
            </w:r>
          </w:p>
        </w:tc>
      </w:tr>
      <w:tr w:rsidR="00862A28" w:rsidRPr="005B72F9" w:rsidTr="00C6193E">
        <w:trPr>
          <w:cantSplit/>
          <w:trHeight w:val="272"/>
          <w:jc w:val="center"/>
        </w:trPr>
        <w:tc>
          <w:tcPr>
            <w:tcW w:w="1418"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Ταξίδια</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614,1</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6,3%</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831,0</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7,7%</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1.295,2</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6.75</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1.689,9</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9.21</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1.840,5</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9.04%</w:t>
            </w:r>
          </w:p>
        </w:tc>
        <w:tc>
          <w:tcPr>
            <w:tcW w:w="850"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lang w:val="en-US"/>
              </w:rPr>
              <w:t>+31.09</w:t>
            </w:r>
            <w:r w:rsidRPr="0047515E">
              <w:rPr>
                <w:sz w:val="20"/>
                <w:szCs w:val="20"/>
              </w:rPr>
              <w:t>%</w:t>
            </w:r>
          </w:p>
        </w:tc>
      </w:tr>
      <w:tr w:rsidR="00862A28" w:rsidRPr="005B72F9" w:rsidTr="00C6193E">
        <w:trPr>
          <w:cantSplit/>
          <w:trHeight w:val="510"/>
          <w:jc w:val="center"/>
        </w:trPr>
        <w:tc>
          <w:tcPr>
            <w:tcW w:w="1418"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Pr>
                <w:sz w:val="20"/>
                <w:szCs w:val="20"/>
              </w:rPr>
              <w:t xml:space="preserve">Ασφαλιστικές &amp; </w:t>
            </w:r>
            <w:r w:rsidRPr="005B72F9">
              <w:rPr>
                <w:sz w:val="20"/>
                <w:szCs w:val="20"/>
              </w:rPr>
              <w:t>συνταξιοδοτικές</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183,8</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1,9%</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221,7</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2,0%</w:t>
            </w:r>
          </w:p>
        </w:tc>
        <w:tc>
          <w:tcPr>
            <w:tcW w:w="992"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rPr>
              <w:t>266,0</w:t>
            </w:r>
          </w:p>
        </w:tc>
        <w:tc>
          <w:tcPr>
            <w:tcW w:w="993"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rPr>
              <w:t>1.38</w:t>
            </w:r>
            <w:r w:rsidRPr="0047515E">
              <w:rPr>
                <w:sz w:val="20"/>
                <w:szCs w:val="20"/>
                <w:lang w:val="en-US"/>
              </w:rPr>
              <w:t>%</w:t>
            </w: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254,7</w:t>
            </w: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rPr>
              <w:t>1.38</w:t>
            </w:r>
            <w:r w:rsidRPr="0047515E">
              <w:rPr>
                <w:sz w:val="20"/>
                <w:szCs w:val="20"/>
                <w:lang w:val="en-US"/>
              </w:rPr>
              <w:t>%</w:t>
            </w:r>
          </w:p>
        </w:tc>
        <w:tc>
          <w:tcPr>
            <w:tcW w:w="99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349,5</w:t>
            </w:r>
          </w:p>
        </w:tc>
        <w:tc>
          <w:tcPr>
            <w:tcW w:w="993" w:type="dxa"/>
            <w:vAlign w:val="center"/>
          </w:tcPr>
          <w:p w:rsidR="00862A28" w:rsidRPr="0047515E" w:rsidRDefault="00862A28" w:rsidP="00C6193E">
            <w:pPr>
              <w:spacing w:after="0" w:line="240" w:lineRule="auto"/>
              <w:jc w:val="center"/>
              <w:rPr>
                <w:sz w:val="20"/>
                <w:szCs w:val="20"/>
              </w:rPr>
            </w:pPr>
            <w:r w:rsidRPr="0047515E">
              <w:rPr>
                <w:sz w:val="20"/>
                <w:szCs w:val="20"/>
              </w:rPr>
              <w:t>1.71%</w:t>
            </w:r>
          </w:p>
        </w:tc>
        <w:tc>
          <w:tcPr>
            <w:tcW w:w="850"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lang w:val="en-US"/>
              </w:rPr>
              <w:t>+7.91%</w:t>
            </w:r>
          </w:p>
        </w:tc>
      </w:tr>
      <w:tr w:rsidR="00862A28" w:rsidRPr="005B72F9" w:rsidTr="00C6193E">
        <w:trPr>
          <w:cantSplit/>
          <w:trHeight w:val="765"/>
          <w:jc w:val="center"/>
        </w:trPr>
        <w:tc>
          <w:tcPr>
            <w:tcW w:w="1418"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Χρήση δικαιωμάτων διανοητικής ιδιοκτησίας</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207,5</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2,1%</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205,8</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1,9%</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390,9</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2.03</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716,2</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3.90</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671,5</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3.30%</w:t>
            </w:r>
          </w:p>
        </w:tc>
        <w:tc>
          <w:tcPr>
            <w:tcW w:w="850"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lang w:val="en-US"/>
              </w:rPr>
              <w:t>+31.57%</w:t>
            </w:r>
          </w:p>
        </w:tc>
      </w:tr>
      <w:tr w:rsidR="00862A28" w:rsidRPr="005B72F9" w:rsidTr="00C6193E">
        <w:trPr>
          <w:cantSplit/>
          <w:trHeight w:val="765"/>
          <w:jc w:val="center"/>
        </w:trPr>
        <w:tc>
          <w:tcPr>
            <w:tcW w:w="1418"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Μεταποίηση αγαθών τα οποία ανήκουν  σε άλλους</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146,1</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1,5%</w:t>
            </w:r>
          </w:p>
        </w:tc>
        <w:tc>
          <w:tcPr>
            <w:tcW w:w="851" w:type="dxa"/>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164,9</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1,5%</w:t>
            </w:r>
          </w:p>
        </w:tc>
        <w:tc>
          <w:tcPr>
            <w:tcW w:w="992"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rPr>
              <w:t>Εμπιστευτικό</w:t>
            </w:r>
          </w:p>
        </w:tc>
        <w:tc>
          <w:tcPr>
            <w:tcW w:w="993"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rPr>
              <w:t>-</w:t>
            </w:r>
          </w:p>
        </w:tc>
        <w:tc>
          <w:tcPr>
            <w:tcW w:w="992" w:type="dxa"/>
            <w:shd w:val="clear" w:color="auto" w:fill="auto"/>
            <w:vAlign w:val="center"/>
          </w:tcPr>
          <w:p w:rsidR="00862A28" w:rsidRPr="0047515E" w:rsidRDefault="00862A28" w:rsidP="00C6193E">
            <w:pPr>
              <w:jc w:val="center"/>
              <w:rPr>
                <w:b/>
                <w:bCs/>
                <w:sz w:val="20"/>
                <w:szCs w:val="20"/>
              </w:rPr>
            </w:pPr>
          </w:p>
          <w:p w:rsidR="00862A28" w:rsidRPr="0047515E" w:rsidRDefault="00862A28" w:rsidP="00C6193E">
            <w:pPr>
              <w:jc w:val="center"/>
              <w:rPr>
                <w:bCs/>
                <w:sz w:val="20"/>
                <w:szCs w:val="20"/>
              </w:rPr>
            </w:pPr>
            <w:r w:rsidRPr="0047515E">
              <w:rPr>
                <w:bCs/>
                <w:sz w:val="20"/>
                <w:szCs w:val="20"/>
              </w:rPr>
              <w:t>267,5</w:t>
            </w:r>
          </w:p>
          <w:p w:rsidR="00862A28" w:rsidRPr="0047515E" w:rsidRDefault="00862A28" w:rsidP="00C6193E">
            <w:pPr>
              <w:spacing w:after="0" w:line="240" w:lineRule="auto"/>
              <w:jc w:val="center"/>
              <w:rPr>
                <w:sz w:val="20"/>
                <w:szCs w:val="20"/>
                <w:lang w:val="en-US"/>
              </w:rPr>
            </w:pP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rPr>
              <w:t>1.45</w:t>
            </w:r>
            <w:r w:rsidRPr="0047515E">
              <w:rPr>
                <w:sz w:val="20"/>
                <w:szCs w:val="20"/>
                <w:lang w:val="en-US"/>
              </w:rPr>
              <w:t>%</w:t>
            </w:r>
          </w:p>
        </w:tc>
        <w:tc>
          <w:tcPr>
            <w:tcW w:w="992" w:type="dxa"/>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300,6</w:t>
            </w:r>
          </w:p>
        </w:tc>
        <w:tc>
          <w:tcPr>
            <w:tcW w:w="993" w:type="dxa"/>
            <w:vAlign w:val="center"/>
          </w:tcPr>
          <w:p w:rsidR="00862A28" w:rsidRPr="0047515E" w:rsidRDefault="00862A28" w:rsidP="00C6193E">
            <w:pPr>
              <w:spacing w:after="0" w:line="240" w:lineRule="auto"/>
              <w:jc w:val="center"/>
              <w:rPr>
                <w:sz w:val="20"/>
                <w:szCs w:val="20"/>
              </w:rPr>
            </w:pPr>
            <w:r w:rsidRPr="0047515E">
              <w:rPr>
                <w:sz w:val="20"/>
                <w:szCs w:val="20"/>
              </w:rPr>
              <w:t>1.47%</w:t>
            </w:r>
          </w:p>
        </w:tc>
        <w:tc>
          <w:tcPr>
            <w:tcW w:w="850"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w:t>
            </w:r>
          </w:p>
        </w:tc>
      </w:tr>
      <w:tr w:rsidR="00862A28" w:rsidRPr="005B72F9" w:rsidTr="00C6193E">
        <w:trPr>
          <w:cantSplit/>
          <w:trHeight w:val="510"/>
          <w:jc w:val="center"/>
        </w:trPr>
        <w:tc>
          <w:tcPr>
            <w:tcW w:w="1418"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 xml:space="preserve">Προσωπικές, πολιτιστικές </w:t>
            </w:r>
            <w:r w:rsidRPr="005B72F9">
              <w:rPr>
                <w:sz w:val="20"/>
                <w:szCs w:val="20"/>
                <w:lang w:val="en-US"/>
              </w:rPr>
              <w:t xml:space="preserve"> </w:t>
            </w:r>
            <w:r w:rsidRPr="005B72F9">
              <w:rPr>
                <w:sz w:val="20"/>
                <w:szCs w:val="20"/>
              </w:rPr>
              <w:t>&amp; ψυχαγωγικές</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72,3</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0,7%</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66,3</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0,6%</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113,3</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rPr>
              <w:t>0.59</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86,5</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w:t>
            </w:r>
            <w:r w:rsidRPr="0047515E">
              <w:rPr>
                <w:sz w:val="20"/>
                <w:szCs w:val="20"/>
              </w:rPr>
              <w:t>47</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91,5</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0.44%</w:t>
            </w:r>
          </w:p>
        </w:tc>
        <w:tc>
          <w:tcPr>
            <w:tcW w:w="850"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lang w:val="en-US"/>
              </w:rPr>
              <w:t>-7.76%</w:t>
            </w:r>
          </w:p>
        </w:tc>
      </w:tr>
      <w:tr w:rsidR="00862A28" w:rsidRPr="005B72F9" w:rsidTr="00C6193E">
        <w:trPr>
          <w:cantSplit/>
          <w:trHeight w:val="510"/>
          <w:jc w:val="center"/>
        </w:trPr>
        <w:tc>
          <w:tcPr>
            <w:tcW w:w="1418" w:type="dxa"/>
            <w:shd w:val="clear" w:color="auto" w:fill="FFFFFF"/>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Αγαθά και υπηρεσίες  της γενικής κυβέρνησης</w:t>
            </w:r>
          </w:p>
        </w:tc>
        <w:tc>
          <w:tcPr>
            <w:tcW w:w="851" w:type="dxa"/>
            <w:shd w:val="clear" w:color="auto" w:fill="FFFFFF"/>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53,2</w:t>
            </w:r>
          </w:p>
        </w:tc>
        <w:tc>
          <w:tcPr>
            <w:tcW w:w="850" w:type="dxa"/>
            <w:shd w:val="clear" w:color="auto" w:fill="FFFFFF"/>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0,5%</w:t>
            </w:r>
          </w:p>
        </w:tc>
        <w:tc>
          <w:tcPr>
            <w:tcW w:w="851" w:type="dxa"/>
            <w:shd w:val="clear" w:color="auto" w:fill="FFFFFF"/>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59,9</w:t>
            </w:r>
          </w:p>
        </w:tc>
        <w:tc>
          <w:tcPr>
            <w:tcW w:w="850" w:type="dxa"/>
            <w:shd w:val="clear" w:color="auto" w:fill="FFFFFF"/>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0,6%</w:t>
            </w:r>
          </w:p>
        </w:tc>
        <w:tc>
          <w:tcPr>
            <w:tcW w:w="992" w:type="dxa"/>
            <w:shd w:val="clear" w:color="auto" w:fill="FFFFFF"/>
            <w:vAlign w:val="center"/>
          </w:tcPr>
          <w:p w:rsidR="00862A28" w:rsidRPr="0047515E" w:rsidRDefault="00862A28" w:rsidP="00C6193E">
            <w:pPr>
              <w:spacing w:after="0" w:line="240" w:lineRule="auto"/>
              <w:jc w:val="center"/>
              <w:rPr>
                <w:b/>
                <w:bCs/>
                <w:sz w:val="20"/>
                <w:szCs w:val="20"/>
              </w:rPr>
            </w:pPr>
          </w:p>
          <w:p w:rsidR="00862A28" w:rsidRPr="0047515E" w:rsidRDefault="00862A28" w:rsidP="00C6193E">
            <w:pPr>
              <w:spacing w:after="0" w:line="240" w:lineRule="auto"/>
              <w:jc w:val="center"/>
              <w:rPr>
                <w:bCs/>
                <w:sz w:val="20"/>
                <w:szCs w:val="20"/>
              </w:rPr>
            </w:pPr>
            <w:r w:rsidRPr="0047515E">
              <w:rPr>
                <w:bCs/>
                <w:sz w:val="20"/>
                <w:szCs w:val="20"/>
              </w:rPr>
              <w:t>60,6</w:t>
            </w:r>
          </w:p>
          <w:p w:rsidR="00862A28" w:rsidRPr="0047515E" w:rsidRDefault="00862A28" w:rsidP="00C6193E">
            <w:pPr>
              <w:spacing w:after="0" w:line="240" w:lineRule="auto"/>
              <w:jc w:val="center"/>
              <w:rPr>
                <w:sz w:val="20"/>
                <w:szCs w:val="20"/>
              </w:rPr>
            </w:pPr>
          </w:p>
        </w:tc>
        <w:tc>
          <w:tcPr>
            <w:tcW w:w="993" w:type="dxa"/>
            <w:shd w:val="clear" w:color="auto" w:fill="FFFFFF"/>
            <w:vAlign w:val="center"/>
          </w:tcPr>
          <w:p w:rsidR="00862A28" w:rsidRPr="0047515E" w:rsidRDefault="00862A28" w:rsidP="00C6193E">
            <w:pPr>
              <w:spacing w:after="0" w:line="240" w:lineRule="auto"/>
              <w:jc w:val="center"/>
              <w:rPr>
                <w:sz w:val="20"/>
                <w:szCs w:val="20"/>
                <w:lang w:val="en-US"/>
              </w:rPr>
            </w:pPr>
            <w:r w:rsidRPr="0047515E">
              <w:rPr>
                <w:sz w:val="20"/>
                <w:szCs w:val="20"/>
              </w:rPr>
              <w:t>0.31</w:t>
            </w:r>
            <w:r w:rsidRPr="0047515E">
              <w:rPr>
                <w:sz w:val="20"/>
                <w:szCs w:val="20"/>
                <w:lang w:val="en-US"/>
              </w:rPr>
              <w:t>%</w:t>
            </w:r>
          </w:p>
        </w:tc>
        <w:tc>
          <w:tcPr>
            <w:tcW w:w="992" w:type="dxa"/>
            <w:shd w:val="clear" w:color="auto"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80,0</w:t>
            </w:r>
          </w:p>
        </w:tc>
        <w:tc>
          <w:tcPr>
            <w:tcW w:w="992" w:type="dxa"/>
            <w:shd w:val="clear" w:color="auto"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w:t>
            </w:r>
            <w:r w:rsidRPr="0047515E">
              <w:rPr>
                <w:sz w:val="20"/>
                <w:szCs w:val="20"/>
              </w:rPr>
              <w:t>43</w:t>
            </w:r>
            <w:r w:rsidRPr="0047515E">
              <w:rPr>
                <w:sz w:val="20"/>
                <w:szCs w:val="20"/>
                <w:lang w:val="en-US"/>
              </w:rPr>
              <w:t>%</w:t>
            </w:r>
          </w:p>
        </w:tc>
        <w:tc>
          <w:tcPr>
            <w:tcW w:w="992" w:type="dxa"/>
            <w:shd w:val="clear" w:color="auto" w:fill="FFFFFF"/>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82,0</w:t>
            </w:r>
          </w:p>
        </w:tc>
        <w:tc>
          <w:tcPr>
            <w:tcW w:w="993" w:type="dxa"/>
            <w:shd w:val="clear" w:color="auto" w:fill="FFFFFF"/>
            <w:vAlign w:val="center"/>
          </w:tcPr>
          <w:p w:rsidR="00862A28" w:rsidRPr="0047515E" w:rsidRDefault="00862A28" w:rsidP="00C6193E">
            <w:pPr>
              <w:spacing w:after="0" w:line="240" w:lineRule="auto"/>
              <w:jc w:val="center"/>
              <w:rPr>
                <w:sz w:val="20"/>
                <w:szCs w:val="20"/>
              </w:rPr>
            </w:pPr>
            <w:r w:rsidRPr="0047515E">
              <w:rPr>
                <w:sz w:val="20"/>
                <w:szCs w:val="20"/>
              </w:rPr>
              <w:t>0.40%</w:t>
            </w:r>
          </w:p>
        </w:tc>
        <w:tc>
          <w:tcPr>
            <w:tcW w:w="850" w:type="dxa"/>
            <w:shd w:val="clear" w:color="auto" w:fill="FFFFFF"/>
            <w:vAlign w:val="center"/>
          </w:tcPr>
          <w:p w:rsidR="00862A28" w:rsidRPr="0047515E" w:rsidRDefault="00862A28" w:rsidP="00C6193E">
            <w:pPr>
              <w:spacing w:after="0" w:line="240" w:lineRule="auto"/>
              <w:jc w:val="center"/>
              <w:rPr>
                <w:sz w:val="20"/>
                <w:szCs w:val="20"/>
              </w:rPr>
            </w:pPr>
            <w:r w:rsidRPr="0047515E">
              <w:rPr>
                <w:sz w:val="20"/>
                <w:szCs w:val="20"/>
                <w:lang w:val="en-US"/>
              </w:rPr>
              <w:t>+32.01%</w:t>
            </w:r>
          </w:p>
        </w:tc>
      </w:tr>
      <w:tr w:rsidR="00862A28" w:rsidRPr="005B72F9" w:rsidTr="00C6193E">
        <w:trPr>
          <w:cantSplit/>
          <w:trHeight w:val="510"/>
          <w:jc w:val="center"/>
        </w:trPr>
        <w:tc>
          <w:tcPr>
            <w:tcW w:w="1418"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 xml:space="preserve">Συντήρησης </w:t>
            </w:r>
            <w:r w:rsidRPr="005B72F9">
              <w:rPr>
                <w:sz w:val="20"/>
                <w:szCs w:val="20"/>
                <w:lang w:val="en-US"/>
              </w:rPr>
              <w:t xml:space="preserve"> </w:t>
            </w:r>
            <w:r w:rsidRPr="005B72F9">
              <w:rPr>
                <w:sz w:val="20"/>
                <w:szCs w:val="20"/>
              </w:rPr>
              <w:t>&amp; επισκευής</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17,9</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0,2%</w:t>
            </w:r>
          </w:p>
        </w:tc>
        <w:tc>
          <w:tcPr>
            <w:tcW w:w="851" w:type="dxa"/>
            <w:tcBorders>
              <w:bottom w:val="single" w:sz="4" w:space="0" w:color="auto"/>
            </w:tcBorders>
            <w:shd w:val="clear" w:color="auto" w:fill="auto"/>
            <w:noWrap/>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55,3</w:t>
            </w:r>
          </w:p>
        </w:tc>
        <w:tc>
          <w:tcPr>
            <w:tcW w:w="850" w:type="dxa"/>
            <w:tcBorders>
              <w:bottom w:val="single" w:sz="4" w:space="0" w:color="auto"/>
            </w:tcBorders>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0,5%</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Απ</w:t>
            </w:r>
            <w:r w:rsidRPr="0047515E">
              <w:rPr>
                <w:sz w:val="20"/>
                <w:szCs w:val="20"/>
                <w:lang w:val="en-US"/>
              </w:rPr>
              <w:t xml:space="preserve">/ </w:t>
            </w:r>
            <w:r w:rsidRPr="0047515E">
              <w:rPr>
                <w:sz w:val="20"/>
                <w:szCs w:val="20"/>
              </w:rPr>
              <w:t>το</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41,5</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w:t>
            </w:r>
            <w:r w:rsidRPr="0047515E">
              <w:rPr>
                <w:sz w:val="20"/>
                <w:szCs w:val="20"/>
              </w:rPr>
              <w:t>22</w:t>
            </w:r>
            <w:r w:rsidRPr="0047515E">
              <w:rPr>
                <w:sz w:val="20"/>
                <w:szCs w:val="20"/>
                <w:lang w:val="en-US"/>
              </w:rPr>
              <w:t>%</w:t>
            </w:r>
          </w:p>
        </w:tc>
        <w:tc>
          <w:tcPr>
            <w:tcW w:w="992"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53,2</w:t>
            </w:r>
          </w:p>
        </w:tc>
        <w:tc>
          <w:tcPr>
            <w:tcW w:w="993" w:type="dxa"/>
            <w:tcBorders>
              <w:bottom w:val="single" w:sz="4" w:space="0" w:color="auto"/>
            </w:tcBorders>
            <w:vAlign w:val="center"/>
          </w:tcPr>
          <w:p w:rsidR="00862A28" w:rsidRPr="0047515E" w:rsidRDefault="00862A28" w:rsidP="00C6193E">
            <w:pPr>
              <w:spacing w:after="0" w:line="240" w:lineRule="auto"/>
              <w:jc w:val="center"/>
              <w:rPr>
                <w:sz w:val="20"/>
                <w:szCs w:val="20"/>
              </w:rPr>
            </w:pPr>
            <w:r w:rsidRPr="0047515E">
              <w:rPr>
                <w:sz w:val="20"/>
                <w:szCs w:val="20"/>
              </w:rPr>
              <w:t>0.26%</w:t>
            </w:r>
          </w:p>
        </w:tc>
        <w:tc>
          <w:tcPr>
            <w:tcW w:w="850" w:type="dxa"/>
            <w:tcBorders>
              <w:bottom w:val="single" w:sz="4" w:space="0" w:color="auto"/>
            </w:tcBorders>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w:t>
            </w:r>
          </w:p>
        </w:tc>
      </w:tr>
      <w:tr w:rsidR="00862A28" w:rsidRPr="005B72F9" w:rsidTr="00C6193E">
        <w:trPr>
          <w:cantSplit/>
          <w:trHeight w:val="270"/>
          <w:jc w:val="center"/>
        </w:trPr>
        <w:tc>
          <w:tcPr>
            <w:tcW w:w="1418" w:type="dxa"/>
            <w:shd w:val="clear" w:color="auto" w:fill="auto"/>
            <w:tcMar>
              <w:left w:w="0" w:type="dxa"/>
              <w:right w:w="0" w:type="dxa"/>
            </w:tcMar>
            <w:vAlign w:val="center"/>
            <w:hideMark/>
          </w:tcPr>
          <w:p w:rsidR="00862A28" w:rsidRPr="005B72F9" w:rsidRDefault="00862A28" w:rsidP="00C6193E">
            <w:pPr>
              <w:spacing w:after="0" w:line="240" w:lineRule="auto"/>
              <w:jc w:val="center"/>
              <w:rPr>
                <w:sz w:val="20"/>
                <w:szCs w:val="20"/>
              </w:rPr>
            </w:pPr>
            <w:r w:rsidRPr="005B72F9">
              <w:rPr>
                <w:sz w:val="20"/>
                <w:szCs w:val="20"/>
              </w:rPr>
              <w:t>Κατασκευές</w:t>
            </w:r>
          </w:p>
        </w:tc>
        <w:tc>
          <w:tcPr>
            <w:tcW w:w="851" w:type="dxa"/>
            <w:shd w:val="clear" w:color="auto" w:fill="auto"/>
            <w:tcMar>
              <w:left w:w="0" w:type="dxa"/>
              <w:right w:w="0" w:type="dxa"/>
            </w:tcMar>
            <w:vAlign w:val="center"/>
            <w:hideMark/>
          </w:tcPr>
          <w:p w:rsidR="00862A28" w:rsidRPr="005B72F9" w:rsidRDefault="00862A28" w:rsidP="00C6193E">
            <w:pPr>
              <w:spacing w:after="0" w:line="240" w:lineRule="auto"/>
              <w:jc w:val="center"/>
              <w:rPr>
                <w:color w:val="000000"/>
                <w:sz w:val="20"/>
                <w:szCs w:val="20"/>
              </w:rPr>
            </w:pPr>
            <w:r w:rsidRPr="005B72F9">
              <w:rPr>
                <w:color w:val="000000"/>
                <w:sz w:val="20"/>
                <w:szCs w:val="20"/>
              </w:rPr>
              <w:t>2,1</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color w:val="000000"/>
                <w:sz w:val="20"/>
                <w:szCs w:val="20"/>
              </w:rPr>
            </w:pPr>
            <w:r w:rsidRPr="005B72F9">
              <w:rPr>
                <w:color w:val="000000"/>
                <w:sz w:val="20"/>
                <w:szCs w:val="20"/>
              </w:rPr>
              <w:t>0,0</w:t>
            </w:r>
            <w:r w:rsidRPr="005B72F9">
              <w:rPr>
                <w:color w:val="000000"/>
                <w:sz w:val="20"/>
                <w:szCs w:val="20"/>
                <w:lang w:val="en-US"/>
              </w:rPr>
              <w:t>2</w:t>
            </w:r>
            <w:r w:rsidRPr="005B72F9">
              <w:rPr>
                <w:color w:val="000000"/>
                <w:sz w:val="20"/>
                <w:szCs w:val="20"/>
              </w:rPr>
              <w:t>%</w:t>
            </w:r>
          </w:p>
        </w:tc>
        <w:tc>
          <w:tcPr>
            <w:tcW w:w="851" w:type="dxa"/>
            <w:shd w:val="clear" w:color="auto" w:fill="auto"/>
            <w:tcMar>
              <w:left w:w="0" w:type="dxa"/>
              <w:right w:w="0" w:type="dxa"/>
            </w:tcMar>
            <w:vAlign w:val="center"/>
            <w:hideMark/>
          </w:tcPr>
          <w:p w:rsidR="00862A28" w:rsidRPr="005B72F9" w:rsidRDefault="00862A28" w:rsidP="00C6193E">
            <w:pPr>
              <w:spacing w:after="0" w:line="240" w:lineRule="auto"/>
              <w:jc w:val="center"/>
              <w:rPr>
                <w:color w:val="000000"/>
                <w:sz w:val="20"/>
                <w:szCs w:val="20"/>
              </w:rPr>
            </w:pPr>
            <w:r w:rsidRPr="005B72F9">
              <w:rPr>
                <w:color w:val="000000"/>
                <w:sz w:val="20"/>
                <w:szCs w:val="20"/>
              </w:rPr>
              <w:t>2,3</w:t>
            </w:r>
          </w:p>
        </w:tc>
        <w:tc>
          <w:tcPr>
            <w:tcW w:w="850" w:type="dxa"/>
            <w:shd w:val="clear" w:color="auto" w:fill="auto"/>
            <w:tcMar>
              <w:left w:w="0" w:type="dxa"/>
              <w:right w:w="0" w:type="dxa"/>
            </w:tcMar>
            <w:vAlign w:val="center"/>
            <w:hideMark/>
          </w:tcPr>
          <w:p w:rsidR="00862A28" w:rsidRPr="005B72F9" w:rsidRDefault="00862A28" w:rsidP="00C6193E">
            <w:pPr>
              <w:spacing w:after="0" w:line="240" w:lineRule="auto"/>
              <w:jc w:val="center"/>
              <w:rPr>
                <w:color w:val="000000"/>
                <w:sz w:val="20"/>
                <w:szCs w:val="20"/>
              </w:rPr>
            </w:pPr>
            <w:r w:rsidRPr="005B72F9">
              <w:rPr>
                <w:color w:val="000000"/>
                <w:sz w:val="20"/>
                <w:szCs w:val="20"/>
              </w:rPr>
              <w:t>0,0</w:t>
            </w:r>
            <w:r w:rsidRPr="005B72F9">
              <w:rPr>
                <w:color w:val="000000"/>
                <w:sz w:val="20"/>
                <w:szCs w:val="20"/>
                <w:lang w:val="en-US"/>
              </w:rPr>
              <w:t>2</w:t>
            </w:r>
            <w:r w:rsidRPr="005B72F9">
              <w:rPr>
                <w:color w:val="000000"/>
                <w:sz w:val="20"/>
                <w:szCs w:val="20"/>
              </w:rPr>
              <w:t>%</w:t>
            </w:r>
          </w:p>
        </w:tc>
        <w:tc>
          <w:tcPr>
            <w:tcW w:w="992"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rPr>
              <w:t>3,7</w:t>
            </w:r>
          </w:p>
        </w:tc>
        <w:tc>
          <w:tcPr>
            <w:tcW w:w="993"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rPr>
              <w:t>0.01</w:t>
            </w:r>
            <w:r w:rsidRPr="0047515E">
              <w:rPr>
                <w:sz w:val="20"/>
                <w:szCs w:val="20"/>
                <w:lang w:val="en-US"/>
              </w:rPr>
              <w:t>%</w:t>
            </w:r>
          </w:p>
        </w:tc>
        <w:tc>
          <w:tcPr>
            <w:tcW w:w="992"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rPr>
              <w:t>1,1</w:t>
            </w:r>
          </w:p>
        </w:tc>
        <w:tc>
          <w:tcPr>
            <w:tcW w:w="992" w:type="dxa"/>
            <w:shd w:val="clear" w:color="auto" w:fill="auto"/>
            <w:vAlign w:val="center"/>
          </w:tcPr>
          <w:p w:rsidR="00862A28" w:rsidRPr="0047515E" w:rsidRDefault="00862A28" w:rsidP="00C6193E">
            <w:pPr>
              <w:spacing w:after="0" w:line="240" w:lineRule="auto"/>
              <w:jc w:val="center"/>
              <w:rPr>
                <w:sz w:val="20"/>
                <w:szCs w:val="20"/>
                <w:lang w:val="en-US"/>
              </w:rPr>
            </w:pPr>
            <w:r w:rsidRPr="0047515E">
              <w:rPr>
                <w:sz w:val="20"/>
                <w:szCs w:val="20"/>
                <w:lang w:val="en-US"/>
              </w:rPr>
              <w:t>0</w:t>
            </w:r>
            <w:r w:rsidRPr="0047515E">
              <w:rPr>
                <w:sz w:val="20"/>
                <w:szCs w:val="20"/>
              </w:rPr>
              <w:t>.01</w:t>
            </w:r>
            <w:r w:rsidRPr="0047515E">
              <w:rPr>
                <w:sz w:val="20"/>
                <w:szCs w:val="20"/>
                <w:lang w:val="en-US"/>
              </w:rPr>
              <w:t>%</w:t>
            </w:r>
          </w:p>
        </w:tc>
        <w:tc>
          <w:tcPr>
            <w:tcW w:w="992" w:type="dxa"/>
            <w:vAlign w:val="center"/>
          </w:tcPr>
          <w:p w:rsidR="00862A28" w:rsidRPr="0047515E" w:rsidRDefault="00862A28" w:rsidP="00C6193E">
            <w:pPr>
              <w:spacing w:after="0" w:line="240" w:lineRule="auto"/>
              <w:jc w:val="center"/>
              <w:rPr>
                <w:sz w:val="20"/>
                <w:szCs w:val="20"/>
              </w:rPr>
            </w:pPr>
            <w:r w:rsidRPr="0047515E">
              <w:rPr>
                <w:sz w:val="20"/>
                <w:szCs w:val="20"/>
              </w:rPr>
              <w:t>Ε/κό</w:t>
            </w:r>
          </w:p>
        </w:tc>
        <w:tc>
          <w:tcPr>
            <w:tcW w:w="993" w:type="dxa"/>
            <w:vAlign w:val="center"/>
          </w:tcPr>
          <w:p w:rsidR="00862A28" w:rsidRPr="0047515E" w:rsidRDefault="00862A28" w:rsidP="00C6193E">
            <w:pPr>
              <w:spacing w:after="0" w:line="240" w:lineRule="auto"/>
              <w:jc w:val="center"/>
              <w:rPr>
                <w:sz w:val="20"/>
                <w:szCs w:val="20"/>
              </w:rPr>
            </w:pPr>
            <w:r w:rsidRPr="0047515E">
              <w:rPr>
                <w:sz w:val="20"/>
                <w:szCs w:val="20"/>
              </w:rPr>
              <w:t>-</w:t>
            </w:r>
          </w:p>
        </w:tc>
        <w:tc>
          <w:tcPr>
            <w:tcW w:w="850" w:type="dxa"/>
            <w:shd w:val="clear" w:color="auto" w:fill="auto"/>
            <w:vAlign w:val="center"/>
          </w:tcPr>
          <w:p w:rsidR="00862A28" w:rsidRPr="0047515E" w:rsidRDefault="00862A28" w:rsidP="00C6193E">
            <w:pPr>
              <w:spacing w:after="0" w:line="240" w:lineRule="auto"/>
              <w:jc w:val="center"/>
              <w:rPr>
                <w:sz w:val="20"/>
                <w:szCs w:val="20"/>
              </w:rPr>
            </w:pPr>
            <w:r w:rsidRPr="0047515E">
              <w:rPr>
                <w:sz w:val="20"/>
                <w:szCs w:val="20"/>
                <w:lang w:val="en-US"/>
              </w:rPr>
              <w:t>-86.48%</w:t>
            </w:r>
          </w:p>
        </w:tc>
      </w:tr>
      <w:tr w:rsidR="00862A28" w:rsidRPr="005B72F9" w:rsidTr="00C6193E">
        <w:trPr>
          <w:cantSplit/>
          <w:trHeight w:val="645"/>
          <w:jc w:val="center"/>
        </w:trPr>
        <w:tc>
          <w:tcPr>
            <w:tcW w:w="1418" w:type="dxa"/>
            <w:shd w:val="clear" w:color="auto" w:fill="FABF8F"/>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Σύνολο</w:t>
            </w:r>
          </w:p>
        </w:tc>
        <w:tc>
          <w:tcPr>
            <w:tcW w:w="851" w:type="dxa"/>
            <w:shd w:val="clear" w:color="auto" w:fill="FABF8F"/>
            <w:noWrap/>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9.809,8</w:t>
            </w:r>
          </w:p>
        </w:tc>
        <w:tc>
          <w:tcPr>
            <w:tcW w:w="850" w:type="dxa"/>
            <w:shd w:val="clear" w:color="auto" w:fill="FABF8F"/>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100,00%</w:t>
            </w:r>
          </w:p>
        </w:tc>
        <w:tc>
          <w:tcPr>
            <w:tcW w:w="851" w:type="dxa"/>
            <w:shd w:val="clear" w:color="auto" w:fill="FABF8F"/>
            <w:noWrap/>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10.855,2</w:t>
            </w:r>
          </w:p>
        </w:tc>
        <w:tc>
          <w:tcPr>
            <w:tcW w:w="850" w:type="dxa"/>
            <w:shd w:val="clear" w:color="auto" w:fill="FABF8F"/>
            <w:tcMar>
              <w:left w:w="0" w:type="dxa"/>
              <w:right w:w="0" w:type="dxa"/>
            </w:tcMar>
            <w:vAlign w:val="center"/>
            <w:hideMark/>
          </w:tcPr>
          <w:p w:rsidR="00862A28" w:rsidRPr="005B72F9" w:rsidRDefault="00862A28" w:rsidP="00C6193E">
            <w:pPr>
              <w:spacing w:after="0" w:line="240" w:lineRule="auto"/>
              <w:jc w:val="center"/>
              <w:rPr>
                <w:b/>
                <w:bCs/>
                <w:sz w:val="20"/>
                <w:szCs w:val="20"/>
              </w:rPr>
            </w:pPr>
            <w:r w:rsidRPr="005B72F9">
              <w:rPr>
                <w:b/>
                <w:bCs/>
                <w:sz w:val="20"/>
                <w:szCs w:val="20"/>
              </w:rPr>
              <w:t>100,00%</w:t>
            </w:r>
          </w:p>
        </w:tc>
        <w:tc>
          <w:tcPr>
            <w:tcW w:w="992" w:type="dxa"/>
            <w:shd w:val="clear" w:color="auto" w:fill="FABF8F"/>
            <w:vAlign w:val="center"/>
          </w:tcPr>
          <w:p w:rsidR="00862A28" w:rsidRPr="0047515E" w:rsidRDefault="00862A28" w:rsidP="00C6193E">
            <w:pPr>
              <w:spacing w:after="0" w:line="240" w:lineRule="auto"/>
              <w:jc w:val="center"/>
              <w:rPr>
                <w:b/>
                <w:bCs/>
                <w:sz w:val="20"/>
                <w:szCs w:val="20"/>
              </w:rPr>
            </w:pPr>
            <w:r w:rsidRPr="0047515E">
              <w:rPr>
                <w:b/>
                <w:bCs/>
                <w:sz w:val="20"/>
                <w:szCs w:val="20"/>
              </w:rPr>
              <w:t>19.166,2</w:t>
            </w:r>
          </w:p>
        </w:tc>
        <w:tc>
          <w:tcPr>
            <w:tcW w:w="993" w:type="dxa"/>
            <w:shd w:val="clear" w:color="auto" w:fill="FABF8F"/>
            <w:vAlign w:val="center"/>
          </w:tcPr>
          <w:p w:rsidR="00862A28" w:rsidRPr="0047515E" w:rsidRDefault="00862A28" w:rsidP="00C6193E">
            <w:pPr>
              <w:spacing w:after="0" w:line="240" w:lineRule="auto"/>
              <w:jc w:val="center"/>
              <w:rPr>
                <w:b/>
                <w:bCs/>
                <w:sz w:val="20"/>
                <w:szCs w:val="20"/>
              </w:rPr>
            </w:pPr>
            <w:r w:rsidRPr="0047515E">
              <w:rPr>
                <w:b/>
                <w:bCs/>
                <w:sz w:val="20"/>
                <w:szCs w:val="20"/>
              </w:rPr>
              <w:t>100,00%</w:t>
            </w:r>
          </w:p>
        </w:tc>
        <w:tc>
          <w:tcPr>
            <w:tcW w:w="992"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lang w:val="en-US"/>
              </w:rPr>
              <w:t>18.339,4</w:t>
            </w:r>
          </w:p>
        </w:tc>
        <w:tc>
          <w:tcPr>
            <w:tcW w:w="992"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rPr>
              <w:t>100,00%</w:t>
            </w:r>
          </w:p>
        </w:tc>
        <w:tc>
          <w:tcPr>
            <w:tcW w:w="992"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lang w:val="en-US"/>
              </w:rPr>
              <w:t>20.341,7</w:t>
            </w:r>
          </w:p>
        </w:tc>
        <w:tc>
          <w:tcPr>
            <w:tcW w:w="993" w:type="dxa"/>
            <w:shd w:val="clear" w:color="auto" w:fill="FABF8F"/>
            <w:vAlign w:val="center"/>
          </w:tcPr>
          <w:p w:rsidR="00862A28" w:rsidRPr="0047515E" w:rsidRDefault="00862A28" w:rsidP="00C6193E">
            <w:pPr>
              <w:spacing w:after="0" w:line="240" w:lineRule="auto"/>
              <w:jc w:val="center"/>
              <w:rPr>
                <w:b/>
                <w:bCs/>
                <w:sz w:val="20"/>
                <w:szCs w:val="20"/>
                <w:lang w:val="en-US"/>
              </w:rPr>
            </w:pPr>
            <w:r w:rsidRPr="0047515E">
              <w:rPr>
                <w:b/>
                <w:bCs/>
                <w:sz w:val="20"/>
                <w:szCs w:val="20"/>
              </w:rPr>
              <w:t>100,00%</w:t>
            </w:r>
          </w:p>
        </w:tc>
        <w:tc>
          <w:tcPr>
            <w:tcW w:w="850" w:type="dxa"/>
            <w:shd w:val="clear" w:color="auto" w:fill="FABF8F"/>
            <w:vAlign w:val="center"/>
          </w:tcPr>
          <w:p w:rsidR="00862A28" w:rsidRPr="0047515E" w:rsidRDefault="00862A28" w:rsidP="00C6193E">
            <w:pPr>
              <w:spacing w:after="0" w:line="240" w:lineRule="auto"/>
              <w:jc w:val="center"/>
              <w:rPr>
                <w:b/>
                <w:bCs/>
                <w:sz w:val="20"/>
                <w:szCs w:val="20"/>
              </w:rPr>
            </w:pPr>
            <w:r w:rsidRPr="0047515E">
              <w:rPr>
                <w:b/>
                <w:bCs/>
                <w:sz w:val="20"/>
                <w:szCs w:val="20"/>
                <w:lang w:val="en-US"/>
              </w:rPr>
              <w:t>+7.52</w:t>
            </w:r>
            <w:r w:rsidRPr="0047515E">
              <w:rPr>
                <w:b/>
                <w:bCs/>
                <w:sz w:val="20"/>
                <w:szCs w:val="20"/>
              </w:rPr>
              <w:t>%</w:t>
            </w:r>
          </w:p>
        </w:tc>
      </w:tr>
    </w:tbl>
    <w:p w:rsidR="00F30E5A" w:rsidRPr="00757D9D" w:rsidRDefault="00F30E5A" w:rsidP="00F30E5A">
      <w:pPr>
        <w:pStyle w:val="Caption"/>
        <w:spacing w:before="120"/>
        <w:rPr>
          <w:rFonts w:ascii="Arial" w:hAnsi="Arial" w:cs="Arial"/>
          <w:b w:val="0"/>
          <w:bCs w:val="0"/>
          <w:color w:val="auto"/>
          <w:sz w:val="16"/>
          <w:szCs w:val="16"/>
          <w:lang w:val="en-US"/>
        </w:rPr>
      </w:pPr>
      <w:r w:rsidRPr="00757D9D">
        <w:rPr>
          <w:rFonts w:ascii="Arial" w:hAnsi="Arial" w:cs="Arial"/>
          <w:b w:val="0"/>
          <w:bCs w:val="0"/>
          <w:color w:val="auto"/>
          <w:sz w:val="16"/>
          <w:szCs w:val="16"/>
        </w:rPr>
        <w:t>Πηγή: Κεντρική Τράπεζα Κύπρου</w:t>
      </w:r>
    </w:p>
    <w:p w:rsidR="00362C1F" w:rsidRDefault="00362C1F" w:rsidP="00362C1F">
      <w:pPr>
        <w:rPr>
          <w:lang w:val="en-US"/>
        </w:rPr>
      </w:pPr>
      <w:bookmarkStart w:id="11" w:name="_Toc105574253"/>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83494B" w:rsidRDefault="0083494B" w:rsidP="00362C1F">
      <w:pPr>
        <w:rPr>
          <w:lang w:val="en-US"/>
        </w:rPr>
      </w:pPr>
    </w:p>
    <w:p w:rsidR="00242FDF" w:rsidRDefault="00242FDF" w:rsidP="00242FDF">
      <w:pPr>
        <w:pStyle w:val="Caption"/>
        <w:rPr>
          <w:rFonts w:ascii="Arial" w:hAnsi="Arial" w:cs="Arial"/>
          <w:sz w:val="22"/>
          <w:szCs w:val="22"/>
        </w:rPr>
      </w:pPr>
      <w:r w:rsidRPr="0074588C">
        <w:rPr>
          <w:rFonts w:ascii="Arial" w:hAnsi="Arial" w:cs="Arial"/>
          <w:sz w:val="22"/>
          <w:szCs w:val="22"/>
        </w:rPr>
        <w:t xml:space="preserve">Πίνακας </w:t>
      </w:r>
      <w:r w:rsidR="0013276A" w:rsidRPr="0074588C">
        <w:rPr>
          <w:rFonts w:ascii="Arial" w:hAnsi="Arial" w:cs="Arial"/>
          <w:sz w:val="22"/>
          <w:szCs w:val="22"/>
        </w:rPr>
        <w:fldChar w:fldCharType="begin"/>
      </w:r>
      <w:r w:rsidRPr="0074588C">
        <w:rPr>
          <w:rFonts w:ascii="Arial" w:hAnsi="Arial" w:cs="Arial"/>
          <w:sz w:val="22"/>
          <w:szCs w:val="22"/>
        </w:rPr>
        <w:instrText xml:space="preserve"> SEQ Πίνακας \* ARABIC </w:instrText>
      </w:r>
      <w:r w:rsidR="0013276A" w:rsidRPr="0074588C">
        <w:rPr>
          <w:rFonts w:ascii="Arial" w:hAnsi="Arial" w:cs="Arial"/>
          <w:sz w:val="22"/>
          <w:szCs w:val="22"/>
        </w:rPr>
        <w:fldChar w:fldCharType="separate"/>
      </w:r>
      <w:r w:rsidR="000F6438">
        <w:rPr>
          <w:rFonts w:ascii="Arial" w:hAnsi="Arial" w:cs="Arial"/>
          <w:noProof/>
          <w:sz w:val="22"/>
          <w:szCs w:val="22"/>
        </w:rPr>
        <w:t>9</w:t>
      </w:r>
      <w:r w:rsidR="0013276A" w:rsidRPr="0074588C">
        <w:rPr>
          <w:rFonts w:ascii="Arial" w:hAnsi="Arial" w:cs="Arial"/>
          <w:sz w:val="22"/>
          <w:szCs w:val="22"/>
        </w:rPr>
        <w:fldChar w:fldCharType="end"/>
      </w:r>
      <w:r w:rsidR="004E392C" w:rsidRPr="004E392C">
        <w:rPr>
          <w:rFonts w:ascii="Arial" w:hAnsi="Arial" w:cs="Arial"/>
          <w:sz w:val="22"/>
          <w:szCs w:val="22"/>
        </w:rPr>
        <w:t xml:space="preserve"> </w:t>
      </w:r>
      <w:r w:rsidRPr="0074588C">
        <w:rPr>
          <w:rFonts w:ascii="Arial" w:hAnsi="Arial" w:cs="Arial"/>
          <w:sz w:val="22"/>
          <w:szCs w:val="22"/>
        </w:rPr>
        <w:t>: 10 Σημαντικότ</w:t>
      </w:r>
      <w:r w:rsidR="00841E58" w:rsidRPr="0074588C">
        <w:rPr>
          <w:rFonts w:ascii="Arial" w:hAnsi="Arial" w:cs="Arial"/>
          <w:sz w:val="22"/>
          <w:szCs w:val="22"/>
        </w:rPr>
        <w:t>εροι αγοραστές υπηρεσιών Κύπρου</w:t>
      </w:r>
      <w:r w:rsidRPr="0074588C">
        <w:rPr>
          <w:rFonts w:ascii="Arial" w:hAnsi="Arial" w:cs="Arial"/>
          <w:sz w:val="22"/>
          <w:szCs w:val="22"/>
        </w:rPr>
        <w:t xml:space="preserve"> και η θέση της Ελλάδας </w:t>
      </w:r>
      <w:r w:rsidR="00841E58" w:rsidRPr="0074588C">
        <w:rPr>
          <w:rFonts w:ascii="Arial" w:hAnsi="Arial" w:cs="Arial"/>
          <w:sz w:val="22"/>
          <w:szCs w:val="22"/>
        </w:rPr>
        <w:t>για το 202</w:t>
      </w:r>
      <w:bookmarkEnd w:id="11"/>
      <w:r w:rsidR="00862A28">
        <w:rPr>
          <w:rFonts w:ascii="Arial" w:hAnsi="Arial" w:cs="Arial"/>
          <w:sz w:val="22"/>
          <w:szCs w:val="22"/>
        </w:rPr>
        <w:t>4</w:t>
      </w:r>
    </w:p>
    <w:tbl>
      <w:tblPr>
        <w:tblW w:w="11110" w:type="dxa"/>
        <w:jc w:val="center"/>
        <w:tblInd w:w="-688" w:type="dxa"/>
        <w:tblBorders>
          <w:top w:val="single" w:sz="12" w:space="0" w:color="2E75B6"/>
          <w:left w:val="single" w:sz="12" w:space="0" w:color="2E75B6"/>
          <w:bottom w:val="single" w:sz="12" w:space="0" w:color="2E75B6"/>
          <w:right w:val="single" w:sz="12" w:space="0" w:color="2E75B6"/>
          <w:insideH w:val="single" w:sz="12" w:space="0" w:color="2E75B6"/>
          <w:insideV w:val="single" w:sz="12" w:space="0" w:color="2E75B6"/>
        </w:tblBorders>
        <w:tblLayout w:type="fixed"/>
        <w:tblLook w:val="04A0"/>
      </w:tblPr>
      <w:tblGrid>
        <w:gridCol w:w="567"/>
        <w:gridCol w:w="1701"/>
        <w:gridCol w:w="1134"/>
        <w:gridCol w:w="1080"/>
        <w:gridCol w:w="1134"/>
        <w:gridCol w:w="1134"/>
        <w:gridCol w:w="1134"/>
        <w:gridCol w:w="1134"/>
        <w:gridCol w:w="2092"/>
      </w:tblGrid>
      <w:tr w:rsidR="00862A28" w:rsidRPr="0047515E" w:rsidTr="00C6193E">
        <w:trPr>
          <w:cantSplit/>
          <w:trHeight w:val="322"/>
          <w:jc w:val="center"/>
        </w:trPr>
        <w:tc>
          <w:tcPr>
            <w:tcW w:w="567" w:type="dxa"/>
            <w:shd w:val="clear" w:color="auto" w:fill="auto"/>
            <w:noWrap/>
            <w:hideMark/>
          </w:tcPr>
          <w:p w:rsidR="00862A28" w:rsidRPr="0047515E" w:rsidRDefault="00862A28" w:rsidP="00C6193E">
            <w:pPr>
              <w:spacing w:after="0" w:line="240" w:lineRule="auto"/>
              <w:jc w:val="center"/>
              <w:rPr>
                <w:sz w:val="18"/>
                <w:szCs w:val="18"/>
              </w:rPr>
            </w:pPr>
          </w:p>
        </w:tc>
        <w:tc>
          <w:tcPr>
            <w:tcW w:w="1701" w:type="dxa"/>
            <w:shd w:val="clear" w:color="auto" w:fill="auto"/>
            <w:noWrap/>
            <w:vAlign w:val="center"/>
            <w:hideMark/>
          </w:tcPr>
          <w:p w:rsidR="00862A28" w:rsidRPr="0047515E" w:rsidRDefault="00862A28" w:rsidP="00C6193E">
            <w:pPr>
              <w:spacing w:after="0" w:line="240" w:lineRule="auto"/>
              <w:jc w:val="center"/>
            </w:pPr>
          </w:p>
        </w:tc>
        <w:tc>
          <w:tcPr>
            <w:tcW w:w="2214" w:type="dxa"/>
            <w:gridSpan w:val="2"/>
            <w:shd w:val="clear" w:color="auto" w:fill="auto"/>
            <w:noWrap/>
            <w:vAlign w:val="center"/>
            <w:hideMark/>
          </w:tcPr>
          <w:p w:rsidR="00862A28" w:rsidRPr="0047515E" w:rsidRDefault="00862A28" w:rsidP="00C6193E">
            <w:pPr>
              <w:spacing w:after="0" w:line="240" w:lineRule="auto"/>
              <w:jc w:val="center"/>
              <w:rPr>
                <w:b/>
                <w:bCs/>
              </w:rPr>
            </w:pPr>
            <w:r w:rsidRPr="0047515E">
              <w:rPr>
                <w:b/>
                <w:bCs/>
              </w:rPr>
              <w:t>2022</w:t>
            </w:r>
          </w:p>
        </w:tc>
        <w:tc>
          <w:tcPr>
            <w:tcW w:w="2268" w:type="dxa"/>
            <w:gridSpan w:val="2"/>
            <w:shd w:val="clear" w:color="auto" w:fill="auto"/>
            <w:noWrap/>
            <w:vAlign w:val="center"/>
            <w:hideMark/>
          </w:tcPr>
          <w:p w:rsidR="00862A28" w:rsidRPr="0047515E" w:rsidRDefault="00862A28" w:rsidP="00C6193E">
            <w:pPr>
              <w:spacing w:after="0" w:line="240" w:lineRule="auto"/>
              <w:jc w:val="center"/>
              <w:rPr>
                <w:b/>
                <w:bCs/>
              </w:rPr>
            </w:pPr>
            <w:r w:rsidRPr="0047515E">
              <w:rPr>
                <w:b/>
                <w:bCs/>
              </w:rPr>
              <w:t>2023</w:t>
            </w:r>
          </w:p>
        </w:tc>
        <w:tc>
          <w:tcPr>
            <w:tcW w:w="2268" w:type="dxa"/>
            <w:gridSpan w:val="2"/>
          </w:tcPr>
          <w:p w:rsidR="00862A28" w:rsidRPr="0047515E" w:rsidRDefault="00862A28" w:rsidP="00C6193E">
            <w:pPr>
              <w:spacing w:after="0" w:line="240" w:lineRule="auto"/>
              <w:jc w:val="center"/>
              <w:rPr>
                <w:b/>
                <w:lang w:val="en-US"/>
              </w:rPr>
            </w:pPr>
            <w:r w:rsidRPr="0047515E">
              <w:rPr>
                <w:b/>
                <w:lang w:val="en-US"/>
              </w:rPr>
              <w:t>2024</w:t>
            </w:r>
          </w:p>
        </w:tc>
        <w:tc>
          <w:tcPr>
            <w:tcW w:w="2092" w:type="dxa"/>
            <w:shd w:val="clear" w:color="auto" w:fill="auto"/>
            <w:noWrap/>
            <w:vAlign w:val="center"/>
            <w:hideMark/>
          </w:tcPr>
          <w:p w:rsidR="00862A28" w:rsidRPr="0047515E" w:rsidRDefault="00862A28" w:rsidP="00C6193E">
            <w:pPr>
              <w:spacing w:after="0" w:line="240" w:lineRule="auto"/>
              <w:jc w:val="center"/>
            </w:pPr>
          </w:p>
        </w:tc>
      </w:tr>
      <w:tr w:rsidR="00862A28" w:rsidRPr="0047515E" w:rsidTr="00C6193E">
        <w:trPr>
          <w:cantSplit/>
          <w:trHeight w:val="527"/>
          <w:jc w:val="center"/>
        </w:trPr>
        <w:tc>
          <w:tcPr>
            <w:tcW w:w="567" w:type="dxa"/>
            <w:tcBorders>
              <w:bottom w:val="single" w:sz="12" w:space="0" w:color="2E75B6"/>
            </w:tcBorders>
            <w:shd w:val="clear" w:color="auto" w:fill="auto"/>
            <w:noWrap/>
            <w:hideMark/>
          </w:tcPr>
          <w:p w:rsidR="00862A28" w:rsidRPr="0047515E" w:rsidRDefault="00862A28" w:rsidP="00C6193E">
            <w:pPr>
              <w:spacing w:after="0" w:line="240" w:lineRule="auto"/>
              <w:jc w:val="center"/>
              <w:rPr>
                <w:sz w:val="18"/>
                <w:szCs w:val="18"/>
              </w:rPr>
            </w:pPr>
          </w:p>
        </w:tc>
        <w:tc>
          <w:tcPr>
            <w:tcW w:w="1701" w:type="dxa"/>
            <w:tcBorders>
              <w:bottom w:val="single" w:sz="12" w:space="0" w:color="2E75B6"/>
            </w:tcBorders>
            <w:shd w:val="clear" w:color="auto" w:fill="auto"/>
            <w:vAlign w:val="center"/>
            <w:hideMark/>
          </w:tcPr>
          <w:p w:rsidR="00862A28" w:rsidRPr="0047515E" w:rsidRDefault="00862A28" w:rsidP="00C6193E">
            <w:pPr>
              <w:spacing w:after="0" w:line="240" w:lineRule="auto"/>
              <w:jc w:val="center"/>
            </w:pPr>
          </w:p>
        </w:tc>
        <w:tc>
          <w:tcPr>
            <w:tcW w:w="1134" w:type="dxa"/>
            <w:tcBorders>
              <w:bottom w:val="single" w:sz="12" w:space="0" w:color="2E75B6"/>
            </w:tcBorders>
            <w:shd w:val="clear" w:color="auto" w:fill="FFCC66"/>
            <w:vAlign w:val="center"/>
            <w:hideMark/>
          </w:tcPr>
          <w:p w:rsidR="00862A28" w:rsidRPr="0047515E" w:rsidRDefault="00862A28" w:rsidP="00C6193E">
            <w:pPr>
              <w:spacing w:after="0" w:line="240" w:lineRule="auto"/>
              <w:jc w:val="center"/>
            </w:pPr>
            <w:r w:rsidRPr="0047515E">
              <w:t>Αξία (εκ. Ευρώ)</w:t>
            </w:r>
          </w:p>
        </w:tc>
        <w:tc>
          <w:tcPr>
            <w:tcW w:w="1080" w:type="dxa"/>
            <w:tcBorders>
              <w:bottom w:val="single" w:sz="12" w:space="0" w:color="2E75B6"/>
            </w:tcBorders>
            <w:shd w:val="clear" w:color="auto" w:fill="FFCC66"/>
            <w:vAlign w:val="center"/>
            <w:hideMark/>
          </w:tcPr>
          <w:p w:rsidR="00862A28" w:rsidRPr="0047515E" w:rsidRDefault="00862A28" w:rsidP="00C6193E">
            <w:pPr>
              <w:spacing w:after="0" w:line="240" w:lineRule="auto"/>
              <w:jc w:val="center"/>
            </w:pPr>
            <w:r w:rsidRPr="0047515E">
              <w:t>% συνόλου</w:t>
            </w:r>
          </w:p>
        </w:tc>
        <w:tc>
          <w:tcPr>
            <w:tcW w:w="1134" w:type="dxa"/>
            <w:tcBorders>
              <w:bottom w:val="single" w:sz="12" w:space="0" w:color="2E75B6"/>
            </w:tcBorders>
            <w:shd w:val="clear" w:color="auto" w:fill="FFCC66"/>
            <w:vAlign w:val="center"/>
            <w:hideMark/>
          </w:tcPr>
          <w:p w:rsidR="00862A28" w:rsidRPr="0047515E" w:rsidRDefault="00862A28" w:rsidP="00C6193E">
            <w:pPr>
              <w:spacing w:after="0" w:line="240" w:lineRule="auto"/>
              <w:jc w:val="center"/>
            </w:pPr>
            <w:r w:rsidRPr="0047515E">
              <w:t>Αξία (εκ. Ευρώ)</w:t>
            </w:r>
          </w:p>
        </w:tc>
        <w:tc>
          <w:tcPr>
            <w:tcW w:w="1134" w:type="dxa"/>
            <w:tcBorders>
              <w:bottom w:val="single" w:sz="12" w:space="0" w:color="2E75B6"/>
            </w:tcBorders>
            <w:shd w:val="clear" w:color="auto" w:fill="FFCC66"/>
            <w:vAlign w:val="center"/>
            <w:hideMark/>
          </w:tcPr>
          <w:p w:rsidR="00862A28" w:rsidRPr="0047515E" w:rsidRDefault="00862A28" w:rsidP="00C6193E">
            <w:pPr>
              <w:spacing w:after="0" w:line="240" w:lineRule="auto"/>
              <w:jc w:val="center"/>
            </w:pPr>
            <w:r w:rsidRPr="0047515E">
              <w:t>% συνόλου</w:t>
            </w:r>
          </w:p>
        </w:tc>
        <w:tc>
          <w:tcPr>
            <w:tcW w:w="1134" w:type="dxa"/>
            <w:tcBorders>
              <w:bottom w:val="single" w:sz="12" w:space="0" w:color="2E75B6"/>
            </w:tcBorders>
            <w:shd w:val="clear" w:color="auto" w:fill="FFCC66"/>
            <w:vAlign w:val="center"/>
          </w:tcPr>
          <w:p w:rsidR="00862A28" w:rsidRPr="0047515E" w:rsidRDefault="00862A28" w:rsidP="00C6193E">
            <w:pPr>
              <w:spacing w:after="0" w:line="240" w:lineRule="auto"/>
              <w:jc w:val="center"/>
            </w:pPr>
            <w:r w:rsidRPr="0047515E">
              <w:t>Αξία (εκ. Ευρώ)</w:t>
            </w:r>
          </w:p>
        </w:tc>
        <w:tc>
          <w:tcPr>
            <w:tcW w:w="1134" w:type="dxa"/>
            <w:tcBorders>
              <w:bottom w:val="single" w:sz="12" w:space="0" w:color="2E75B6"/>
            </w:tcBorders>
            <w:shd w:val="clear" w:color="auto" w:fill="FFCC66"/>
            <w:vAlign w:val="center"/>
          </w:tcPr>
          <w:p w:rsidR="00862A28" w:rsidRPr="0047515E" w:rsidRDefault="00862A28" w:rsidP="00C6193E">
            <w:pPr>
              <w:spacing w:after="0" w:line="240" w:lineRule="auto"/>
              <w:jc w:val="center"/>
            </w:pPr>
            <w:r w:rsidRPr="0047515E">
              <w:t>% συνόλου</w:t>
            </w:r>
          </w:p>
        </w:tc>
        <w:tc>
          <w:tcPr>
            <w:tcW w:w="2092" w:type="dxa"/>
            <w:tcBorders>
              <w:bottom w:val="single" w:sz="12" w:space="0" w:color="2E75B6"/>
            </w:tcBorders>
            <w:shd w:val="clear" w:color="auto" w:fill="FFCC66"/>
            <w:vAlign w:val="center"/>
            <w:hideMark/>
          </w:tcPr>
          <w:p w:rsidR="00862A28" w:rsidRPr="0047515E" w:rsidRDefault="00862A28" w:rsidP="00C6193E">
            <w:pPr>
              <w:spacing w:after="0" w:line="240" w:lineRule="auto"/>
              <w:jc w:val="center"/>
            </w:pPr>
            <w:r w:rsidRPr="0047515E">
              <w:t>Μεταβολή 202</w:t>
            </w:r>
            <w:r w:rsidRPr="0047515E">
              <w:rPr>
                <w:lang w:val="en-US"/>
              </w:rPr>
              <w:t>4</w:t>
            </w:r>
            <w:r w:rsidRPr="0047515E">
              <w:t>/2023</w:t>
            </w:r>
          </w:p>
        </w:tc>
      </w:tr>
      <w:tr w:rsidR="00862A28" w:rsidRPr="0047515E" w:rsidTr="00C6193E">
        <w:trPr>
          <w:cantSplit/>
          <w:trHeight w:val="343"/>
          <w:jc w:val="center"/>
        </w:trPr>
        <w:tc>
          <w:tcPr>
            <w:tcW w:w="567" w:type="dxa"/>
            <w:shd w:val="clear" w:color="auto" w:fill="DAEEF3"/>
            <w:noWrap/>
          </w:tcPr>
          <w:p w:rsidR="00862A28" w:rsidRPr="0047515E" w:rsidRDefault="00862A28" w:rsidP="00C6193E">
            <w:pPr>
              <w:spacing w:after="0" w:line="240" w:lineRule="auto"/>
              <w:jc w:val="center"/>
              <w:rPr>
                <w:b/>
                <w:bCs/>
                <w:sz w:val="20"/>
                <w:szCs w:val="20"/>
              </w:rPr>
            </w:pPr>
            <w:r w:rsidRPr="0047515E">
              <w:rPr>
                <w:b/>
                <w:bCs/>
                <w:sz w:val="20"/>
                <w:szCs w:val="20"/>
              </w:rPr>
              <w:t>1</w:t>
            </w:r>
          </w:p>
        </w:tc>
        <w:tc>
          <w:tcPr>
            <w:tcW w:w="1701" w:type="dxa"/>
            <w:shd w:val="clear" w:color="auto" w:fill="DAEEF3"/>
            <w:noWrap/>
            <w:hideMark/>
          </w:tcPr>
          <w:p w:rsidR="00862A28" w:rsidRPr="0047515E" w:rsidRDefault="00862A28" w:rsidP="00C6193E">
            <w:pPr>
              <w:jc w:val="center"/>
              <w:rPr>
                <w:b/>
              </w:rPr>
            </w:pPr>
            <w:r w:rsidRPr="0047515E">
              <w:rPr>
                <w:rFonts w:cs="Arial"/>
                <w:b/>
              </w:rPr>
              <w:t>Ηνωμένες Πολιτείες</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4.170.35</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16.03%</w:t>
            </w:r>
          </w:p>
        </w:tc>
        <w:tc>
          <w:tcPr>
            <w:tcW w:w="1134" w:type="dxa"/>
            <w:shd w:val="clear" w:color="auto" w:fill="DAEEF3"/>
            <w:noWrap/>
          </w:tcPr>
          <w:p w:rsidR="00862A28" w:rsidRPr="0047515E" w:rsidRDefault="00862A28" w:rsidP="00C6193E">
            <w:pPr>
              <w:jc w:val="center"/>
              <w:rPr>
                <w:b/>
              </w:rPr>
            </w:pPr>
            <w:r w:rsidRPr="0047515E">
              <w:rPr>
                <w:b/>
              </w:rPr>
              <w:t>4.443.06</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16.87%</w:t>
            </w:r>
          </w:p>
        </w:tc>
        <w:tc>
          <w:tcPr>
            <w:tcW w:w="1134" w:type="dxa"/>
            <w:shd w:val="clear" w:color="auto" w:fill="DAEEF3"/>
          </w:tcPr>
          <w:p w:rsidR="00862A28" w:rsidRPr="0047515E" w:rsidRDefault="00862A28" w:rsidP="00C6193E">
            <w:pPr>
              <w:spacing w:after="0" w:line="240" w:lineRule="auto"/>
              <w:jc w:val="center"/>
              <w:rPr>
                <w:b/>
              </w:rPr>
            </w:pPr>
            <w:r w:rsidRPr="0047515E">
              <w:rPr>
                <w:b/>
              </w:rPr>
              <w:t>4.999.63</w:t>
            </w:r>
          </w:p>
        </w:tc>
        <w:tc>
          <w:tcPr>
            <w:tcW w:w="1134" w:type="dxa"/>
            <w:shd w:val="clear" w:color="auto" w:fill="DAEEF3"/>
          </w:tcPr>
          <w:p w:rsidR="00862A28" w:rsidRPr="0047515E" w:rsidRDefault="00862A28" w:rsidP="00C6193E">
            <w:pPr>
              <w:spacing w:after="0" w:line="240" w:lineRule="auto"/>
              <w:jc w:val="center"/>
              <w:rPr>
                <w:b/>
              </w:rPr>
            </w:pPr>
            <w:r w:rsidRPr="0047515E">
              <w:rPr>
                <w:b/>
              </w:rPr>
              <w:t>17.60%</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+ 12.52%</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bCs/>
                <w:sz w:val="20"/>
                <w:szCs w:val="20"/>
              </w:rPr>
            </w:pPr>
            <w:r w:rsidRPr="0047515E">
              <w:rPr>
                <w:b/>
                <w:sz w:val="20"/>
                <w:szCs w:val="20"/>
              </w:rPr>
              <w:t>2</w:t>
            </w:r>
          </w:p>
        </w:tc>
        <w:tc>
          <w:tcPr>
            <w:tcW w:w="1701" w:type="dxa"/>
            <w:shd w:val="clear" w:color="auto" w:fill="DAEEF3"/>
            <w:noWrap/>
            <w:hideMark/>
          </w:tcPr>
          <w:p w:rsidR="00862A28" w:rsidRPr="0047515E" w:rsidRDefault="00862A28" w:rsidP="00C6193E">
            <w:pPr>
              <w:jc w:val="center"/>
              <w:rPr>
                <w:b/>
              </w:rPr>
            </w:pPr>
            <w:r w:rsidRPr="0047515E">
              <w:rPr>
                <w:rFonts w:cs="Arial"/>
                <w:b/>
              </w:rPr>
              <w:t>Ηνωμένο Βασίλειο</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1.962.41</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7.54%</w:t>
            </w:r>
          </w:p>
        </w:tc>
        <w:tc>
          <w:tcPr>
            <w:tcW w:w="1134" w:type="dxa"/>
            <w:shd w:val="clear" w:color="auto" w:fill="DAEEF3"/>
            <w:noWrap/>
          </w:tcPr>
          <w:p w:rsidR="00862A28" w:rsidRPr="0047515E" w:rsidRDefault="00862A28" w:rsidP="00C6193E">
            <w:pPr>
              <w:jc w:val="center"/>
              <w:rPr>
                <w:b/>
              </w:rPr>
            </w:pPr>
            <w:r w:rsidRPr="0047515E">
              <w:rPr>
                <w:b/>
              </w:rPr>
              <w:t>2.394.92</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9.18%</w:t>
            </w:r>
          </w:p>
        </w:tc>
        <w:tc>
          <w:tcPr>
            <w:tcW w:w="1134" w:type="dxa"/>
            <w:shd w:val="clear" w:color="auto" w:fill="DAEEF3"/>
          </w:tcPr>
          <w:p w:rsidR="00862A28" w:rsidRPr="0047515E" w:rsidRDefault="00862A28" w:rsidP="00C6193E">
            <w:pPr>
              <w:spacing w:after="0" w:line="240" w:lineRule="auto"/>
              <w:jc w:val="center"/>
              <w:rPr>
                <w:b/>
              </w:rPr>
            </w:pPr>
            <w:r w:rsidRPr="0047515E">
              <w:rPr>
                <w:b/>
              </w:rPr>
              <w:t>2.611.69</w:t>
            </w:r>
          </w:p>
        </w:tc>
        <w:tc>
          <w:tcPr>
            <w:tcW w:w="1134" w:type="dxa"/>
            <w:shd w:val="clear" w:color="auto" w:fill="DAEEF3"/>
          </w:tcPr>
          <w:p w:rsidR="00862A28" w:rsidRPr="0047515E" w:rsidRDefault="00862A28" w:rsidP="00C6193E">
            <w:pPr>
              <w:spacing w:after="0" w:line="240" w:lineRule="auto"/>
              <w:jc w:val="center"/>
              <w:rPr>
                <w:b/>
              </w:rPr>
            </w:pPr>
            <w:r w:rsidRPr="0047515E">
              <w:rPr>
                <w:b/>
              </w:rPr>
              <w:t>9.19%</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9.05%</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3</w:t>
            </w:r>
          </w:p>
        </w:tc>
        <w:tc>
          <w:tcPr>
            <w:tcW w:w="1701" w:type="dxa"/>
            <w:shd w:val="clear" w:color="auto" w:fill="DAEEF3"/>
            <w:noWrap/>
            <w:hideMark/>
          </w:tcPr>
          <w:p w:rsidR="00862A28" w:rsidRPr="0047515E" w:rsidRDefault="00862A28" w:rsidP="00C6193E">
            <w:pPr>
              <w:jc w:val="center"/>
              <w:rPr>
                <w:b/>
              </w:rPr>
            </w:pPr>
            <w:r w:rsidRPr="0047515E">
              <w:rPr>
                <w:rFonts w:cs="Arial"/>
                <w:b/>
              </w:rPr>
              <w:t>Γερμανία</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2.022.92</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7.77%</w:t>
            </w:r>
          </w:p>
        </w:tc>
        <w:tc>
          <w:tcPr>
            <w:tcW w:w="1134" w:type="dxa"/>
            <w:shd w:val="clear" w:color="auto" w:fill="DAEEF3"/>
            <w:noWrap/>
          </w:tcPr>
          <w:p w:rsidR="00862A28" w:rsidRPr="0047515E" w:rsidRDefault="00862A28" w:rsidP="00C6193E">
            <w:pPr>
              <w:jc w:val="center"/>
              <w:rPr>
                <w:b/>
              </w:rPr>
            </w:pPr>
            <w:r w:rsidRPr="0047515E">
              <w:rPr>
                <w:b/>
              </w:rPr>
              <w:t>2.001.31</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7.67%</w:t>
            </w:r>
          </w:p>
        </w:tc>
        <w:tc>
          <w:tcPr>
            <w:tcW w:w="1134" w:type="dxa"/>
            <w:shd w:val="clear" w:color="auto" w:fill="DAEEF3"/>
          </w:tcPr>
          <w:p w:rsidR="00862A28" w:rsidRPr="0047515E" w:rsidRDefault="00862A28" w:rsidP="00C6193E">
            <w:pPr>
              <w:spacing w:after="0" w:line="240" w:lineRule="auto"/>
              <w:jc w:val="center"/>
              <w:rPr>
                <w:b/>
              </w:rPr>
            </w:pPr>
            <w:r w:rsidRPr="0047515E">
              <w:rPr>
                <w:b/>
              </w:rPr>
              <w:t>2.267.47</w:t>
            </w:r>
          </w:p>
        </w:tc>
        <w:tc>
          <w:tcPr>
            <w:tcW w:w="1134" w:type="dxa"/>
            <w:shd w:val="clear" w:color="auto" w:fill="DAEEF3"/>
          </w:tcPr>
          <w:p w:rsidR="00862A28" w:rsidRPr="0047515E" w:rsidRDefault="00862A28" w:rsidP="00C6193E">
            <w:pPr>
              <w:spacing w:after="0" w:line="240" w:lineRule="auto"/>
              <w:jc w:val="center"/>
              <w:rPr>
                <w:b/>
              </w:rPr>
            </w:pPr>
            <w:r w:rsidRPr="0047515E">
              <w:rPr>
                <w:b/>
              </w:rPr>
              <w:t>7.98%</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- 13.29%</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4</w:t>
            </w:r>
          </w:p>
        </w:tc>
        <w:tc>
          <w:tcPr>
            <w:tcW w:w="1701" w:type="dxa"/>
            <w:shd w:val="clear" w:color="auto" w:fill="DAEEF3"/>
            <w:noWrap/>
            <w:vAlign w:val="center"/>
            <w:hideMark/>
          </w:tcPr>
          <w:p w:rsidR="00862A28" w:rsidRPr="0047515E" w:rsidRDefault="00862A28" w:rsidP="00C6193E">
            <w:pPr>
              <w:jc w:val="center"/>
              <w:rPr>
                <w:rFonts w:cs="Arial"/>
                <w:b/>
              </w:rPr>
            </w:pPr>
            <w:r w:rsidRPr="0047515E">
              <w:rPr>
                <w:rFonts w:cs="Arial"/>
                <w:b/>
              </w:rPr>
              <w:t>Ιρλανδία</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2.162.34</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8.31%</w:t>
            </w:r>
          </w:p>
        </w:tc>
        <w:tc>
          <w:tcPr>
            <w:tcW w:w="1134" w:type="dxa"/>
            <w:shd w:val="clear" w:color="auto" w:fill="DAEEF3"/>
            <w:noWrap/>
          </w:tcPr>
          <w:p w:rsidR="00862A28" w:rsidRPr="0047515E" w:rsidRDefault="00862A28" w:rsidP="00C6193E">
            <w:pPr>
              <w:jc w:val="center"/>
              <w:rPr>
                <w:b/>
              </w:rPr>
            </w:pPr>
            <w:r w:rsidRPr="0047515E">
              <w:rPr>
                <w:b/>
              </w:rPr>
              <w:t>2.078.35</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7.96%</w:t>
            </w:r>
          </w:p>
        </w:tc>
        <w:tc>
          <w:tcPr>
            <w:tcW w:w="1134" w:type="dxa"/>
            <w:shd w:val="clear" w:color="auto" w:fill="DAEEF3"/>
          </w:tcPr>
          <w:p w:rsidR="00862A28" w:rsidRPr="0047515E" w:rsidRDefault="00862A28" w:rsidP="00C6193E">
            <w:pPr>
              <w:spacing w:after="0" w:line="240" w:lineRule="auto"/>
              <w:jc w:val="center"/>
              <w:rPr>
                <w:b/>
              </w:rPr>
            </w:pPr>
            <w:r w:rsidRPr="0047515E">
              <w:rPr>
                <w:b/>
              </w:rPr>
              <w:t>2.124.95</w:t>
            </w:r>
          </w:p>
        </w:tc>
        <w:tc>
          <w:tcPr>
            <w:tcW w:w="1134" w:type="dxa"/>
            <w:shd w:val="clear" w:color="auto" w:fill="DAEEF3"/>
          </w:tcPr>
          <w:p w:rsidR="00862A28" w:rsidRPr="0047515E" w:rsidRDefault="00862A28" w:rsidP="00C6193E">
            <w:pPr>
              <w:spacing w:after="0" w:line="240" w:lineRule="auto"/>
              <w:jc w:val="center"/>
              <w:rPr>
                <w:b/>
              </w:rPr>
            </w:pPr>
            <w:r w:rsidRPr="0047515E">
              <w:rPr>
                <w:b/>
              </w:rPr>
              <w:t>7.80%</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2.24%</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5</w:t>
            </w:r>
          </w:p>
        </w:tc>
        <w:tc>
          <w:tcPr>
            <w:tcW w:w="1701" w:type="dxa"/>
            <w:shd w:val="clear" w:color="auto" w:fill="DAEEF3"/>
            <w:noWrap/>
            <w:hideMark/>
          </w:tcPr>
          <w:p w:rsidR="00862A28" w:rsidRPr="0047515E" w:rsidRDefault="00862A28" w:rsidP="00C6193E">
            <w:pPr>
              <w:jc w:val="center"/>
              <w:rPr>
                <w:b/>
              </w:rPr>
            </w:pPr>
            <w:r w:rsidRPr="0047515E">
              <w:rPr>
                <w:rFonts w:cs="Arial"/>
                <w:b/>
              </w:rPr>
              <w:t>Ελλάδα</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764.17</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2.93%</w:t>
            </w:r>
          </w:p>
        </w:tc>
        <w:tc>
          <w:tcPr>
            <w:tcW w:w="1134" w:type="dxa"/>
            <w:shd w:val="clear" w:color="auto" w:fill="DAEEF3"/>
            <w:noWrap/>
          </w:tcPr>
          <w:p w:rsidR="00862A28" w:rsidRPr="0047515E" w:rsidRDefault="00862A28" w:rsidP="00C6193E">
            <w:pPr>
              <w:jc w:val="center"/>
              <w:rPr>
                <w:rFonts w:cs="Arial"/>
                <w:b/>
              </w:rPr>
            </w:pPr>
            <w:r w:rsidRPr="0047515E">
              <w:rPr>
                <w:rFonts w:cs="Arial"/>
                <w:b/>
              </w:rPr>
              <w:t>751.36</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2.88%</w:t>
            </w:r>
          </w:p>
        </w:tc>
        <w:tc>
          <w:tcPr>
            <w:tcW w:w="1134" w:type="dxa"/>
            <w:shd w:val="clear" w:color="auto" w:fill="DAEEF3"/>
          </w:tcPr>
          <w:p w:rsidR="00862A28" w:rsidRPr="0047515E" w:rsidRDefault="00862A28" w:rsidP="00C6193E">
            <w:pPr>
              <w:spacing w:after="0" w:line="240" w:lineRule="auto"/>
              <w:jc w:val="center"/>
              <w:rPr>
                <w:b/>
              </w:rPr>
            </w:pPr>
            <w:r w:rsidRPr="0047515E">
              <w:rPr>
                <w:b/>
              </w:rPr>
              <w:t>835.82</w:t>
            </w:r>
          </w:p>
        </w:tc>
        <w:tc>
          <w:tcPr>
            <w:tcW w:w="1134" w:type="dxa"/>
            <w:shd w:val="clear" w:color="auto" w:fill="DAEEF3"/>
          </w:tcPr>
          <w:p w:rsidR="00862A28" w:rsidRPr="0047515E" w:rsidRDefault="00862A28" w:rsidP="00C6193E">
            <w:pPr>
              <w:spacing w:after="0" w:line="240" w:lineRule="auto"/>
              <w:jc w:val="center"/>
              <w:rPr>
                <w:b/>
              </w:rPr>
            </w:pPr>
            <w:r w:rsidRPr="0047515E">
              <w:rPr>
                <w:b/>
              </w:rPr>
              <w:t>2.94%</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11.24%</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6</w:t>
            </w:r>
          </w:p>
        </w:tc>
        <w:tc>
          <w:tcPr>
            <w:tcW w:w="1701" w:type="dxa"/>
            <w:shd w:val="clear" w:color="auto" w:fill="DAEEF3"/>
            <w:noWrap/>
            <w:hideMark/>
          </w:tcPr>
          <w:p w:rsidR="00862A28" w:rsidRPr="0047515E" w:rsidRDefault="00862A28" w:rsidP="00C6193E">
            <w:pPr>
              <w:jc w:val="center"/>
              <w:rPr>
                <w:b/>
              </w:rPr>
            </w:pPr>
            <w:r w:rsidRPr="0047515E">
              <w:rPr>
                <w:b/>
              </w:rPr>
              <w:t>Ρωσία</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1.313.91</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5.05%</w:t>
            </w:r>
          </w:p>
        </w:tc>
        <w:tc>
          <w:tcPr>
            <w:tcW w:w="1134" w:type="dxa"/>
            <w:shd w:val="clear" w:color="auto" w:fill="DAEEF3"/>
            <w:noWrap/>
          </w:tcPr>
          <w:p w:rsidR="00862A28" w:rsidRPr="0047515E" w:rsidRDefault="00862A28" w:rsidP="00C6193E">
            <w:pPr>
              <w:jc w:val="center"/>
              <w:rPr>
                <w:rFonts w:cs="Arial"/>
                <w:b/>
              </w:rPr>
            </w:pPr>
            <w:r w:rsidRPr="0047515E">
              <w:rPr>
                <w:rFonts w:cs="Arial"/>
                <w:b/>
              </w:rPr>
              <w:t>787.53</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3.01%</w:t>
            </w:r>
          </w:p>
        </w:tc>
        <w:tc>
          <w:tcPr>
            <w:tcW w:w="1134" w:type="dxa"/>
            <w:shd w:val="clear" w:color="auto" w:fill="DAEEF3"/>
          </w:tcPr>
          <w:p w:rsidR="00862A28" w:rsidRPr="0047515E" w:rsidRDefault="00862A28" w:rsidP="00C6193E">
            <w:pPr>
              <w:spacing w:after="0" w:line="240" w:lineRule="auto"/>
              <w:jc w:val="center"/>
              <w:rPr>
                <w:b/>
              </w:rPr>
            </w:pPr>
            <w:r w:rsidRPr="0047515E">
              <w:rPr>
                <w:b/>
              </w:rPr>
              <w:t>649.25</w:t>
            </w:r>
          </w:p>
        </w:tc>
        <w:tc>
          <w:tcPr>
            <w:tcW w:w="1134" w:type="dxa"/>
            <w:shd w:val="clear" w:color="auto" w:fill="DAEEF3"/>
          </w:tcPr>
          <w:p w:rsidR="00862A28" w:rsidRPr="0047515E" w:rsidRDefault="00862A28" w:rsidP="00C6193E">
            <w:pPr>
              <w:spacing w:after="0" w:line="240" w:lineRule="auto"/>
              <w:jc w:val="center"/>
              <w:rPr>
                <w:b/>
              </w:rPr>
            </w:pPr>
            <w:r w:rsidRPr="0047515E">
              <w:rPr>
                <w:b/>
              </w:rPr>
              <w:t>2.28%</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17.55%</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7</w:t>
            </w:r>
          </w:p>
        </w:tc>
        <w:tc>
          <w:tcPr>
            <w:tcW w:w="1701" w:type="dxa"/>
            <w:shd w:val="clear" w:color="auto" w:fill="DAEEF3"/>
            <w:noWrap/>
            <w:hideMark/>
          </w:tcPr>
          <w:p w:rsidR="00862A28" w:rsidRPr="0047515E" w:rsidRDefault="00862A28" w:rsidP="00C6193E">
            <w:pPr>
              <w:jc w:val="center"/>
              <w:rPr>
                <w:b/>
              </w:rPr>
            </w:pPr>
            <w:r w:rsidRPr="0047515E">
              <w:rPr>
                <w:b/>
              </w:rPr>
              <w:t>Μάλτα</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446.45</w:t>
            </w:r>
          </w:p>
        </w:tc>
        <w:tc>
          <w:tcPr>
            <w:tcW w:w="1080" w:type="dxa"/>
            <w:shd w:val="clear" w:color="auto" w:fill="DAEEF3"/>
            <w:noWrap/>
          </w:tcPr>
          <w:p w:rsidR="00862A28" w:rsidRPr="0047515E" w:rsidRDefault="00862A28" w:rsidP="00C6193E">
            <w:pPr>
              <w:spacing w:after="0" w:line="240" w:lineRule="auto"/>
              <w:jc w:val="center"/>
              <w:rPr>
                <w:b/>
              </w:rPr>
            </w:pPr>
            <w:r w:rsidRPr="0047515E">
              <w:rPr>
                <w:b/>
              </w:rPr>
              <w:t>1.71%</w:t>
            </w:r>
          </w:p>
        </w:tc>
        <w:tc>
          <w:tcPr>
            <w:tcW w:w="1134" w:type="dxa"/>
            <w:shd w:val="clear" w:color="auto" w:fill="DAEEF3"/>
            <w:noWrap/>
          </w:tcPr>
          <w:p w:rsidR="00862A28" w:rsidRPr="0047515E" w:rsidRDefault="00862A28" w:rsidP="00C6193E">
            <w:pPr>
              <w:jc w:val="center"/>
              <w:rPr>
                <w:rFonts w:cs="Arial"/>
                <w:b/>
              </w:rPr>
            </w:pPr>
            <w:r w:rsidRPr="0047515E">
              <w:rPr>
                <w:rFonts w:cs="Arial"/>
                <w:b/>
              </w:rPr>
              <w:t>522.39</w:t>
            </w:r>
          </w:p>
        </w:tc>
        <w:tc>
          <w:tcPr>
            <w:tcW w:w="1134" w:type="dxa"/>
            <w:shd w:val="clear" w:color="auto" w:fill="DAEEF3"/>
            <w:noWrap/>
          </w:tcPr>
          <w:p w:rsidR="00862A28" w:rsidRPr="0047515E" w:rsidRDefault="00862A28" w:rsidP="00C6193E">
            <w:pPr>
              <w:spacing w:after="0" w:line="360" w:lineRule="auto"/>
              <w:jc w:val="center"/>
              <w:rPr>
                <w:b/>
              </w:rPr>
            </w:pPr>
            <w:r w:rsidRPr="0047515E">
              <w:rPr>
                <w:b/>
              </w:rPr>
              <w:t>2.00%</w:t>
            </w:r>
          </w:p>
        </w:tc>
        <w:tc>
          <w:tcPr>
            <w:tcW w:w="1134" w:type="dxa"/>
            <w:shd w:val="clear" w:color="auto" w:fill="DAEEF3"/>
          </w:tcPr>
          <w:p w:rsidR="00862A28" w:rsidRPr="0047515E" w:rsidRDefault="00862A28" w:rsidP="00C6193E">
            <w:pPr>
              <w:spacing w:after="0" w:line="240" w:lineRule="auto"/>
              <w:jc w:val="center"/>
              <w:rPr>
                <w:b/>
              </w:rPr>
            </w:pPr>
            <w:r w:rsidRPr="0047515E">
              <w:rPr>
                <w:b/>
              </w:rPr>
              <w:t>627.30</w:t>
            </w:r>
          </w:p>
        </w:tc>
        <w:tc>
          <w:tcPr>
            <w:tcW w:w="1134" w:type="dxa"/>
            <w:shd w:val="clear" w:color="auto" w:fill="DAEEF3"/>
          </w:tcPr>
          <w:p w:rsidR="00862A28" w:rsidRPr="0047515E" w:rsidRDefault="00862A28" w:rsidP="00C6193E">
            <w:pPr>
              <w:spacing w:after="0" w:line="240" w:lineRule="auto"/>
              <w:jc w:val="center"/>
              <w:rPr>
                <w:b/>
              </w:rPr>
            </w:pPr>
            <w:r w:rsidRPr="0047515E">
              <w:rPr>
                <w:b/>
              </w:rPr>
              <w:t>2.20%</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+ 20.08%</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8</w:t>
            </w:r>
          </w:p>
        </w:tc>
        <w:tc>
          <w:tcPr>
            <w:tcW w:w="1701" w:type="dxa"/>
            <w:shd w:val="clear" w:color="auto" w:fill="DAEEF3"/>
            <w:noWrap/>
            <w:hideMark/>
          </w:tcPr>
          <w:p w:rsidR="00862A28" w:rsidRPr="0047515E" w:rsidRDefault="00862A28" w:rsidP="00C6193E">
            <w:pPr>
              <w:jc w:val="center"/>
              <w:rPr>
                <w:b/>
              </w:rPr>
            </w:pPr>
            <w:r w:rsidRPr="0047515E">
              <w:rPr>
                <w:b/>
              </w:rPr>
              <w:t>Σιγκαπούρη</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521.09</w:t>
            </w:r>
          </w:p>
        </w:tc>
        <w:tc>
          <w:tcPr>
            <w:tcW w:w="1080" w:type="dxa"/>
            <w:shd w:val="clear" w:color="auto" w:fill="DAEEF3"/>
            <w:noWrap/>
          </w:tcPr>
          <w:p w:rsidR="00862A28" w:rsidRPr="0047515E" w:rsidRDefault="00862A28" w:rsidP="00C6193E">
            <w:pPr>
              <w:spacing w:after="0" w:line="240" w:lineRule="auto"/>
              <w:jc w:val="center"/>
              <w:rPr>
                <w:b/>
                <w:lang w:val="en-US"/>
              </w:rPr>
            </w:pPr>
            <w:r w:rsidRPr="0047515E">
              <w:rPr>
                <w:b/>
                <w:lang w:val="en-US"/>
              </w:rPr>
              <w:t>2.00%</w:t>
            </w:r>
          </w:p>
        </w:tc>
        <w:tc>
          <w:tcPr>
            <w:tcW w:w="1134" w:type="dxa"/>
            <w:shd w:val="clear" w:color="auto" w:fill="DAEEF3"/>
            <w:noWrap/>
          </w:tcPr>
          <w:p w:rsidR="00862A28" w:rsidRPr="0047515E" w:rsidRDefault="00862A28" w:rsidP="00C6193E">
            <w:pPr>
              <w:jc w:val="center"/>
              <w:rPr>
                <w:rFonts w:cs="Arial"/>
                <w:b/>
              </w:rPr>
            </w:pPr>
            <w:r w:rsidRPr="0047515E">
              <w:rPr>
                <w:rFonts w:cs="Arial"/>
                <w:b/>
              </w:rPr>
              <w:t>714.80</w:t>
            </w:r>
          </w:p>
        </w:tc>
        <w:tc>
          <w:tcPr>
            <w:tcW w:w="1134" w:type="dxa"/>
            <w:shd w:val="clear" w:color="auto" w:fill="DAEEF3"/>
            <w:noWrap/>
          </w:tcPr>
          <w:p w:rsidR="00862A28" w:rsidRPr="0047515E" w:rsidRDefault="00862A28" w:rsidP="00C6193E">
            <w:pPr>
              <w:spacing w:after="0" w:line="360" w:lineRule="auto"/>
              <w:jc w:val="center"/>
              <w:rPr>
                <w:b/>
                <w:lang w:val="en-US"/>
              </w:rPr>
            </w:pPr>
            <w:r w:rsidRPr="0047515E">
              <w:rPr>
                <w:b/>
                <w:lang w:val="en-US"/>
              </w:rPr>
              <w:t>2.74%</w:t>
            </w:r>
          </w:p>
        </w:tc>
        <w:tc>
          <w:tcPr>
            <w:tcW w:w="1134" w:type="dxa"/>
            <w:shd w:val="clear" w:color="auto" w:fill="DAEEF3"/>
          </w:tcPr>
          <w:p w:rsidR="00862A28" w:rsidRPr="0047515E" w:rsidRDefault="00862A28" w:rsidP="00C6193E">
            <w:pPr>
              <w:spacing w:after="0" w:line="240" w:lineRule="auto"/>
              <w:jc w:val="center"/>
              <w:rPr>
                <w:b/>
              </w:rPr>
            </w:pPr>
            <w:r w:rsidRPr="0047515E">
              <w:rPr>
                <w:b/>
              </w:rPr>
              <w:t>616.60</w:t>
            </w:r>
          </w:p>
        </w:tc>
        <w:tc>
          <w:tcPr>
            <w:tcW w:w="1134" w:type="dxa"/>
            <w:shd w:val="clear" w:color="auto" w:fill="DAEEF3"/>
          </w:tcPr>
          <w:p w:rsidR="00862A28" w:rsidRPr="0047515E" w:rsidRDefault="00862A28" w:rsidP="00C6193E">
            <w:pPr>
              <w:spacing w:after="0" w:line="240" w:lineRule="auto"/>
              <w:jc w:val="center"/>
              <w:rPr>
                <w:b/>
                <w:lang w:val="en-US"/>
              </w:rPr>
            </w:pPr>
            <w:r w:rsidRPr="0047515E">
              <w:rPr>
                <w:b/>
                <w:lang w:val="en-US"/>
              </w:rPr>
              <w:t>2.17%</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13.73%</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9</w:t>
            </w:r>
          </w:p>
        </w:tc>
        <w:tc>
          <w:tcPr>
            <w:tcW w:w="1701" w:type="dxa"/>
            <w:shd w:val="clear" w:color="auto" w:fill="DAEEF3"/>
            <w:noWrap/>
            <w:hideMark/>
          </w:tcPr>
          <w:p w:rsidR="00862A28" w:rsidRPr="0047515E" w:rsidRDefault="00862A28" w:rsidP="00C6193E">
            <w:pPr>
              <w:jc w:val="center"/>
              <w:rPr>
                <w:b/>
              </w:rPr>
            </w:pPr>
            <w:r w:rsidRPr="0047515E">
              <w:rPr>
                <w:b/>
              </w:rPr>
              <w:t>Νήσος του Μαν</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152.60</w:t>
            </w:r>
          </w:p>
        </w:tc>
        <w:tc>
          <w:tcPr>
            <w:tcW w:w="1080" w:type="dxa"/>
            <w:shd w:val="clear" w:color="auto" w:fill="DAEEF3"/>
            <w:noWrap/>
          </w:tcPr>
          <w:p w:rsidR="00862A28" w:rsidRPr="0047515E" w:rsidRDefault="00862A28" w:rsidP="00C6193E">
            <w:pPr>
              <w:spacing w:after="0" w:line="240" w:lineRule="auto"/>
              <w:jc w:val="center"/>
              <w:rPr>
                <w:b/>
                <w:lang w:val="en-US"/>
              </w:rPr>
            </w:pPr>
            <w:r w:rsidRPr="0047515E">
              <w:rPr>
                <w:b/>
                <w:lang w:val="en-US"/>
              </w:rPr>
              <w:t>0.58%</w:t>
            </w:r>
          </w:p>
        </w:tc>
        <w:tc>
          <w:tcPr>
            <w:tcW w:w="1134" w:type="dxa"/>
            <w:shd w:val="clear" w:color="auto" w:fill="DAEEF3"/>
            <w:noWrap/>
          </w:tcPr>
          <w:p w:rsidR="00862A28" w:rsidRPr="0047515E" w:rsidRDefault="00862A28" w:rsidP="00C6193E">
            <w:pPr>
              <w:jc w:val="center"/>
              <w:rPr>
                <w:b/>
              </w:rPr>
            </w:pPr>
            <w:r w:rsidRPr="0047515E">
              <w:rPr>
                <w:b/>
              </w:rPr>
              <w:t>214.57</w:t>
            </w:r>
          </w:p>
          <w:p w:rsidR="00862A28" w:rsidRPr="0047515E" w:rsidRDefault="00862A28" w:rsidP="00C6193E">
            <w:pPr>
              <w:jc w:val="center"/>
              <w:rPr>
                <w:rFonts w:cs="Arial"/>
                <w:b/>
              </w:rPr>
            </w:pPr>
          </w:p>
        </w:tc>
        <w:tc>
          <w:tcPr>
            <w:tcW w:w="1134" w:type="dxa"/>
            <w:shd w:val="clear" w:color="auto" w:fill="DAEEF3"/>
            <w:noWrap/>
          </w:tcPr>
          <w:p w:rsidR="00862A28" w:rsidRPr="0047515E" w:rsidRDefault="00862A28" w:rsidP="00C6193E">
            <w:pPr>
              <w:spacing w:after="0" w:line="360" w:lineRule="auto"/>
              <w:jc w:val="center"/>
              <w:rPr>
                <w:b/>
                <w:lang w:val="en-US"/>
              </w:rPr>
            </w:pPr>
            <w:r w:rsidRPr="0047515E">
              <w:rPr>
                <w:b/>
                <w:lang w:val="en-US"/>
              </w:rPr>
              <w:t>0.82%</w:t>
            </w:r>
          </w:p>
        </w:tc>
        <w:tc>
          <w:tcPr>
            <w:tcW w:w="1134" w:type="dxa"/>
            <w:shd w:val="clear" w:color="auto" w:fill="DAEEF3"/>
          </w:tcPr>
          <w:p w:rsidR="00862A28" w:rsidRPr="0047515E" w:rsidRDefault="00862A28" w:rsidP="00C6193E">
            <w:pPr>
              <w:spacing w:after="0" w:line="240" w:lineRule="auto"/>
              <w:jc w:val="center"/>
              <w:rPr>
                <w:b/>
              </w:rPr>
            </w:pPr>
            <w:r w:rsidRPr="0047515E">
              <w:rPr>
                <w:b/>
              </w:rPr>
              <w:t>608.58</w:t>
            </w:r>
          </w:p>
        </w:tc>
        <w:tc>
          <w:tcPr>
            <w:tcW w:w="1134" w:type="dxa"/>
            <w:shd w:val="clear" w:color="auto" w:fill="DAEEF3"/>
          </w:tcPr>
          <w:p w:rsidR="00862A28" w:rsidRPr="0047515E" w:rsidRDefault="00862A28" w:rsidP="00C6193E">
            <w:pPr>
              <w:spacing w:after="0" w:line="240" w:lineRule="auto"/>
              <w:jc w:val="center"/>
              <w:rPr>
                <w:b/>
                <w:lang w:val="en-US"/>
              </w:rPr>
            </w:pPr>
            <w:r w:rsidRPr="0047515E">
              <w:rPr>
                <w:b/>
                <w:lang w:val="en-US"/>
              </w:rPr>
              <w:t>2.14%</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- 183.62%</w:t>
            </w:r>
          </w:p>
        </w:tc>
      </w:tr>
      <w:tr w:rsidR="00862A28" w:rsidRPr="0047515E" w:rsidTr="00C6193E">
        <w:trPr>
          <w:cantSplit/>
          <w:trHeight w:val="249"/>
          <w:jc w:val="center"/>
        </w:trPr>
        <w:tc>
          <w:tcPr>
            <w:tcW w:w="567" w:type="dxa"/>
            <w:shd w:val="clear" w:color="auto" w:fill="DAEEF3"/>
            <w:noWrap/>
          </w:tcPr>
          <w:p w:rsidR="00862A28" w:rsidRPr="0047515E" w:rsidRDefault="00862A28" w:rsidP="00C6193E">
            <w:pPr>
              <w:spacing w:after="0" w:line="240" w:lineRule="auto"/>
              <w:jc w:val="center"/>
              <w:rPr>
                <w:b/>
                <w:sz w:val="20"/>
                <w:szCs w:val="20"/>
              </w:rPr>
            </w:pPr>
            <w:r w:rsidRPr="0047515E">
              <w:rPr>
                <w:b/>
                <w:sz w:val="20"/>
                <w:szCs w:val="20"/>
              </w:rPr>
              <w:t>10</w:t>
            </w:r>
          </w:p>
        </w:tc>
        <w:tc>
          <w:tcPr>
            <w:tcW w:w="1701" w:type="dxa"/>
            <w:shd w:val="clear" w:color="auto" w:fill="DAEEF3"/>
            <w:noWrap/>
            <w:hideMark/>
          </w:tcPr>
          <w:p w:rsidR="00862A28" w:rsidRPr="0047515E" w:rsidRDefault="00862A28" w:rsidP="00C6193E">
            <w:pPr>
              <w:jc w:val="center"/>
              <w:rPr>
                <w:b/>
              </w:rPr>
            </w:pPr>
            <w:r w:rsidRPr="0047515E">
              <w:rPr>
                <w:b/>
              </w:rPr>
              <w:t>Κάτω Χώρες</w:t>
            </w:r>
          </w:p>
        </w:tc>
        <w:tc>
          <w:tcPr>
            <w:tcW w:w="1134" w:type="dxa"/>
            <w:shd w:val="clear" w:color="auto" w:fill="DAEEF3"/>
            <w:noWrap/>
          </w:tcPr>
          <w:p w:rsidR="00862A28" w:rsidRPr="0047515E" w:rsidRDefault="00862A28" w:rsidP="00C6193E">
            <w:pPr>
              <w:spacing w:after="0" w:line="240" w:lineRule="auto"/>
              <w:jc w:val="center"/>
              <w:rPr>
                <w:b/>
              </w:rPr>
            </w:pPr>
            <w:r w:rsidRPr="0047515E">
              <w:rPr>
                <w:b/>
              </w:rPr>
              <w:t>419.04</w:t>
            </w:r>
          </w:p>
        </w:tc>
        <w:tc>
          <w:tcPr>
            <w:tcW w:w="1080" w:type="dxa"/>
            <w:shd w:val="clear" w:color="auto" w:fill="DAEEF3"/>
            <w:noWrap/>
          </w:tcPr>
          <w:p w:rsidR="00862A28" w:rsidRPr="0047515E" w:rsidRDefault="00862A28" w:rsidP="00C6193E">
            <w:pPr>
              <w:spacing w:after="0" w:line="240" w:lineRule="auto"/>
              <w:jc w:val="center"/>
              <w:rPr>
                <w:b/>
                <w:lang w:val="en-US"/>
              </w:rPr>
            </w:pPr>
            <w:r w:rsidRPr="0047515E">
              <w:rPr>
                <w:b/>
                <w:lang w:val="en-US"/>
              </w:rPr>
              <w:t>1.61%</w:t>
            </w:r>
          </w:p>
        </w:tc>
        <w:tc>
          <w:tcPr>
            <w:tcW w:w="1134" w:type="dxa"/>
            <w:shd w:val="clear" w:color="auto" w:fill="DAEEF3"/>
            <w:noWrap/>
          </w:tcPr>
          <w:p w:rsidR="00862A28" w:rsidRPr="0047515E" w:rsidRDefault="00862A28" w:rsidP="00C6193E">
            <w:pPr>
              <w:jc w:val="center"/>
              <w:rPr>
                <w:rFonts w:cs="Arial"/>
                <w:b/>
              </w:rPr>
            </w:pPr>
            <w:r w:rsidRPr="0047515E">
              <w:rPr>
                <w:rFonts w:cs="Arial"/>
                <w:b/>
              </w:rPr>
              <w:t>467.93</w:t>
            </w:r>
          </w:p>
        </w:tc>
        <w:tc>
          <w:tcPr>
            <w:tcW w:w="1134" w:type="dxa"/>
            <w:shd w:val="clear" w:color="auto" w:fill="DAEEF3"/>
            <w:noWrap/>
          </w:tcPr>
          <w:p w:rsidR="00862A28" w:rsidRPr="0047515E" w:rsidRDefault="00862A28" w:rsidP="00C6193E">
            <w:pPr>
              <w:spacing w:after="0" w:line="360" w:lineRule="auto"/>
              <w:jc w:val="center"/>
              <w:rPr>
                <w:b/>
                <w:lang w:val="en-US"/>
              </w:rPr>
            </w:pPr>
            <w:r w:rsidRPr="0047515E">
              <w:rPr>
                <w:b/>
                <w:lang w:val="en-US"/>
              </w:rPr>
              <w:t>1.79%</w:t>
            </w:r>
          </w:p>
        </w:tc>
        <w:tc>
          <w:tcPr>
            <w:tcW w:w="1134" w:type="dxa"/>
            <w:shd w:val="clear" w:color="auto" w:fill="DAEEF3"/>
          </w:tcPr>
          <w:p w:rsidR="00862A28" w:rsidRPr="0047515E" w:rsidRDefault="00862A28" w:rsidP="00C6193E">
            <w:pPr>
              <w:jc w:val="center"/>
              <w:rPr>
                <w:b/>
              </w:rPr>
            </w:pPr>
            <w:r w:rsidRPr="0047515E">
              <w:rPr>
                <w:b/>
              </w:rPr>
              <w:t>603.44</w:t>
            </w:r>
          </w:p>
          <w:p w:rsidR="00862A28" w:rsidRPr="0047515E" w:rsidRDefault="00862A28" w:rsidP="00C6193E">
            <w:pPr>
              <w:spacing w:after="0" w:line="240" w:lineRule="auto"/>
              <w:jc w:val="center"/>
              <w:rPr>
                <w:b/>
              </w:rPr>
            </w:pPr>
          </w:p>
        </w:tc>
        <w:tc>
          <w:tcPr>
            <w:tcW w:w="1134" w:type="dxa"/>
            <w:shd w:val="clear" w:color="auto" w:fill="DAEEF3"/>
          </w:tcPr>
          <w:p w:rsidR="00862A28" w:rsidRPr="0047515E" w:rsidRDefault="00862A28" w:rsidP="00C6193E">
            <w:pPr>
              <w:spacing w:after="0" w:line="240" w:lineRule="auto"/>
              <w:jc w:val="center"/>
              <w:rPr>
                <w:b/>
                <w:lang w:val="en-US"/>
              </w:rPr>
            </w:pPr>
            <w:r w:rsidRPr="0047515E">
              <w:rPr>
                <w:b/>
                <w:lang w:val="en-US"/>
              </w:rPr>
              <w:t>2.12%</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+28.95%</w:t>
            </w:r>
          </w:p>
        </w:tc>
      </w:tr>
      <w:tr w:rsidR="00862A28" w:rsidRPr="0047515E" w:rsidTr="00C6193E">
        <w:trPr>
          <w:cantSplit/>
          <w:trHeight w:val="578"/>
          <w:jc w:val="center"/>
        </w:trPr>
        <w:tc>
          <w:tcPr>
            <w:tcW w:w="567" w:type="dxa"/>
            <w:shd w:val="clear" w:color="auto" w:fill="DAEEF3"/>
            <w:noWrap/>
            <w:vAlign w:val="bottom"/>
          </w:tcPr>
          <w:p w:rsidR="00862A28" w:rsidRPr="0047515E" w:rsidRDefault="00862A28" w:rsidP="00C6193E">
            <w:pPr>
              <w:spacing w:after="0" w:line="240" w:lineRule="auto"/>
              <w:jc w:val="center"/>
              <w:rPr>
                <w:b/>
                <w:sz w:val="20"/>
                <w:szCs w:val="20"/>
              </w:rPr>
            </w:pPr>
          </w:p>
        </w:tc>
        <w:tc>
          <w:tcPr>
            <w:tcW w:w="1701" w:type="dxa"/>
            <w:shd w:val="clear" w:color="auto" w:fill="DAEEF3"/>
            <w:noWrap/>
            <w:hideMark/>
          </w:tcPr>
          <w:p w:rsidR="00862A28" w:rsidRPr="0047515E" w:rsidRDefault="00862A28" w:rsidP="00C6193E">
            <w:pPr>
              <w:jc w:val="center"/>
              <w:rPr>
                <w:rFonts w:cs="Arial"/>
                <w:b/>
                <w:sz w:val="20"/>
                <w:szCs w:val="20"/>
              </w:rPr>
            </w:pPr>
            <w:proofErr w:type="spellStart"/>
            <w:r w:rsidRPr="0047515E">
              <w:rPr>
                <w:rFonts w:cs="Arial"/>
                <w:b/>
                <w:sz w:val="20"/>
                <w:szCs w:val="20"/>
              </w:rPr>
              <w:t>Mερικό</w:t>
            </w:r>
            <w:proofErr w:type="spellEnd"/>
            <w:r w:rsidRPr="0047515E">
              <w:rPr>
                <w:rFonts w:cs="Arial"/>
                <w:b/>
                <w:sz w:val="20"/>
                <w:szCs w:val="20"/>
              </w:rPr>
              <w:t xml:space="preserve"> Σύνολο (σημαντικότεροι αγοραστές υπηρεσιών)</w:t>
            </w:r>
          </w:p>
        </w:tc>
        <w:tc>
          <w:tcPr>
            <w:tcW w:w="1134" w:type="dxa"/>
            <w:shd w:val="clear" w:color="auto" w:fill="DAEEF3"/>
            <w:noWrap/>
          </w:tcPr>
          <w:p w:rsidR="00862A28" w:rsidRPr="0047515E" w:rsidRDefault="00862A28" w:rsidP="00C6193E">
            <w:pPr>
              <w:spacing w:after="0" w:line="240" w:lineRule="auto"/>
              <w:jc w:val="center"/>
              <w:rPr>
                <w:b/>
                <w:lang w:val="en-US"/>
              </w:rPr>
            </w:pPr>
            <w:r w:rsidRPr="0047515E">
              <w:rPr>
                <w:b/>
              </w:rPr>
              <w:t>1</w:t>
            </w:r>
            <w:r w:rsidRPr="0047515E">
              <w:rPr>
                <w:b/>
                <w:lang w:val="en-US"/>
              </w:rPr>
              <w:t>3,935.28</w:t>
            </w:r>
          </w:p>
          <w:p w:rsidR="00862A28" w:rsidRPr="0047515E" w:rsidRDefault="00862A28" w:rsidP="00C6193E">
            <w:pPr>
              <w:spacing w:after="0" w:line="240" w:lineRule="auto"/>
              <w:jc w:val="center"/>
              <w:rPr>
                <w:b/>
              </w:rPr>
            </w:pPr>
          </w:p>
        </w:tc>
        <w:tc>
          <w:tcPr>
            <w:tcW w:w="1080" w:type="dxa"/>
            <w:shd w:val="clear" w:color="auto" w:fill="DAEEF3"/>
            <w:noWrap/>
          </w:tcPr>
          <w:p w:rsidR="00862A28" w:rsidRPr="0047515E" w:rsidRDefault="00862A28" w:rsidP="00C6193E">
            <w:pPr>
              <w:spacing w:after="0" w:line="240" w:lineRule="auto"/>
              <w:jc w:val="center"/>
              <w:rPr>
                <w:b/>
              </w:rPr>
            </w:pPr>
            <w:r w:rsidRPr="0047515E">
              <w:rPr>
                <w:b/>
                <w:lang w:val="en-US"/>
              </w:rPr>
              <w:t>53.59</w:t>
            </w:r>
            <w:r w:rsidRPr="0047515E">
              <w:rPr>
                <w:b/>
              </w:rPr>
              <w:t>%</w:t>
            </w:r>
          </w:p>
        </w:tc>
        <w:tc>
          <w:tcPr>
            <w:tcW w:w="1134" w:type="dxa"/>
            <w:shd w:val="clear" w:color="auto" w:fill="DAEEF3"/>
            <w:noWrap/>
          </w:tcPr>
          <w:p w:rsidR="00862A28" w:rsidRPr="0047515E" w:rsidRDefault="00862A28" w:rsidP="00C6193E">
            <w:pPr>
              <w:jc w:val="center"/>
              <w:rPr>
                <w:rFonts w:cs="Arial"/>
                <w:b/>
                <w:lang w:val="en-US"/>
              </w:rPr>
            </w:pPr>
            <w:r w:rsidRPr="0047515E">
              <w:rPr>
                <w:rFonts w:cs="Arial"/>
                <w:b/>
                <w:lang w:val="en-US"/>
              </w:rPr>
              <w:t>14,376.22</w:t>
            </w:r>
          </w:p>
          <w:p w:rsidR="00862A28" w:rsidRPr="0047515E" w:rsidRDefault="00862A28" w:rsidP="00C6193E">
            <w:pPr>
              <w:jc w:val="center"/>
              <w:rPr>
                <w:rFonts w:cs="Arial"/>
                <w:b/>
              </w:rPr>
            </w:pPr>
          </w:p>
        </w:tc>
        <w:tc>
          <w:tcPr>
            <w:tcW w:w="1134" w:type="dxa"/>
            <w:shd w:val="clear" w:color="auto" w:fill="DAEEF3"/>
            <w:noWrap/>
          </w:tcPr>
          <w:p w:rsidR="00862A28" w:rsidRPr="0047515E" w:rsidRDefault="00862A28" w:rsidP="00C6193E">
            <w:pPr>
              <w:spacing w:after="0" w:line="360" w:lineRule="auto"/>
              <w:jc w:val="center"/>
              <w:rPr>
                <w:b/>
              </w:rPr>
            </w:pPr>
            <w:r w:rsidRPr="0047515E">
              <w:rPr>
                <w:b/>
                <w:lang w:val="en-US"/>
              </w:rPr>
              <w:t>55.11</w:t>
            </w:r>
            <w:r w:rsidRPr="0047515E">
              <w:rPr>
                <w:b/>
              </w:rPr>
              <w:t>%</w:t>
            </w:r>
          </w:p>
        </w:tc>
        <w:tc>
          <w:tcPr>
            <w:tcW w:w="1134" w:type="dxa"/>
            <w:shd w:val="clear" w:color="auto" w:fill="DAEEF3"/>
          </w:tcPr>
          <w:p w:rsidR="00862A28" w:rsidRPr="0047515E" w:rsidRDefault="00862A28" w:rsidP="00C6193E">
            <w:pPr>
              <w:spacing w:after="0" w:line="240" w:lineRule="auto"/>
              <w:jc w:val="center"/>
              <w:rPr>
                <w:b/>
                <w:lang w:val="en-US"/>
              </w:rPr>
            </w:pPr>
            <w:r w:rsidRPr="0047515E">
              <w:rPr>
                <w:b/>
              </w:rPr>
              <w:t>1</w:t>
            </w:r>
            <w:r w:rsidRPr="0047515E">
              <w:rPr>
                <w:b/>
                <w:lang w:val="en-US"/>
              </w:rPr>
              <w:t>5,108.91</w:t>
            </w:r>
          </w:p>
        </w:tc>
        <w:tc>
          <w:tcPr>
            <w:tcW w:w="1134" w:type="dxa"/>
            <w:shd w:val="clear" w:color="auto" w:fill="DAEEF3"/>
          </w:tcPr>
          <w:p w:rsidR="00862A28" w:rsidRPr="0047515E" w:rsidRDefault="00862A28" w:rsidP="00C6193E">
            <w:pPr>
              <w:spacing w:after="0" w:line="360" w:lineRule="auto"/>
              <w:jc w:val="center"/>
              <w:rPr>
                <w:b/>
              </w:rPr>
            </w:pPr>
            <w:r w:rsidRPr="0047515E">
              <w:rPr>
                <w:b/>
                <w:lang w:val="en-US"/>
              </w:rPr>
              <w:t>53.21</w:t>
            </w:r>
            <w:r w:rsidRPr="0047515E">
              <w:rPr>
                <w:b/>
              </w:rPr>
              <w:t>%</w:t>
            </w:r>
          </w:p>
        </w:tc>
        <w:tc>
          <w:tcPr>
            <w:tcW w:w="2092" w:type="dxa"/>
            <w:shd w:val="clear" w:color="auto" w:fill="DAEEF3"/>
            <w:noWrap/>
          </w:tcPr>
          <w:p w:rsidR="00862A28" w:rsidRPr="0047515E" w:rsidRDefault="00862A28" w:rsidP="00C6193E">
            <w:pPr>
              <w:spacing w:after="0" w:line="240" w:lineRule="auto"/>
              <w:jc w:val="center"/>
              <w:rPr>
                <w:b/>
              </w:rPr>
            </w:pPr>
            <w:r w:rsidRPr="0047515E">
              <w:rPr>
                <w:b/>
              </w:rPr>
              <w:t>+   2.43%</w:t>
            </w:r>
          </w:p>
        </w:tc>
      </w:tr>
      <w:tr w:rsidR="00862A28" w:rsidRPr="0047515E" w:rsidTr="00C6193E">
        <w:trPr>
          <w:cantSplit/>
          <w:trHeight w:val="249"/>
          <w:jc w:val="center"/>
        </w:trPr>
        <w:tc>
          <w:tcPr>
            <w:tcW w:w="567" w:type="dxa"/>
            <w:shd w:val="clear" w:color="auto" w:fill="FFFFFF"/>
            <w:noWrap/>
            <w:vAlign w:val="center"/>
          </w:tcPr>
          <w:p w:rsidR="00862A28" w:rsidRPr="0047515E" w:rsidRDefault="00862A28" w:rsidP="00C6193E">
            <w:pPr>
              <w:spacing w:after="0" w:line="240" w:lineRule="auto"/>
              <w:jc w:val="center"/>
              <w:rPr>
                <w:b/>
                <w:bCs/>
                <w:sz w:val="18"/>
                <w:szCs w:val="18"/>
              </w:rPr>
            </w:pPr>
          </w:p>
        </w:tc>
        <w:tc>
          <w:tcPr>
            <w:tcW w:w="1701" w:type="dxa"/>
            <w:shd w:val="clear" w:color="auto" w:fill="FFFFFF"/>
            <w:noWrap/>
          </w:tcPr>
          <w:p w:rsidR="00862A28" w:rsidRPr="0047515E" w:rsidRDefault="00862A28" w:rsidP="00C6193E">
            <w:pPr>
              <w:spacing w:after="0" w:line="240" w:lineRule="auto"/>
              <w:jc w:val="center"/>
              <w:rPr>
                <w:b/>
              </w:rPr>
            </w:pPr>
            <w:r w:rsidRPr="0047515E">
              <w:rPr>
                <w:b/>
                <w:i/>
                <w:iCs/>
              </w:rPr>
              <w:t>ΤΡΙΤΕΣ ΧΩΡΕΣ (ΕΚΤΟΣ 27 Κ-Μ)</w:t>
            </w:r>
          </w:p>
        </w:tc>
        <w:tc>
          <w:tcPr>
            <w:tcW w:w="1134" w:type="dxa"/>
            <w:shd w:val="clear" w:color="auto" w:fill="FFFFFF"/>
            <w:noWrap/>
          </w:tcPr>
          <w:p w:rsidR="00862A28" w:rsidRPr="0047515E" w:rsidRDefault="00862A28" w:rsidP="00C6193E">
            <w:pPr>
              <w:spacing w:after="0" w:line="240" w:lineRule="auto"/>
              <w:jc w:val="center"/>
              <w:rPr>
                <w:b/>
              </w:rPr>
            </w:pPr>
            <w:r w:rsidRPr="0047515E">
              <w:rPr>
                <w:b/>
              </w:rPr>
              <w:t>15.965.89</w:t>
            </w:r>
          </w:p>
        </w:tc>
        <w:tc>
          <w:tcPr>
            <w:tcW w:w="1080" w:type="dxa"/>
            <w:shd w:val="clear" w:color="auto" w:fill="FFFFFF"/>
            <w:noWrap/>
          </w:tcPr>
          <w:p w:rsidR="00862A28" w:rsidRPr="0047515E" w:rsidRDefault="00862A28" w:rsidP="00C6193E">
            <w:pPr>
              <w:spacing w:after="0" w:line="240" w:lineRule="auto"/>
              <w:jc w:val="center"/>
              <w:rPr>
                <w:b/>
              </w:rPr>
            </w:pPr>
            <w:r w:rsidRPr="0047515E">
              <w:rPr>
                <w:b/>
                <w:iCs/>
              </w:rPr>
              <w:t>61,40%</w:t>
            </w:r>
          </w:p>
        </w:tc>
        <w:tc>
          <w:tcPr>
            <w:tcW w:w="1134" w:type="dxa"/>
            <w:tcBorders>
              <w:top w:val="nil"/>
              <w:left w:val="nil"/>
              <w:bottom w:val="single" w:sz="8" w:space="0" w:color="auto"/>
              <w:right w:val="single" w:sz="8" w:space="0" w:color="000000"/>
            </w:tcBorders>
            <w:shd w:val="clear" w:color="auto" w:fill="FFFFFF"/>
            <w:noWrap/>
          </w:tcPr>
          <w:p w:rsidR="00862A28" w:rsidRPr="0047515E" w:rsidRDefault="00862A28" w:rsidP="00C6193E">
            <w:pPr>
              <w:spacing w:after="0" w:line="240" w:lineRule="auto"/>
              <w:jc w:val="center"/>
              <w:rPr>
                <w:b/>
              </w:rPr>
            </w:pPr>
            <w:r w:rsidRPr="0047515E">
              <w:rPr>
                <w:b/>
              </w:rPr>
              <w:t>16.225.78</w:t>
            </w:r>
          </w:p>
        </w:tc>
        <w:tc>
          <w:tcPr>
            <w:tcW w:w="1134" w:type="dxa"/>
            <w:shd w:val="clear" w:color="auto" w:fill="FFFFFF"/>
            <w:noWrap/>
          </w:tcPr>
          <w:p w:rsidR="00862A28" w:rsidRPr="0047515E" w:rsidRDefault="00862A28" w:rsidP="00C6193E">
            <w:pPr>
              <w:spacing w:after="0" w:line="240" w:lineRule="auto"/>
              <w:jc w:val="center"/>
              <w:rPr>
                <w:b/>
              </w:rPr>
            </w:pPr>
            <w:r w:rsidRPr="0047515E">
              <w:rPr>
                <w:b/>
                <w:lang w:val="en-US"/>
              </w:rPr>
              <w:t>62.20</w:t>
            </w:r>
            <w:r w:rsidRPr="0047515E">
              <w:rPr>
                <w:b/>
              </w:rPr>
              <w:t>%</w:t>
            </w:r>
          </w:p>
        </w:tc>
        <w:tc>
          <w:tcPr>
            <w:tcW w:w="1134" w:type="dxa"/>
            <w:shd w:val="clear" w:color="auto" w:fill="FFFFFF"/>
          </w:tcPr>
          <w:p w:rsidR="00862A28" w:rsidRPr="0047515E" w:rsidRDefault="00862A28" w:rsidP="00C6193E">
            <w:pPr>
              <w:spacing w:after="0" w:line="240" w:lineRule="auto"/>
              <w:jc w:val="center"/>
              <w:rPr>
                <w:b/>
              </w:rPr>
            </w:pPr>
            <w:r w:rsidRPr="0047515E">
              <w:rPr>
                <w:b/>
              </w:rPr>
              <w:t>17.520.17</w:t>
            </w:r>
          </w:p>
        </w:tc>
        <w:tc>
          <w:tcPr>
            <w:tcW w:w="1134" w:type="dxa"/>
            <w:shd w:val="clear" w:color="auto" w:fill="FFFFFF"/>
          </w:tcPr>
          <w:p w:rsidR="00862A28" w:rsidRPr="0047515E" w:rsidRDefault="00862A28" w:rsidP="00C6193E">
            <w:pPr>
              <w:spacing w:after="0" w:line="240" w:lineRule="auto"/>
              <w:jc w:val="center"/>
              <w:rPr>
                <w:b/>
              </w:rPr>
            </w:pPr>
            <w:r w:rsidRPr="0047515E">
              <w:rPr>
                <w:b/>
              </w:rPr>
              <w:t>61,70%</w:t>
            </w:r>
          </w:p>
        </w:tc>
        <w:tc>
          <w:tcPr>
            <w:tcW w:w="2092" w:type="dxa"/>
            <w:shd w:val="clear" w:color="auto" w:fill="FFFFFF"/>
            <w:noWrap/>
          </w:tcPr>
          <w:p w:rsidR="00862A28" w:rsidRPr="0047515E" w:rsidRDefault="00862A28" w:rsidP="00C6193E">
            <w:pPr>
              <w:spacing w:after="0" w:line="240" w:lineRule="auto"/>
              <w:jc w:val="center"/>
              <w:rPr>
                <w:b/>
              </w:rPr>
            </w:pPr>
            <w:r w:rsidRPr="0047515E">
              <w:rPr>
                <w:b/>
              </w:rPr>
              <w:t>+    7.97%</w:t>
            </w:r>
          </w:p>
        </w:tc>
      </w:tr>
      <w:tr w:rsidR="00862A28" w:rsidRPr="0047515E" w:rsidTr="00C6193E">
        <w:trPr>
          <w:cantSplit/>
          <w:trHeight w:val="249"/>
          <w:jc w:val="center"/>
        </w:trPr>
        <w:tc>
          <w:tcPr>
            <w:tcW w:w="567" w:type="dxa"/>
            <w:shd w:val="clear" w:color="auto" w:fill="FFFFFF"/>
            <w:noWrap/>
            <w:vAlign w:val="center"/>
          </w:tcPr>
          <w:p w:rsidR="00862A28" w:rsidRPr="0047515E" w:rsidRDefault="00862A28" w:rsidP="00C6193E">
            <w:pPr>
              <w:spacing w:after="0" w:line="240" w:lineRule="auto"/>
              <w:jc w:val="center"/>
              <w:rPr>
                <w:b/>
                <w:bCs/>
                <w:sz w:val="18"/>
                <w:szCs w:val="18"/>
              </w:rPr>
            </w:pPr>
          </w:p>
        </w:tc>
        <w:tc>
          <w:tcPr>
            <w:tcW w:w="1701" w:type="dxa"/>
            <w:shd w:val="clear" w:color="auto" w:fill="FFFFFF"/>
            <w:noWrap/>
          </w:tcPr>
          <w:p w:rsidR="00862A28" w:rsidRPr="0047515E" w:rsidRDefault="00862A28" w:rsidP="00C6193E">
            <w:pPr>
              <w:spacing w:after="0" w:line="240" w:lineRule="auto"/>
              <w:jc w:val="center"/>
              <w:rPr>
                <w:b/>
              </w:rPr>
            </w:pPr>
            <w:r w:rsidRPr="0047515E">
              <w:rPr>
                <w:b/>
                <w:i/>
                <w:iCs/>
              </w:rPr>
              <w:t>ΧΩΡΕΣ Ε.Ε. (27 Κ-Μ)</w:t>
            </w:r>
          </w:p>
        </w:tc>
        <w:tc>
          <w:tcPr>
            <w:tcW w:w="1134" w:type="dxa"/>
            <w:shd w:val="clear" w:color="auto" w:fill="FFFFFF"/>
            <w:noWrap/>
          </w:tcPr>
          <w:p w:rsidR="00862A28" w:rsidRPr="0047515E" w:rsidRDefault="00862A28" w:rsidP="00C6193E">
            <w:pPr>
              <w:spacing w:after="0" w:line="240" w:lineRule="auto"/>
              <w:jc w:val="center"/>
              <w:rPr>
                <w:b/>
              </w:rPr>
            </w:pPr>
            <w:r w:rsidRPr="0047515E">
              <w:rPr>
                <w:b/>
              </w:rPr>
              <w:t>10.035.84</w:t>
            </w:r>
          </w:p>
        </w:tc>
        <w:tc>
          <w:tcPr>
            <w:tcW w:w="1080" w:type="dxa"/>
            <w:shd w:val="clear" w:color="auto" w:fill="FFFFFF"/>
            <w:noWrap/>
          </w:tcPr>
          <w:p w:rsidR="00862A28" w:rsidRPr="0047515E" w:rsidRDefault="00862A28" w:rsidP="00C6193E">
            <w:pPr>
              <w:spacing w:after="0" w:line="240" w:lineRule="auto"/>
              <w:jc w:val="center"/>
              <w:rPr>
                <w:b/>
              </w:rPr>
            </w:pPr>
            <w:r w:rsidRPr="0047515E">
              <w:rPr>
                <w:b/>
                <w:iCs/>
              </w:rPr>
              <w:t>38.60%</w:t>
            </w:r>
          </w:p>
        </w:tc>
        <w:tc>
          <w:tcPr>
            <w:tcW w:w="1134" w:type="dxa"/>
            <w:shd w:val="clear" w:color="auto" w:fill="FFFFFF"/>
            <w:noWrap/>
          </w:tcPr>
          <w:p w:rsidR="00862A28" w:rsidRPr="0047515E" w:rsidRDefault="00862A28" w:rsidP="00C6193E">
            <w:pPr>
              <w:spacing w:after="0" w:line="240" w:lineRule="auto"/>
              <w:jc w:val="center"/>
              <w:rPr>
                <w:b/>
              </w:rPr>
            </w:pPr>
            <w:r w:rsidRPr="0047515E">
              <w:rPr>
                <w:b/>
              </w:rPr>
              <w:t>9.859.86</w:t>
            </w:r>
          </w:p>
        </w:tc>
        <w:tc>
          <w:tcPr>
            <w:tcW w:w="1134" w:type="dxa"/>
            <w:shd w:val="clear" w:color="auto" w:fill="FFFFFF"/>
            <w:noWrap/>
          </w:tcPr>
          <w:p w:rsidR="00862A28" w:rsidRPr="0047515E" w:rsidRDefault="00862A28" w:rsidP="00C6193E">
            <w:pPr>
              <w:spacing w:after="0" w:line="240" w:lineRule="auto"/>
              <w:jc w:val="center"/>
              <w:rPr>
                <w:b/>
              </w:rPr>
            </w:pPr>
            <w:r w:rsidRPr="0047515E">
              <w:rPr>
                <w:b/>
              </w:rPr>
              <w:t>37.</w:t>
            </w:r>
            <w:r w:rsidRPr="0047515E">
              <w:rPr>
                <w:b/>
                <w:lang w:val="en-US"/>
              </w:rPr>
              <w:t>80</w:t>
            </w:r>
            <w:r w:rsidRPr="0047515E">
              <w:rPr>
                <w:b/>
              </w:rPr>
              <w:t>%</w:t>
            </w:r>
          </w:p>
        </w:tc>
        <w:tc>
          <w:tcPr>
            <w:tcW w:w="1134" w:type="dxa"/>
            <w:shd w:val="clear" w:color="auto" w:fill="FFFFFF"/>
          </w:tcPr>
          <w:p w:rsidR="00862A28" w:rsidRPr="0047515E" w:rsidRDefault="00862A28" w:rsidP="00C6193E">
            <w:pPr>
              <w:spacing w:after="0" w:line="240" w:lineRule="auto"/>
              <w:jc w:val="center"/>
              <w:rPr>
                <w:b/>
              </w:rPr>
            </w:pPr>
            <w:r w:rsidRPr="0047515E">
              <w:rPr>
                <w:b/>
              </w:rPr>
              <w:t>10.873.52</w:t>
            </w:r>
          </w:p>
        </w:tc>
        <w:tc>
          <w:tcPr>
            <w:tcW w:w="1134" w:type="dxa"/>
            <w:shd w:val="clear" w:color="auto" w:fill="FFFFFF"/>
          </w:tcPr>
          <w:p w:rsidR="00862A28" w:rsidRPr="0047515E" w:rsidRDefault="00862A28" w:rsidP="00C6193E">
            <w:pPr>
              <w:spacing w:after="0" w:line="240" w:lineRule="auto"/>
              <w:jc w:val="center"/>
              <w:rPr>
                <w:b/>
              </w:rPr>
            </w:pPr>
            <w:r w:rsidRPr="0047515E">
              <w:rPr>
                <w:b/>
              </w:rPr>
              <w:t>38,30%</w:t>
            </w:r>
          </w:p>
        </w:tc>
        <w:tc>
          <w:tcPr>
            <w:tcW w:w="2092" w:type="dxa"/>
            <w:shd w:val="clear" w:color="auto" w:fill="FFFFFF"/>
            <w:noWrap/>
          </w:tcPr>
          <w:p w:rsidR="00862A28" w:rsidRPr="0047515E" w:rsidRDefault="00862A28" w:rsidP="00C6193E">
            <w:pPr>
              <w:spacing w:after="0" w:line="240" w:lineRule="auto"/>
              <w:jc w:val="center"/>
              <w:rPr>
                <w:b/>
              </w:rPr>
            </w:pPr>
            <w:r w:rsidRPr="0047515E">
              <w:rPr>
                <w:b/>
              </w:rPr>
              <w:t>+    3.88%</w:t>
            </w:r>
          </w:p>
        </w:tc>
      </w:tr>
      <w:tr w:rsidR="00862A28" w:rsidRPr="0047515E" w:rsidTr="00C6193E">
        <w:trPr>
          <w:cantSplit/>
          <w:trHeight w:val="249"/>
          <w:jc w:val="center"/>
        </w:trPr>
        <w:tc>
          <w:tcPr>
            <w:tcW w:w="567" w:type="dxa"/>
            <w:shd w:val="clear" w:color="auto" w:fill="FFFFFF"/>
            <w:noWrap/>
            <w:vAlign w:val="center"/>
          </w:tcPr>
          <w:p w:rsidR="00862A28" w:rsidRPr="0047515E" w:rsidRDefault="00862A28" w:rsidP="00C6193E">
            <w:pPr>
              <w:spacing w:after="0" w:line="240" w:lineRule="auto"/>
              <w:jc w:val="center"/>
              <w:rPr>
                <w:b/>
                <w:bCs/>
                <w:sz w:val="18"/>
                <w:szCs w:val="18"/>
              </w:rPr>
            </w:pPr>
          </w:p>
        </w:tc>
        <w:tc>
          <w:tcPr>
            <w:tcW w:w="1701" w:type="dxa"/>
            <w:shd w:val="clear" w:color="auto" w:fill="FFFFFF"/>
            <w:noWrap/>
          </w:tcPr>
          <w:p w:rsidR="00862A28" w:rsidRPr="0047515E" w:rsidRDefault="00862A28" w:rsidP="00C6193E">
            <w:pPr>
              <w:spacing w:after="0" w:line="240" w:lineRule="auto"/>
              <w:jc w:val="center"/>
              <w:rPr>
                <w:b/>
                <w:iCs/>
              </w:rPr>
            </w:pPr>
            <w:r w:rsidRPr="0047515E">
              <w:rPr>
                <w:b/>
              </w:rPr>
              <w:t>ΣΥΝΟΛΟ</w:t>
            </w:r>
          </w:p>
        </w:tc>
        <w:tc>
          <w:tcPr>
            <w:tcW w:w="1134" w:type="dxa"/>
            <w:shd w:val="clear" w:color="auto" w:fill="FFFFFF"/>
            <w:noWrap/>
          </w:tcPr>
          <w:p w:rsidR="00862A28" w:rsidRPr="0047515E" w:rsidRDefault="00862A28" w:rsidP="00C6193E">
            <w:pPr>
              <w:spacing w:after="0" w:line="240" w:lineRule="auto"/>
              <w:jc w:val="center"/>
              <w:rPr>
                <w:b/>
              </w:rPr>
            </w:pPr>
            <w:r w:rsidRPr="0047515E">
              <w:rPr>
                <w:b/>
              </w:rPr>
              <w:t>26.001.73</w:t>
            </w:r>
          </w:p>
        </w:tc>
        <w:tc>
          <w:tcPr>
            <w:tcW w:w="1080" w:type="dxa"/>
            <w:shd w:val="clear" w:color="auto" w:fill="FFFFFF"/>
            <w:noWrap/>
          </w:tcPr>
          <w:p w:rsidR="00862A28" w:rsidRPr="0047515E" w:rsidRDefault="00862A28" w:rsidP="00C6193E">
            <w:pPr>
              <w:jc w:val="center"/>
              <w:rPr>
                <w:b/>
              </w:rPr>
            </w:pPr>
            <w:r w:rsidRPr="0047515E">
              <w:rPr>
                <w:b/>
              </w:rPr>
              <w:t>100,00%</w:t>
            </w:r>
          </w:p>
        </w:tc>
        <w:tc>
          <w:tcPr>
            <w:tcW w:w="1134" w:type="dxa"/>
            <w:shd w:val="clear" w:color="auto" w:fill="FFFFFF"/>
            <w:noWrap/>
          </w:tcPr>
          <w:p w:rsidR="00862A28" w:rsidRPr="0047515E" w:rsidRDefault="00862A28" w:rsidP="00C6193E">
            <w:pPr>
              <w:jc w:val="center"/>
              <w:rPr>
                <w:b/>
              </w:rPr>
            </w:pPr>
            <w:r w:rsidRPr="0047515E">
              <w:rPr>
                <w:b/>
              </w:rPr>
              <w:t>26.085.64</w:t>
            </w:r>
          </w:p>
        </w:tc>
        <w:tc>
          <w:tcPr>
            <w:tcW w:w="1134" w:type="dxa"/>
            <w:shd w:val="clear" w:color="auto" w:fill="FFFFFF"/>
            <w:noWrap/>
          </w:tcPr>
          <w:p w:rsidR="00862A28" w:rsidRPr="0047515E" w:rsidRDefault="00862A28" w:rsidP="00C6193E">
            <w:pPr>
              <w:jc w:val="center"/>
              <w:rPr>
                <w:b/>
              </w:rPr>
            </w:pPr>
            <w:r w:rsidRPr="0047515E">
              <w:rPr>
                <w:b/>
              </w:rPr>
              <w:t>100.00%</w:t>
            </w:r>
          </w:p>
        </w:tc>
        <w:tc>
          <w:tcPr>
            <w:tcW w:w="1134" w:type="dxa"/>
            <w:shd w:val="clear" w:color="auto" w:fill="FFFFFF"/>
          </w:tcPr>
          <w:p w:rsidR="00862A28" w:rsidRPr="0047515E" w:rsidRDefault="00862A28" w:rsidP="00C6193E">
            <w:pPr>
              <w:jc w:val="center"/>
              <w:rPr>
                <w:b/>
              </w:rPr>
            </w:pPr>
            <w:r w:rsidRPr="0047515E">
              <w:rPr>
                <w:b/>
              </w:rPr>
              <w:t>28.393.69</w:t>
            </w:r>
          </w:p>
        </w:tc>
        <w:tc>
          <w:tcPr>
            <w:tcW w:w="1134" w:type="dxa"/>
            <w:shd w:val="clear" w:color="auto" w:fill="FFFFFF"/>
          </w:tcPr>
          <w:p w:rsidR="00862A28" w:rsidRPr="0047515E" w:rsidRDefault="00862A28" w:rsidP="00C6193E">
            <w:pPr>
              <w:jc w:val="center"/>
              <w:rPr>
                <w:b/>
              </w:rPr>
            </w:pPr>
            <w:r w:rsidRPr="0047515E">
              <w:rPr>
                <w:b/>
              </w:rPr>
              <w:t>100.00%</w:t>
            </w:r>
          </w:p>
        </w:tc>
        <w:tc>
          <w:tcPr>
            <w:tcW w:w="2092" w:type="dxa"/>
            <w:shd w:val="clear" w:color="auto" w:fill="FFFFFF"/>
            <w:noWrap/>
          </w:tcPr>
          <w:p w:rsidR="00862A28" w:rsidRPr="0047515E" w:rsidRDefault="00862A28" w:rsidP="00C6193E">
            <w:pPr>
              <w:jc w:val="center"/>
              <w:rPr>
                <w:b/>
              </w:rPr>
            </w:pPr>
            <w:r w:rsidRPr="0047515E">
              <w:rPr>
                <w:b/>
              </w:rPr>
              <w:t>+   8.84%</w:t>
            </w:r>
          </w:p>
        </w:tc>
      </w:tr>
    </w:tbl>
    <w:p w:rsidR="00862A28" w:rsidRPr="0047515E" w:rsidRDefault="00862A28" w:rsidP="00862A28">
      <w:pPr>
        <w:jc w:val="center"/>
      </w:pPr>
    </w:p>
    <w:p w:rsidR="0057554A" w:rsidRPr="0047515E" w:rsidRDefault="0057554A" w:rsidP="0057554A">
      <w:pPr>
        <w:spacing w:before="120"/>
        <w:rPr>
          <w:rFonts w:ascii="Arial" w:hAnsi="Arial" w:cs="Arial"/>
          <w:sz w:val="16"/>
          <w:szCs w:val="16"/>
        </w:rPr>
      </w:pPr>
      <w:r w:rsidRPr="0047515E">
        <w:rPr>
          <w:rFonts w:ascii="Arial" w:hAnsi="Arial" w:cs="Arial"/>
          <w:sz w:val="16"/>
          <w:szCs w:val="16"/>
        </w:rPr>
        <w:t>Πηγή: Κεντρική Τράπεζα Κύπρου</w:t>
      </w:r>
    </w:p>
    <w:p w:rsidR="004E392C" w:rsidRDefault="004E392C" w:rsidP="00ED0DFC">
      <w:pPr>
        <w:spacing w:after="0" w:line="240" w:lineRule="auto"/>
        <w:rPr>
          <w:rFonts w:ascii="Arial" w:hAnsi="Arial" w:cs="Arial"/>
          <w:color w:val="000000"/>
          <w:sz w:val="20"/>
          <w:szCs w:val="20"/>
          <w:u w:val="single"/>
          <w:lang w:val="en-US"/>
        </w:rPr>
      </w:pPr>
      <w:bookmarkStart w:id="12" w:name="_Toc105574254"/>
    </w:p>
    <w:p w:rsidR="004E392C" w:rsidRDefault="004E392C" w:rsidP="00ED0DFC">
      <w:pPr>
        <w:spacing w:after="0" w:line="240" w:lineRule="auto"/>
        <w:rPr>
          <w:rFonts w:ascii="Arial" w:hAnsi="Arial" w:cs="Arial"/>
          <w:color w:val="000000"/>
          <w:sz w:val="20"/>
          <w:szCs w:val="20"/>
          <w:u w:val="single"/>
          <w:lang w:val="en-US"/>
        </w:rPr>
      </w:pPr>
    </w:p>
    <w:p w:rsidR="004E392C" w:rsidRDefault="004E392C" w:rsidP="00ED0DFC">
      <w:pPr>
        <w:spacing w:after="0" w:line="240" w:lineRule="auto"/>
        <w:rPr>
          <w:rFonts w:ascii="Arial" w:hAnsi="Arial" w:cs="Arial"/>
          <w:color w:val="000000"/>
          <w:sz w:val="20"/>
          <w:szCs w:val="20"/>
          <w:u w:val="single"/>
          <w:lang w:val="en-US"/>
        </w:rPr>
      </w:pPr>
    </w:p>
    <w:p w:rsidR="004E392C" w:rsidRDefault="004E392C" w:rsidP="00ED0DFC">
      <w:pPr>
        <w:spacing w:after="0" w:line="240" w:lineRule="auto"/>
        <w:rPr>
          <w:rFonts w:ascii="Arial" w:hAnsi="Arial" w:cs="Arial"/>
          <w:color w:val="000000"/>
          <w:sz w:val="20"/>
          <w:szCs w:val="20"/>
          <w:u w:val="single"/>
          <w:lang w:val="en-US"/>
        </w:rPr>
      </w:pPr>
    </w:p>
    <w:p w:rsidR="004E392C" w:rsidRDefault="004E392C" w:rsidP="00ED0DFC">
      <w:pPr>
        <w:spacing w:after="0" w:line="240" w:lineRule="auto"/>
        <w:rPr>
          <w:rFonts w:ascii="Arial" w:hAnsi="Arial" w:cs="Arial"/>
          <w:color w:val="000000"/>
          <w:sz w:val="20"/>
          <w:szCs w:val="20"/>
          <w:u w:val="single"/>
          <w:lang w:val="en-US"/>
        </w:rPr>
      </w:pPr>
    </w:p>
    <w:p w:rsidR="004E392C" w:rsidRPr="002A24E5" w:rsidRDefault="004E392C" w:rsidP="00ED0DFC">
      <w:pPr>
        <w:spacing w:after="0" w:line="240" w:lineRule="auto"/>
        <w:rPr>
          <w:rFonts w:ascii="Arial" w:hAnsi="Arial" w:cs="Arial"/>
          <w:color w:val="000000"/>
          <w:sz w:val="20"/>
          <w:szCs w:val="20"/>
          <w:u w:val="single"/>
        </w:rPr>
      </w:pPr>
    </w:p>
    <w:p w:rsidR="004E392C" w:rsidRDefault="004E392C" w:rsidP="00ED0DFC">
      <w:pPr>
        <w:spacing w:after="0" w:line="240" w:lineRule="auto"/>
        <w:rPr>
          <w:rFonts w:ascii="Arial" w:hAnsi="Arial" w:cs="Arial"/>
          <w:color w:val="000000"/>
          <w:sz w:val="20"/>
          <w:szCs w:val="20"/>
          <w:u w:val="single"/>
          <w:lang w:val="en-US"/>
        </w:rPr>
      </w:pPr>
    </w:p>
    <w:p w:rsidR="004E392C" w:rsidRDefault="004E392C" w:rsidP="00ED0DFC">
      <w:pPr>
        <w:spacing w:after="0" w:line="240" w:lineRule="auto"/>
        <w:rPr>
          <w:rFonts w:ascii="Arial" w:hAnsi="Arial" w:cs="Arial"/>
          <w:color w:val="000000"/>
          <w:sz w:val="20"/>
          <w:szCs w:val="20"/>
          <w:u w:val="single"/>
          <w:lang w:val="en-US"/>
        </w:rPr>
      </w:pPr>
    </w:p>
    <w:p w:rsidR="004E392C" w:rsidRDefault="004E392C" w:rsidP="00ED0DFC">
      <w:pPr>
        <w:spacing w:after="0" w:line="240" w:lineRule="auto"/>
        <w:rPr>
          <w:rFonts w:ascii="Arial" w:hAnsi="Arial" w:cs="Arial"/>
          <w:color w:val="000000"/>
          <w:sz w:val="20"/>
          <w:szCs w:val="20"/>
          <w:u w:val="single"/>
          <w:lang w:val="en-US"/>
        </w:rPr>
      </w:pPr>
    </w:p>
    <w:p w:rsidR="00ED0DFC" w:rsidRDefault="00ED0DFC" w:rsidP="00ED0DFC"/>
    <w:p w:rsidR="00242FDF" w:rsidRDefault="00242FDF" w:rsidP="00242FDF">
      <w:pPr>
        <w:pStyle w:val="Caption"/>
        <w:rPr>
          <w:rFonts w:ascii="Arial" w:hAnsi="Arial" w:cs="Arial"/>
          <w:sz w:val="22"/>
          <w:szCs w:val="22"/>
        </w:rPr>
      </w:pPr>
      <w:r w:rsidRPr="0031266E">
        <w:rPr>
          <w:rFonts w:ascii="Arial" w:hAnsi="Arial" w:cs="Arial"/>
          <w:sz w:val="22"/>
          <w:szCs w:val="22"/>
        </w:rPr>
        <w:t xml:space="preserve">Πίνακας </w:t>
      </w:r>
      <w:r w:rsidR="0013276A" w:rsidRPr="0031266E">
        <w:rPr>
          <w:rFonts w:ascii="Arial" w:hAnsi="Arial" w:cs="Arial"/>
          <w:sz w:val="22"/>
          <w:szCs w:val="22"/>
        </w:rPr>
        <w:fldChar w:fldCharType="begin"/>
      </w:r>
      <w:r w:rsidRPr="0031266E">
        <w:rPr>
          <w:rFonts w:ascii="Arial" w:hAnsi="Arial" w:cs="Arial"/>
          <w:sz w:val="22"/>
          <w:szCs w:val="22"/>
        </w:rPr>
        <w:instrText xml:space="preserve"> SEQ Πίνακας \* ARABIC </w:instrText>
      </w:r>
      <w:r w:rsidR="0013276A" w:rsidRPr="0031266E">
        <w:rPr>
          <w:rFonts w:ascii="Arial" w:hAnsi="Arial" w:cs="Arial"/>
          <w:sz w:val="22"/>
          <w:szCs w:val="22"/>
        </w:rPr>
        <w:fldChar w:fldCharType="separate"/>
      </w:r>
      <w:r w:rsidR="000F6438">
        <w:rPr>
          <w:rFonts w:ascii="Arial" w:hAnsi="Arial" w:cs="Arial"/>
          <w:noProof/>
          <w:sz w:val="22"/>
          <w:szCs w:val="22"/>
        </w:rPr>
        <w:t>10</w:t>
      </w:r>
      <w:r w:rsidR="0013276A" w:rsidRPr="0031266E">
        <w:rPr>
          <w:rFonts w:ascii="Arial" w:hAnsi="Arial" w:cs="Arial"/>
          <w:sz w:val="22"/>
          <w:szCs w:val="22"/>
        </w:rPr>
        <w:fldChar w:fldCharType="end"/>
      </w:r>
      <w:r w:rsidRPr="0031266E">
        <w:rPr>
          <w:rFonts w:ascii="Arial" w:hAnsi="Arial" w:cs="Arial"/>
          <w:sz w:val="22"/>
          <w:szCs w:val="22"/>
        </w:rPr>
        <w:t xml:space="preserve">: 10 Σημαντικότεροι προμηθευτές υπηρεσιών </w:t>
      </w:r>
      <w:r w:rsidR="003A125F" w:rsidRPr="0031266E">
        <w:rPr>
          <w:rFonts w:ascii="Arial" w:hAnsi="Arial" w:cs="Arial"/>
          <w:sz w:val="22"/>
          <w:szCs w:val="22"/>
        </w:rPr>
        <w:t>Κύπρου</w:t>
      </w:r>
      <w:r w:rsidRPr="0031266E">
        <w:rPr>
          <w:rFonts w:ascii="Arial" w:hAnsi="Arial" w:cs="Arial"/>
          <w:sz w:val="22"/>
          <w:szCs w:val="22"/>
        </w:rPr>
        <w:t xml:space="preserve"> και η θέση της Ελλάδας </w:t>
      </w:r>
      <w:r w:rsidR="003A125F" w:rsidRPr="0031266E">
        <w:rPr>
          <w:rFonts w:ascii="Arial" w:hAnsi="Arial" w:cs="Arial"/>
          <w:sz w:val="22"/>
          <w:szCs w:val="22"/>
        </w:rPr>
        <w:t>για το 202</w:t>
      </w:r>
      <w:bookmarkEnd w:id="12"/>
      <w:r w:rsidR="00862A28">
        <w:rPr>
          <w:rFonts w:ascii="Arial" w:hAnsi="Arial" w:cs="Arial"/>
          <w:sz w:val="22"/>
          <w:szCs w:val="22"/>
        </w:rPr>
        <w:t>4</w:t>
      </w:r>
    </w:p>
    <w:tbl>
      <w:tblPr>
        <w:tblW w:w="10422"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tblPr>
      <w:tblGrid>
        <w:gridCol w:w="675"/>
        <w:gridCol w:w="1932"/>
        <w:gridCol w:w="1410"/>
        <w:gridCol w:w="993"/>
        <w:gridCol w:w="1134"/>
        <w:gridCol w:w="992"/>
        <w:gridCol w:w="1115"/>
        <w:gridCol w:w="1011"/>
        <w:gridCol w:w="1160"/>
      </w:tblGrid>
      <w:tr w:rsidR="00862A28" w:rsidRPr="002A24E5" w:rsidTr="00C6193E">
        <w:trPr>
          <w:cantSplit/>
          <w:trHeight w:val="50"/>
          <w:jc w:val="center"/>
        </w:trPr>
        <w:tc>
          <w:tcPr>
            <w:tcW w:w="675" w:type="dxa"/>
            <w:shd w:val="clear" w:color="auto" w:fill="auto"/>
            <w:noWrap/>
            <w:vAlign w:val="center"/>
            <w:hideMark/>
          </w:tcPr>
          <w:p w:rsidR="00862A28" w:rsidRPr="002A24E5" w:rsidRDefault="00862A28" w:rsidP="00C6193E">
            <w:pPr>
              <w:spacing w:after="0" w:line="240" w:lineRule="auto"/>
              <w:jc w:val="center"/>
              <w:rPr>
                <w:b/>
                <w:sz w:val="20"/>
                <w:szCs w:val="20"/>
              </w:rPr>
            </w:pPr>
          </w:p>
        </w:tc>
        <w:tc>
          <w:tcPr>
            <w:tcW w:w="1932" w:type="dxa"/>
            <w:shd w:val="clear" w:color="auto" w:fill="auto"/>
            <w:noWrap/>
            <w:vAlign w:val="center"/>
            <w:hideMark/>
          </w:tcPr>
          <w:p w:rsidR="00862A28" w:rsidRPr="002A24E5" w:rsidRDefault="00862A28" w:rsidP="00C6193E">
            <w:pPr>
              <w:spacing w:after="0" w:line="240" w:lineRule="auto"/>
              <w:jc w:val="center"/>
              <w:rPr>
                <w:b/>
                <w:sz w:val="20"/>
                <w:szCs w:val="20"/>
              </w:rPr>
            </w:pPr>
          </w:p>
        </w:tc>
        <w:tc>
          <w:tcPr>
            <w:tcW w:w="2403" w:type="dxa"/>
            <w:gridSpan w:val="2"/>
            <w:shd w:val="clear" w:color="auto" w:fill="auto"/>
            <w:noWrap/>
            <w:vAlign w:val="center"/>
            <w:hideMark/>
          </w:tcPr>
          <w:p w:rsidR="00862A28" w:rsidRPr="002A24E5" w:rsidRDefault="00862A28" w:rsidP="00C6193E">
            <w:pPr>
              <w:spacing w:after="0" w:line="240" w:lineRule="auto"/>
              <w:jc w:val="center"/>
              <w:rPr>
                <w:b/>
                <w:bCs/>
                <w:sz w:val="20"/>
                <w:szCs w:val="20"/>
              </w:rPr>
            </w:pPr>
            <w:r w:rsidRPr="002A24E5">
              <w:rPr>
                <w:b/>
                <w:bCs/>
                <w:sz w:val="20"/>
                <w:szCs w:val="20"/>
              </w:rPr>
              <w:t>2022</w:t>
            </w:r>
          </w:p>
        </w:tc>
        <w:tc>
          <w:tcPr>
            <w:tcW w:w="2126" w:type="dxa"/>
            <w:gridSpan w:val="2"/>
            <w:shd w:val="clear" w:color="auto" w:fill="auto"/>
            <w:noWrap/>
            <w:vAlign w:val="center"/>
            <w:hideMark/>
          </w:tcPr>
          <w:p w:rsidR="00862A28" w:rsidRPr="002A24E5" w:rsidRDefault="00862A28" w:rsidP="00C6193E">
            <w:pPr>
              <w:spacing w:after="0" w:line="240" w:lineRule="auto"/>
              <w:jc w:val="center"/>
              <w:rPr>
                <w:b/>
                <w:bCs/>
                <w:sz w:val="20"/>
                <w:szCs w:val="20"/>
              </w:rPr>
            </w:pPr>
            <w:r w:rsidRPr="002A24E5">
              <w:rPr>
                <w:b/>
                <w:bCs/>
                <w:sz w:val="20"/>
                <w:szCs w:val="20"/>
              </w:rPr>
              <w:t>2023</w:t>
            </w:r>
          </w:p>
        </w:tc>
        <w:tc>
          <w:tcPr>
            <w:tcW w:w="2126" w:type="dxa"/>
            <w:gridSpan w:val="2"/>
          </w:tcPr>
          <w:p w:rsidR="00862A28" w:rsidRPr="002A24E5" w:rsidRDefault="00862A28" w:rsidP="00C6193E">
            <w:pPr>
              <w:spacing w:after="0" w:line="240" w:lineRule="auto"/>
              <w:jc w:val="center"/>
              <w:rPr>
                <w:b/>
                <w:sz w:val="20"/>
                <w:szCs w:val="20"/>
                <w:lang w:val="en-US"/>
              </w:rPr>
            </w:pPr>
            <w:r w:rsidRPr="002A24E5">
              <w:rPr>
                <w:b/>
                <w:sz w:val="20"/>
                <w:szCs w:val="20"/>
                <w:lang w:val="en-US"/>
              </w:rPr>
              <w:t>2024</w:t>
            </w:r>
          </w:p>
        </w:tc>
        <w:tc>
          <w:tcPr>
            <w:tcW w:w="1160" w:type="dxa"/>
            <w:shd w:val="clear" w:color="auto" w:fill="auto"/>
            <w:noWrap/>
            <w:vAlign w:val="center"/>
            <w:hideMark/>
          </w:tcPr>
          <w:p w:rsidR="00862A28" w:rsidRPr="002A24E5" w:rsidRDefault="00862A28" w:rsidP="00C6193E">
            <w:pPr>
              <w:spacing w:after="0" w:line="240" w:lineRule="auto"/>
              <w:jc w:val="center"/>
              <w:rPr>
                <w:b/>
                <w:sz w:val="20"/>
                <w:szCs w:val="20"/>
              </w:rPr>
            </w:pPr>
          </w:p>
        </w:tc>
      </w:tr>
      <w:tr w:rsidR="00862A28" w:rsidRPr="002A24E5" w:rsidTr="00C6193E">
        <w:trPr>
          <w:cantSplit/>
          <w:trHeight w:val="540"/>
          <w:jc w:val="center"/>
        </w:trPr>
        <w:tc>
          <w:tcPr>
            <w:tcW w:w="675" w:type="dxa"/>
            <w:shd w:val="clear" w:color="auto" w:fill="auto"/>
            <w:noWrap/>
            <w:vAlign w:val="center"/>
            <w:hideMark/>
          </w:tcPr>
          <w:p w:rsidR="00862A28" w:rsidRPr="002A24E5" w:rsidRDefault="00862A28" w:rsidP="00C6193E">
            <w:pPr>
              <w:spacing w:after="0" w:line="240" w:lineRule="auto"/>
              <w:jc w:val="center"/>
              <w:rPr>
                <w:b/>
                <w:sz w:val="20"/>
                <w:szCs w:val="20"/>
              </w:rPr>
            </w:pPr>
          </w:p>
        </w:tc>
        <w:tc>
          <w:tcPr>
            <w:tcW w:w="1932" w:type="dxa"/>
            <w:shd w:val="clear" w:color="auto" w:fill="auto"/>
            <w:vAlign w:val="center"/>
            <w:hideMark/>
          </w:tcPr>
          <w:p w:rsidR="00862A28" w:rsidRPr="002A24E5" w:rsidRDefault="00862A28" w:rsidP="00C6193E">
            <w:pPr>
              <w:spacing w:after="0" w:line="240" w:lineRule="auto"/>
              <w:jc w:val="center"/>
              <w:rPr>
                <w:b/>
                <w:sz w:val="20"/>
                <w:szCs w:val="20"/>
              </w:rPr>
            </w:pPr>
          </w:p>
        </w:tc>
        <w:tc>
          <w:tcPr>
            <w:tcW w:w="1410" w:type="dxa"/>
            <w:shd w:val="clear" w:color="auto" w:fill="FFCC66"/>
            <w:vAlign w:val="center"/>
            <w:hideMark/>
          </w:tcPr>
          <w:p w:rsidR="00862A28" w:rsidRPr="002A24E5" w:rsidRDefault="00862A28" w:rsidP="00C6193E">
            <w:pPr>
              <w:spacing w:after="0" w:line="240" w:lineRule="auto"/>
              <w:jc w:val="center"/>
              <w:rPr>
                <w:b/>
                <w:sz w:val="20"/>
                <w:szCs w:val="20"/>
              </w:rPr>
            </w:pPr>
            <w:r w:rsidRPr="002A24E5">
              <w:rPr>
                <w:b/>
                <w:sz w:val="20"/>
                <w:szCs w:val="20"/>
              </w:rPr>
              <w:t>Αξία</w:t>
            </w:r>
          </w:p>
          <w:p w:rsidR="00862A28" w:rsidRPr="002A24E5" w:rsidRDefault="00862A28" w:rsidP="00C6193E">
            <w:pPr>
              <w:spacing w:after="0" w:line="240" w:lineRule="auto"/>
              <w:jc w:val="center"/>
              <w:rPr>
                <w:b/>
                <w:sz w:val="20"/>
                <w:szCs w:val="20"/>
              </w:rPr>
            </w:pPr>
            <w:r w:rsidRPr="002A24E5">
              <w:rPr>
                <w:b/>
                <w:sz w:val="20"/>
                <w:szCs w:val="20"/>
              </w:rPr>
              <w:t>(εκ. Ευρώ)</w:t>
            </w:r>
          </w:p>
        </w:tc>
        <w:tc>
          <w:tcPr>
            <w:tcW w:w="993" w:type="dxa"/>
            <w:shd w:val="clear" w:color="auto" w:fill="FFCC66"/>
            <w:vAlign w:val="center"/>
            <w:hideMark/>
          </w:tcPr>
          <w:p w:rsidR="00862A28" w:rsidRPr="002A24E5" w:rsidRDefault="00862A28" w:rsidP="00C6193E">
            <w:pPr>
              <w:spacing w:after="0" w:line="240" w:lineRule="auto"/>
              <w:jc w:val="center"/>
              <w:rPr>
                <w:b/>
                <w:sz w:val="20"/>
                <w:szCs w:val="20"/>
              </w:rPr>
            </w:pPr>
            <w:r w:rsidRPr="002A24E5">
              <w:rPr>
                <w:b/>
                <w:sz w:val="20"/>
                <w:szCs w:val="20"/>
              </w:rPr>
              <w:t>% συνόλου</w:t>
            </w:r>
          </w:p>
        </w:tc>
        <w:tc>
          <w:tcPr>
            <w:tcW w:w="1134" w:type="dxa"/>
            <w:shd w:val="clear" w:color="auto" w:fill="FFCC66"/>
            <w:vAlign w:val="center"/>
            <w:hideMark/>
          </w:tcPr>
          <w:p w:rsidR="00862A28" w:rsidRPr="002A24E5" w:rsidRDefault="00862A28" w:rsidP="00C6193E">
            <w:pPr>
              <w:spacing w:after="0" w:line="240" w:lineRule="auto"/>
              <w:jc w:val="center"/>
              <w:rPr>
                <w:b/>
                <w:sz w:val="20"/>
                <w:szCs w:val="20"/>
              </w:rPr>
            </w:pPr>
            <w:r w:rsidRPr="002A24E5">
              <w:rPr>
                <w:b/>
                <w:sz w:val="20"/>
                <w:szCs w:val="20"/>
              </w:rPr>
              <w:t>Αξία</w:t>
            </w:r>
          </w:p>
          <w:p w:rsidR="00862A28" w:rsidRPr="002A24E5" w:rsidRDefault="00862A28" w:rsidP="00C6193E">
            <w:pPr>
              <w:spacing w:after="0" w:line="240" w:lineRule="auto"/>
              <w:jc w:val="center"/>
              <w:rPr>
                <w:b/>
                <w:sz w:val="20"/>
                <w:szCs w:val="20"/>
              </w:rPr>
            </w:pPr>
            <w:r w:rsidRPr="002A24E5">
              <w:rPr>
                <w:b/>
                <w:sz w:val="20"/>
                <w:szCs w:val="20"/>
              </w:rPr>
              <w:t>(εκ. Ευρώ)</w:t>
            </w:r>
          </w:p>
        </w:tc>
        <w:tc>
          <w:tcPr>
            <w:tcW w:w="992" w:type="dxa"/>
            <w:shd w:val="clear" w:color="auto" w:fill="FFCC66"/>
            <w:vAlign w:val="center"/>
            <w:hideMark/>
          </w:tcPr>
          <w:p w:rsidR="00862A28" w:rsidRPr="002A24E5" w:rsidRDefault="00862A28" w:rsidP="00C6193E">
            <w:pPr>
              <w:spacing w:after="0" w:line="240" w:lineRule="auto"/>
              <w:jc w:val="center"/>
              <w:rPr>
                <w:b/>
                <w:sz w:val="20"/>
                <w:szCs w:val="20"/>
              </w:rPr>
            </w:pPr>
            <w:r w:rsidRPr="002A24E5">
              <w:rPr>
                <w:b/>
                <w:sz w:val="20"/>
                <w:szCs w:val="20"/>
              </w:rPr>
              <w:t>% συνόλου</w:t>
            </w:r>
          </w:p>
        </w:tc>
        <w:tc>
          <w:tcPr>
            <w:tcW w:w="1115" w:type="dxa"/>
            <w:shd w:val="clear" w:color="auto" w:fill="FFCC66"/>
            <w:vAlign w:val="center"/>
          </w:tcPr>
          <w:p w:rsidR="00862A28" w:rsidRPr="002A24E5" w:rsidRDefault="00862A28" w:rsidP="00C6193E">
            <w:pPr>
              <w:spacing w:after="0" w:line="240" w:lineRule="auto"/>
              <w:jc w:val="center"/>
              <w:rPr>
                <w:b/>
                <w:sz w:val="20"/>
                <w:szCs w:val="20"/>
              </w:rPr>
            </w:pPr>
            <w:r w:rsidRPr="002A24E5">
              <w:rPr>
                <w:b/>
                <w:sz w:val="20"/>
                <w:szCs w:val="20"/>
              </w:rPr>
              <w:t>Αξία</w:t>
            </w:r>
          </w:p>
          <w:p w:rsidR="00862A28" w:rsidRPr="002A24E5" w:rsidRDefault="00862A28" w:rsidP="00C6193E">
            <w:pPr>
              <w:spacing w:after="0" w:line="240" w:lineRule="auto"/>
              <w:jc w:val="center"/>
              <w:rPr>
                <w:b/>
                <w:sz w:val="20"/>
                <w:szCs w:val="20"/>
              </w:rPr>
            </w:pPr>
            <w:r w:rsidRPr="002A24E5">
              <w:rPr>
                <w:b/>
                <w:sz w:val="20"/>
                <w:szCs w:val="20"/>
              </w:rPr>
              <w:t>(εκ. Ευρώ)</w:t>
            </w:r>
          </w:p>
        </w:tc>
        <w:tc>
          <w:tcPr>
            <w:tcW w:w="1011" w:type="dxa"/>
            <w:shd w:val="clear" w:color="auto" w:fill="FFCC66"/>
            <w:vAlign w:val="center"/>
          </w:tcPr>
          <w:p w:rsidR="00862A28" w:rsidRPr="002A24E5" w:rsidRDefault="00862A28" w:rsidP="00C6193E">
            <w:pPr>
              <w:spacing w:after="0" w:line="240" w:lineRule="auto"/>
              <w:jc w:val="center"/>
              <w:rPr>
                <w:b/>
                <w:sz w:val="20"/>
                <w:szCs w:val="20"/>
              </w:rPr>
            </w:pPr>
            <w:r w:rsidRPr="002A24E5">
              <w:rPr>
                <w:b/>
                <w:sz w:val="20"/>
                <w:szCs w:val="20"/>
              </w:rPr>
              <w:t>% συνόλου</w:t>
            </w:r>
          </w:p>
        </w:tc>
        <w:tc>
          <w:tcPr>
            <w:tcW w:w="1160" w:type="dxa"/>
            <w:shd w:val="clear" w:color="auto" w:fill="FFCC66"/>
            <w:vAlign w:val="center"/>
            <w:hideMark/>
          </w:tcPr>
          <w:p w:rsidR="00862A28" w:rsidRPr="002A24E5" w:rsidRDefault="00862A28" w:rsidP="00C6193E">
            <w:pPr>
              <w:spacing w:after="0" w:line="240" w:lineRule="auto"/>
              <w:jc w:val="center"/>
              <w:rPr>
                <w:b/>
                <w:sz w:val="20"/>
                <w:szCs w:val="20"/>
              </w:rPr>
            </w:pPr>
            <w:r w:rsidRPr="002A24E5">
              <w:rPr>
                <w:b/>
                <w:sz w:val="20"/>
                <w:szCs w:val="20"/>
              </w:rPr>
              <w:t>Μεταβολή 2024/2023</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1</w:t>
            </w:r>
          </w:p>
        </w:tc>
        <w:tc>
          <w:tcPr>
            <w:tcW w:w="1932" w:type="dxa"/>
            <w:shd w:val="clear" w:color="auto" w:fill="E8E8E8"/>
            <w:noWrap/>
            <w:hideMark/>
          </w:tcPr>
          <w:p w:rsidR="00862A28" w:rsidRPr="002A24E5" w:rsidRDefault="00862A28" w:rsidP="00C6193E">
            <w:pPr>
              <w:jc w:val="center"/>
              <w:rPr>
                <w:b/>
              </w:rPr>
            </w:pPr>
            <w:r w:rsidRPr="002A24E5">
              <w:rPr>
                <w:b/>
              </w:rPr>
              <w:t>Ηνωμένες Πολιτείες</w:t>
            </w:r>
          </w:p>
        </w:tc>
        <w:tc>
          <w:tcPr>
            <w:tcW w:w="1410" w:type="dxa"/>
            <w:shd w:val="clear" w:color="auto" w:fill="E8E8E8"/>
            <w:noWrap/>
          </w:tcPr>
          <w:p w:rsidR="00862A28" w:rsidRPr="002A24E5" w:rsidRDefault="00862A28" w:rsidP="00C6193E">
            <w:pPr>
              <w:jc w:val="center"/>
              <w:rPr>
                <w:b/>
              </w:rPr>
            </w:pPr>
            <w:r w:rsidRPr="002A24E5">
              <w:rPr>
                <w:b/>
              </w:rPr>
              <w:t>2.116.</w:t>
            </w:r>
            <w:r w:rsidRPr="002A24E5">
              <w:rPr>
                <w:b/>
                <w:lang w:val="en-US"/>
              </w:rPr>
              <w:t>6</w:t>
            </w:r>
            <w:r w:rsidRPr="002A24E5">
              <w:rPr>
                <w:b/>
              </w:rPr>
              <w:t>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11.04%</w:t>
            </w:r>
          </w:p>
        </w:tc>
        <w:tc>
          <w:tcPr>
            <w:tcW w:w="1134" w:type="dxa"/>
            <w:shd w:val="clear" w:color="auto" w:fill="E8E8E8"/>
            <w:noWrap/>
          </w:tcPr>
          <w:p w:rsidR="00862A28" w:rsidRPr="002A24E5" w:rsidRDefault="00862A28" w:rsidP="00C6193E">
            <w:pPr>
              <w:jc w:val="center"/>
              <w:rPr>
                <w:b/>
              </w:rPr>
            </w:pPr>
            <w:r w:rsidRPr="002A24E5">
              <w:rPr>
                <w:b/>
              </w:rPr>
              <w:t>1.993.</w:t>
            </w:r>
            <w:r w:rsidRPr="002A24E5">
              <w:rPr>
                <w:b/>
                <w:lang w:val="en-US"/>
              </w:rPr>
              <w:t>5</w:t>
            </w:r>
            <w:r w:rsidRPr="002A24E5">
              <w:rPr>
                <w:b/>
              </w:rPr>
              <w:t>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10.87%</w:t>
            </w:r>
          </w:p>
        </w:tc>
        <w:tc>
          <w:tcPr>
            <w:tcW w:w="1115" w:type="dxa"/>
            <w:shd w:val="clear" w:color="auto" w:fill="E8E8E8"/>
          </w:tcPr>
          <w:p w:rsidR="00862A28" w:rsidRPr="002A24E5" w:rsidRDefault="00862A28" w:rsidP="00C6193E">
            <w:pPr>
              <w:jc w:val="center"/>
              <w:rPr>
                <w:b/>
              </w:rPr>
            </w:pPr>
            <w:r w:rsidRPr="002A24E5">
              <w:rPr>
                <w:b/>
              </w:rPr>
              <w:t>2.459.</w:t>
            </w:r>
            <w:r w:rsidRPr="002A24E5">
              <w:rPr>
                <w:b/>
                <w:lang w:val="en-US"/>
              </w:rPr>
              <w:t>6</w:t>
            </w:r>
            <w:r w:rsidRPr="002A24E5">
              <w:rPr>
                <w:b/>
              </w:rPr>
              <w:t>0</w:t>
            </w:r>
          </w:p>
          <w:p w:rsidR="00862A28" w:rsidRPr="002A24E5" w:rsidRDefault="00862A28" w:rsidP="00C6193E">
            <w:pPr>
              <w:spacing w:after="0" w:line="240" w:lineRule="auto"/>
              <w:jc w:val="center"/>
              <w:rPr>
                <w:b/>
              </w:rPr>
            </w:pPr>
          </w:p>
        </w:tc>
        <w:tc>
          <w:tcPr>
            <w:tcW w:w="1011" w:type="dxa"/>
            <w:shd w:val="clear" w:color="auto" w:fill="E8E8E8"/>
          </w:tcPr>
          <w:p w:rsidR="00862A28" w:rsidRPr="002A24E5" w:rsidRDefault="00862A28" w:rsidP="00C6193E">
            <w:pPr>
              <w:spacing w:after="0" w:line="240" w:lineRule="auto"/>
              <w:jc w:val="center"/>
              <w:rPr>
                <w:b/>
              </w:rPr>
            </w:pPr>
            <w:r w:rsidRPr="002A24E5">
              <w:rPr>
                <w:b/>
              </w:rPr>
              <w:t>12.09%</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+ 23.38%</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2</w:t>
            </w:r>
          </w:p>
        </w:tc>
        <w:tc>
          <w:tcPr>
            <w:tcW w:w="1932" w:type="dxa"/>
            <w:shd w:val="clear" w:color="auto" w:fill="E8E8E8"/>
            <w:noWrap/>
            <w:hideMark/>
          </w:tcPr>
          <w:p w:rsidR="00862A28" w:rsidRPr="002A24E5" w:rsidRDefault="00862A28" w:rsidP="00C6193E">
            <w:pPr>
              <w:jc w:val="center"/>
              <w:rPr>
                <w:b/>
              </w:rPr>
            </w:pPr>
            <w:r w:rsidRPr="002A24E5">
              <w:rPr>
                <w:b/>
              </w:rPr>
              <w:t>Ιρλανδία</w:t>
            </w:r>
          </w:p>
        </w:tc>
        <w:tc>
          <w:tcPr>
            <w:tcW w:w="1410" w:type="dxa"/>
            <w:shd w:val="clear" w:color="auto" w:fill="E8E8E8"/>
            <w:noWrap/>
          </w:tcPr>
          <w:p w:rsidR="00862A28" w:rsidRPr="002A24E5" w:rsidRDefault="00862A28" w:rsidP="00C6193E">
            <w:pPr>
              <w:jc w:val="center"/>
              <w:rPr>
                <w:b/>
              </w:rPr>
            </w:pPr>
            <w:r w:rsidRPr="002A24E5">
              <w:rPr>
                <w:b/>
              </w:rPr>
              <w:t>1.082.</w:t>
            </w:r>
            <w:r w:rsidRPr="002A24E5">
              <w:rPr>
                <w:b/>
                <w:lang w:val="en-US"/>
              </w:rPr>
              <w:t>6</w:t>
            </w:r>
            <w:r w:rsidRPr="002A24E5">
              <w:rPr>
                <w:b/>
              </w:rPr>
              <w:t>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5.64%</w:t>
            </w:r>
          </w:p>
        </w:tc>
        <w:tc>
          <w:tcPr>
            <w:tcW w:w="1134" w:type="dxa"/>
            <w:shd w:val="clear" w:color="auto" w:fill="E8E8E8"/>
            <w:noWrap/>
          </w:tcPr>
          <w:p w:rsidR="00862A28" w:rsidRPr="002A24E5" w:rsidRDefault="00862A28" w:rsidP="00C6193E">
            <w:pPr>
              <w:jc w:val="center"/>
              <w:rPr>
                <w:b/>
              </w:rPr>
            </w:pPr>
            <w:r w:rsidRPr="002A24E5">
              <w:rPr>
                <w:b/>
              </w:rPr>
              <w:t>1.184.</w:t>
            </w:r>
            <w:r w:rsidRPr="002A24E5">
              <w:rPr>
                <w:b/>
                <w:lang w:val="en-US"/>
              </w:rPr>
              <w:t>5</w:t>
            </w:r>
            <w:r w:rsidRPr="002A24E5">
              <w:rPr>
                <w:b/>
              </w:rPr>
              <w:t>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6.45%</w:t>
            </w:r>
          </w:p>
        </w:tc>
        <w:tc>
          <w:tcPr>
            <w:tcW w:w="1115" w:type="dxa"/>
            <w:shd w:val="clear" w:color="auto" w:fill="E8E8E8"/>
          </w:tcPr>
          <w:p w:rsidR="00862A28" w:rsidRPr="002A24E5" w:rsidRDefault="00862A28" w:rsidP="00C6193E">
            <w:pPr>
              <w:jc w:val="center"/>
              <w:rPr>
                <w:b/>
              </w:rPr>
            </w:pPr>
            <w:r w:rsidRPr="002A24E5">
              <w:rPr>
                <w:b/>
              </w:rPr>
              <w:t>1.471.</w:t>
            </w:r>
            <w:r w:rsidRPr="002A24E5">
              <w:rPr>
                <w:b/>
                <w:lang w:val="en-US"/>
              </w:rPr>
              <w:t>1</w:t>
            </w:r>
            <w:r w:rsidRPr="002A24E5">
              <w:rPr>
                <w:b/>
              </w:rPr>
              <w:t>0</w:t>
            </w:r>
          </w:p>
        </w:tc>
        <w:tc>
          <w:tcPr>
            <w:tcW w:w="1011" w:type="dxa"/>
            <w:shd w:val="clear" w:color="auto" w:fill="E8E8E8"/>
          </w:tcPr>
          <w:p w:rsidR="00862A28" w:rsidRPr="002A24E5" w:rsidRDefault="00862A28" w:rsidP="00C6193E">
            <w:pPr>
              <w:spacing w:after="0" w:line="240" w:lineRule="auto"/>
              <w:jc w:val="center"/>
              <w:rPr>
                <w:b/>
              </w:rPr>
            </w:pPr>
            <w:r w:rsidRPr="002A24E5">
              <w:rPr>
                <w:b/>
              </w:rPr>
              <w:t>7.23%</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+ 24.19%</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3</w:t>
            </w:r>
          </w:p>
        </w:tc>
        <w:tc>
          <w:tcPr>
            <w:tcW w:w="1932" w:type="dxa"/>
            <w:shd w:val="clear" w:color="auto" w:fill="E8E8E8"/>
            <w:noWrap/>
            <w:hideMark/>
          </w:tcPr>
          <w:p w:rsidR="00862A28" w:rsidRPr="002A24E5" w:rsidRDefault="00862A28" w:rsidP="00C6193E">
            <w:pPr>
              <w:jc w:val="center"/>
              <w:rPr>
                <w:b/>
              </w:rPr>
            </w:pPr>
            <w:r w:rsidRPr="002A24E5">
              <w:rPr>
                <w:b/>
              </w:rPr>
              <w:t>Ηνωμένο Βασίλειο</w:t>
            </w:r>
          </w:p>
        </w:tc>
        <w:tc>
          <w:tcPr>
            <w:tcW w:w="1410" w:type="dxa"/>
            <w:shd w:val="clear" w:color="auto" w:fill="E8E8E8"/>
            <w:noWrap/>
          </w:tcPr>
          <w:p w:rsidR="00862A28" w:rsidRPr="002A24E5" w:rsidRDefault="00862A28" w:rsidP="00C6193E">
            <w:pPr>
              <w:jc w:val="center"/>
              <w:rPr>
                <w:b/>
                <w:lang w:val="en-US"/>
              </w:rPr>
            </w:pPr>
            <w:r w:rsidRPr="002A24E5">
              <w:rPr>
                <w:b/>
              </w:rPr>
              <w:t>1.055.30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5.50%</w:t>
            </w:r>
          </w:p>
        </w:tc>
        <w:tc>
          <w:tcPr>
            <w:tcW w:w="1134" w:type="dxa"/>
            <w:shd w:val="clear" w:color="auto" w:fill="E8E8E8"/>
            <w:noWrap/>
          </w:tcPr>
          <w:p w:rsidR="00862A28" w:rsidRPr="002A24E5" w:rsidRDefault="00862A28" w:rsidP="00C6193E">
            <w:pPr>
              <w:jc w:val="center"/>
              <w:rPr>
                <w:b/>
                <w:lang w:val="en-US"/>
              </w:rPr>
            </w:pPr>
            <w:r w:rsidRPr="002A24E5">
              <w:rPr>
                <w:b/>
              </w:rPr>
              <w:t>1.164.40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6.34%</w:t>
            </w:r>
          </w:p>
        </w:tc>
        <w:tc>
          <w:tcPr>
            <w:tcW w:w="1115" w:type="dxa"/>
            <w:shd w:val="clear" w:color="auto" w:fill="E8E8E8"/>
          </w:tcPr>
          <w:p w:rsidR="00862A28" w:rsidRPr="002A24E5" w:rsidRDefault="00862A28" w:rsidP="00C6193E">
            <w:pPr>
              <w:jc w:val="center"/>
              <w:rPr>
                <w:b/>
                <w:lang w:val="en-US"/>
              </w:rPr>
            </w:pPr>
            <w:r w:rsidRPr="002A24E5">
              <w:rPr>
                <w:b/>
              </w:rPr>
              <w:t>1.429.70</w:t>
            </w:r>
          </w:p>
        </w:tc>
        <w:tc>
          <w:tcPr>
            <w:tcW w:w="1011" w:type="dxa"/>
            <w:shd w:val="clear" w:color="auto" w:fill="E8E8E8"/>
          </w:tcPr>
          <w:p w:rsidR="00862A28" w:rsidRPr="002A24E5" w:rsidRDefault="00862A28" w:rsidP="00C6193E">
            <w:pPr>
              <w:spacing w:after="0" w:line="240" w:lineRule="auto"/>
              <w:jc w:val="center"/>
              <w:rPr>
                <w:b/>
              </w:rPr>
            </w:pPr>
            <w:r w:rsidRPr="002A24E5">
              <w:rPr>
                <w:b/>
              </w:rPr>
              <w:t>7.02%</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+ 22.78%</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4</w:t>
            </w:r>
          </w:p>
        </w:tc>
        <w:tc>
          <w:tcPr>
            <w:tcW w:w="1932" w:type="dxa"/>
            <w:shd w:val="clear" w:color="auto" w:fill="E8E8E8"/>
            <w:noWrap/>
            <w:hideMark/>
          </w:tcPr>
          <w:p w:rsidR="00862A28" w:rsidRPr="002A24E5" w:rsidRDefault="00862A28" w:rsidP="00C6193E">
            <w:pPr>
              <w:jc w:val="center"/>
              <w:rPr>
                <w:b/>
              </w:rPr>
            </w:pPr>
            <w:r w:rsidRPr="002A24E5">
              <w:rPr>
                <w:b/>
                <w:lang w:val="en-US"/>
              </w:rPr>
              <w:t>I</w:t>
            </w:r>
            <w:proofErr w:type="spellStart"/>
            <w:r w:rsidRPr="002A24E5">
              <w:rPr>
                <w:b/>
              </w:rPr>
              <w:t>ταλία</w:t>
            </w:r>
            <w:proofErr w:type="spellEnd"/>
          </w:p>
        </w:tc>
        <w:tc>
          <w:tcPr>
            <w:tcW w:w="1410" w:type="dxa"/>
            <w:shd w:val="clear" w:color="auto" w:fill="E8E8E8"/>
            <w:noWrap/>
          </w:tcPr>
          <w:p w:rsidR="00862A28" w:rsidRPr="002A24E5" w:rsidRDefault="00862A28" w:rsidP="00C6193E">
            <w:pPr>
              <w:jc w:val="center"/>
              <w:rPr>
                <w:b/>
              </w:rPr>
            </w:pPr>
            <w:r w:rsidRPr="002A24E5">
              <w:rPr>
                <w:b/>
              </w:rPr>
              <w:t>1.454.50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7.58%</w:t>
            </w:r>
          </w:p>
        </w:tc>
        <w:tc>
          <w:tcPr>
            <w:tcW w:w="1134" w:type="dxa"/>
            <w:shd w:val="clear" w:color="auto" w:fill="E8E8E8"/>
            <w:noWrap/>
          </w:tcPr>
          <w:p w:rsidR="00862A28" w:rsidRPr="002A24E5" w:rsidRDefault="00862A28" w:rsidP="00C6193E">
            <w:pPr>
              <w:jc w:val="center"/>
              <w:rPr>
                <w:b/>
              </w:rPr>
            </w:pPr>
            <w:r w:rsidRPr="002A24E5">
              <w:rPr>
                <w:b/>
              </w:rPr>
              <w:t>1.502.50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8.19%</w:t>
            </w:r>
          </w:p>
        </w:tc>
        <w:tc>
          <w:tcPr>
            <w:tcW w:w="1115" w:type="dxa"/>
            <w:shd w:val="clear" w:color="auto" w:fill="E8E8E8"/>
          </w:tcPr>
          <w:p w:rsidR="00862A28" w:rsidRPr="002A24E5" w:rsidRDefault="00862A28" w:rsidP="00C6193E">
            <w:pPr>
              <w:jc w:val="center"/>
              <w:rPr>
                <w:b/>
              </w:rPr>
            </w:pPr>
            <w:r w:rsidRPr="002A24E5">
              <w:rPr>
                <w:b/>
              </w:rPr>
              <w:t>1.330.70</w:t>
            </w:r>
          </w:p>
        </w:tc>
        <w:tc>
          <w:tcPr>
            <w:tcW w:w="1011" w:type="dxa"/>
            <w:shd w:val="clear" w:color="auto" w:fill="E8E8E8"/>
          </w:tcPr>
          <w:p w:rsidR="00862A28" w:rsidRPr="002A24E5" w:rsidRDefault="00862A28" w:rsidP="00C6193E">
            <w:pPr>
              <w:spacing w:after="0" w:line="240" w:lineRule="auto"/>
              <w:jc w:val="center"/>
              <w:rPr>
                <w:b/>
              </w:rPr>
            </w:pPr>
            <w:r w:rsidRPr="002A24E5">
              <w:rPr>
                <w:b/>
              </w:rPr>
              <w:t>6.54%</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+ 11.43%</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5</w:t>
            </w:r>
          </w:p>
        </w:tc>
        <w:tc>
          <w:tcPr>
            <w:tcW w:w="1932" w:type="dxa"/>
            <w:shd w:val="clear" w:color="auto" w:fill="E8E8E8"/>
            <w:noWrap/>
            <w:hideMark/>
          </w:tcPr>
          <w:p w:rsidR="00862A28" w:rsidRPr="002A24E5" w:rsidRDefault="00862A28" w:rsidP="00C6193E">
            <w:pPr>
              <w:jc w:val="center"/>
              <w:rPr>
                <w:b/>
              </w:rPr>
            </w:pPr>
            <w:r w:rsidRPr="002A24E5">
              <w:rPr>
                <w:b/>
              </w:rPr>
              <w:t>Ελλάδα</w:t>
            </w:r>
          </w:p>
        </w:tc>
        <w:tc>
          <w:tcPr>
            <w:tcW w:w="1410" w:type="dxa"/>
            <w:shd w:val="clear" w:color="auto" w:fill="E8E8E8"/>
            <w:noWrap/>
          </w:tcPr>
          <w:p w:rsidR="00862A28" w:rsidRPr="002A24E5" w:rsidRDefault="00862A28" w:rsidP="00C6193E">
            <w:pPr>
              <w:jc w:val="center"/>
              <w:rPr>
                <w:b/>
              </w:rPr>
            </w:pPr>
            <w:r w:rsidRPr="002A24E5">
              <w:rPr>
                <w:b/>
              </w:rPr>
              <w:t>963.50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5.02%</w:t>
            </w:r>
          </w:p>
        </w:tc>
        <w:tc>
          <w:tcPr>
            <w:tcW w:w="1134" w:type="dxa"/>
            <w:shd w:val="clear" w:color="auto" w:fill="E8E8E8"/>
            <w:noWrap/>
          </w:tcPr>
          <w:p w:rsidR="00862A28" w:rsidRPr="002A24E5" w:rsidRDefault="00862A28" w:rsidP="00C6193E">
            <w:pPr>
              <w:jc w:val="center"/>
              <w:rPr>
                <w:b/>
              </w:rPr>
            </w:pPr>
            <w:r w:rsidRPr="002A24E5">
              <w:rPr>
                <w:b/>
              </w:rPr>
              <w:t>1.162.20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6.33%</w:t>
            </w:r>
          </w:p>
        </w:tc>
        <w:tc>
          <w:tcPr>
            <w:tcW w:w="1115" w:type="dxa"/>
            <w:shd w:val="clear" w:color="auto" w:fill="E8E8E8"/>
          </w:tcPr>
          <w:p w:rsidR="00862A28" w:rsidRPr="002A24E5" w:rsidRDefault="00862A28" w:rsidP="00C6193E">
            <w:pPr>
              <w:jc w:val="center"/>
              <w:rPr>
                <w:b/>
              </w:rPr>
            </w:pPr>
            <w:r w:rsidRPr="002A24E5">
              <w:rPr>
                <w:b/>
              </w:rPr>
              <w:t>1.276.40</w:t>
            </w:r>
          </w:p>
        </w:tc>
        <w:tc>
          <w:tcPr>
            <w:tcW w:w="1011" w:type="dxa"/>
            <w:shd w:val="clear" w:color="auto" w:fill="E8E8E8"/>
          </w:tcPr>
          <w:p w:rsidR="00862A28" w:rsidRPr="002A24E5" w:rsidRDefault="00862A28" w:rsidP="00C6193E">
            <w:pPr>
              <w:spacing w:after="0" w:line="240" w:lineRule="auto"/>
              <w:jc w:val="center"/>
              <w:rPr>
                <w:b/>
              </w:rPr>
            </w:pPr>
            <w:r w:rsidRPr="002A24E5">
              <w:rPr>
                <w:b/>
              </w:rPr>
              <w:t>6.27%</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9.82%</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6</w:t>
            </w:r>
          </w:p>
        </w:tc>
        <w:tc>
          <w:tcPr>
            <w:tcW w:w="1932" w:type="dxa"/>
            <w:shd w:val="clear" w:color="auto" w:fill="E8E8E8"/>
            <w:noWrap/>
            <w:hideMark/>
          </w:tcPr>
          <w:p w:rsidR="00862A28" w:rsidRPr="002A24E5" w:rsidRDefault="00862A28" w:rsidP="00C6193E">
            <w:pPr>
              <w:jc w:val="center"/>
              <w:rPr>
                <w:b/>
              </w:rPr>
            </w:pPr>
            <w:r w:rsidRPr="002A24E5">
              <w:rPr>
                <w:b/>
              </w:rPr>
              <w:t>Γερμανία</w:t>
            </w:r>
          </w:p>
        </w:tc>
        <w:tc>
          <w:tcPr>
            <w:tcW w:w="1410" w:type="dxa"/>
            <w:shd w:val="clear" w:color="auto" w:fill="E8E8E8"/>
            <w:noWrap/>
          </w:tcPr>
          <w:p w:rsidR="00862A28" w:rsidRPr="002A24E5" w:rsidRDefault="00862A28" w:rsidP="00C6193E">
            <w:pPr>
              <w:jc w:val="center"/>
              <w:rPr>
                <w:b/>
              </w:rPr>
            </w:pPr>
            <w:r w:rsidRPr="002A24E5">
              <w:rPr>
                <w:b/>
              </w:rPr>
              <w:t>930.50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4.88%</w:t>
            </w:r>
          </w:p>
        </w:tc>
        <w:tc>
          <w:tcPr>
            <w:tcW w:w="1134" w:type="dxa"/>
            <w:shd w:val="clear" w:color="auto" w:fill="E8E8E8"/>
            <w:noWrap/>
          </w:tcPr>
          <w:p w:rsidR="00862A28" w:rsidRPr="002A24E5" w:rsidRDefault="00862A28" w:rsidP="00C6193E">
            <w:pPr>
              <w:jc w:val="center"/>
              <w:rPr>
                <w:b/>
              </w:rPr>
            </w:pPr>
            <w:r w:rsidRPr="002A24E5">
              <w:rPr>
                <w:b/>
              </w:rPr>
              <w:t>950.00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5.18%</w:t>
            </w:r>
          </w:p>
        </w:tc>
        <w:tc>
          <w:tcPr>
            <w:tcW w:w="1115" w:type="dxa"/>
            <w:shd w:val="clear" w:color="auto" w:fill="E8E8E8"/>
          </w:tcPr>
          <w:p w:rsidR="00862A28" w:rsidRPr="002A24E5" w:rsidRDefault="00862A28" w:rsidP="00C6193E">
            <w:pPr>
              <w:jc w:val="center"/>
              <w:rPr>
                <w:b/>
              </w:rPr>
            </w:pPr>
            <w:r w:rsidRPr="002A24E5">
              <w:rPr>
                <w:b/>
              </w:rPr>
              <w:t>1.131.80</w:t>
            </w:r>
          </w:p>
        </w:tc>
        <w:tc>
          <w:tcPr>
            <w:tcW w:w="1011" w:type="dxa"/>
            <w:shd w:val="clear" w:color="auto" w:fill="E8E8E8"/>
          </w:tcPr>
          <w:p w:rsidR="00862A28" w:rsidRPr="002A24E5" w:rsidRDefault="00862A28" w:rsidP="00C6193E">
            <w:pPr>
              <w:spacing w:after="0" w:line="240" w:lineRule="auto"/>
              <w:jc w:val="center"/>
              <w:rPr>
                <w:b/>
              </w:rPr>
            </w:pPr>
            <w:r w:rsidRPr="002A24E5">
              <w:rPr>
                <w:b/>
              </w:rPr>
              <w:t>5.56%</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+ 19.13%</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7</w:t>
            </w:r>
          </w:p>
        </w:tc>
        <w:tc>
          <w:tcPr>
            <w:tcW w:w="1932" w:type="dxa"/>
            <w:shd w:val="clear" w:color="auto" w:fill="E8E8E8"/>
            <w:noWrap/>
            <w:hideMark/>
          </w:tcPr>
          <w:p w:rsidR="00862A28" w:rsidRPr="002A24E5" w:rsidRDefault="00862A28" w:rsidP="00C6193E">
            <w:pPr>
              <w:jc w:val="center"/>
              <w:rPr>
                <w:b/>
              </w:rPr>
            </w:pPr>
            <w:r w:rsidRPr="002A24E5">
              <w:rPr>
                <w:b/>
              </w:rPr>
              <w:t>Ινδία</w:t>
            </w:r>
          </w:p>
        </w:tc>
        <w:tc>
          <w:tcPr>
            <w:tcW w:w="1410" w:type="dxa"/>
            <w:shd w:val="clear" w:color="auto" w:fill="E8E8E8"/>
            <w:noWrap/>
          </w:tcPr>
          <w:p w:rsidR="00862A28" w:rsidRPr="002A24E5" w:rsidRDefault="00862A28" w:rsidP="00C6193E">
            <w:pPr>
              <w:jc w:val="center"/>
              <w:rPr>
                <w:b/>
              </w:rPr>
            </w:pPr>
            <w:r w:rsidRPr="002A24E5">
              <w:rPr>
                <w:b/>
              </w:rPr>
              <w:t>535.80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2.79%</w:t>
            </w:r>
          </w:p>
        </w:tc>
        <w:tc>
          <w:tcPr>
            <w:tcW w:w="1134" w:type="dxa"/>
            <w:shd w:val="clear" w:color="auto" w:fill="E8E8E8"/>
            <w:noWrap/>
          </w:tcPr>
          <w:p w:rsidR="00862A28" w:rsidRPr="002A24E5" w:rsidRDefault="00862A28" w:rsidP="00C6193E">
            <w:pPr>
              <w:jc w:val="center"/>
              <w:rPr>
                <w:b/>
              </w:rPr>
            </w:pPr>
            <w:r w:rsidRPr="002A24E5">
              <w:rPr>
                <w:b/>
              </w:rPr>
              <w:t>659.30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3.59%</w:t>
            </w:r>
          </w:p>
        </w:tc>
        <w:tc>
          <w:tcPr>
            <w:tcW w:w="1115" w:type="dxa"/>
            <w:shd w:val="clear" w:color="auto" w:fill="E8E8E8"/>
          </w:tcPr>
          <w:p w:rsidR="00862A28" w:rsidRPr="002A24E5" w:rsidRDefault="00862A28" w:rsidP="00C6193E">
            <w:pPr>
              <w:jc w:val="center"/>
              <w:rPr>
                <w:b/>
              </w:rPr>
            </w:pPr>
            <w:r w:rsidRPr="002A24E5">
              <w:rPr>
                <w:b/>
              </w:rPr>
              <w:t>645.80</w:t>
            </w:r>
          </w:p>
        </w:tc>
        <w:tc>
          <w:tcPr>
            <w:tcW w:w="1011" w:type="dxa"/>
            <w:shd w:val="clear" w:color="auto" w:fill="E8E8E8"/>
          </w:tcPr>
          <w:p w:rsidR="00862A28" w:rsidRPr="002A24E5" w:rsidRDefault="00862A28" w:rsidP="00C6193E">
            <w:pPr>
              <w:spacing w:after="0" w:line="240" w:lineRule="auto"/>
              <w:jc w:val="center"/>
              <w:rPr>
                <w:b/>
              </w:rPr>
            </w:pPr>
            <w:r w:rsidRPr="002A24E5">
              <w:rPr>
                <w:b/>
              </w:rPr>
              <w:t>3.17%</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2.04%</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8</w:t>
            </w:r>
          </w:p>
        </w:tc>
        <w:tc>
          <w:tcPr>
            <w:tcW w:w="1932" w:type="dxa"/>
            <w:shd w:val="clear" w:color="auto" w:fill="E8E8E8"/>
            <w:noWrap/>
            <w:hideMark/>
          </w:tcPr>
          <w:p w:rsidR="00862A28" w:rsidRPr="002A24E5" w:rsidRDefault="00862A28" w:rsidP="00C6193E">
            <w:pPr>
              <w:jc w:val="center"/>
              <w:rPr>
                <w:b/>
              </w:rPr>
            </w:pPr>
            <w:r w:rsidRPr="002A24E5">
              <w:rPr>
                <w:b/>
              </w:rPr>
              <w:t>Πολωνία</w:t>
            </w:r>
          </w:p>
        </w:tc>
        <w:tc>
          <w:tcPr>
            <w:tcW w:w="1410" w:type="dxa"/>
            <w:shd w:val="clear" w:color="auto" w:fill="E8E8E8"/>
            <w:noWrap/>
          </w:tcPr>
          <w:p w:rsidR="00862A28" w:rsidRPr="002A24E5" w:rsidRDefault="00862A28" w:rsidP="00C6193E">
            <w:pPr>
              <w:jc w:val="center"/>
              <w:rPr>
                <w:b/>
              </w:rPr>
            </w:pPr>
            <w:r w:rsidRPr="002A24E5">
              <w:rPr>
                <w:b/>
              </w:rPr>
              <w:t>327.90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1.71%</w:t>
            </w:r>
          </w:p>
        </w:tc>
        <w:tc>
          <w:tcPr>
            <w:tcW w:w="1134" w:type="dxa"/>
            <w:shd w:val="clear" w:color="auto" w:fill="E8E8E8"/>
            <w:noWrap/>
          </w:tcPr>
          <w:p w:rsidR="00862A28" w:rsidRPr="002A24E5" w:rsidRDefault="00862A28" w:rsidP="00C6193E">
            <w:pPr>
              <w:jc w:val="center"/>
              <w:rPr>
                <w:b/>
              </w:rPr>
            </w:pPr>
            <w:r w:rsidRPr="002A24E5">
              <w:rPr>
                <w:b/>
              </w:rPr>
              <w:t>415.20</w:t>
            </w:r>
          </w:p>
          <w:p w:rsidR="00862A28" w:rsidRPr="002A24E5" w:rsidRDefault="00862A28" w:rsidP="00C6193E">
            <w:pPr>
              <w:jc w:val="center"/>
              <w:rPr>
                <w:b/>
              </w:rPr>
            </w:pPr>
          </w:p>
        </w:tc>
        <w:tc>
          <w:tcPr>
            <w:tcW w:w="992" w:type="dxa"/>
            <w:shd w:val="clear" w:color="auto" w:fill="E8E8E8"/>
            <w:noWrap/>
          </w:tcPr>
          <w:p w:rsidR="00862A28" w:rsidRPr="002A24E5" w:rsidRDefault="00862A28" w:rsidP="00C6193E">
            <w:pPr>
              <w:spacing w:after="0" w:line="360" w:lineRule="auto"/>
              <w:jc w:val="center"/>
              <w:rPr>
                <w:b/>
              </w:rPr>
            </w:pPr>
            <w:r w:rsidRPr="002A24E5">
              <w:rPr>
                <w:b/>
              </w:rPr>
              <w:t>2.26%</w:t>
            </w:r>
          </w:p>
        </w:tc>
        <w:tc>
          <w:tcPr>
            <w:tcW w:w="1115" w:type="dxa"/>
            <w:shd w:val="clear" w:color="auto" w:fill="E8E8E8"/>
          </w:tcPr>
          <w:p w:rsidR="00862A28" w:rsidRPr="002A24E5" w:rsidRDefault="00862A28" w:rsidP="00C6193E">
            <w:pPr>
              <w:jc w:val="center"/>
              <w:rPr>
                <w:b/>
              </w:rPr>
            </w:pPr>
            <w:r w:rsidRPr="002A24E5">
              <w:rPr>
                <w:b/>
              </w:rPr>
              <w:t>532.60</w:t>
            </w:r>
          </w:p>
        </w:tc>
        <w:tc>
          <w:tcPr>
            <w:tcW w:w="1011" w:type="dxa"/>
            <w:shd w:val="clear" w:color="auto" w:fill="E8E8E8"/>
          </w:tcPr>
          <w:p w:rsidR="00862A28" w:rsidRPr="002A24E5" w:rsidRDefault="00862A28" w:rsidP="00C6193E">
            <w:pPr>
              <w:spacing w:after="0" w:line="240" w:lineRule="auto"/>
              <w:jc w:val="center"/>
              <w:rPr>
                <w:b/>
              </w:rPr>
            </w:pPr>
            <w:r w:rsidRPr="002A24E5">
              <w:rPr>
                <w:b/>
              </w:rPr>
              <w:t>2.61%</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28.27%</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9</w:t>
            </w:r>
          </w:p>
        </w:tc>
        <w:tc>
          <w:tcPr>
            <w:tcW w:w="1932" w:type="dxa"/>
            <w:shd w:val="clear" w:color="auto" w:fill="E8E8E8"/>
            <w:noWrap/>
            <w:hideMark/>
          </w:tcPr>
          <w:p w:rsidR="00862A28" w:rsidRPr="002A24E5" w:rsidRDefault="00862A28" w:rsidP="00C6193E">
            <w:pPr>
              <w:jc w:val="center"/>
              <w:rPr>
                <w:b/>
              </w:rPr>
            </w:pPr>
            <w:r w:rsidRPr="002A24E5">
              <w:rPr>
                <w:b/>
              </w:rPr>
              <w:t>Κάτω Χώρες</w:t>
            </w:r>
          </w:p>
        </w:tc>
        <w:tc>
          <w:tcPr>
            <w:tcW w:w="1410" w:type="dxa"/>
            <w:shd w:val="clear" w:color="auto" w:fill="E8E8E8"/>
            <w:noWrap/>
          </w:tcPr>
          <w:p w:rsidR="00862A28" w:rsidRPr="002A24E5" w:rsidRDefault="00862A28" w:rsidP="00C6193E">
            <w:pPr>
              <w:jc w:val="center"/>
              <w:rPr>
                <w:b/>
              </w:rPr>
            </w:pPr>
            <w:r w:rsidRPr="002A24E5">
              <w:rPr>
                <w:b/>
              </w:rPr>
              <w:t>253.60</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1.32%</w:t>
            </w:r>
          </w:p>
        </w:tc>
        <w:tc>
          <w:tcPr>
            <w:tcW w:w="1134" w:type="dxa"/>
            <w:shd w:val="clear" w:color="auto" w:fill="E8E8E8"/>
            <w:noWrap/>
          </w:tcPr>
          <w:p w:rsidR="00862A28" w:rsidRPr="002A24E5" w:rsidRDefault="00862A28" w:rsidP="00C6193E">
            <w:pPr>
              <w:jc w:val="center"/>
              <w:rPr>
                <w:b/>
              </w:rPr>
            </w:pPr>
            <w:r w:rsidRPr="002A24E5">
              <w:rPr>
                <w:b/>
              </w:rPr>
              <w:t>368.00</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2.00%</w:t>
            </w:r>
          </w:p>
        </w:tc>
        <w:tc>
          <w:tcPr>
            <w:tcW w:w="1115" w:type="dxa"/>
            <w:shd w:val="clear" w:color="auto" w:fill="E8E8E8"/>
          </w:tcPr>
          <w:p w:rsidR="00862A28" w:rsidRPr="002A24E5" w:rsidRDefault="00862A28" w:rsidP="00C6193E">
            <w:pPr>
              <w:jc w:val="center"/>
              <w:rPr>
                <w:b/>
              </w:rPr>
            </w:pPr>
            <w:r w:rsidRPr="002A24E5">
              <w:rPr>
                <w:b/>
              </w:rPr>
              <w:t>406.00</w:t>
            </w:r>
          </w:p>
        </w:tc>
        <w:tc>
          <w:tcPr>
            <w:tcW w:w="1011" w:type="dxa"/>
            <w:shd w:val="clear" w:color="auto" w:fill="E8E8E8"/>
          </w:tcPr>
          <w:p w:rsidR="00862A28" w:rsidRPr="002A24E5" w:rsidRDefault="00862A28" w:rsidP="00C6193E">
            <w:pPr>
              <w:spacing w:after="0" w:line="240" w:lineRule="auto"/>
              <w:jc w:val="center"/>
              <w:rPr>
                <w:b/>
              </w:rPr>
            </w:pPr>
            <w:r w:rsidRPr="002A24E5">
              <w:rPr>
                <w:b/>
              </w:rPr>
              <w:t>1.99%</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10.32%</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lang w:val="en-US"/>
              </w:rPr>
            </w:pPr>
            <w:r w:rsidRPr="002A24E5">
              <w:rPr>
                <w:b/>
                <w:bCs/>
                <w:sz w:val="20"/>
                <w:szCs w:val="20"/>
                <w:lang w:val="en-US"/>
              </w:rPr>
              <w:t>10</w:t>
            </w:r>
          </w:p>
        </w:tc>
        <w:tc>
          <w:tcPr>
            <w:tcW w:w="1932" w:type="dxa"/>
            <w:shd w:val="clear" w:color="auto" w:fill="E8E8E8"/>
            <w:noWrap/>
            <w:hideMark/>
          </w:tcPr>
          <w:p w:rsidR="00862A28" w:rsidRPr="002A24E5" w:rsidRDefault="00862A28" w:rsidP="00C6193E">
            <w:pPr>
              <w:jc w:val="center"/>
              <w:rPr>
                <w:b/>
              </w:rPr>
            </w:pPr>
            <w:r w:rsidRPr="002A24E5">
              <w:rPr>
                <w:b/>
              </w:rPr>
              <w:t>Ηνωμένα Αραβικά Εμιράτα</w:t>
            </w:r>
          </w:p>
        </w:tc>
        <w:tc>
          <w:tcPr>
            <w:tcW w:w="1410" w:type="dxa"/>
            <w:shd w:val="clear" w:color="auto" w:fill="E8E8E8"/>
            <w:noWrap/>
          </w:tcPr>
          <w:p w:rsidR="00862A28" w:rsidRPr="002A24E5" w:rsidRDefault="00862A28" w:rsidP="00C6193E">
            <w:pPr>
              <w:jc w:val="center"/>
              <w:rPr>
                <w:b/>
              </w:rPr>
            </w:pPr>
            <w:r w:rsidRPr="002A24E5">
              <w:rPr>
                <w:b/>
              </w:rPr>
              <w:t>306.03</w:t>
            </w:r>
          </w:p>
        </w:tc>
        <w:tc>
          <w:tcPr>
            <w:tcW w:w="993" w:type="dxa"/>
            <w:shd w:val="clear" w:color="auto" w:fill="E8E8E8"/>
            <w:noWrap/>
          </w:tcPr>
          <w:p w:rsidR="00862A28" w:rsidRPr="002A24E5" w:rsidRDefault="00862A28" w:rsidP="00C6193E">
            <w:pPr>
              <w:spacing w:after="0" w:line="240" w:lineRule="auto"/>
              <w:jc w:val="center"/>
              <w:rPr>
                <w:b/>
              </w:rPr>
            </w:pPr>
            <w:r w:rsidRPr="002A24E5">
              <w:rPr>
                <w:b/>
              </w:rPr>
              <w:t>1.59%</w:t>
            </w:r>
          </w:p>
        </w:tc>
        <w:tc>
          <w:tcPr>
            <w:tcW w:w="1134" w:type="dxa"/>
            <w:shd w:val="clear" w:color="auto" w:fill="E8E8E8"/>
            <w:noWrap/>
          </w:tcPr>
          <w:p w:rsidR="00862A28" w:rsidRPr="002A24E5" w:rsidRDefault="00862A28" w:rsidP="00C6193E">
            <w:pPr>
              <w:jc w:val="center"/>
              <w:rPr>
                <w:b/>
              </w:rPr>
            </w:pPr>
            <w:r w:rsidRPr="002A24E5">
              <w:rPr>
                <w:b/>
              </w:rPr>
              <w:t>346.85</w:t>
            </w:r>
          </w:p>
        </w:tc>
        <w:tc>
          <w:tcPr>
            <w:tcW w:w="992" w:type="dxa"/>
            <w:shd w:val="clear" w:color="auto" w:fill="E8E8E8"/>
            <w:noWrap/>
          </w:tcPr>
          <w:p w:rsidR="00862A28" w:rsidRPr="002A24E5" w:rsidRDefault="00862A28" w:rsidP="00C6193E">
            <w:pPr>
              <w:spacing w:after="0" w:line="360" w:lineRule="auto"/>
              <w:jc w:val="center"/>
              <w:rPr>
                <w:b/>
              </w:rPr>
            </w:pPr>
            <w:r w:rsidRPr="002A24E5">
              <w:rPr>
                <w:b/>
              </w:rPr>
              <w:t>1.89%</w:t>
            </w:r>
          </w:p>
        </w:tc>
        <w:tc>
          <w:tcPr>
            <w:tcW w:w="1115" w:type="dxa"/>
            <w:shd w:val="clear" w:color="auto" w:fill="E8E8E8"/>
          </w:tcPr>
          <w:p w:rsidR="00862A28" w:rsidRPr="002A24E5" w:rsidRDefault="00862A28" w:rsidP="00C6193E">
            <w:pPr>
              <w:jc w:val="center"/>
              <w:rPr>
                <w:b/>
              </w:rPr>
            </w:pPr>
            <w:r w:rsidRPr="002A24E5">
              <w:rPr>
                <w:b/>
              </w:rPr>
              <w:t>384.79</w:t>
            </w:r>
          </w:p>
        </w:tc>
        <w:tc>
          <w:tcPr>
            <w:tcW w:w="1011" w:type="dxa"/>
            <w:shd w:val="clear" w:color="auto" w:fill="E8E8E8"/>
          </w:tcPr>
          <w:p w:rsidR="00862A28" w:rsidRPr="002A24E5" w:rsidRDefault="00862A28" w:rsidP="00C6193E">
            <w:pPr>
              <w:spacing w:after="0" w:line="240" w:lineRule="auto"/>
              <w:jc w:val="center"/>
              <w:rPr>
                <w:b/>
              </w:rPr>
            </w:pPr>
            <w:r w:rsidRPr="002A24E5">
              <w:rPr>
                <w:b/>
              </w:rPr>
              <w:t>1.89%</w:t>
            </w:r>
          </w:p>
        </w:tc>
        <w:tc>
          <w:tcPr>
            <w:tcW w:w="1160" w:type="dxa"/>
            <w:shd w:val="clear" w:color="auto" w:fill="E8E8E8"/>
            <w:noWrap/>
          </w:tcPr>
          <w:p w:rsidR="00862A28" w:rsidRPr="002A24E5" w:rsidRDefault="00862A28" w:rsidP="00C6193E">
            <w:pPr>
              <w:spacing w:after="0" w:line="240" w:lineRule="auto"/>
              <w:jc w:val="center"/>
              <w:rPr>
                <w:b/>
              </w:rPr>
            </w:pPr>
            <w:r w:rsidRPr="002A24E5">
              <w:rPr>
                <w:b/>
              </w:rPr>
              <w:t>+  10.93%</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rPr>
            </w:pPr>
          </w:p>
        </w:tc>
        <w:tc>
          <w:tcPr>
            <w:tcW w:w="1932" w:type="dxa"/>
            <w:shd w:val="clear" w:color="auto" w:fill="E8E8E8"/>
            <w:noWrap/>
          </w:tcPr>
          <w:p w:rsidR="00862A28" w:rsidRPr="002A24E5" w:rsidRDefault="00862A28" w:rsidP="00C6193E">
            <w:pPr>
              <w:jc w:val="center"/>
              <w:rPr>
                <w:b/>
              </w:rPr>
            </w:pPr>
            <w:r w:rsidRPr="002A24E5">
              <w:rPr>
                <w:b/>
              </w:rPr>
              <w:t>Μερικό Σύνολο</w:t>
            </w:r>
          </w:p>
        </w:tc>
        <w:tc>
          <w:tcPr>
            <w:tcW w:w="1410" w:type="dxa"/>
            <w:shd w:val="clear" w:color="auto" w:fill="E8E8E8"/>
            <w:noWrap/>
          </w:tcPr>
          <w:p w:rsidR="00862A28" w:rsidRPr="002A24E5" w:rsidRDefault="00862A28" w:rsidP="00C6193E">
            <w:pPr>
              <w:jc w:val="center"/>
              <w:rPr>
                <w:b/>
              </w:rPr>
            </w:pPr>
            <w:r w:rsidRPr="002A24E5">
              <w:rPr>
                <w:b/>
              </w:rPr>
              <w:t>8,996.33</w:t>
            </w:r>
          </w:p>
        </w:tc>
        <w:tc>
          <w:tcPr>
            <w:tcW w:w="993" w:type="dxa"/>
            <w:shd w:val="clear" w:color="auto" w:fill="E8E8E8"/>
            <w:noWrap/>
          </w:tcPr>
          <w:p w:rsidR="00862A28" w:rsidRPr="002A24E5" w:rsidRDefault="00862A28" w:rsidP="00C6193E">
            <w:pPr>
              <w:jc w:val="center"/>
              <w:rPr>
                <w:b/>
              </w:rPr>
            </w:pPr>
            <w:r w:rsidRPr="002A24E5">
              <w:rPr>
                <w:b/>
              </w:rPr>
              <w:t>46.93%</w:t>
            </w:r>
          </w:p>
        </w:tc>
        <w:tc>
          <w:tcPr>
            <w:tcW w:w="1134" w:type="dxa"/>
            <w:shd w:val="clear" w:color="auto" w:fill="E8E8E8"/>
            <w:noWrap/>
          </w:tcPr>
          <w:p w:rsidR="00862A28" w:rsidRPr="002A24E5" w:rsidRDefault="00862A28" w:rsidP="00C6193E">
            <w:pPr>
              <w:jc w:val="center"/>
              <w:rPr>
                <w:b/>
              </w:rPr>
            </w:pPr>
            <w:r w:rsidRPr="002A24E5">
              <w:rPr>
                <w:b/>
              </w:rPr>
              <w:t>9,746.45</w:t>
            </w:r>
          </w:p>
        </w:tc>
        <w:tc>
          <w:tcPr>
            <w:tcW w:w="992" w:type="dxa"/>
            <w:shd w:val="clear" w:color="auto" w:fill="E8E8E8"/>
            <w:noWrap/>
          </w:tcPr>
          <w:p w:rsidR="00862A28" w:rsidRPr="002A24E5" w:rsidRDefault="00862A28" w:rsidP="00C6193E">
            <w:pPr>
              <w:jc w:val="center"/>
              <w:rPr>
                <w:b/>
              </w:rPr>
            </w:pPr>
            <w:r w:rsidRPr="002A24E5">
              <w:rPr>
                <w:b/>
              </w:rPr>
              <w:t>53.14%</w:t>
            </w:r>
          </w:p>
        </w:tc>
        <w:tc>
          <w:tcPr>
            <w:tcW w:w="1115" w:type="dxa"/>
            <w:shd w:val="clear" w:color="auto" w:fill="E8E8E8"/>
          </w:tcPr>
          <w:p w:rsidR="00862A28" w:rsidRPr="002A24E5" w:rsidRDefault="00862A28" w:rsidP="00C6193E">
            <w:pPr>
              <w:jc w:val="center"/>
              <w:rPr>
                <w:b/>
              </w:rPr>
            </w:pPr>
            <w:r w:rsidRPr="002A24E5">
              <w:rPr>
                <w:b/>
              </w:rPr>
              <w:t>10,049.00</w:t>
            </w:r>
          </w:p>
        </w:tc>
        <w:tc>
          <w:tcPr>
            <w:tcW w:w="1011" w:type="dxa"/>
            <w:shd w:val="clear" w:color="auto" w:fill="E8E8E8"/>
          </w:tcPr>
          <w:p w:rsidR="00862A28" w:rsidRPr="002A24E5" w:rsidRDefault="00862A28" w:rsidP="00C6193E">
            <w:pPr>
              <w:jc w:val="center"/>
              <w:rPr>
                <w:b/>
              </w:rPr>
            </w:pPr>
            <w:r w:rsidRPr="002A24E5">
              <w:rPr>
                <w:b/>
              </w:rPr>
              <w:t>49.89%</w:t>
            </w:r>
          </w:p>
        </w:tc>
        <w:tc>
          <w:tcPr>
            <w:tcW w:w="1160" w:type="dxa"/>
            <w:shd w:val="clear" w:color="auto" w:fill="E8E8E8"/>
            <w:noWrap/>
          </w:tcPr>
          <w:p w:rsidR="00862A28" w:rsidRPr="002A24E5" w:rsidRDefault="00862A28" w:rsidP="00C6193E">
            <w:pPr>
              <w:jc w:val="center"/>
              <w:rPr>
                <w:b/>
              </w:rPr>
            </w:pPr>
            <w:r w:rsidRPr="002A24E5">
              <w:rPr>
                <w:b/>
              </w:rPr>
              <w:t>+    3,10%</w:t>
            </w:r>
          </w:p>
        </w:tc>
      </w:tr>
      <w:tr w:rsidR="00862A28" w:rsidRPr="002A24E5" w:rsidTr="00C6193E">
        <w:trPr>
          <w:cantSplit/>
          <w:trHeight w:val="255"/>
          <w:jc w:val="center"/>
        </w:trPr>
        <w:tc>
          <w:tcPr>
            <w:tcW w:w="675" w:type="dxa"/>
            <w:shd w:val="clear" w:color="auto" w:fill="FFFFFF"/>
            <w:noWrap/>
            <w:vAlign w:val="center"/>
          </w:tcPr>
          <w:p w:rsidR="00862A28" w:rsidRPr="002A24E5" w:rsidRDefault="00862A28" w:rsidP="00C6193E">
            <w:pPr>
              <w:spacing w:after="0" w:line="240" w:lineRule="auto"/>
              <w:jc w:val="center"/>
              <w:rPr>
                <w:b/>
                <w:bCs/>
                <w:sz w:val="18"/>
                <w:szCs w:val="18"/>
              </w:rPr>
            </w:pPr>
          </w:p>
        </w:tc>
        <w:tc>
          <w:tcPr>
            <w:tcW w:w="1932" w:type="dxa"/>
            <w:shd w:val="clear" w:color="auto" w:fill="E8E8E8"/>
            <w:noWrap/>
          </w:tcPr>
          <w:p w:rsidR="00862A28" w:rsidRPr="002A24E5" w:rsidRDefault="00862A28" w:rsidP="00C6193E">
            <w:pPr>
              <w:spacing w:after="0" w:line="240" w:lineRule="auto"/>
              <w:jc w:val="center"/>
              <w:rPr>
                <w:b/>
              </w:rPr>
            </w:pPr>
            <w:r w:rsidRPr="002A24E5">
              <w:rPr>
                <w:b/>
                <w:i/>
                <w:iCs/>
              </w:rPr>
              <w:t>ΤΡΙΤΕΣ ΧΩΡΕΣ (ΕΚΤΟΣ 27 Κ-Μ)</w:t>
            </w:r>
          </w:p>
        </w:tc>
        <w:tc>
          <w:tcPr>
            <w:tcW w:w="1410" w:type="dxa"/>
            <w:shd w:val="clear" w:color="auto" w:fill="E8E8E8"/>
            <w:noWrap/>
          </w:tcPr>
          <w:p w:rsidR="00862A28" w:rsidRPr="002A24E5" w:rsidRDefault="00862A28" w:rsidP="00C6193E">
            <w:pPr>
              <w:spacing w:after="0" w:line="240" w:lineRule="auto"/>
              <w:jc w:val="center"/>
              <w:rPr>
                <w:b/>
              </w:rPr>
            </w:pPr>
            <w:r w:rsidRPr="002A24E5">
              <w:rPr>
                <w:b/>
              </w:rPr>
              <w:t>13.036.84</w:t>
            </w:r>
          </w:p>
        </w:tc>
        <w:tc>
          <w:tcPr>
            <w:tcW w:w="993" w:type="dxa"/>
            <w:shd w:val="clear" w:color="auto" w:fill="E8E8E8"/>
            <w:noWrap/>
          </w:tcPr>
          <w:p w:rsidR="00862A28" w:rsidRPr="002A24E5" w:rsidRDefault="00862A28" w:rsidP="00C6193E">
            <w:pPr>
              <w:spacing w:after="0" w:line="240" w:lineRule="auto"/>
              <w:jc w:val="center"/>
              <w:rPr>
                <w:b/>
              </w:rPr>
            </w:pPr>
            <w:r w:rsidRPr="002A24E5">
              <w:rPr>
                <w:b/>
                <w:iCs/>
              </w:rPr>
              <w:t>68.02%</w:t>
            </w:r>
          </w:p>
        </w:tc>
        <w:tc>
          <w:tcPr>
            <w:tcW w:w="1134" w:type="dxa"/>
            <w:shd w:val="clear" w:color="auto" w:fill="E8E8E8"/>
            <w:noWrap/>
          </w:tcPr>
          <w:p w:rsidR="00862A28" w:rsidRPr="002A24E5" w:rsidRDefault="00862A28" w:rsidP="00C6193E">
            <w:pPr>
              <w:spacing w:after="0" w:line="240" w:lineRule="auto"/>
              <w:jc w:val="center"/>
              <w:rPr>
                <w:b/>
              </w:rPr>
            </w:pPr>
            <w:r w:rsidRPr="002A24E5">
              <w:rPr>
                <w:b/>
              </w:rPr>
              <w:t>11.809.06</w:t>
            </w:r>
          </w:p>
        </w:tc>
        <w:tc>
          <w:tcPr>
            <w:tcW w:w="992" w:type="dxa"/>
            <w:shd w:val="clear" w:color="auto" w:fill="E8E8E8"/>
            <w:noWrap/>
          </w:tcPr>
          <w:p w:rsidR="00862A28" w:rsidRPr="002A24E5" w:rsidRDefault="00862A28" w:rsidP="00C6193E">
            <w:pPr>
              <w:spacing w:after="0" w:line="240" w:lineRule="auto"/>
              <w:jc w:val="center"/>
              <w:rPr>
                <w:b/>
              </w:rPr>
            </w:pPr>
            <w:r w:rsidRPr="002A24E5">
              <w:rPr>
                <w:b/>
              </w:rPr>
              <w:t>64.40%</w:t>
            </w:r>
          </w:p>
        </w:tc>
        <w:tc>
          <w:tcPr>
            <w:tcW w:w="1115" w:type="dxa"/>
            <w:shd w:val="clear" w:color="auto" w:fill="E8E8E8"/>
          </w:tcPr>
          <w:p w:rsidR="00862A28" w:rsidRPr="002A24E5" w:rsidRDefault="00862A28" w:rsidP="00C6193E">
            <w:pPr>
              <w:spacing w:after="0" w:line="240" w:lineRule="auto"/>
              <w:jc w:val="center"/>
              <w:rPr>
                <w:b/>
              </w:rPr>
            </w:pPr>
            <w:r w:rsidRPr="002A24E5">
              <w:rPr>
                <w:b/>
              </w:rPr>
              <w:t>12.805.02</w:t>
            </w:r>
          </w:p>
        </w:tc>
        <w:tc>
          <w:tcPr>
            <w:tcW w:w="1011" w:type="dxa"/>
            <w:shd w:val="clear" w:color="auto" w:fill="E8E8E8"/>
          </w:tcPr>
          <w:p w:rsidR="00862A28" w:rsidRPr="002A24E5" w:rsidRDefault="00862A28" w:rsidP="00C6193E">
            <w:pPr>
              <w:spacing w:after="0" w:line="240" w:lineRule="auto"/>
              <w:jc w:val="center"/>
              <w:rPr>
                <w:b/>
              </w:rPr>
            </w:pPr>
            <w:r w:rsidRPr="002A24E5">
              <w:rPr>
                <w:b/>
              </w:rPr>
              <w:t>62.95%</w:t>
            </w:r>
          </w:p>
        </w:tc>
        <w:tc>
          <w:tcPr>
            <w:tcW w:w="1160" w:type="dxa"/>
            <w:shd w:val="clear" w:color="auto" w:fill="E8E8E8"/>
            <w:noWrap/>
          </w:tcPr>
          <w:p w:rsidR="00862A28" w:rsidRPr="002A24E5" w:rsidRDefault="00862A28" w:rsidP="00C6193E">
            <w:pPr>
              <w:jc w:val="center"/>
              <w:rPr>
                <w:b/>
              </w:rPr>
            </w:pPr>
            <w:r w:rsidRPr="002A24E5">
              <w:rPr>
                <w:b/>
              </w:rPr>
              <w:t>+    8.03%</w:t>
            </w:r>
          </w:p>
        </w:tc>
      </w:tr>
      <w:tr w:rsidR="00862A28" w:rsidRPr="002A24E5" w:rsidTr="00C6193E">
        <w:trPr>
          <w:cantSplit/>
          <w:trHeight w:val="255"/>
          <w:jc w:val="center"/>
        </w:trPr>
        <w:tc>
          <w:tcPr>
            <w:tcW w:w="675" w:type="dxa"/>
            <w:shd w:val="clear" w:color="auto" w:fill="FFFFFF"/>
            <w:noWrap/>
            <w:vAlign w:val="center"/>
          </w:tcPr>
          <w:p w:rsidR="00862A28" w:rsidRPr="002A24E5" w:rsidRDefault="00862A28" w:rsidP="00C6193E">
            <w:pPr>
              <w:spacing w:after="0" w:line="240" w:lineRule="auto"/>
              <w:jc w:val="center"/>
              <w:rPr>
                <w:b/>
                <w:bCs/>
                <w:sz w:val="18"/>
                <w:szCs w:val="18"/>
              </w:rPr>
            </w:pPr>
          </w:p>
        </w:tc>
        <w:tc>
          <w:tcPr>
            <w:tcW w:w="1932" w:type="dxa"/>
            <w:shd w:val="clear" w:color="auto" w:fill="E8E8E8"/>
            <w:noWrap/>
          </w:tcPr>
          <w:p w:rsidR="00862A28" w:rsidRPr="002A24E5" w:rsidRDefault="00862A28" w:rsidP="00C6193E">
            <w:pPr>
              <w:spacing w:after="0" w:line="240" w:lineRule="auto"/>
              <w:jc w:val="center"/>
              <w:rPr>
                <w:b/>
              </w:rPr>
            </w:pPr>
            <w:r w:rsidRPr="002A24E5">
              <w:rPr>
                <w:b/>
                <w:i/>
                <w:iCs/>
              </w:rPr>
              <w:t>ΧΩΡΕΣ Ε.Ε. (27 Κ-Μ)</w:t>
            </w:r>
          </w:p>
        </w:tc>
        <w:tc>
          <w:tcPr>
            <w:tcW w:w="1410" w:type="dxa"/>
            <w:shd w:val="clear" w:color="auto" w:fill="E8E8E8"/>
            <w:noWrap/>
          </w:tcPr>
          <w:p w:rsidR="00862A28" w:rsidRPr="002A24E5" w:rsidRDefault="00862A28" w:rsidP="00C6193E">
            <w:pPr>
              <w:spacing w:after="0" w:line="240" w:lineRule="auto"/>
              <w:jc w:val="center"/>
              <w:rPr>
                <w:b/>
              </w:rPr>
            </w:pPr>
            <w:r w:rsidRPr="002A24E5">
              <w:rPr>
                <w:b/>
              </w:rPr>
              <w:t>6.129.37</w:t>
            </w:r>
          </w:p>
        </w:tc>
        <w:tc>
          <w:tcPr>
            <w:tcW w:w="993" w:type="dxa"/>
            <w:shd w:val="clear" w:color="auto" w:fill="E8E8E8"/>
            <w:noWrap/>
          </w:tcPr>
          <w:p w:rsidR="00862A28" w:rsidRPr="002A24E5" w:rsidRDefault="00862A28" w:rsidP="00C6193E">
            <w:pPr>
              <w:spacing w:after="0" w:line="240" w:lineRule="auto"/>
              <w:jc w:val="center"/>
              <w:rPr>
                <w:b/>
              </w:rPr>
            </w:pPr>
            <w:r w:rsidRPr="002A24E5">
              <w:rPr>
                <w:b/>
                <w:iCs/>
              </w:rPr>
              <w:t>31.98%</w:t>
            </w:r>
          </w:p>
        </w:tc>
        <w:tc>
          <w:tcPr>
            <w:tcW w:w="1134" w:type="dxa"/>
            <w:shd w:val="clear" w:color="auto" w:fill="E8E8E8"/>
            <w:noWrap/>
          </w:tcPr>
          <w:p w:rsidR="00862A28" w:rsidRPr="002A24E5" w:rsidRDefault="00862A28" w:rsidP="00C6193E">
            <w:pPr>
              <w:spacing w:after="0" w:line="240" w:lineRule="auto"/>
              <w:jc w:val="center"/>
              <w:rPr>
                <w:b/>
              </w:rPr>
            </w:pPr>
            <w:r w:rsidRPr="002A24E5">
              <w:rPr>
                <w:b/>
              </w:rPr>
              <w:t>6.530.38</w:t>
            </w:r>
          </w:p>
        </w:tc>
        <w:tc>
          <w:tcPr>
            <w:tcW w:w="992" w:type="dxa"/>
            <w:shd w:val="clear" w:color="auto" w:fill="E8E8E8"/>
            <w:noWrap/>
          </w:tcPr>
          <w:p w:rsidR="00862A28" w:rsidRPr="002A24E5" w:rsidRDefault="00862A28" w:rsidP="00C6193E">
            <w:pPr>
              <w:spacing w:after="0" w:line="240" w:lineRule="auto"/>
              <w:jc w:val="center"/>
              <w:rPr>
                <w:b/>
              </w:rPr>
            </w:pPr>
            <w:r w:rsidRPr="002A24E5">
              <w:rPr>
                <w:b/>
              </w:rPr>
              <w:t>35.60%</w:t>
            </w:r>
          </w:p>
        </w:tc>
        <w:tc>
          <w:tcPr>
            <w:tcW w:w="1115" w:type="dxa"/>
            <w:shd w:val="clear" w:color="auto" w:fill="E8E8E8"/>
          </w:tcPr>
          <w:p w:rsidR="00862A28" w:rsidRPr="002A24E5" w:rsidRDefault="00862A28" w:rsidP="00C6193E">
            <w:pPr>
              <w:spacing w:after="0" w:line="240" w:lineRule="auto"/>
              <w:jc w:val="center"/>
              <w:rPr>
                <w:b/>
              </w:rPr>
            </w:pPr>
            <w:r w:rsidRPr="002A24E5">
              <w:rPr>
                <w:b/>
              </w:rPr>
              <w:t>7.536.71</w:t>
            </w:r>
          </w:p>
        </w:tc>
        <w:tc>
          <w:tcPr>
            <w:tcW w:w="1011" w:type="dxa"/>
            <w:shd w:val="clear" w:color="auto" w:fill="E8E8E8"/>
          </w:tcPr>
          <w:p w:rsidR="00862A28" w:rsidRPr="002A24E5" w:rsidRDefault="00862A28" w:rsidP="00C6193E">
            <w:pPr>
              <w:spacing w:after="0" w:line="240" w:lineRule="auto"/>
              <w:jc w:val="center"/>
              <w:rPr>
                <w:b/>
              </w:rPr>
            </w:pPr>
            <w:r w:rsidRPr="002A24E5">
              <w:rPr>
                <w:b/>
              </w:rPr>
              <w:t>37.05%</w:t>
            </w:r>
          </w:p>
        </w:tc>
        <w:tc>
          <w:tcPr>
            <w:tcW w:w="1160" w:type="dxa"/>
            <w:shd w:val="clear" w:color="auto" w:fill="E8E8E8"/>
            <w:noWrap/>
          </w:tcPr>
          <w:p w:rsidR="00862A28" w:rsidRPr="002A24E5" w:rsidRDefault="00862A28" w:rsidP="00C6193E">
            <w:pPr>
              <w:jc w:val="center"/>
              <w:rPr>
                <w:b/>
              </w:rPr>
            </w:pPr>
            <w:r w:rsidRPr="002A24E5">
              <w:rPr>
                <w:b/>
              </w:rPr>
              <w:t>+  15.40%</w:t>
            </w:r>
          </w:p>
        </w:tc>
      </w:tr>
      <w:tr w:rsidR="00862A28" w:rsidRPr="002A24E5" w:rsidTr="00C6193E">
        <w:trPr>
          <w:cantSplit/>
          <w:trHeight w:val="255"/>
          <w:jc w:val="center"/>
        </w:trPr>
        <w:tc>
          <w:tcPr>
            <w:tcW w:w="675" w:type="dxa"/>
            <w:shd w:val="clear" w:color="auto" w:fill="FFFFFF"/>
            <w:noWrap/>
          </w:tcPr>
          <w:p w:rsidR="00862A28" w:rsidRPr="002A24E5" w:rsidRDefault="00862A28" w:rsidP="00C6193E">
            <w:pPr>
              <w:spacing w:after="0" w:line="240" w:lineRule="auto"/>
              <w:jc w:val="center"/>
              <w:rPr>
                <w:b/>
                <w:bCs/>
                <w:sz w:val="20"/>
                <w:szCs w:val="20"/>
              </w:rPr>
            </w:pPr>
          </w:p>
        </w:tc>
        <w:tc>
          <w:tcPr>
            <w:tcW w:w="1932" w:type="dxa"/>
            <w:shd w:val="clear" w:color="auto" w:fill="FFFFFF"/>
            <w:noWrap/>
          </w:tcPr>
          <w:p w:rsidR="00862A28" w:rsidRPr="002A24E5" w:rsidRDefault="00862A28" w:rsidP="00C6193E">
            <w:pPr>
              <w:jc w:val="center"/>
              <w:rPr>
                <w:b/>
              </w:rPr>
            </w:pPr>
            <w:r w:rsidRPr="002A24E5">
              <w:rPr>
                <w:b/>
              </w:rPr>
              <w:t>ΣΥΝΟΛΟ</w:t>
            </w:r>
          </w:p>
        </w:tc>
        <w:tc>
          <w:tcPr>
            <w:tcW w:w="1410" w:type="dxa"/>
            <w:shd w:val="clear" w:color="auto" w:fill="FFFFFF"/>
            <w:noWrap/>
          </w:tcPr>
          <w:p w:rsidR="00862A28" w:rsidRPr="002A24E5" w:rsidRDefault="00862A28" w:rsidP="00C6193E">
            <w:pPr>
              <w:jc w:val="center"/>
              <w:rPr>
                <w:b/>
                <w:bCs/>
              </w:rPr>
            </w:pPr>
            <w:r w:rsidRPr="002A24E5">
              <w:rPr>
                <w:b/>
                <w:bCs/>
              </w:rPr>
              <w:t>19.166.20</w:t>
            </w:r>
          </w:p>
        </w:tc>
        <w:tc>
          <w:tcPr>
            <w:tcW w:w="993" w:type="dxa"/>
            <w:shd w:val="clear" w:color="auto" w:fill="FFFFFF"/>
            <w:noWrap/>
          </w:tcPr>
          <w:p w:rsidR="00862A28" w:rsidRPr="002A24E5" w:rsidRDefault="00862A28" w:rsidP="00C6193E">
            <w:pPr>
              <w:spacing w:after="0" w:line="240" w:lineRule="auto"/>
              <w:jc w:val="center"/>
              <w:rPr>
                <w:b/>
                <w:i/>
                <w:iCs/>
              </w:rPr>
            </w:pPr>
            <w:r w:rsidRPr="002A24E5">
              <w:rPr>
                <w:b/>
                <w:bCs/>
                <w:i/>
                <w:iCs/>
              </w:rPr>
              <w:t>100,00%</w:t>
            </w:r>
          </w:p>
        </w:tc>
        <w:tc>
          <w:tcPr>
            <w:tcW w:w="1134" w:type="dxa"/>
            <w:shd w:val="clear" w:color="auto" w:fill="FFFFFF"/>
            <w:noWrap/>
          </w:tcPr>
          <w:p w:rsidR="00862A28" w:rsidRPr="002A24E5" w:rsidRDefault="00862A28" w:rsidP="00C6193E">
            <w:pPr>
              <w:jc w:val="center"/>
              <w:rPr>
                <w:b/>
                <w:bCs/>
              </w:rPr>
            </w:pPr>
            <w:r w:rsidRPr="002A24E5">
              <w:rPr>
                <w:b/>
                <w:bCs/>
              </w:rPr>
              <w:t>18.339.40</w:t>
            </w:r>
          </w:p>
        </w:tc>
        <w:tc>
          <w:tcPr>
            <w:tcW w:w="992" w:type="dxa"/>
            <w:shd w:val="clear" w:color="auto" w:fill="FFFFFF"/>
            <w:noWrap/>
          </w:tcPr>
          <w:p w:rsidR="00862A28" w:rsidRPr="002A24E5" w:rsidRDefault="00862A28" w:rsidP="00C6193E">
            <w:pPr>
              <w:spacing w:after="0" w:line="240" w:lineRule="auto"/>
              <w:jc w:val="center"/>
              <w:rPr>
                <w:b/>
              </w:rPr>
            </w:pPr>
            <w:r w:rsidRPr="002A24E5">
              <w:rPr>
                <w:b/>
                <w:bCs/>
                <w:i/>
                <w:iCs/>
              </w:rPr>
              <w:t>100,00%</w:t>
            </w:r>
          </w:p>
        </w:tc>
        <w:tc>
          <w:tcPr>
            <w:tcW w:w="1115" w:type="dxa"/>
            <w:shd w:val="clear" w:color="auto" w:fill="FFFFFF"/>
          </w:tcPr>
          <w:p w:rsidR="00862A28" w:rsidRPr="002A24E5" w:rsidRDefault="00862A28" w:rsidP="00C6193E">
            <w:pPr>
              <w:spacing w:after="0" w:line="240" w:lineRule="auto"/>
              <w:jc w:val="center"/>
              <w:rPr>
                <w:b/>
              </w:rPr>
            </w:pPr>
            <w:r w:rsidRPr="002A24E5">
              <w:rPr>
                <w:b/>
              </w:rPr>
              <w:t>20.341.70</w:t>
            </w:r>
          </w:p>
        </w:tc>
        <w:tc>
          <w:tcPr>
            <w:tcW w:w="1011" w:type="dxa"/>
            <w:shd w:val="clear" w:color="auto" w:fill="FFFFFF"/>
          </w:tcPr>
          <w:p w:rsidR="00862A28" w:rsidRPr="002A24E5" w:rsidRDefault="00862A28" w:rsidP="00C6193E">
            <w:pPr>
              <w:spacing w:after="0" w:line="240" w:lineRule="auto"/>
              <w:jc w:val="center"/>
              <w:rPr>
                <w:b/>
              </w:rPr>
            </w:pPr>
            <w:r w:rsidRPr="002A24E5">
              <w:rPr>
                <w:b/>
                <w:bCs/>
                <w:i/>
                <w:iCs/>
              </w:rPr>
              <w:t>100,00%</w:t>
            </w:r>
          </w:p>
        </w:tc>
        <w:tc>
          <w:tcPr>
            <w:tcW w:w="1160" w:type="dxa"/>
            <w:shd w:val="clear" w:color="auto" w:fill="FFFFFF"/>
            <w:noWrap/>
          </w:tcPr>
          <w:p w:rsidR="00862A28" w:rsidRPr="002A24E5" w:rsidRDefault="00862A28" w:rsidP="00C6193E">
            <w:pPr>
              <w:spacing w:after="0" w:line="240" w:lineRule="auto"/>
              <w:jc w:val="center"/>
              <w:rPr>
                <w:b/>
              </w:rPr>
            </w:pPr>
            <w:r w:rsidRPr="002A24E5">
              <w:rPr>
                <w:b/>
              </w:rPr>
              <w:t>+  10.91%</w:t>
            </w:r>
          </w:p>
        </w:tc>
      </w:tr>
    </w:tbl>
    <w:p w:rsidR="00862A28" w:rsidRPr="002A24E5" w:rsidRDefault="00862A28" w:rsidP="00862A28">
      <w:pPr>
        <w:jc w:val="center"/>
      </w:pPr>
    </w:p>
    <w:p w:rsidR="00862A28" w:rsidRPr="002A24E5" w:rsidRDefault="00862A28" w:rsidP="00862A28"/>
    <w:p w:rsidR="00862A28" w:rsidRPr="002A24E5" w:rsidRDefault="00862A28" w:rsidP="00862A28"/>
    <w:p w:rsidR="00862A28" w:rsidRPr="002A24E5" w:rsidRDefault="00862A28" w:rsidP="00862A28"/>
    <w:p w:rsidR="008C6648" w:rsidRPr="00F45F01" w:rsidRDefault="008C6648" w:rsidP="008C6648">
      <w:pPr>
        <w:spacing w:before="120"/>
        <w:rPr>
          <w:rFonts w:ascii="Arial" w:hAnsi="Arial" w:cs="Arial"/>
          <w:sz w:val="16"/>
          <w:szCs w:val="16"/>
        </w:rPr>
      </w:pPr>
      <w:r w:rsidRPr="00F45F01">
        <w:rPr>
          <w:rFonts w:ascii="Arial" w:hAnsi="Arial" w:cs="Arial"/>
          <w:sz w:val="16"/>
          <w:szCs w:val="16"/>
        </w:rPr>
        <w:t>Πηγή: Κεντρική Τράπεζα Κύπρου</w:t>
      </w:r>
    </w:p>
    <w:p w:rsidR="00362C1F" w:rsidRPr="00DF49FE" w:rsidRDefault="00AC0F7A" w:rsidP="00362C1F">
      <w:pPr>
        <w:pStyle w:val="Heading3"/>
        <w:numPr>
          <w:ilvl w:val="0"/>
          <w:numId w:val="0"/>
        </w:numPr>
        <w:ind w:left="284"/>
        <w:rPr>
          <w:rFonts w:ascii="Arial" w:hAnsi="Arial" w:cs="Arial"/>
        </w:rPr>
      </w:pPr>
      <w:bookmarkStart w:id="13" w:name="_Toc105574219"/>
      <w:r w:rsidRPr="00B358E4">
        <w:rPr>
          <w:rFonts w:ascii="Arial" w:hAnsi="Arial" w:cs="Arial"/>
        </w:rPr>
        <w:t xml:space="preserve">1.1.5 </w:t>
      </w:r>
      <w:r w:rsidR="00362C1F" w:rsidRPr="00B358E4">
        <w:rPr>
          <w:rFonts w:ascii="Arial" w:hAnsi="Arial" w:cs="Arial"/>
        </w:rPr>
        <w:t>Επενδύσεις</w:t>
      </w:r>
      <w:bookmarkEnd w:id="13"/>
    </w:p>
    <w:p w:rsidR="00493812" w:rsidRPr="009A4DD9" w:rsidRDefault="00493812" w:rsidP="008A116E">
      <w:pPr>
        <w:jc w:val="both"/>
        <w:rPr>
          <w:rFonts w:ascii="Arial" w:hAnsi="Arial" w:cs="Arial"/>
          <w:color w:val="000000" w:themeColor="text1"/>
          <w:sz w:val="24"/>
          <w:szCs w:val="24"/>
        </w:rPr>
      </w:pPr>
      <w:r w:rsidRPr="009A4DD9">
        <w:rPr>
          <w:rFonts w:ascii="Arial" w:hAnsi="Arial" w:cs="Arial"/>
          <w:color w:val="000000" w:themeColor="text1"/>
          <w:sz w:val="24"/>
          <w:szCs w:val="24"/>
        </w:rPr>
        <w:t>Σύμφωνα με στοιχεία της Κεντρικής Τράπεζας Κύπρου τόσο στις εισροές όσο και τις εκροές άμεσων ξένων επενδύσεων το 20</w:t>
      </w:r>
      <w:r w:rsidR="002B6F1B" w:rsidRPr="009A4DD9">
        <w:rPr>
          <w:rFonts w:ascii="Arial" w:hAnsi="Arial" w:cs="Arial"/>
          <w:color w:val="000000" w:themeColor="text1"/>
          <w:sz w:val="24"/>
          <w:szCs w:val="24"/>
        </w:rPr>
        <w:t>2</w:t>
      </w:r>
      <w:r w:rsidR="00621198" w:rsidRPr="009A4DD9">
        <w:rPr>
          <w:rFonts w:ascii="Arial" w:hAnsi="Arial" w:cs="Arial"/>
          <w:color w:val="000000" w:themeColor="text1"/>
          <w:sz w:val="24"/>
          <w:szCs w:val="24"/>
        </w:rPr>
        <w:t>4</w:t>
      </w:r>
      <w:r w:rsidRPr="009A4DD9">
        <w:rPr>
          <w:rFonts w:ascii="Arial" w:hAnsi="Arial" w:cs="Arial"/>
          <w:color w:val="000000" w:themeColor="text1"/>
          <w:sz w:val="24"/>
          <w:szCs w:val="24"/>
        </w:rPr>
        <w:t xml:space="preserve"> πρωτεύοντα ρόλο διαδραματίζει η Ευρώπη και η Αμερική. Έτσι </w:t>
      </w:r>
      <w:r w:rsidR="00ED0DFC" w:rsidRPr="009A4DD9">
        <w:rPr>
          <w:rFonts w:ascii="Arial" w:hAnsi="Arial" w:cs="Arial"/>
          <w:color w:val="000000" w:themeColor="text1"/>
          <w:sz w:val="24"/>
          <w:szCs w:val="24"/>
        </w:rPr>
        <w:t>οι</w:t>
      </w:r>
      <w:r w:rsidRPr="009A4DD9">
        <w:rPr>
          <w:rFonts w:ascii="Arial" w:hAnsi="Arial" w:cs="Arial"/>
          <w:color w:val="000000" w:themeColor="text1"/>
          <w:sz w:val="24"/>
          <w:szCs w:val="24"/>
        </w:rPr>
        <w:t xml:space="preserve"> κυπριακ</w:t>
      </w:r>
      <w:r w:rsidR="00ED0DFC" w:rsidRPr="009A4DD9">
        <w:rPr>
          <w:rFonts w:ascii="Arial" w:hAnsi="Arial" w:cs="Arial"/>
          <w:color w:val="000000" w:themeColor="text1"/>
          <w:sz w:val="24"/>
          <w:szCs w:val="24"/>
        </w:rPr>
        <w:t>ές</w:t>
      </w:r>
      <w:r w:rsidRPr="009A4DD9">
        <w:rPr>
          <w:rFonts w:ascii="Arial" w:hAnsi="Arial" w:cs="Arial"/>
          <w:color w:val="000000" w:themeColor="text1"/>
          <w:sz w:val="24"/>
          <w:szCs w:val="24"/>
        </w:rPr>
        <w:t xml:space="preserve"> ΑΞΕ </w:t>
      </w:r>
      <w:r w:rsidR="00ED0DFC" w:rsidRPr="009A4DD9">
        <w:rPr>
          <w:rFonts w:ascii="Arial" w:hAnsi="Arial" w:cs="Arial"/>
          <w:color w:val="000000" w:themeColor="text1"/>
          <w:sz w:val="24"/>
          <w:szCs w:val="24"/>
        </w:rPr>
        <w:t xml:space="preserve">(θέσεις) </w:t>
      </w:r>
      <w:r w:rsidRPr="009A4DD9">
        <w:rPr>
          <w:rFonts w:ascii="Arial" w:hAnsi="Arial" w:cs="Arial"/>
          <w:color w:val="000000" w:themeColor="text1"/>
          <w:sz w:val="24"/>
          <w:szCs w:val="24"/>
        </w:rPr>
        <w:t>ανήλθ</w:t>
      </w:r>
      <w:r w:rsidR="00ED0DFC" w:rsidRPr="009A4DD9">
        <w:rPr>
          <w:rFonts w:ascii="Arial" w:hAnsi="Arial" w:cs="Arial"/>
          <w:color w:val="000000" w:themeColor="text1"/>
          <w:sz w:val="24"/>
          <w:szCs w:val="24"/>
        </w:rPr>
        <w:t>αν</w:t>
      </w:r>
      <w:r w:rsidRPr="009A4DD9">
        <w:rPr>
          <w:rFonts w:ascii="Arial" w:hAnsi="Arial" w:cs="Arial"/>
          <w:color w:val="000000" w:themeColor="text1"/>
          <w:sz w:val="24"/>
          <w:szCs w:val="24"/>
        </w:rPr>
        <w:t xml:space="preserve"> στο τέλος του 20</w:t>
      </w:r>
      <w:r w:rsidR="00C468F2" w:rsidRPr="009A4DD9">
        <w:rPr>
          <w:rFonts w:ascii="Arial" w:hAnsi="Arial" w:cs="Arial"/>
          <w:color w:val="000000" w:themeColor="text1"/>
          <w:sz w:val="24"/>
          <w:szCs w:val="24"/>
        </w:rPr>
        <w:t>2</w:t>
      </w:r>
      <w:r w:rsidR="00621198" w:rsidRPr="009A4DD9">
        <w:rPr>
          <w:rFonts w:ascii="Arial" w:hAnsi="Arial" w:cs="Arial"/>
          <w:color w:val="000000" w:themeColor="text1"/>
          <w:sz w:val="24"/>
          <w:szCs w:val="24"/>
        </w:rPr>
        <w:t>4</w:t>
      </w:r>
      <w:r w:rsidRPr="009A4DD9">
        <w:rPr>
          <w:rFonts w:ascii="Arial" w:hAnsi="Arial" w:cs="Arial"/>
          <w:color w:val="000000" w:themeColor="text1"/>
          <w:sz w:val="24"/>
          <w:szCs w:val="24"/>
        </w:rPr>
        <w:t xml:space="preserve"> σε </w:t>
      </w:r>
      <w:r w:rsidR="00621198" w:rsidRPr="009A4DD9">
        <w:rPr>
          <w:rFonts w:ascii="Arial" w:hAnsi="Arial" w:cs="Arial"/>
          <w:color w:val="000000" w:themeColor="text1"/>
          <w:sz w:val="24"/>
          <w:szCs w:val="24"/>
        </w:rPr>
        <w:t>511</w:t>
      </w:r>
      <w:r w:rsidR="00ED0DFC" w:rsidRPr="009A4DD9">
        <w:rPr>
          <w:rFonts w:ascii="Arial" w:hAnsi="Arial" w:cs="Arial"/>
          <w:color w:val="000000" w:themeColor="text1"/>
          <w:sz w:val="24"/>
          <w:szCs w:val="24"/>
        </w:rPr>
        <w:t>,</w:t>
      </w:r>
      <w:r w:rsidR="00621198" w:rsidRPr="009A4DD9">
        <w:rPr>
          <w:rFonts w:ascii="Arial" w:hAnsi="Arial" w:cs="Arial"/>
          <w:color w:val="000000" w:themeColor="text1"/>
          <w:sz w:val="24"/>
          <w:szCs w:val="24"/>
        </w:rPr>
        <w:t>858</w:t>
      </w:r>
      <w:r w:rsidR="00ED0DFC" w:rsidRPr="009A4DD9">
        <w:rPr>
          <w:rFonts w:ascii="Arial" w:hAnsi="Arial" w:cs="Arial"/>
          <w:color w:val="000000" w:themeColor="text1"/>
          <w:sz w:val="24"/>
          <w:szCs w:val="24"/>
        </w:rPr>
        <w:t xml:space="preserve"> δισ. Ευρώ από </w:t>
      </w:r>
      <w:r w:rsidR="00621198" w:rsidRPr="009A4DD9">
        <w:rPr>
          <w:rFonts w:ascii="Arial" w:hAnsi="Arial" w:cs="Arial"/>
          <w:color w:val="000000" w:themeColor="text1"/>
          <w:sz w:val="24"/>
          <w:szCs w:val="24"/>
        </w:rPr>
        <w:t>536</w:t>
      </w:r>
      <w:r w:rsidRPr="009A4DD9">
        <w:rPr>
          <w:rFonts w:ascii="Arial" w:hAnsi="Arial" w:cs="Arial"/>
          <w:color w:val="000000" w:themeColor="text1"/>
          <w:sz w:val="24"/>
          <w:szCs w:val="24"/>
        </w:rPr>
        <w:t>,</w:t>
      </w:r>
      <w:r w:rsidR="00621198" w:rsidRPr="009A4DD9">
        <w:rPr>
          <w:rFonts w:ascii="Arial" w:hAnsi="Arial" w:cs="Arial"/>
          <w:color w:val="000000" w:themeColor="text1"/>
          <w:sz w:val="24"/>
          <w:szCs w:val="24"/>
        </w:rPr>
        <w:t>17</w:t>
      </w:r>
      <w:r w:rsidR="00ED0DFC" w:rsidRPr="009A4DD9">
        <w:rPr>
          <w:rFonts w:ascii="Arial" w:hAnsi="Arial" w:cs="Arial"/>
          <w:color w:val="000000" w:themeColor="text1"/>
          <w:sz w:val="24"/>
          <w:szCs w:val="24"/>
        </w:rPr>
        <w:t>7</w:t>
      </w:r>
      <w:r w:rsidRPr="009A4DD9">
        <w:rPr>
          <w:rFonts w:ascii="Arial" w:hAnsi="Arial" w:cs="Arial"/>
          <w:color w:val="000000" w:themeColor="text1"/>
          <w:sz w:val="24"/>
          <w:szCs w:val="24"/>
        </w:rPr>
        <w:t xml:space="preserve"> δισ</w:t>
      </w:r>
      <w:r w:rsidR="00ED0DFC" w:rsidRPr="009A4DD9">
        <w:rPr>
          <w:rFonts w:ascii="Arial" w:hAnsi="Arial" w:cs="Arial"/>
          <w:color w:val="000000" w:themeColor="text1"/>
          <w:sz w:val="24"/>
          <w:szCs w:val="24"/>
        </w:rPr>
        <w:t xml:space="preserve">. </w:t>
      </w:r>
      <w:r w:rsidRPr="009A4DD9">
        <w:rPr>
          <w:rFonts w:ascii="Arial" w:hAnsi="Arial" w:cs="Arial"/>
          <w:color w:val="000000" w:themeColor="text1"/>
          <w:sz w:val="24"/>
          <w:szCs w:val="24"/>
        </w:rPr>
        <w:t>Ευρώ</w:t>
      </w:r>
      <w:r w:rsidR="005520CB" w:rsidRPr="009A4DD9">
        <w:rPr>
          <w:rFonts w:ascii="Arial" w:hAnsi="Arial" w:cs="Arial"/>
          <w:color w:val="000000" w:themeColor="text1"/>
          <w:sz w:val="24"/>
          <w:szCs w:val="24"/>
        </w:rPr>
        <w:t xml:space="preserve"> </w:t>
      </w:r>
      <w:r w:rsidR="00ED0DFC" w:rsidRPr="009A4DD9">
        <w:rPr>
          <w:rFonts w:ascii="Arial" w:hAnsi="Arial" w:cs="Arial"/>
          <w:color w:val="000000" w:themeColor="text1"/>
          <w:sz w:val="24"/>
          <w:szCs w:val="24"/>
        </w:rPr>
        <w:t>το 202</w:t>
      </w:r>
      <w:r w:rsidR="00621198" w:rsidRPr="009A4DD9">
        <w:rPr>
          <w:rFonts w:ascii="Arial" w:hAnsi="Arial" w:cs="Arial"/>
          <w:color w:val="000000" w:themeColor="text1"/>
          <w:sz w:val="24"/>
          <w:szCs w:val="24"/>
        </w:rPr>
        <w:t>3</w:t>
      </w:r>
      <w:r w:rsidR="00C468F2" w:rsidRPr="009A4DD9">
        <w:rPr>
          <w:rFonts w:ascii="Arial" w:hAnsi="Arial" w:cs="Arial"/>
          <w:color w:val="000000" w:themeColor="text1"/>
          <w:sz w:val="24"/>
          <w:szCs w:val="24"/>
        </w:rPr>
        <w:t>.</w:t>
      </w:r>
      <w:r w:rsidRPr="009A4DD9">
        <w:rPr>
          <w:rFonts w:ascii="Arial" w:hAnsi="Arial" w:cs="Arial"/>
          <w:color w:val="000000" w:themeColor="text1"/>
          <w:sz w:val="24"/>
          <w:szCs w:val="24"/>
        </w:rPr>
        <w:t xml:space="preserve"> Όσον αφορά στις </w:t>
      </w:r>
      <w:r w:rsidR="009A4DD9">
        <w:rPr>
          <w:rFonts w:ascii="Arial" w:hAnsi="Arial" w:cs="Arial"/>
          <w:color w:val="000000" w:themeColor="text1"/>
          <w:sz w:val="24"/>
          <w:szCs w:val="24"/>
        </w:rPr>
        <w:t>επενδύσεις των κατοίκων της Κύπρου στο εξωτερικό</w:t>
      </w:r>
      <w:r w:rsidRPr="009A4DD9">
        <w:rPr>
          <w:rFonts w:ascii="Arial" w:hAnsi="Arial" w:cs="Arial"/>
          <w:color w:val="000000" w:themeColor="text1"/>
          <w:sz w:val="24"/>
          <w:szCs w:val="24"/>
        </w:rPr>
        <w:t xml:space="preserve"> </w:t>
      </w:r>
      <w:r w:rsidR="005520CB" w:rsidRPr="009A4DD9">
        <w:rPr>
          <w:rFonts w:ascii="Arial" w:hAnsi="Arial" w:cs="Arial"/>
          <w:color w:val="000000" w:themeColor="text1"/>
          <w:sz w:val="24"/>
          <w:szCs w:val="24"/>
        </w:rPr>
        <w:t xml:space="preserve">ανήλθαν </w:t>
      </w:r>
      <w:r w:rsidR="00621198" w:rsidRPr="009A4DD9">
        <w:rPr>
          <w:rFonts w:ascii="Arial" w:hAnsi="Arial" w:cs="Arial"/>
          <w:color w:val="000000" w:themeColor="text1"/>
          <w:sz w:val="24"/>
          <w:szCs w:val="24"/>
        </w:rPr>
        <w:t xml:space="preserve">το 2024 </w:t>
      </w:r>
      <w:r w:rsidR="009A4DD9">
        <w:rPr>
          <w:rFonts w:ascii="Arial" w:hAnsi="Arial" w:cs="Arial"/>
          <w:color w:val="000000" w:themeColor="text1"/>
          <w:sz w:val="24"/>
          <w:szCs w:val="24"/>
        </w:rPr>
        <w:t xml:space="preserve">σε 516,108 </w:t>
      </w:r>
      <w:r w:rsidR="00621198" w:rsidRPr="009A4DD9">
        <w:rPr>
          <w:rFonts w:ascii="Arial" w:hAnsi="Arial" w:cs="Arial"/>
          <w:color w:val="000000" w:themeColor="text1"/>
          <w:sz w:val="24"/>
          <w:szCs w:val="24"/>
        </w:rPr>
        <w:t>από</w:t>
      </w:r>
      <w:r w:rsidR="00ED0DFC" w:rsidRPr="009A4DD9">
        <w:rPr>
          <w:rFonts w:ascii="Arial" w:hAnsi="Arial" w:cs="Arial"/>
          <w:color w:val="000000" w:themeColor="text1"/>
          <w:sz w:val="24"/>
          <w:szCs w:val="24"/>
        </w:rPr>
        <w:t xml:space="preserve"> </w:t>
      </w:r>
      <w:r w:rsidR="009A4DD9">
        <w:rPr>
          <w:rFonts w:ascii="Arial" w:hAnsi="Arial" w:cs="Arial"/>
          <w:color w:val="000000" w:themeColor="text1"/>
          <w:sz w:val="24"/>
          <w:szCs w:val="24"/>
        </w:rPr>
        <w:t>533,539</w:t>
      </w:r>
      <w:r w:rsidR="00ED0DFC" w:rsidRPr="000E5663">
        <w:rPr>
          <w:rFonts w:ascii="Arial" w:hAnsi="Arial" w:cs="Arial"/>
          <w:color w:val="C00000"/>
          <w:sz w:val="24"/>
          <w:szCs w:val="24"/>
        </w:rPr>
        <w:t xml:space="preserve"> </w:t>
      </w:r>
      <w:r w:rsidR="00ED0DFC" w:rsidRPr="009A4DD9">
        <w:rPr>
          <w:rFonts w:ascii="Arial" w:hAnsi="Arial" w:cs="Arial"/>
          <w:color w:val="000000" w:themeColor="text1"/>
          <w:sz w:val="24"/>
          <w:szCs w:val="24"/>
        </w:rPr>
        <w:t xml:space="preserve">δισ. Ευρώ </w:t>
      </w:r>
      <w:r w:rsidR="005520CB" w:rsidRPr="009A4DD9">
        <w:rPr>
          <w:rFonts w:ascii="Arial" w:hAnsi="Arial" w:cs="Arial"/>
          <w:color w:val="000000" w:themeColor="text1"/>
          <w:sz w:val="24"/>
          <w:szCs w:val="24"/>
        </w:rPr>
        <w:t>το 202</w:t>
      </w:r>
      <w:r w:rsidR="00ED0DFC" w:rsidRPr="009A4DD9">
        <w:rPr>
          <w:rFonts w:ascii="Arial" w:hAnsi="Arial" w:cs="Arial"/>
          <w:color w:val="000000" w:themeColor="text1"/>
          <w:sz w:val="24"/>
          <w:szCs w:val="24"/>
        </w:rPr>
        <w:t>3</w:t>
      </w:r>
      <w:r w:rsidR="00F007BE" w:rsidRPr="009A4DD9">
        <w:rPr>
          <w:rFonts w:ascii="Arial" w:hAnsi="Arial" w:cs="Arial"/>
          <w:color w:val="000000" w:themeColor="text1"/>
          <w:sz w:val="24"/>
          <w:szCs w:val="24"/>
        </w:rPr>
        <w:t>.</w:t>
      </w:r>
      <w:r w:rsidR="002B6F1B" w:rsidRPr="009A4DD9">
        <w:rPr>
          <w:rFonts w:ascii="Arial" w:hAnsi="Arial" w:cs="Arial"/>
          <w:color w:val="000000" w:themeColor="text1"/>
          <w:sz w:val="24"/>
          <w:szCs w:val="24"/>
        </w:rPr>
        <w:t xml:space="preserve"> </w:t>
      </w:r>
      <w:r w:rsidRPr="009A4DD9">
        <w:rPr>
          <w:rFonts w:ascii="Arial" w:hAnsi="Arial" w:cs="Arial"/>
          <w:color w:val="000000" w:themeColor="text1"/>
          <w:sz w:val="24"/>
          <w:szCs w:val="24"/>
        </w:rPr>
        <w:t>Ως προς την οικονομική δραστηριότητα το μεγαλύτερο μέρος αφορά στον τριτογενή τομέα των υπηρεσιών, κυρίως την κατηγορία των χρηματοπιστωτικών υπηρεσιών.</w:t>
      </w:r>
    </w:p>
    <w:p w:rsidR="00621198" w:rsidRDefault="00621198" w:rsidP="008A116E">
      <w:pPr>
        <w:jc w:val="both"/>
        <w:rPr>
          <w:rFonts w:ascii="Arial" w:hAnsi="Arial" w:cs="Arial"/>
          <w:color w:val="C00000"/>
          <w:sz w:val="24"/>
          <w:szCs w:val="24"/>
        </w:rPr>
      </w:pPr>
    </w:p>
    <w:p w:rsidR="001D6F88" w:rsidRDefault="00B3162C">
      <w:pPr>
        <w:pStyle w:val="Caption"/>
        <w:rPr>
          <w:rFonts w:ascii="Arial" w:hAnsi="Arial" w:cs="Arial"/>
          <w:sz w:val="22"/>
          <w:szCs w:val="22"/>
        </w:rPr>
      </w:pPr>
      <w:bookmarkStart w:id="14" w:name="_Toc105574255"/>
      <w:r w:rsidRPr="00B358E4">
        <w:rPr>
          <w:rFonts w:ascii="Arial" w:hAnsi="Arial" w:cs="Arial"/>
          <w:sz w:val="22"/>
          <w:szCs w:val="22"/>
        </w:rPr>
        <w:t xml:space="preserve">Πίνακας </w:t>
      </w:r>
      <w:r w:rsidR="0013276A"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13276A" w:rsidRPr="00B358E4">
        <w:rPr>
          <w:rFonts w:ascii="Arial" w:hAnsi="Arial" w:cs="Arial"/>
          <w:sz w:val="22"/>
          <w:szCs w:val="22"/>
        </w:rPr>
        <w:fldChar w:fldCharType="separate"/>
      </w:r>
      <w:r w:rsidR="000F6438">
        <w:rPr>
          <w:rFonts w:ascii="Arial" w:hAnsi="Arial" w:cs="Arial"/>
          <w:noProof/>
          <w:sz w:val="22"/>
          <w:szCs w:val="22"/>
        </w:rPr>
        <w:t>11</w:t>
      </w:r>
      <w:r w:rsidR="0013276A" w:rsidRPr="00B358E4">
        <w:rPr>
          <w:rFonts w:ascii="Arial" w:hAnsi="Arial" w:cs="Arial"/>
          <w:sz w:val="22"/>
          <w:szCs w:val="22"/>
        </w:rPr>
        <w:fldChar w:fldCharType="end"/>
      </w:r>
      <w:r w:rsidR="00F007BE" w:rsidRPr="00B358E4">
        <w:rPr>
          <w:rFonts w:ascii="Arial" w:hAnsi="Arial" w:cs="Arial"/>
          <w:sz w:val="22"/>
          <w:szCs w:val="22"/>
        </w:rPr>
        <w:t xml:space="preserve"> </w:t>
      </w:r>
      <w:r w:rsidRPr="00B358E4">
        <w:rPr>
          <w:rFonts w:ascii="Arial" w:hAnsi="Arial" w:cs="Arial"/>
          <w:sz w:val="22"/>
          <w:szCs w:val="22"/>
        </w:rPr>
        <w:t>:</w:t>
      </w:r>
      <w:r>
        <w:rPr>
          <w:sz w:val="22"/>
          <w:szCs w:val="22"/>
        </w:rPr>
        <w:t xml:space="preserve"> </w:t>
      </w:r>
      <w:r w:rsidRPr="00B358E4">
        <w:rPr>
          <w:rFonts w:ascii="Arial" w:hAnsi="Arial" w:cs="Arial"/>
          <w:sz w:val="22"/>
          <w:szCs w:val="22"/>
        </w:rPr>
        <w:t>Επενδύσεις</w:t>
      </w:r>
      <w:r w:rsidR="00E0317A" w:rsidRPr="00B358E4">
        <w:rPr>
          <w:rFonts w:ascii="Arial" w:hAnsi="Arial" w:cs="Arial"/>
          <w:sz w:val="22"/>
          <w:szCs w:val="22"/>
        </w:rPr>
        <w:t xml:space="preserve"> από και προς </w:t>
      </w:r>
      <w:r w:rsidR="002B084B" w:rsidRPr="00B358E4">
        <w:rPr>
          <w:rFonts w:ascii="Arial" w:hAnsi="Arial" w:cs="Arial"/>
          <w:sz w:val="22"/>
          <w:szCs w:val="22"/>
        </w:rPr>
        <w:t xml:space="preserve">την Κύπρο </w:t>
      </w:r>
      <w:bookmarkEnd w:id="14"/>
    </w:p>
    <w:tbl>
      <w:tblPr>
        <w:tblW w:w="10598" w:type="dxa"/>
        <w:jc w:val="center"/>
        <w:tblBorders>
          <w:top w:val="single" w:sz="18" w:space="0" w:color="FF9900"/>
          <w:left w:val="single" w:sz="18" w:space="0" w:color="FF9900"/>
          <w:bottom w:val="single" w:sz="18" w:space="0" w:color="FF9900"/>
          <w:right w:val="single" w:sz="18" w:space="0" w:color="FF9900"/>
          <w:insideV w:val="single" w:sz="4" w:space="0" w:color="auto"/>
        </w:tblBorders>
        <w:tblLook w:val="04A0"/>
      </w:tblPr>
      <w:tblGrid>
        <w:gridCol w:w="3228"/>
        <w:gridCol w:w="1031"/>
        <w:gridCol w:w="1031"/>
        <w:gridCol w:w="1031"/>
        <w:gridCol w:w="1031"/>
        <w:gridCol w:w="1045"/>
        <w:gridCol w:w="1031"/>
        <w:gridCol w:w="1170"/>
      </w:tblGrid>
      <w:tr w:rsidR="00862A28" w:rsidRPr="00B554A3" w:rsidTr="00C6193E">
        <w:trPr>
          <w:cantSplit/>
          <w:trHeight w:val="402"/>
          <w:jc w:val="center"/>
        </w:trPr>
        <w:tc>
          <w:tcPr>
            <w:tcW w:w="3228" w:type="dxa"/>
            <w:tcBorders>
              <w:bottom w:val="nil"/>
            </w:tcBorders>
            <w:shd w:val="clear" w:color="auto" w:fill="auto"/>
            <w:noWrap/>
            <w:vAlign w:val="center"/>
            <w:hideMark/>
          </w:tcPr>
          <w:p w:rsidR="00862A28" w:rsidRPr="002B084B" w:rsidRDefault="00862A28" w:rsidP="00C6193E">
            <w:pPr>
              <w:spacing w:after="0" w:line="240" w:lineRule="auto"/>
              <w:jc w:val="center"/>
              <w:rPr>
                <w:b/>
                <w:bCs/>
                <w:color w:val="000000"/>
                <w:sz w:val="20"/>
                <w:szCs w:val="20"/>
              </w:rPr>
            </w:pPr>
            <w:r>
              <w:rPr>
                <w:b/>
                <w:bCs/>
                <w:color w:val="000000"/>
                <w:sz w:val="20"/>
                <w:szCs w:val="20"/>
              </w:rPr>
              <w:t>ΠΟΣΑ ΣΕ ΕΚ. ΕΥΡΩ</w:t>
            </w:r>
          </w:p>
        </w:tc>
        <w:tc>
          <w:tcPr>
            <w:tcW w:w="1031" w:type="dxa"/>
            <w:tcBorders>
              <w:bottom w:val="nil"/>
            </w:tcBorders>
            <w:shd w:val="clear" w:color="auto" w:fill="auto"/>
            <w:noWrap/>
            <w:vAlign w:val="center"/>
            <w:hideMark/>
          </w:tcPr>
          <w:p w:rsidR="00862A28" w:rsidRPr="002B084B" w:rsidRDefault="00862A28" w:rsidP="00C6193E">
            <w:pPr>
              <w:spacing w:after="0" w:line="240" w:lineRule="auto"/>
              <w:jc w:val="center"/>
              <w:rPr>
                <w:b/>
                <w:bCs/>
                <w:color w:val="000000"/>
                <w:sz w:val="20"/>
                <w:szCs w:val="20"/>
              </w:rPr>
            </w:pPr>
            <w:r w:rsidRPr="002B084B">
              <w:rPr>
                <w:b/>
                <w:bCs/>
                <w:color w:val="000000"/>
                <w:sz w:val="20"/>
                <w:szCs w:val="20"/>
              </w:rPr>
              <w:t>2018</w:t>
            </w:r>
          </w:p>
        </w:tc>
        <w:tc>
          <w:tcPr>
            <w:tcW w:w="1031" w:type="dxa"/>
            <w:tcBorders>
              <w:bottom w:val="nil"/>
            </w:tcBorders>
            <w:shd w:val="clear" w:color="auto" w:fill="auto"/>
            <w:noWrap/>
            <w:vAlign w:val="center"/>
            <w:hideMark/>
          </w:tcPr>
          <w:p w:rsidR="00862A28" w:rsidRPr="002B084B" w:rsidRDefault="00862A28" w:rsidP="00C6193E">
            <w:pPr>
              <w:spacing w:after="0" w:line="240" w:lineRule="auto"/>
              <w:jc w:val="center"/>
              <w:rPr>
                <w:b/>
                <w:bCs/>
                <w:color w:val="000000"/>
                <w:sz w:val="20"/>
                <w:szCs w:val="20"/>
              </w:rPr>
            </w:pPr>
            <w:r w:rsidRPr="002B084B">
              <w:rPr>
                <w:b/>
                <w:bCs/>
                <w:color w:val="000000"/>
                <w:sz w:val="20"/>
                <w:szCs w:val="20"/>
              </w:rPr>
              <w:t>2019</w:t>
            </w:r>
          </w:p>
        </w:tc>
        <w:tc>
          <w:tcPr>
            <w:tcW w:w="1031" w:type="dxa"/>
            <w:tcBorders>
              <w:bottom w:val="nil"/>
            </w:tcBorders>
            <w:shd w:val="clear" w:color="auto" w:fill="auto"/>
            <w:noWrap/>
            <w:vAlign w:val="center"/>
            <w:hideMark/>
          </w:tcPr>
          <w:p w:rsidR="00862A28" w:rsidRPr="002B084B" w:rsidRDefault="00862A28" w:rsidP="00C6193E">
            <w:pPr>
              <w:spacing w:after="0" w:line="240" w:lineRule="auto"/>
              <w:jc w:val="center"/>
              <w:rPr>
                <w:b/>
                <w:bCs/>
                <w:color w:val="000000"/>
                <w:sz w:val="20"/>
                <w:szCs w:val="20"/>
              </w:rPr>
            </w:pPr>
            <w:r w:rsidRPr="002B084B">
              <w:rPr>
                <w:b/>
                <w:bCs/>
                <w:color w:val="000000"/>
                <w:sz w:val="20"/>
                <w:szCs w:val="20"/>
              </w:rPr>
              <w:t>2020</w:t>
            </w:r>
          </w:p>
        </w:tc>
        <w:tc>
          <w:tcPr>
            <w:tcW w:w="1031" w:type="dxa"/>
            <w:tcBorders>
              <w:bottom w:val="nil"/>
            </w:tcBorders>
            <w:shd w:val="clear" w:color="auto" w:fill="auto"/>
            <w:noWrap/>
            <w:vAlign w:val="center"/>
            <w:hideMark/>
          </w:tcPr>
          <w:p w:rsidR="00862A28" w:rsidRPr="002B084B" w:rsidRDefault="00862A28" w:rsidP="00C6193E">
            <w:pPr>
              <w:spacing w:after="0" w:line="240" w:lineRule="auto"/>
              <w:jc w:val="center"/>
              <w:rPr>
                <w:b/>
                <w:bCs/>
                <w:color w:val="000000"/>
                <w:sz w:val="20"/>
                <w:szCs w:val="20"/>
              </w:rPr>
            </w:pPr>
            <w:r w:rsidRPr="002B084B">
              <w:rPr>
                <w:b/>
                <w:bCs/>
                <w:color w:val="000000"/>
                <w:sz w:val="20"/>
                <w:szCs w:val="20"/>
              </w:rPr>
              <w:t>2021</w:t>
            </w:r>
          </w:p>
        </w:tc>
        <w:tc>
          <w:tcPr>
            <w:tcW w:w="1045" w:type="dxa"/>
            <w:tcBorders>
              <w:bottom w:val="nil"/>
            </w:tcBorders>
            <w:vAlign w:val="center"/>
          </w:tcPr>
          <w:p w:rsidR="00862A28" w:rsidRPr="00F007BE" w:rsidRDefault="00862A28" w:rsidP="00C6193E">
            <w:pPr>
              <w:spacing w:after="0" w:line="240" w:lineRule="auto"/>
              <w:jc w:val="center"/>
              <w:rPr>
                <w:b/>
                <w:bCs/>
                <w:color w:val="000000"/>
                <w:sz w:val="20"/>
                <w:szCs w:val="20"/>
              </w:rPr>
            </w:pPr>
            <w:r w:rsidRPr="00F007BE">
              <w:rPr>
                <w:b/>
                <w:bCs/>
                <w:color w:val="000000"/>
                <w:sz w:val="20"/>
                <w:szCs w:val="20"/>
              </w:rPr>
              <w:t>2022</w:t>
            </w:r>
          </w:p>
        </w:tc>
        <w:tc>
          <w:tcPr>
            <w:tcW w:w="1031" w:type="dxa"/>
            <w:tcBorders>
              <w:bottom w:val="nil"/>
            </w:tcBorders>
            <w:vAlign w:val="center"/>
          </w:tcPr>
          <w:p w:rsidR="00862A28" w:rsidRPr="00D622C8" w:rsidRDefault="00862A28" w:rsidP="00C6193E">
            <w:pPr>
              <w:spacing w:after="0" w:line="240" w:lineRule="auto"/>
              <w:jc w:val="center"/>
              <w:rPr>
                <w:b/>
                <w:bCs/>
                <w:color w:val="000000"/>
                <w:sz w:val="20"/>
                <w:szCs w:val="20"/>
              </w:rPr>
            </w:pPr>
            <w:r w:rsidRPr="00F007BE">
              <w:rPr>
                <w:b/>
                <w:bCs/>
                <w:color w:val="000000"/>
                <w:sz w:val="20"/>
                <w:szCs w:val="20"/>
              </w:rPr>
              <w:t>202</w:t>
            </w:r>
            <w:r>
              <w:rPr>
                <w:b/>
                <w:bCs/>
                <w:color w:val="000000"/>
                <w:sz w:val="20"/>
                <w:szCs w:val="20"/>
              </w:rPr>
              <w:t>3</w:t>
            </w:r>
          </w:p>
        </w:tc>
        <w:tc>
          <w:tcPr>
            <w:tcW w:w="1170" w:type="dxa"/>
            <w:tcBorders>
              <w:bottom w:val="nil"/>
            </w:tcBorders>
            <w:vAlign w:val="center"/>
          </w:tcPr>
          <w:p w:rsidR="00862A28" w:rsidRPr="00B554A3" w:rsidRDefault="00862A28" w:rsidP="00C6193E">
            <w:pPr>
              <w:spacing w:after="0" w:line="240" w:lineRule="auto"/>
              <w:jc w:val="center"/>
              <w:rPr>
                <w:b/>
                <w:bCs/>
                <w:color w:val="FF0000"/>
                <w:sz w:val="20"/>
                <w:szCs w:val="20"/>
                <w:lang w:val="en-US"/>
              </w:rPr>
            </w:pPr>
            <w:r w:rsidRPr="00B554A3">
              <w:rPr>
                <w:b/>
                <w:bCs/>
                <w:color w:val="FF0000"/>
                <w:sz w:val="20"/>
                <w:szCs w:val="20"/>
                <w:lang w:val="en-US"/>
              </w:rPr>
              <w:t>2024</w:t>
            </w:r>
          </w:p>
        </w:tc>
      </w:tr>
      <w:tr w:rsidR="00862A28" w:rsidRPr="00DA0CD2" w:rsidTr="00C6193E">
        <w:trPr>
          <w:cantSplit/>
          <w:trHeight w:val="615"/>
          <w:jc w:val="center"/>
        </w:trPr>
        <w:tc>
          <w:tcPr>
            <w:tcW w:w="3228" w:type="dxa"/>
            <w:tcBorders>
              <w:top w:val="nil"/>
              <w:bottom w:val="nil"/>
            </w:tcBorders>
            <w:shd w:val="clear" w:color="000000" w:fill="DAEEF3"/>
            <w:vAlign w:val="center"/>
            <w:hideMark/>
          </w:tcPr>
          <w:p w:rsidR="00862A28" w:rsidRPr="00DA0CD2" w:rsidRDefault="00862A28" w:rsidP="00C6193E">
            <w:pPr>
              <w:spacing w:after="0" w:line="240" w:lineRule="auto"/>
              <w:jc w:val="center"/>
              <w:rPr>
                <w:b/>
                <w:sz w:val="20"/>
                <w:szCs w:val="20"/>
              </w:rPr>
            </w:pPr>
            <w:r w:rsidRPr="00DA0CD2">
              <w:rPr>
                <w:b/>
                <w:sz w:val="20"/>
                <w:szCs w:val="20"/>
              </w:rPr>
              <w:t>Άμεσες ξένες επενδύσεις στην Κύπρο</w:t>
            </w:r>
          </w:p>
        </w:tc>
        <w:tc>
          <w:tcPr>
            <w:tcW w:w="1031" w:type="dxa"/>
            <w:tcBorders>
              <w:top w:val="nil"/>
              <w:bottom w:val="nil"/>
            </w:tcBorders>
            <w:shd w:val="clear" w:color="000000"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536.347,9</w:t>
            </w:r>
          </w:p>
        </w:tc>
        <w:tc>
          <w:tcPr>
            <w:tcW w:w="1031" w:type="dxa"/>
            <w:tcBorders>
              <w:top w:val="nil"/>
              <w:bottom w:val="nil"/>
            </w:tcBorders>
            <w:shd w:val="clear" w:color="000000"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635.770,2</w:t>
            </w:r>
          </w:p>
        </w:tc>
        <w:tc>
          <w:tcPr>
            <w:tcW w:w="1031" w:type="dxa"/>
            <w:tcBorders>
              <w:top w:val="nil"/>
              <w:bottom w:val="nil"/>
            </w:tcBorders>
            <w:shd w:val="clear" w:color="000000"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535.732,4</w:t>
            </w:r>
          </w:p>
        </w:tc>
        <w:tc>
          <w:tcPr>
            <w:tcW w:w="1031" w:type="dxa"/>
            <w:tcBorders>
              <w:top w:val="nil"/>
              <w:bottom w:val="nil"/>
            </w:tcBorders>
            <w:shd w:val="clear" w:color="000000"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555.633,4</w:t>
            </w:r>
          </w:p>
        </w:tc>
        <w:tc>
          <w:tcPr>
            <w:tcW w:w="1045" w:type="dxa"/>
            <w:tcBorders>
              <w:top w:val="nil"/>
              <w:bottom w:val="nil"/>
            </w:tcBorders>
            <w:shd w:val="clear" w:color="000000" w:fill="DAEEF3"/>
            <w:vAlign w:val="center"/>
          </w:tcPr>
          <w:p w:rsidR="00862A28" w:rsidRPr="00DA0CD2" w:rsidRDefault="00862A28" w:rsidP="00C6193E">
            <w:pPr>
              <w:spacing w:after="0" w:line="240" w:lineRule="auto"/>
              <w:jc w:val="center"/>
              <w:rPr>
                <w:b/>
                <w:sz w:val="20"/>
                <w:szCs w:val="20"/>
              </w:rPr>
            </w:pPr>
            <w:r w:rsidRPr="00DA0CD2">
              <w:rPr>
                <w:b/>
                <w:sz w:val="20"/>
                <w:szCs w:val="20"/>
              </w:rPr>
              <w:t>559.641,6</w:t>
            </w:r>
          </w:p>
        </w:tc>
        <w:tc>
          <w:tcPr>
            <w:tcW w:w="1031" w:type="dxa"/>
            <w:tcBorders>
              <w:top w:val="nil"/>
              <w:bottom w:val="nil"/>
            </w:tcBorders>
            <w:shd w:val="clear" w:color="000000" w:fill="DAEEF3"/>
            <w:vAlign w:val="center"/>
          </w:tcPr>
          <w:p w:rsidR="00862A28" w:rsidRPr="00DA0CD2" w:rsidRDefault="00862A28" w:rsidP="00C6193E">
            <w:pPr>
              <w:spacing w:after="0" w:line="240" w:lineRule="auto"/>
              <w:jc w:val="center"/>
              <w:rPr>
                <w:b/>
                <w:sz w:val="20"/>
                <w:szCs w:val="20"/>
              </w:rPr>
            </w:pPr>
            <w:r w:rsidRPr="00DA0CD2">
              <w:rPr>
                <w:b/>
                <w:sz w:val="20"/>
                <w:szCs w:val="20"/>
              </w:rPr>
              <w:t>536.177,0</w:t>
            </w:r>
          </w:p>
        </w:tc>
        <w:tc>
          <w:tcPr>
            <w:tcW w:w="1170" w:type="dxa"/>
            <w:tcBorders>
              <w:top w:val="nil"/>
              <w:bottom w:val="nil"/>
            </w:tcBorders>
            <w:shd w:val="clear" w:color="000000" w:fill="DAEEF3"/>
            <w:vAlign w:val="center"/>
          </w:tcPr>
          <w:p w:rsidR="00862A28" w:rsidRPr="00DA0CD2" w:rsidRDefault="00862A28" w:rsidP="00C6193E">
            <w:pPr>
              <w:spacing w:after="0" w:line="240" w:lineRule="auto"/>
              <w:jc w:val="center"/>
              <w:rPr>
                <w:b/>
                <w:sz w:val="20"/>
                <w:szCs w:val="20"/>
              </w:rPr>
            </w:pPr>
            <w:r w:rsidRPr="00DA0CD2">
              <w:rPr>
                <w:b/>
                <w:sz w:val="20"/>
                <w:szCs w:val="20"/>
              </w:rPr>
              <w:t>511.858,5</w:t>
            </w:r>
          </w:p>
        </w:tc>
      </w:tr>
      <w:tr w:rsidR="00862A28" w:rsidRPr="00DA0CD2" w:rsidTr="00C6193E">
        <w:trPr>
          <w:cantSplit/>
          <w:trHeight w:val="675"/>
          <w:jc w:val="center"/>
        </w:trPr>
        <w:tc>
          <w:tcPr>
            <w:tcW w:w="3228" w:type="dxa"/>
            <w:tcBorders>
              <w:top w:val="nil"/>
              <w:bottom w:val="nil"/>
            </w:tcBorders>
            <w:shd w:val="clear" w:color="auto" w:fill="DAEEF3"/>
            <w:vAlign w:val="center"/>
            <w:hideMark/>
          </w:tcPr>
          <w:p w:rsidR="00862A28" w:rsidRPr="00DA0CD2" w:rsidRDefault="00862A28" w:rsidP="00C6193E">
            <w:pPr>
              <w:spacing w:after="0" w:line="240" w:lineRule="auto"/>
              <w:jc w:val="center"/>
              <w:rPr>
                <w:b/>
                <w:sz w:val="20"/>
                <w:szCs w:val="20"/>
              </w:rPr>
            </w:pPr>
            <w:r w:rsidRPr="00DA0CD2">
              <w:rPr>
                <w:b/>
                <w:sz w:val="20"/>
                <w:szCs w:val="20"/>
              </w:rPr>
              <w:t>Επενδύσεις κατοίκων Κύπρου στο εξωτερικό</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481.647,6</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581.538,5</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508.420,2</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533.838,3</w:t>
            </w:r>
          </w:p>
        </w:tc>
        <w:tc>
          <w:tcPr>
            <w:tcW w:w="1045" w:type="dxa"/>
            <w:tcBorders>
              <w:top w:val="nil"/>
              <w:bottom w:val="nil"/>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544.116,8</w:t>
            </w:r>
          </w:p>
        </w:tc>
        <w:tc>
          <w:tcPr>
            <w:tcW w:w="1031" w:type="dxa"/>
            <w:tcBorders>
              <w:top w:val="nil"/>
              <w:bottom w:val="nil"/>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533.539,4</w:t>
            </w:r>
          </w:p>
        </w:tc>
        <w:tc>
          <w:tcPr>
            <w:tcW w:w="1170" w:type="dxa"/>
            <w:tcBorders>
              <w:top w:val="nil"/>
              <w:bottom w:val="nil"/>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516.108,3</w:t>
            </w:r>
          </w:p>
        </w:tc>
      </w:tr>
      <w:tr w:rsidR="00862A28" w:rsidRPr="00DA0CD2" w:rsidTr="00C6193E">
        <w:trPr>
          <w:cantSplit/>
          <w:trHeight w:val="675"/>
          <w:jc w:val="center"/>
        </w:trPr>
        <w:tc>
          <w:tcPr>
            <w:tcW w:w="3228" w:type="dxa"/>
            <w:tcBorders>
              <w:top w:val="nil"/>
              <w:bottom w:val="nil"/>
            </w:tcBorders>
            <w:shd w:val="clear" w:color="auto" w:fill="DAEEF3"/>
            <w:vAlign w:val="center"/>
            <w:hideMark/>
          </w:tcPr>
          <w:p w:rsidR="00862A28" w:rsidRPr="00DA0CD2" w:rsidRDefault="00862A28" w:rsidP="00C6193E">
            <w:pPr>
              <w:spacing w:after="0" w:line="240" w:lineRule="auto"/>
              <w:jc w:val="center"/>
              <w:rPr>
                <w:b/>
                <w:sz w:val="20"/>
                <w:szCs w:val="20"/>
                <w:lang w:val="en-US"/>
              </w:rPr>
            </w:pPr>
            <w:r w:rsidRPr="00DA0CD2">
              <w:rPr>
                <w:b/>
                <w:sz w:val="20"/>
                <w:szCs w:val="20"/>
              </w:rPr>
              <w:t>Απόθεμα</w:t>
            </w:r>
            <w:r w:rsidRPr="00DA0CD2">
              <w:rPr>
                <w:b/>
                <w:sz w:val="20"/>
                <w:szCs w:val="20"/>
                <w:lang w:val="en-US"/>
              </w:rPr>
              <w:t xml:space="preserve"> </w:t>
            </w:r>
            <w:r w:rsidRPr="00DA0CD2">
              <w:rPr>
                <w:b/>
                <w:sz w:val="20"/>
                <w:szCs w:val="20"/>
              </w:rPr>
              <w:t xml:space="preserve"> (</w:t>
            </w:r>
            <w:r w:rsidRPr="00DA0CD2">
              <w:rPr>
                <w:b/>
                <w:sz w:val="20"/>
                <w:szCs w:val="20"/>
                <w:lang w:val="en-US"/>
              </w:rPr>
              <w:t>Stock)</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54.700,3</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54.231,7</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27.312,3</w:t>
            </w:r>
          </w:p>
        </w:tc>
        <w:tc>
          <w:tcPr>
            <w:tcW w:w="1031" w:type="dxa"/>
            <w:tcBorders>
              <w:top w:val="nil"/>
              <w:bottom w:val="nil"/>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21.795,1</w:t>
            </w:r>
          </w:p>
        </w:tc>
        <w:tc>
          <w:tcPr>
            <w:tcW w:w="1045" w:type="dxa"/>
            <w:tcBorders>
              <w:top w:val="nil"/>
              <w:bottom w:val="nil"/>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15.524,9</w:t>
            </w:r>
          </w:p>
        </w:tc>
        <w:tc>
          <w:tcPr>
            <w:tcW w:w="1031" w:type="dxa"/>
            <w:tcBorders>
              <w:top w:val="nil"/>
              <w:bottom w:val="nil"/>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2.637,7</w:t>
            </w:r>
          </w:p>
        </w:tc>
        <w:tc>
          <w:tcPr>
            <w:tcW w:w="1170" w:type="dxa"/>
            <w:tcBorders>
              <w:top w:val="nil"/>
              <w:bottom w:val="nil"/>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-4.249,8</w:t>
            </w:r>
          </w:p>
        </w:tc>
      </w:tr>
      <w:tr w:rsidR="00862A28" w:rsidRPr="00DA0CD2" w:rsidTr="00C6193E">
        <w:trPr>
          <w:cantSplit/>
          <w:trHeight w:val="675"/>
          <w:jc w:val="center"/>
        </w:trPr>
        <w:tc>
          <w:tcPr>
            <w:tcW w:w="3228" w:type="dxa"/>
            <w:tcBorders>
              <w:top w:val="nil"/>
              <w:bottom w:val="single" w:sz="18" w:space="0" w:color="FF9900"/>
            </w:tcBorders>
            <w:shd w:val="clear" w:color="auto" w:fill="DAEEF3"/>
            <w:vAlign w:val="center"/>
            <w:hideMark/>
          </w:tcPr>
          <w:p w:rsidR="00862A28" w:rsidRPr="00DA0CD2" w:rsidRDefault="00862A28" w:rsidP="00C6193E">
            <w:pPr>
              <w:spacing w:after="0" w:line="240" w:lineRule="auto"/>
              <w:jc w:val="center"/>
              <w:rPr>
                <w:b/>
                <w:sz w:val="20"/>
                <w:szCs w:val="20"/>
              </w:rPr>
            </w:pPr>
            <w:r w:rsidRPr="00DA0CD2">
              <w:rPr>
                <w:b/>
                <w:sz w:val="20"/>
                <w:szCs w:val="20"/>
              </w:rPr>
              <w:t>Διεθνής Επενδυτική Θέση</w:t>
            </w:r>
          </w:p>
        </w:tc>
        <w:tc>
          <w:tcPr>
            <w:tcW w:w="1031" w:type="dxa"/>
            <w:tcBorders>
              <w:top w:val="nil"/>
              <w:bottom w:val="single" w:sz="18" w:space="0" w:color="FF9900"/>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-27.244,9</w:t>
            </w:r>
          </w:p>
        </w:tc>
        <w:tc>
          <w:tcPr>
            <w:tcW w:w="1031" w:type="dxa"/>
            <w:tcBorders>
              <w:top w:val="nil"/>
              <w:bottom w:val="single" w:sz="18" w:space="0" w:color="FF9900"/>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-26.484,4</w:t>
            </w:r>
          </w:p>
        </w:tc>
        <w:tc>
          <w:tcPr>
            <w:tcW w:w="1031" w:type="dxa"/>
            <w:tcBorders>
              <w:top w:val="nil"/>
              <w:bottom w:val="single" w:sz="18" w:space="0" w:color="FF9900"/>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-27.703,9</w:t>
            </w:r>
          </w:p>
        </w:tc>
        <w:tc>
          <w:tcPr>
            <w:tcW w:w="1031" w:type="dxa"/>
            <w:tcBorders>
              <w:top w:val="nil"/>
              <w:bottom w:val="single" w:sz="18" w:space="0" w:color="FF9900"/>
            </w:tcBorders>
            <w:shd w:val="clear" w:color="auto" w:fill="DAEEF3"/>
            <w:noWrap/>
            <w:vAlign w:val="center"/>
            <w:hideMark/>
          </w:tcPr>
          <w:p w:rsidR="00862A28" w:rsidRPr="00DA0CD2" w:rsidRDefault="00862A28" w:rsidP="00C6193E">
            <w:pPr>
              <w:spacing w:after="0" w:line="240" w:lineRule="auto"/>
              <w:jc w:val="center"/>
              <w:rPr>
                <w:b/>
                <w:sz w:val="20"/>
                <w:szCs w:val="20"/>
              </w:rPr>
            </w:pPr>
            <w:r w:rsidRPr="00DA0CD2">
              <w:rPr>
                <w:b/>
                <w:sz w:val="20"/>
                <w:szCs w:val="20"/>
              </w:rPr>
              <w:t>-27.606,5</w:t>
            </w:r>
          </w:p>
        </w:tc>
        <w:tc>
          <w:tcPr>
            <w:tcW w:w="1045" w:type="dxa"/>
            <w:tcBorders>
              <w:top w:val="nil"/>
              <w:bottom w:val="single" w:sz="18" w:space="0" w:color="FF9900"/>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-28.867,5</w:t>
            </w:r>
          </w:p>
        </w:tc>
        <w:tc>
          <w:tcPr>
            <w:tcW w:w="1031" w:type="dxa"/>
            <w:tcBorders>
              <w:top w:val="nil"/>
              <w:bottom w:val="single" w:sz="18" w:space="0" w:color="FF9900"/>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-30.195,7</w:t>
            </w:r>
          </w:p>
        </w:tc>
        <w:tc>
          <w:tcPr>
            <w:tcW w:w="1170" w:type="dxa"/>
            <w:tcBorders>
              <w:top w:val="nil"/>
              <w:bottom w:val="single" w:sz="18" w:space="0" w:color="FF9900"/>
            </w:tcBorders>
            <w:shd w:val="clear" w:color="auto" w:fill="DAEEF3"/>
            <w:vAlign w:val="center"/>
          </w:tcPr>
          <w:p w:rsidR="00862A28" w:rsidRPr="00DA0CD2" w:rsidRDefault="00862A28" w:rsidP="00C6193E">
            <w:pPr>
              <w:spacing w:after="0" w:line="240" w:lineRule="auto"/>
              <w:jc w:val="center"/>
              <w:rPr>
                <w:b/>
                <w:sz w:val="20"/>
                <w:szCs w:val="20"/>
              </w:rPr>
            </w:pPr>
            <w:r w:rsidRPr="00DA0CD2">
              <w:rPr>
                <w:b/>
                <w:sz w:val="20"/>
                <w:szCs w:val="20"/>
              </w:rPr>
              <w:t>-29.177,6</w:t>
            </w:r>
          </w:p>
        </w:tc>
      </w:tr>
    </w:tbl>
    <w:p w:rsidR="00862A28" w:rsidRPr="00DA0CD2" w:rsidRDefault="00862A28" w:rsidP="00862A28"/>
    <w:p w:rsidR="001D6F88" w:rsidRDefault="002B084B">
      <w:pPr>
        <w:rPr>
          <w:rFonts w:ascii="Arial" w:hAnsi="Arial" w:cs="Arial"/>
          <w:sz w:val="16"/>
          <w:szCs w:val="16"/>
        </w:rPr>
      </w:pPr>
      <w:r w:rsidRPr="00F45F01">
        <w:rPr>
          <w:rFonts w:ascii="Arial" w:hAnsi="Arial" w:cs="Arial"/>
          <w:sz w:val="16"/>
          <w:szCs w:val="16"/>
        </w:rPr>
        <w:t>Πηγή: Κεντρική Τράπεζα Κύπρου</w:t>
      </w:r>
    </w:p>
    <w:p w:rsidR="00862A28" w:rsidRPr="00F45F01" w:rsidRDefault="00862A28">
      <w:pPr>
        <w:rPr>
          <w:rFonts w:ascii="Arial" w:hAnsi="Arial" w:cs="Arial"/>
          <w:sz w:val="16"/>
          <w:szCs w:val="16"/>
        </w:rPr>
      </w:pPr>
    </w:p>
    <w:p w:rsidR="00362C1F" w:rsidRPr="00B358E4" w:rsidRDefault="00AF427B" w:rsidP="00362C1F">
      <w:pPr>
        <w:jc w:val="both"/>
        <w:rPr>
          <w:rFonts w:ascii="Arial" w:hAnsi="Arial" w:cs="Arial"/>
          <w:sz w:val="24"/>
          <w:szCs w:val="24"/>
        </w:rPr>
      </w:pPr>
      <w:r w:rsidRPr="001B0EAC">
        <w:rPr>
          <w:rFonts w:ascii="Times New Roman" w:hAnsi="Times New Roman"/>
          <w:sz w:val="24"/>
          <w:szCs w:val="24"/>
        </w:rPr>
        <w:tab/>
      </w:r>
      <w:r w:rsidR="00362C1F" w:rsidRPr="00B358E4">
        <w:rPr>
          <w:rFonts w:ascii="Arial" w:hAnsi="Arial" w:cs="Arial"/>
          <w:b/>
          <w:bCs/>
          <w:color w:val="4F81BD"/>
        </w:rPr>
        <w:t>1.2</w:t>
      </w:r>
      <w:r w:rsidR="00362C1F" w:rsidRPr="00B358E4">
        <w:rPr>
          <w:rFonts w:ascii="Arial" w:hAnsi="Arial" w:cs="Arial"/>
          <w:sz w:val="24"/>
          <w:szCs w:val="24"/>
        </w:rPr>
        <w:t xml:space="preserve"> </w:t>
      </w:r>
      <w:r w:rsidR="00362C1F" w:rsidRPr="00B358E4">
        <w:rPr>
          <w:rFonts w:ascii="Arial" w:hAnsi="Arial" w:cs="Arial"/>
          <w:b/>
          <w:bCs/>
          <w:color w:val="4F81BD"/>
        </w:rPr>
        <w:t>Οικονομικές προβλέψεις για την κυπριακή οικονομία  202</w:t>
      </w:r>
      <w:r w:rsidR="000E5663">
        <w:rPr>
          <w:rFonts w:ascii="Arial" w:hAnsi="Arial" w:cs="Arial"/>
          <w:b/>
          <w:bCs/>
          <w:color w:val="4F81BD"/>
        </w:rPr>
        <w:t>5-2026</w:t>
      </w:r>
    </w:p>
    <w:p w:rsidR="00B25551" w:rsidRPr="00B25551" w:rsidRDefault="00B25551" w:rsidP="00B25551">
      <w:pPr>
        <w:jc w:val="both"/>
        <w:rPr>
          <w:rFonts w:ascii="Arial" w:hAnsi="Arial" w:cs="Arial"/>
          <w:sz w:val="24"/>
          <w:szCs w:val="24"/>
        </w:rPr>
      </w:pPr>
      <w:bookmarkStart w:id="15" w:name="_Toc105574222"/>
      <w:r w:rsidRPr="00B25551">
        <w:rPr>
          <w:rFonts w:ascii="Arial" w:hAnsi="Arial" w:cs="Arial"/>
          <w:sz w:val="24"/>
          <w:szCs w:val="24"/>
        </w:rPr>
        <w:t xml:space="preserve">Εύρωστη θα παραμείνει η κυπριακή οικονομία τη διετία 2025-2026, σύμφωνα με τις προβλέψεις της Ευρωπαϊκής Επιτροπής, η οποία εκτιμά ότι οι ρυθμοί ανάπτυξης της οικονομίας στην Κύπρο θα είναι πολύ ψηλότεροι συγκριτικά με τον μέσο όρο στην </w:t>
      </w:r>
      <w:r w:rsidR="000C08D9">
        <w:rPr>
          <w:rFonts w:ascii="Arial" w:hAnsi="Arial" w:cs="Arial"/>
          <w:sz w:val="24"/>
          <w:szCs w:val="24"/>
        </w:rPr>
        <w:t>Ε</w:t>
      </w:r>
      <w:r w:rsidRPr="00B25551">
        <w:rPr>
          <w:rFonts w:ascii="Arial" w:hAnsi="Arial" w:cs="Arial"/>
          <w:sz w:val="24"/>
          <w:szCs w:val="24"/>
        </w:rPr>
        <w:t xml:space="preserve">υρωζώνη, αλλά και στο σύνολο της Ευρωπαϊκής Ένωσης (ΕΕ). Στο πλαίσιο αυτό, η Ευρωπαϊκή Επιτροπή προβλέπει ότι η κυπριακή οικονομία θα αναπτυχθεί με ρυθμούς της τάξης του 3% του Ακαθάριστου Εγχώριου Προϊόντος (ΑΕΠ) το 2025, ενώ ο μέσος όρος ανάπτυξης της ΕΕ εκτιμάται ότι θα κυμανθεί 1,1% και στο 0,9% στην </w:t>
      </w:r>
      <w:r w:rsidR="000C08D9">
        <w:rPr>
          <w:rFonts w:ascii="Arial" w:hAnsi="Arial" w:cs="Arial"/>
          <w:sz w:val="24"/>
          <w:szCs w:val="24"/>
        </w:rPr>
        <w:t>Ε</w:t>
      </w:r>
      <w:r w:rsidRPr="00B25551">
        <w:rPr>
          <w:rFonts w:ascii="Arial" w:hAnsi="Arial" w:cs="Arial"/>
          <w:sz w:val="24"/>
          <w:szCs w:val="24"/>
        </w:rPr>
        <w:t xml:space="preserve">υρωζώνη. Το 2026 η ανάπτυξη της κυπριακής οικονομίας εκτιμάται στο 2,5% του ΑΕΠ, ενώ στην ΕΕ ο μέσος όρος ανάπτυξης υπολογίζεται στο 1,5% και στην </w:t>
      </w:r>
      <w:r w:rsidR="000C08D9">
        <w:rPr>
          <w:rFonts w:ascii="Arial" w:hAnsi="Arial" w:cs="Arial"/>
          <w:sz w:val="24"/>
          <w:szCs w:val="24"/>
        </w:rPr>
        <w:t>Ε</w:t>
      </w:r>
      <w:r w:rsidRPr="00B25551">
        <w:rPr>
          <w:rFonts w:ascii="Arial" w:hAnsi="Arial" w:cs="Arial"/>
          <w:sz w:val="24"/>
          <w:szCs w:val="24"/>
        </w:rPr>
        <w:t>υρωζώνη στο 1,4%.  </w:t>
      </w:r>
    </w:p>
    <w:p w:rsidR="00B25551" w:rsidRPr="00B25551" w:rsidRDefault="00B25551" w:rsidP="00B25551">
      <w:pPr>
        <w:jc w:val="both"/>
        <w:rPr>
          <w:rFonts w:ascii="Arial" w:hAnsi="Arial" w:cs="Arial"/>
          <w:sz w:val="24"/>
          <w:szCs w:val="24"/>
        </w:rPr>
      </w:pPr>
      <w:r w:rsidRPr="00B25551">
        <w:rPr>
          <w:rFonts w:ascii="Arial" w:hAnsi="Arial" w:cs="Arial"/>
          <w:sz w:val="24"/>
          <w:szCs w:val="24"/>
        </w:rPr>
        <w:t xml:space="preserve">Αναφορικά με τον πληθωρισμό η Επιτροπή προβλέπει ότι αναμένεται να συγκλίνει στο 2% έως το 2026, ενώ κάνει λόγο για ευοίωνες δημοσιονομικές προοπτικές. Το 2024 η Κύπρος πέτυχε δημοσιονομικό πλεόνασμα </w:t>
      </w:r>
      <w:r w:rsidR="000C08D9">
        <w:rPr>
          <w:rFonts w:ascii="Arial" w:hAnsi="Arial" w:cs="Arial"/>
          <w:sz w:val="24"/>
          <w:szCs w:val="24"/>
        </w:rPr>
        <w:t>Γ</w:t>
      </w:r>
      <w:r w:rsidRPr="00B25551">
        <w:rPr>
          <w:rFonts w:ascii="Arial" w:hAnsi="Arial" w:cs="Arial"/>
          <w:sz w:val="24"/>
          <w:szCs w:val="24"/>
        </w:rPr>
        <w:t xml:space="preserve">ενικής </w:t>
      </w:r>
      <w:r w:rsidR="000C08D9">
        <w:rPr>
          <w:rFonts w:ascii="Arial" w:hAnsi="Arial" w:cs="Arial"/>
          <w:sz w:val="24"/>
          <w:szCs w:val="24"/>
        </w:rPr>
        <w:t>Κ</w:t>
      </w:r>
      <w:r w:rsidRPr="00B25551">
        <w:rPr>
          <w:rFonts w:ascii="Arial" w:hAnsi="Arial" w:cs="Arial"/>
          <w:sz w:val="24"/>
          <w:szCs w:val="24"/>
        </w:rPr>
        <w:t>υβέρνησης ύψους 4,3% του ΑΕΠ, με τα έσοδα να αυξάνονται περισσότερο από τις δαπάνες. Το 2025 το δημόσιο πλεόνασμα προβλέπεται να παραμείνει σταθερό και να φθάσει το 3,5% του ΑΕΠ. Το 2026 δεν αναμένονται ιδιαίτερες μεταβολές και το δημοσιονομικό ισοζύγιο προβλέπεται να επιτύχει πλεόνασμα 3,4% του ΑΕΠ. Σημειώνεται ότι η αναλογία του δημόσιου χρέους προς το ΑΕΠ μειώθηκε στο 65,3% στο τέλος του 2024, ενώ αναμένεται περαιτέρω μείωση στο 58% το 2025 και στο 51,9% το 2026. Αυτές οι δημοσιονομικές προοπτικές οδηγούν την Κομισιόν στην εκτίμηση ότι οι κίνδυνοι για τα δημόσια οικονομικά εμφανίζονται περιορισμένοι.</w:t>
      </w:r>
    </w:p>
    <w:p w:rsidR="00B25551" w:rsidRDefault="00B25551" w:rsidP="00B25551">
      <w:pPr>
        <w:jc w:val="both"/>
        <w:rPr>
          <w:rFonts w:ascii="Arial" w:hAnsi="Arial" w:cs="Arial"/>
          <w:sz w:val="24"/>
          <w:szCs w:val="24"/>
        </w:rPr>
      </w:pPr>
      <w:r w:rsidRPr="00B25551">
        <w:rPr>
          <w:rFonts w:ascii="Arial" w:hAnsi="Arial" w:cs="Arial"/>
          <w:sz w:val="24"/>
          <w:szCs w:val="24"/>
        </w:rPr>
        <w:t xml:space="preserve">Σε </w:t>
      </w:r>
      <w:r w:rsidR="002A24E5" w:rsidRPr="00B25551">
        <w:rPr>
          <w:rFonts w:ascii="Arial" w:hAnsi="Arial" w:cs="Arial"/>
          <w:sz w:val="24"/>
          <w:szCs w:val="24"/>
        </w:rPr>
        <w:t>ότι</w:t>
      </w:r>
      <w:r w:rsidRPr="00B25551">
        <w:rPr>
          <w:rFonts w:ascii="Arial" w:hAnsi="Arial" w:cs="Arial"/>
          <w:sz w:val="24"/>
          <w:szCs w:val="24"/>
        </w:rPr>
        <w:t xml:space="preserve"> αφορά στην οικονομική αβεβαιότητα που επικρατεί διεθνώς, η Κομισιόν θεωρεί ότι το περιορισμένο εμπόριο αγαθών της Κύπρου με τις ΗΠΑ παραπέμπει μόνο σε οριακές άμεσες επιπτώσεις από τους πρόσφατους δασμούς. Ωστόσο, παραμένει ο κίνδυνος των έμμεσων αρνητικών δευτερογενών επιπτώσεων</w:t>
      </w:r>
      <w:r w:rsidR="00355281">
        <w:rPr>
          <w:rFonts w:ascii="Arial" w:hAnsi="Arial" w:cs="Arial"/>
          <w:sz w:val="24"/>
          <w:szCs w:val="24"/>
        </w:rPr>
        <w:t>,</w:t>
      </w:r>
      <w:r w:rsidRPr="00B25551">
        <w:rPr>
          <w:rFonts w:ascii="Arial" w:hAnsi="Arial" w:cs="Arial"/>
          <w:sz w:val="24"/>
          <w:szCs w:val="24"/>
        </w:rPr>
        <w:t xml:space="preserve"> που προκύπτουν από ενδεχόμενες αναταράξεις στο παγκόσμιο εμπόριο, ιδιαίτερα δεδομένης της σημασίας του τομέα των θαλάσσιων μεταφορών για την κυπριακή οικονομία, ο οποίος είναι περισσότερο εκτεθειμένος στις διακυμάνσεις του διεθνούς εμπορίου.</w:t>
      </w:r>
    </w:p>
    <w:p w:rsidR="00AF427B" w:rsidRPr="00B358E4" w:rsidRDefault="00362C1F" w:rsidP="00362C1F">
      <w:pPr>
        <w:jc w:val="both"/>
        <w:rPr>
          <w:rFonts w:ascii="Arial" w:hAnsi="Arial" w:cs="Arial"/>
          <w:b/>
          <w:bCs/>
          <w:color w:val="4F81BD"/>
        </w:rPr>
      </w:pPr>
      <w:r w:rsidRPr="00B358E4">
        <w:rPr>
          <w:rFonts w:ascii="Arial" w:hAnsi="Arial" w:cs="Arial"/>
          <w:b/>
          <w:bCs/>
          <w:color w:val="4F81BD"/>
        </w:rPr>
        <w:t>1.</w:t>
      </w:r>
      <w:r w:rsidR="00045362" w:rsidRPr="00B358E4">
        <w:rPr>
          <w:rFonts w:ascii="Arial" w:hAnsi="Arial" w:cs="Arial"/>
          <w:b/>
          <w:bCs/>
          <w:color w:val="4F81BD"/>
        </w:rPr>
        <w:t>3</w:t>
      </w:r>
      <w:r w:rsidRPr="00B358E4">
        <w:rPr>
          <w:rFonts w:ascii="Arial" w:hAnsi="Arial" w:cs="Arial"/>
          <w:b/>
          <w:bCs/>
          <w:color w:val="4F81BD"/>
        </w:rPr>
        <w:t xml:space="preserve"> </w:t>
      </w:r>
      <w:r w:rsidR="002A2B29" w:rsidRPr="00B358E4">
        <w:rPr>
          <w:rFonts w:ascii="Arial" w:hAnsi="Arial" w:cs="Arial"/>
          <w:b/>
          <w:bCs/>
          <w:color w:val="4F81BD"/>
        </w:rPr>
        <w:t xml:space="preserve">Οικονομικές σχέσεις </w:t>
      </w:r>
      <w:bookmarkEnd w:id="15"/>
      <w:r w:rsidR="000C1429" w:rsidRPr="00B358E4">
        <w:rPr>
          <w:rFonts w:ascii="Arial" w:hAnsi="Arial" w:cs="Arial"/>
          <w:b/>
          <w:bCs/>
          <w:color w:val="4F81BD"/>
        </w:rPr>
        <w:t>Κύπρου</w:t>
      </w:r>
    </w:p>
    <w:p w:rsidR="00493812" w:rsidRPr="009E665E" w:rsidRDefault="00493812" w:rsidP="00D23D3A">
      <w:pPr>
        <w:jc w:val="both"/>
        <w:rPr>
          <w:rFonts w:ascii="Arial" w:hAnsi="Arial" w:cs="Arial"/>
          <w:sz w:val="24"/>
          <w:szCs w:val="24"/>
        </w:rPr>
      </w:pPr>
      <w:r w:rsidRPr="009E665E">
        <w:rPr>
          <w:rFonts w:ascii="Arial" w:hAnsi="Arial" w:cs="Arial"/>
          <w:sz w:val="24"/>
          <w:szCs w:val="24"/>
        </w:rPr>
        <w:t>Η Κύπρος είναι μέλος πολλών Διεθνών Οργανισμών μεταξύ των οποίων: ο Οργανισμός Ηνωμένων Εθνών (1960) και τα εξειδικευμένα σώματα</w:t>
      </w:r>
      <w:r w:rsidR="000E5663">
        <w:rPr>
          <w:rFonts w:ascii="Arial" w:hAnsi="Arial" w:cs="Arial"/>
          <w:sz w:val="24"/>
          <w:szCs w:val="24"/>
        </w:rPr>
        <w:t xml:space="preserve"> του</w:t>
      </w:r>
      <w:r w:rsidRPr="009E665E">
        <w:rPr>
          <w:rFonts w:ascii="Arial" w:hAnsi="Arial" w:cs="Arial"/>
          <w:sz w:val="24"/>
          <w:szCs w:val="24"/>
        </w:rPr>
        <w:t>, το Συμβούλιο της Ευρώπης (1961), ο ΟΑΣΕ, Οργανισμός για την Ασφάλεια και τη Συνεργασία στην Ευρώπη (1975) και ο Παγκόσμιος Οργανισμός Εμπορίου (1995). Η Κυπριακή Δημοκρατία κατέστη πλήρες μέλος της Ευρωπαϊκής Ένωσης την 1.05.2004, ενώ την 1.01.2008 υιοθέτησε το Ευρώ. Η Κύπρος αποτελεί μέλος της Βρετανικής Κοινοπολιτείας.</w:t>
      </w:r>
    </w:p>
    <w:p w:rsidR="00476024" w:rsidRPr="00B358E4" w:rsidRDefault="00045362" w:rsidP="00D23D3A">
      <w:pPr>
        <w:jc w:val="both"/>
        <w:rPr>
          <w:rFonts w:ascii="Arial" w:hAnsi="Arial" w:cs="Arial"/>
          <w:b/>
          <w:bCs/>
          <w:color w:val="4F81BD"/>
        </w:rPr>
      </w:pPr>
      <w:r w:rsidRPr="00B358E4">
        <w:rPr>
          <w:rFonts w:ascii="Arial" w:hAnsi="Arial" w:cs="Arial"/>
          <w:b/>
          <w:bCs/>
          <w:color w:val="4F81BD"/>
        </w:rPr>
        <w:t xml:space="preserve">2. </w:t>
      </w:r>
      <w:r w:rsidR="00476024" w:rsidRPr="00B358E4">
        <w:rPr>
          <w:rFonts w:ascii="Arial" w:hAnsi="Arial" w:cs="Arial"/>
          <w:b/>
          <w:bCs/>
          <w:color w:val="4F81BD"/>
        </w:rPr>
        <w:t>Οικονομικές Σχέσεις Ελλάδος-Κύπρου</w:t>
      </w:r>
    </w:p>
    <w:p w:rsidR="00476024" w:rsidRPr="00B358E4" w:rsidRDefault="00045362" w:rsidP="00D23D3A">
      <w:pPr>
        <w:jc w:val="both"/>
        <w:rPr>
          <w:rFonts w:ascii="Arial" w:hAnsi="Arial" w:cs="Arial"/>
          <w:b/>
          <w:bCs/>
          <w:color w:val="4F81BD"/>
        </w:rPr>
      </w:pPr>
      <w:r w:rsidRPr="00B358E4">
        <w:rPr>
          <w:rFonts w:ascii="Arial" w:hAnsi="Arial" w:cs="Arial"/>
          <w:b/>
          <w:bCs/>
          <w:color w:val="4F81BD"/>
        </w:rPr>
        <w:t xml:space="preserve">2.1 </w:t>
      </w:r>
      <w:r w:rsidR="00476024" w:rsidRPr="00B358E4">
        <w:rPr>
          <w:rFonts w:ascii="Arial" w:hAnsi="Arial" w:cs="Arial"/>
          <w:b/>
          <w:bCs/>
          <w:color w:val="4F81BD"/>
        </w:rPr>
        <w:t>Διμερές Εμπόριο</w:t>
      </w:r>
    </w:p>
    <w:p w:rsidR="00476024" w:rsidRPr="00B358E4" w:rsidRDefault="00045362" w:rsidP="00D23D3A">
      <w:pPr>
        <w:jc w:val="both"/>
        <w:rPr>
          <w:rFonts w:ascii="Arial" w:hAnsi="Arial" w:cs="Arial"/>
          <w:b/>
          <w:bCs/>
          <w:color w:val="4F81BD"/>
        </w:rPr>
      </w:pPr>
      <w:r w:rsidRPr="00B358E4">
        <w:rPr>
          <w:rFonts w:ascii="Arial" w:hAnsi="Arial" w:cs="Arial"/>
          <w:b/>
          <w:bCs/>
          <w:color w:val="4F81BD"/>
        </w:rPr>
        <w:t xml:space="preserve">2.1.1 </w:t>
      </w:r>
      <w:r w:rsidR="00476024" w:rsidRPr="00B358E4">
        <w:rPr>
          <w:rFonts w:ascii="Arial" w:hAnsi="Arial" w:cs="Arial"/>
          <w:b/>
          <w:bCs/>
          <w:color w:val="4F81BD"/>
        </w:rPr>
        <w:t>Εμπόριο Αγαθών</w:t>
      </w:r>
    </w:p>
    <w:p w:rsidR="009C3C8D" w:rsidRPr="00DA0CD2" w:rsidRDefault="009C3C8D" w:rsidP="009C3C8D">
      <w:pPr>
        <w:jc w:val="both"/>
        <w:rPr>
          <w:rFonts w:ascii="Arial" w:hAnsi="Arial" w:cs="Arial"/>
          <w:sz w:val="24"/>
          <w:szCs w:val="24"/>
        </w:rPr>
      </w:pPr>
      <w:r w:rsidRPr="00DA0CD2">
        <w:rPr>
          <w:rFonts w:ascii="Arial" w:hAnsi="Arial" w:cs="Arial"/>
          <w:sz w:val="24"/>
          <w:szCs w:val="24"/>
        </w:rPr>
        <w:t xml:space="preserve">Σύμφωνα με τα στοιχεία </w:t>
      </w:r>
      <w:r w:rsidR="00770AFD" w:rsidRPr="00DA0CD2">
        <w:rPr>
          <w:rFonts w:ascii="Arial" w:hAnsi="Arial" w:cs="Arial"/>
          <w:sz w:val="24"/>
          <w:szCs w:val="24"/>
        </w:rPr>
        <w:t xml:space="preserve">της </w:t>
      </w:r>
      <w:r w:rsidRPr="00DA0CD2">
        <w:rPr>
          <w:rFonts w:ascii="Arial" w:hAnsi="Arial" w:cs="Arial"/>
          <w:sz w:val="24"/>
          <w:szCs w:val="24"/>
        </w:rPr>
        <w:t xml:space="preserve">ΕΛΣΤΑΤ οι εξαγωγές της Ελλάδος προς την Κύπρο ανήλθαν </w:t>
      </w:r>
      <w:r w:rsidR="00DA0CD2" w:rsidRPr="00DA0CD2">
        <w:rPr>
          <w:rFonts w:ascii="Arial" w:hAnsi="Arial" w:cs="Arial"/>
          <w:sz w:val="24"/>
          <w:szCs w:val="24"/>
        </w:rPr>
        <w:t>κατά το 2024 σε 2,926 δισεκατομμύρια Ευρώ από</w:t>
      </w:r>
      <w:r w:rsidRPr="00DA0CD2">
        <w:rPr>
          <w:rFonts w:ascii="Arial" w:hAnsi="Arial" w:cs="Arial"/>
          <w:sz w:val="24"/>
          <w:szCs w:val="24"/>
        </w:rPr>
        <w:t xml:space="preserve"> 2</w:t>
      </w:r>
      <w:r w:rsidR="000E0335" w:rsidRPr="00DA0CD2">
        <w:rPr>
          <w:rFonts w:ascii="Arial" w:hAnsi="Arial" w:cs="Arial"/>
          <w:sz w:val="24"/>
          <w:szCs w:val="24"/>
        </w:rPr>
        <w:t>,</w:t>
      </w:r>
      <w:r w:rsidR="00F95193" w:rsidRPr="00DA0CD2">
        <w:rPr>
          <w:rFonts w:ascii="Arial" w:hAnsi="Arial" w:cs="Arial"/>
          <w:sz w:val="24"/>
          <w:szCs w:val="24"/>
        </w:rPr>
        <w:t>836</w:t>
      </w:r>
      <w:r w:rsidRPr="00DA0CD2">
        <w:rPr>
          <w:rFonts w:ascii="Arial" w:hAnsi="Arial" w:cs="Arial"/>
          <w:sz w:val="24"/>
          <w:szCs w:val="24"/>
        </w:rPr>
        <w:t xml:space="preserve"> δισεκατομμύρια Ευρώ</w:t>
      </w:r>
      <w:r w:rsidR="00DA0CD2" w:rsidRPr="00DA0CD2">
        <w:rPr>
          <w:rFonts w:ascii="Arial" w:hAnsi="Arial" w:cs="Arial"/>
          <w:sz w:val="24"/>
          <w:szCs w:val="24"/>
        </w:rPr>
        <w:t xml:space="preserve"> το 2023</w:t>
      </w:r>
      <w:r w:rsidRPr="00DA0CD2">
        <w:rPr>
          <w:rFonts w:ascii="Arial" w:hAnsi="Arial" w:cs="Arial"/>
          <w:sz w:val="24"/>
          <w:szCs w:val="24"/>
        </w:rPr>
        <w:t xml:space="preserve"> και οι εισαγωγές από την Κύπ</w:t>
      </w:r>
      <w:r w:rsidR="000E0335" w:rsidRPr="00DA0CD2">
        <w:rPr>
          <w:rFonts w:ascii="Arial" w:hAnsi="Arial" w:cs="Arial"/>
          <w:sz w:val="24"/>
          <w:szCs w:val="24"/>
        </w:rPr>
        <w:t xml:space="preserve">ρο σε </w:t>
      </w:r>
      <w:r w:rsidR="00DA0CD2" w:rsidRPr="00DA0CD2">
        <w:rPr>
          <w:rFonts w:ascii="Arial" w:hAnsi="Arial" w:cs="Arial"/>
          <w:sz w:val="24"/>
          <w:szCs w:val="24"/>
        </w:rPr>
        <w:t xml:space="preserve">323 εκατομμύρια Ευρώ το 2024 από </w:t>
      </w:r>
      <w:r w:rsidR="00F95193" w:rsidRPr="00DA0CD2">
        <w:rPr>
          <w:rFonts w:ascii="Arial" w:hAnsi="Arial" w:cs="Arial"/>
          <w:sz w:val="24"/>
          <w:szCs w:val="24"/>
        </w:rPr>
        <w:t>282</w:t>
      </w:r>
      <w:r w:rsidR="000E0335" w:rsidRPr="00DA0CD2">
        <w:rPr>
          <w:rFonts w:ascii="Arial" w:hAnsi="Arial" w:cs="Arial"/>
          <w:sz w:val="24"/>
          <w:szCs w:val="24"/>
        </w:rPr>
        <w:t xml:space="preserve"> εκατομμύρια </w:t>
      </w:r>
      <w:r w:rsidR="00770AFD" w:rsidRPr="00DA0CD2">
        <w:rPr>
          <w:rFonts w:ascii="Arial" w:hAnsi="Arial" w:cs="Arial"/>
          <w:sz w:val="24"/>
          <w:szCs w:val="24"/>
        </w:rPr>
        <w:t>Ευρώ</w:t>
      </w:r>
      <w:r w:rsidR="00DA0CD2" w:rsidRPr="00DA0CD2">
        <w:rPr>
          <w:rFonts w:ascii="Arial" w:hAnsi="Arial" w:cs="Arial"/>
          <w:sz w:val="24"/>
          <w:szCs w:val="24"/>
        </w:rPr>
        <w:t xml:space="preserve"> το 2023</w:t>
      </w:r>
      <w:r w:rsidRPr="00DA0CD2">
        <w:rPr>
          <w:rFonts w:ascii="Arial" w:hAnsi="Arial" w:cs="Arial"/>
          <w:sz w:val="24"/>
          <w:szCs w:val="24"/>
        </w:rPr>
        <w:t xml:space="preserve">. </w:t>
      </w:r>
      <w:r w:rsidR="00F07AC3" w:rsidRPr="00DA0CD2">
        <w:rPr>
          <w:rFonts w:ascii="Arial" w:hAnsi="Arial" w:cs="Arial"/>
          <w:sz w:val="24"/>
          <w:szCs w:val="24"/>
        </w:rPr>
        <w:t>Σ</w:t>
      </w:r>
      <w:r w:rsidRPr="00DA0CD2">
        <w:rPr>
          <w:rFonts w:ascii="Arial" w:hAnsi="Arial" w:cs="Arial"/>
          <w:sz w:val="24"/>
          <w:szCs w:val="24"/>
        </w:rPr>
        <w:t>ύμφωνα</w:t>
      </w:r>
      <w:r w:rsidR="00CD3E2A">
        <w:rPr>
          <w:rFonts w:ascii="Arial" w:hAnsi="Arial" w:cs="Arial"/>
          <w:sz w:val="24"/>
          <w:szCs w:val="24"/>
        </w:rPr>
        <w:t>, τώρα,</w:t>
      </w:r>
      <w:r w:rsidRPr="00DA0CD2">
        <w:rPr>
          <w:rFonts w:ascii="Arial" w:hAnsi="Arial" w:cs="Arial"/>
          <w:sz w:val="24"/>
          <w:szCs w:val="24"/>
        </w:rPr>
        <w:t xml:space="preserve"> με τα τελευταία στοιχεία της κυπριακής Στατιστικής Υπηρεσίας</w:t>
      </w:r>
      <w:r w:rsidR="00F07AC3" w:rsidRPr="00DA0CD2">
        <w:rPr>
          <w:rFonts w:ascii="Arial" w:hAnsi="Arial" w:cs="Arial"/>
          <w:sz w:val="24"/>
          <w:szCs w:val="24"/>
        </w:rPr>
        <w:t xml:space="preserve"> για </w:t>
      </w:r>
      <w:r w:rsidRPr="00DA0CD2">
        <w:rPr>
          <w:rFonts w:ascii="Arial" w:hAnsi="Arial" w:cs="Arial"/>
          <w:sz w:val="24"/>
          <w:szCs w:val="24"/>
        </w:rPr>
        <w:t xml:space="preserve">το διμερές εμπόριο </w:t>
      </w:r>
      <w:r w:rsidR="00F07AC3" w:rsidRPr="00DA0CD2">
        <w:rPr>
          <w:rFonts w:ascii="Arial" w:hAnsi="Arial" w:cs="Arial"/>
          <w:sz w:val="24"/>
          <w:szCs w:val="24"/>
        </w:rPr>
        <w:t xml:space="preserve">οι εκτιμήσεις είναι </w:t>
      </w:r>
      <w:r w:rsidR="00CD3E2A">
        <w:rPr>
          <w:rFonts w:ascii="Arial" w:hAnsi="Arial" w:cs="Arial"/>
          <w:sz w:val="24"/>
          <w:szCs w:val="24"/>
        </w:rPr>
        <w:t xml:space="preserve">σχεδόν </w:t>
      </w:r>
      <w:r w:rsidR="00F07AC3" w:rsidRPr="00DA0CD2">
        <w:rPr>
          <w:rFonts w:ascii="Arial" w:hAnsi="Arial" w:cs="Arial"/>
          <w:sz w:val="24"/>
          <w:szCs w:val="24"/>
        </w:rPr>
        <w:t xml:space="preserve">οι </w:t>
      </w:r>
      <w:r w:rsidR="00CD3E2A">
        <w:rPr>
          <w:rFonts w:ascii="Arial" w:hAnsi="Arial" w:cs="Arial"/>
          <w:sz w:val="24"/>
          <w:szCs w:val="24"/>
        </w:rPr>
        <w:t>ίδιες και δεν υφίστανται ουσιώδεις αποκλίσεις ως προς την εκτίμηση για το ύψος του διμερούς εμπορίου</w:t>
      </w:r>
      <w:r w:rsidRPr="00DA0CD2">
        <w:rPr>
          <w:rFonts w:ascii="Arial" w:hAnsi="Arial" w:cs="Arial"/>
          <w:sz w:val="24"/>
          <w:szCs w:val="24"/>
        </w:rPr>
        <w:t xml:space="preserve">. Η Ελλάδα </w:t>
      </w:r>
      <w:r w:rsidR="00F95193" w:rsidRPr="00DA0CD2">
        <w:rPr>
          <w:rFonts w:ascii="Arial" w:hAnsi="Arial" w:cs="Arial"/>
          <w:sz w:val="24"/>
          <w:szCs w:val="24"/>
        </w:rPr>
        <w:t xml:space="preserve">συγκαταλέγεται σταθερά στους </w:t>
      </w:r>
      <w:r w:rsidRPr="00DA0CD2">
        <w:rPr>
          <w:rFonts w:ascii="Arial" w:hAnsi="Arial" w:cs="Arial"/>
          <w:sz w:val="24"/>
          <w:szCs w:val="24"/>
        </w:rPr>
        <w:t>σημαντικότερο</w:t>
      </w:r>
      <w:r w:rsidR="00F95193" w:rsidRPr="00DA0CD2">
        <w:rPr>
          <w:rFonts w:ascii="Arial" w:hAnsi="Arial" w:cs="Arial"/>
          <w:sz w:val="24"/>
          <w:szCs w:val="24"/>
        </w:rPr>
        <w:t>υ</w:t>
      </w:r>
      <w:r w:rsidRPr="00DA0CD2">
        <w:rPr>
          <w:rFonts w:ascii="Arial" w:hAnsi="Arial" w:cs="Arial"/>
          <w:sz w:val="24"/>
          <w:szCs w:val="24"/>
        </w:rPr>
        <w:t>ς προμηθευτ</w:t>
      </w:r>
      <w:r w:rsidR="00F95193" w:rsidRPr="00DA0CD2">
        <w:rPr>
          <w:rFonts w:ascii="Arial" w:hAnsi="Arial" w:cs="Arial"/>
          <w:sz w:val="24"/>
          <w:szCs w:val="24"/>
        </w:rPr>
        <w:t>έ</w:t>
      </w:r>
      <w:r w:rsidRPr="00DA0CD2">
        <w:rPr>
          <w:rFonts w:ascii="Arial" w:hAnsi="Arial" w:cs="Arial"/>
          <w:sz w:val="24"/>
          <w:szCs w:val="24"/>
        </w:rPr>
        <w:t>ς και πελάτ</w:t>
      </w:r>
      <w:r w:rsidR="00F95193" w:rsidRPr="00DA0CD2">
        <w:rPr>
          <w:rFonts w:ascii="Arial" w:hAnsi="Arial" w:cs="Arial"/>
          <w:sz w:val="24"/>
          <w:szCs w:val="24"/>
        </w:rPr>
        <w:t>ε</w:t>
      </w:r>
      <w:r w:rsidRPr="00DA0CD2">
        <w:rPr>
          <w:rFonts w:ascii="Arial" w:hAnsi="Arial" w:cs="Arial"/>
          <w:sz w:val="24"/>
          <w:szCs w:val="24"/>
        </w:rPr>
        <w:t>ς της Κύπρου.</w:t>
      </w:r>
      <w:r w:rsidR="00CD3E2A" w:rsidRPr="00CD3E2A">
        <w:rPr>
          <w:rFonts w:ascii="Arial" w:hAnsi="Arial" w:cs="Arial"/>
          <w:sz w:val="24"/>
          <w:szCs w:val="24"/>
        </w:rPr>
        <w:t xml:space="preserve"> </w:t>
      </w:r>
    </w:p>
    <w:p w:rsidR="00B3162C" w:rsidRDefault="00B3162C" w:rsidP="00B3162C">
      <w:pPr>
        <w:pStyle w:val="Caption"/>
        <w:rPr>
          <w:rFonts w:ascii="Arial" w:hAnsi="Arial" w:cs="Arial"/>
          <w:sz w:val="22"/>
          <w:szCs w:val="22"/>
        </w:rPr>
      </w:pPr>
      <w:bookmarkStart w:id="16" w:name="_Toc105574256"/>
      <w:r w:rsidRPr="00B358E4">
        <w:rPr>
          <w:rFonts w:ascii="Arial" w:hAnsi="Arial" w:cs="Arial"/>
          <w:sz w:val="22"/>
          <w:szCs w:val="22"/>
        </w:rPr>
        <w:t xml:space="preserve">Πίνακας </w:t>
      </w:r>
      <w:r w:rsidR="0013276A"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13276A" w:rsidRPr="00B358E4">
        <w:rPr>
          <w:rFonts w:ascii="Arial" w:hAnsi="Arial" w:cs="Arial"/>
          <w:sz w:val="22"/>
          <w:szCs w:val="22"/>
        </w:rPr>
        <w:fldChar w:fldCharType="separate"/>
      </w:r>
      <w:r w:rsidR="000F6438">
        <w:rPr>
          <w:rFonts w:ascii="Arial" w:hAnsi="Arial" w:cs="Arial"/>
          <w:noProof/>
          <w:sz w:val="22"/>
          <w:szCs w:val="22"/>
        </w:rPr>
        <w:t>12</w:t>
      </w:r>
      <w:r w:rsidR="0013276A" w:rsidRPr="00B358E4">
        <w:rPr>
          <w:rFonts w:ascii="Arial" w:hAnsi="Arial" w:cs="Arial"/>
          <w:sz w:val="22"/>
          <w:szCs w:val="22"/>
        </w:rPr>
        <w:fldChar w:fldCharType="end"/>
      </w:r>
      <w:r w:rsidRPr="00B358E4">
        <w:rPr>
          <w:rFonts w:ascii="Arial" w:hAnsi="Arial" w:cs="Arial"/>
          <w:sz w:val="22"/>
          <w:szCs w:val="22"/>
        </w:rPr>
        <w:t>: Εμπορικό ισοζύγιο</w:t>
      </w:r>
      <w:r w:rsidR="00E0317A" w:rsidRPr="00B358E4">
        <w:rPr>
          <w:rFonts w:ascii="Arial" w:hAnsi="Arial" w:cs="Arial"/>
          <w:sz w:val="22"/>
          <w:szCs w:val="22"/>
        </w:rPr>
        <w:t xml:space="preserve"> Ελλάδας – </w:t>
      </w:r>
      <w:r w:rsidR="00E13363" w:rsidRPr="00B358E4">
        <w:rPr>
          <w:rFonts w:ascii="Arial" w:hAnsi="Arial" w:cs="Arial"/>
          <w:sz w:val="22"/>
          <w:szCs w:val="22"/>
        </w:rPr>
        <w:t>Κύπρου</w:t>
      </w:r>
      <w:bookmarkEnd w:id="16"/>
    </w:p>
    <w:tbl>
      <w:tblPr>
        <w:tblW w:w="10490" w:type="dxa"/>
        <w:jc w:val="center"/>
        <w:tblInd w:w="-34" w:type="dxa"/>
        <w:tblBorders>
          <w:top w:val="single" w:sz="12" w:space="0" w:color="FF9900"/>
          <w:left w:val="single" w:sz="12" w:space="0" w:color="FF9900"/>
          <w:bottom w:val="single" w:sz="12" w:space="0" w:color="FF9900"/>
          <w:right w:val="single" w:sz="12" w:space="0" w:color="FF9900"/>
          <w:insideH w:val="single" w:sz="12" w:space="0" w:color="FF9900"/>
          <w:insideV w:val="single" w:sz="12" w:space="0" w:color="FF9900"/>
        </w:tblBorders>
        <w:tblLayout w:type="fixed"/>
        <w:tblLook w:val="04A0"/>
      </w:tblPr>
      <w:tblGrid>
        <w:gridCol w:w="1276"/>
        <w:gridCol w:w="851"/>
        <w:gridCol w:w="850"/>
        <w:gridCol w:w="851"/>
        <w:gridCol w:w="850"/>
        <w:gridCol w:w="851"/>
        <w:gridCol w:w="850"/>
        <w:gridCol w:w="993"/>
        <w:gridCol w:w="850"/>
        <w:gridCol w:w="851"/>
        <w:gridCol w:w="1417"/>
      </w:tblGrid>
      <w:tr w:rsidR="00862A28" w:rsidRPr="009C33F8" w:rsidTr="00C6193E">
        <w:trPr>
          <w:cantSplit/>
          <w:trHeight w:val="315"/>
          <w:jc w:val="center"/>
        </w:trPr>
        <w:tc>
          <w:tcPr>
            <w:tcW w:w="1276" w:type="dxa"/>
            <w:shd w:val="clear" w:color="auto" w:fill="FFCC66"/>
            <w:noWrap/>
            <w:vAlign w:val="bottom"/>
            <w:hideMark/>
          </w:tcPr>
          <w:p w:rsidR="00862A28" w:rsidRPr="009C33F8" w:rsidRDefault="00862A28" w:rsidP="00C6193E">
            <w:pPr>
              <w:spacing w:after="0" w:line="240" w:lineRule="auto"/>
              <w:jc w:val="center"/>
              <w:rPr>
                <w:rFonts w:cs="Arial"/>
                <w:b/>
              </w:rPr>
            </w:pPr>
            <w:r w:rsidRPr="009C33F8">
              <w:rPr>
                <w:rFonts w:cs="Arial"/>
                <w:b/>
              </w:rPr>
              <w:t>Αξία σε εκ. Ευρώ</w:t>
            </w:r>
          </w:p>
        </w:tc>
        <w:tc>
          <w:tcPr>
            <w:tcW w:w="851" w:type="dxa"/>
            <w:shd w:val="clear" w:color="auto" w:fill="auto"/>
            <w:hideMark/>
          </w:tcPr>
          <w:p w:rsidR="00862A28" w:rsidRPr="009C33F8" w:rsidRDefault="00862A28" w:rsidP="00C6193E">
            <w:pPr>
              <w:spacing w:after="0" w:line="240" w:lineRule="auto"/>
              <w:jc w:val="center"/>
              <w:rPr>
                <w:rFonts w:cs="Arial"/>
                <w:b/>
                <w:bCs/>
              </w:rPr>
            </w:pPr>
            <w:r w:rsidRPr="009C33F8">
              <w:rPr>
                <w:rFonts w:cs="Arial"/>
                <w:b/>
                <w:bCs/>
              </w:rPr>
              <w:t>2016</w:t>
            </w:r>
          </w:p>
        </w:tc>
        <w:tc>
          <w:tcPr>
            <w:tcW w:w="850" w:type="dxa"/>
            <w:shd w:val="clear" w:color="auto" w:fill="auto"/>
            <w:hideMark/>
          </w:tcPr>
          <w:p w:rsidR="00862A28" w:rsidRPr="009C33F8" w:rsidRDefault="00862A28" w:rsidP="00C6193E">
            <w:pPr>
              <w:spacing w:after="0" w:line="240" w:lineRule="auto"/>
              <w:jc w:val="center"/>
              <w:rPr>
                <w:rFonts w:cs="Arial"/>
                <w:b/>
                <w:bCs/>
              </w:rPr>
            </w:pPr>
            <w:r w:rsidRPr="009C33F8">
              <w:rPr>
                <w:rFonts w:cs="Arial"/>
                <w:b/>
                <w:bCs/>
              </w:rPr>
              <w:t>2017</w:t>
            </w:r>
          </w:p>
        </w:tc>
        <w:tc>
          <w:tcPr>
            <w:tcW w:w="851" w:type="dxa"/>
            <w:shd w:val="clear" w:color="auto" w:fill="auto"/>
            <w:hideMark/>
          </w:tcPr>
          <w:p w:rsidR="00862A28" w:rsidRPr="009C33F8" w:rsidRDefault="00862A28" w:rsidP="00C6193E">
            <w:pPr>
              <w:spacing w:after="0" w:line="240" w:lineRule="auto"/>
              <w:jc w:val="center"/>
              <w:rPr>
                <w:rFonts w:cs="Arial"/>
                <w:b/>
                <w:bCs/>
              </w:rPr>
            </w:pPr>
            <w:r w:rsidRPr="009C33F8">
              <w:rPr>
                <w:rFonts w:cs="Arial"/>
                <w:b/>
                <w:bCs/>
              </w:rPr>
              <w:t>2018</w:t>
            </w:r>
          </w:p>
        </w:tc>
        <w:tc>
          <w:tcPr>
            <w:tcW w:w="850" w:type="dxa"/>
            <w:shd w:val="clear" w:color="auto" w:fill="auto"/>
            <w:hideMark/>
          </w:tcPr>
          <w:p w:rsidR="00862A28" w:rsidRPr="009C33F8" w:rsidRDefault="00862A28" w:rsidP="00C6193E">
            <w:pPr>
              <w:spacing w:after="0" w:line="240" w:lineRule="auto"/>
              <w:jc w:val="center"/>
              <w:rPr>
                <w:rFonts w:cs="Arial"/>
                <w:b/>
                <w:bCs/>
              </w:rPr>
            </w:pPr>
            <w:r w:rsidRPr="009C33F8">
              <w:rPr>
                <w:rFonts w:cs="Arial"/>
                <w:b/>
                <w:bCs/>
              </w:rPr>
              <w:t>2019</w:t>
            </w:r>
          </w:p>
        </w:tc>
        <w:tc>
          <w:tcPr>
            <w:tcW w:w="851" w:type="dxa"/>
            <w:shd w:val="clear" w:color="auto" w:fill="auto"/>
            <w:hideMark/>
          </w:tcPr>
          <w:p w:rsidR="00862A28" w:rsidRPr="009C33F8" w:rsidRDefault="00862A28" w:rsidP="00C6193E">
            <w:pPr>
              <w:spacing w:after="0" w:line="240" w:lineRule="auto"/>
              <w:jc w:val="center"/>
              <w:rPr>
                <w:rFonts w:cs="Arial"/>
                <w:b/>
                <w:bCs/>
              </w:rPr>
            </w:pPr>
            <w:r w:rsidRPr="009C33F8">
              <w:rPr>
                <w:rFonts w:cs="Arial"/>
                <w:b/>
                <w:bCs/>
              </w:rPr>
              <w:t>2020</w:t>
            </w:r>
          </w:p>
        </w:tc>
        <w:tc>
          <w:tcPr>
            <w:tcW w:w="850" w:type="dxa"/>
            <w:shd w:val="clear" w:color="auto" w:fill="auto"/>
            <w:hideMark/>
          </w:tcPr>
          <w:p w:rsidR="00862A28" w:rsidRPr="00530875" w:rsidRDefault="00862A28" w:rsidP="00C6193E">
            <w:pPr>
              <w:spacing w:after="0" w:line="240" w:lineRule="auto"/>
              <w:jc w:val="center"/>
              <w:rPr>
                <w:rFonts w:cs="Arial"/>
                <w:b/>
                <w:bCs/>
              </w:rPr>
            </w:pPr>
            <w:r w:rsidRPr="00530875">
              <w:rPr>
                <w:rFonts w:cs="Arial"/>
                <w:b/>
                <w:bCs/>
              </w:rPr>
              <w:t>2021</w:t>
            </w:r>
          </w:p>
        </w:tc>
        <w:tc>
          <w:tcPr>
            <w:tcW w:w="993" w:type="dxa"/>
            <w:shd w:val="clear" w:color="auto" w:fill="auto"/>
            <w:hideMark/>
          </w:tcPr>
          <w:p w:rsidR="00862A28" w:rsidRPr="00530875" w:rsidRDefault="00862A28" w:rsidP="00C6193E">
            <w:pPr>
              <w:spacing w:after="0" w:line="240" w:lineRule="auto"/>
              <w:jc w:val="center"/>
              <w:rPr>
                <w:rFonts w:cs="Arial"/>
                <w:b/>
                <w:bCs/>
                <w:lang w:val="en-US"/>
              </w:rPr>
            </w:pPr>
            <w:r w:rsidRPr="00530875">
              <w:rPr>
                <w:rFonts w:cs="Arial"/>
                <w:b/>
                <w:bCs/>
                <w:lang w:val="en-US"/>
              </w:rPr>
              <w:t>2022</w:t>
            </w:r>
          </w:p>
        </w:tc>
        <w:tc>
          <w:tcPr>
            <w:tcW w:w="850" w:type="dxa"/>
          </w:tcPr>
          <w:p w:rsidR="00862A28" w:rsidRPr="00CC0F4F" w:rsidRDefault="00862A28" w:rsidP="00C6193E">
            <w:pPr>
              <w:spacing w:after="0" w:line="240" w:lineRule="auto"/>
              <w:jc w:val="center"/>
              <w:rPr>
                <w:rFonts w:cs="Arial"/>
                <w:b/>
                <w:bCs/>
              </w:rPr>
            </w:pPr>
            <w:r>
              <w:rPr>
                <w:rFonts w:cs="Arial"/>
                <w:b/>
                <w:bCs/>
              </w:rPr>
              <w:t>2023</w:t>
            </w:r>
          </w:p>
        </w:tc>
        <w:tc>
          <w:tcPr>
            <w:tcW w:w="851" w:type="dxa"/>
          </w:tcPr>
          <w:p w:rsidR="00862A28" w:rsidRPr="00DA0CD2" w:rsidRDefault="00862A28" w:rsidP="00C6193E">
            <w:pPr>
              <w:spacing w:after="0" w:line="240" w:lineRule="auto"/>
              <w:jc w:val="center"/>
              <w:rPr>
                <w:rFonts w:cs="Arial"/>
                <w:b/>
                <w:bCs/>
                <w:lang w:val="en-US"/>
              </w:rPr>
            </w:pPr>
            <w:r w:rsidRPr="00DA0CD2">
              <w:rPr>
                <w:rFonts w:cs="Arial"/>
                <w:b/>
                <w:bCs/>
                <w:lang w:val="en-US"/>
              </w:rPr>
              <w:t>2024</w:t>
            </w:r>
          </w:p>
        </w:tc>
        <w:tc>
          <w:tcPr>
            <w:tcW w:w="1417" w:type="dxa"/>
          </w:tcPr>
          <w:p w:rsidR="00862A28" w:rsidRDefault="00862A28" w:rsidP="00C6193E">
            <w:pPr>
              <w:spacing w:after="0" w:line="240" w:lineRule="auto"/>
              <w:jc w:val="center"/>
              <w:rPr>
                <w:rFonts w:cs="Arial"/>
                <w:b/>
                <w:bCs/>
              </w:rPr>
            </w:pPr>
            <w:r>
              <w:rPr>
                <w:rFonts w:cs="Arial"/>
                <w:b/>
                <w:bCs/>
              </w:rPr>
              <w:t>Μεταβολή</w:t>
            </w:r>
          </w:p>
          <w:p w:rsidR="00862A28" w:rsidRDefault="00862A28" w:rsidP="00C6193E">
            <w:pPr>
              <w:spacing w:after="0" w:line="240" w:lineRule="auto"/>
              <w:jc w:val="center"/>
              <w:rPr>
                <w:rFonts w:cs="Arial"/>
                <w:b/>
                <w:bCs/>
              </w:rPr>
            </w:pPr>
            <w:r>
              <w:rPr>
                <w:rFonts w:cs="Arial"/>
                <w:b/>
                <w:bCs/>
              </w:rPr>
              <w:t>202</w:t>
            </w:r>
            <w:r>
              <w:rPr>
                <w:rFonts w:cs="Arial"/>
                <w:b/>
                <w:bCs/>
                <w:lang w:val="en-US"/>
              </w:rPr>
              <w:t>4</w:t>
            </w:r>
            <w:r>
              <w:rPr>
                <w:rFonts w:cs="Arial"/>
                <w:b/>
                <w:bCs/>
              </w:rPr>
              <w:t>/2023</w:t>
            </w:r>
          </w:p>
        </w:tc>
      </w:tr>
      <w:tr w:rsidR="00862A28" w:rsidRPr="009C33F8" w:rsidTr="00C6193E">
        <w:trPr>
          <w:cantSplit/>
          <w:trHeight w:val="315"/>
          <w:jc w:val="center"/>
        </w:trPr>
        <w:tc>
          <w:tcPr>
            <w:tcW w:w="1276" w:type="dxa"/>
            <w:shd w:val="clear" w:color="auto" w:fill="auto"/>
            <w:noWrap/>
            <w:vAlign w:val="bottom"/>
            <w:hideMark/>
          </w:tcPr>
          <w:p w:rsidR="00862A28" w:rsidRPr="009C33F8" w:rsidRDefault="00862A28" w:rsidP="00C6193E">
            <w:pPr>
              <w:spacing w:after="0" w:line="240" w:lineRule="auto"/>
              <w:jc w:val="center"/>
              <w:rPr>
                <w:rFonts w:cs="Arial"/>
                <w:b/>
              </w:rPr>
            </w:pPr>
            <w:r w:rsidRPr="009C33F8">
              <w:rPr>
                <w:rFonts w:cs="Arial"/>
                <w:b/>
                <w:bCs/>
              </w:rPr>
              <w:t>Εισαγωγές</w:t>
            </w:r>
          </w:p>
        </w:tc>
        <w:tc>
          <w:tcPr>
            <w:tcW w:w="851" w:type="dxa"/>
            <w:shd w:val="clear" w:color="auto" w:fill="auto"/>
            <w:vAlign w:val="center"/>
            <w:hideMark/>
          </w:tcPr>
          <w:p w:rsidR="00862A28" w:rsidRPr="009C33F8" w:rsidRDefault="00862A28" w:rsidP="00C6193E">
            <w:pPr>
              <w:spacing w:after="0" w:line="240" w:lineRule="auto"/>
              <w:jc w:val="center"/>
              <w:rPr>
                <w:rFonts w:cs="Arial"/>
              </w:rPr>
            </w:pPr>
            <w:r w:rsidRPr="009C33F8">
              <w:rPr>
                <w:rFonts w:cs="Arial"/>
              </w:rPr>
              <w:t>1.633</w:t>
            </w:r>
          </w:p>
        </w:tc>
        <w:tc>
          <w:tcPr>
            <w:tcW w:w="850" w:type="dxa"/>
            <w:shd w:val="clear" w:color="auto" w:fill="auto"/>
            <w:vAlign w:val="center"/>
            <w:hideMark/>
          </w:tcPr>
          <w:p w:rsidR="00862A28" w:rsidRPr="009C33F8" w:rsidRDefault="00862A28" w:rsidP="00C6193E">
            <w:pPr>
              <w:spacing w:after="0" w:line="240" w:lineRule="auto"/>
              <w:jc w:val="center"/>
              <w:rPr>
                <w:rFonts w:cs="Arial"/>
              </w:rPr>
            </w:pPr>
            <w:r w:rsidRPr="009C33F8">
              <w:rPr>
                <w:rFonts w:cs="Arial"/>
              </w:rPr>
              <w:t>1.857</w:t>
            </w:r>
          </w:p>
        </w:tc>
        <w:tc>
          <w:tcPr>
            <w:tcW w:w="851" w:type="dxa"/>
            <w:shd w:val="clear" w:color="auto" w:fill="auto"/>
            <w:vAlign w:val="center"/>
            <w:hideMark/>
          </w:tcPr>
          <w:p w:rsidR="00862A28" w:rsidRPr="009C33F8" w:rsidRDefault="00862A28" w:rsidP="00C6193E">
            <w:pPr>
              <w:spacing w:after="0" w:line="240" w:lineRule="auto"/>
              <w:jc w:val="center"/>
              <w:rPr>
                <w:rFonts w:cs="Arial"/>
              </w:rPr>
            </w:pPr>
            <w:r w:rsidRPr="009C33F8">
              <w:rPr>
                <w:rFonts w:cs="Arial"/>
              </w:rPr>
              <w:t>1.896</w:t>
            </w:r>
          </w:p>
        </w:tc>
        <w:tc>
          <w:tcPr>
            <w:tcW w:w="850" w:type="dxa"/>
            <w:shd w:val="clear" w:color="auto" w:fill="auto"/>
            <w:vAlign w:val="center"/>
            <w:hideMark/>
          </w:tcPr>
          <w:p w:rsidR="00862A28" w:rsidRPr="009C33F8" w:rsidRDefault="00862A28" w:rsidP="00C6193E">
            <w:pPr>
              <w:spacing w:after="0" w:line="240" w:lineRule="auto"/>
              <w:jc w:val="center"/>
              <w:rPr>
                <w:rFonts w:cs="Arial"/>
              </w:rPr>
            </w:pPr>
            <w:r>
              <w:rPr>
                <w:rFonts w:cs="Arial"/>
              </w:rPr>
              <w:t>1</w:t>
            </w:r>
            <w:r w:rsidRPr="009C33F8">
              <w:rPr>
                <w:rFonts w:cs="Arial"/>
              </w:rPr>
              <w:t>.</w:t>
            </w:r>
            <w:r>
              <w:rPr>
                <w:rFonts w:cs="Arial"/>
              </w:rPr>
              <w:t>657</w:t>
            </w:r>
          </w:p>
        </w:tc>
        <w:tc>
          <w:tcPr>
            <w:tcW w:w="851" w:type="dxa"/>
            <w:shd w:val="clear" w:color="auto" w:fill="auto"/>
            <w:vAlign w:val="center"/>
            <w:hideMark/>
          </w:tcPr>
          <w:p w:rsidR="00862A28" w:rsidRPr="009C33F8" w:rsidRDefault="00862A28" w:rsidP="00C6193E">
            <w:pPr>
              <w:spacing w:after="0" w:line="240" w:lineRule="auto"/>
              <w:jc w:val="center"/>
              <w:rPr>
                <w:rFonts w:cs="Arial"/>
              </w:rPr>
            </w:pPr>
            <w:r w:rsidRPr="009C33F8">
              <w:rPr>
                <w:rFonts w:cs="Arial"/>
              </w:rPr>
              <w:t>1.</w:t>
            </w:r>
            <w:r>
              <w:rPr>
                <w:rFonts w:cs="Arial"/>
              </w:rPr>
              <w:t>654</w:t>
            </w:r>
          </w:p>
        </w:tc>
        <w:tc>
          <w:tcPr>
            <w:tcW w:w="850" w:type="dxa"/>
            <w:shd w:val="clear" w:color="auto" w:fill="auto"/>
            <w:vAlign w:val="center"/>
            <w:hideMark/>
          </w:tcPr>
          <w:p w:rsidR="00862A28" w:rsidRPr="007A0827" w:rsidRDefault="00862A28" w:rsidP="00C6193E">
            <w:pPr>
              <w:spacing w:after="0" w:line="240" w:lineRule="auto"/>
              <w:jc w:val="center"/>
              <w:rPr>
                <w:rFonts w:cs="Arial"/>
                <w:bCs/>
              </w:rPr>
            </w:pPr>
            <w:r w:rsidRPr="007A0827">
              <w:t>2.111</w:t>
            </w:r>
          </w:p>
        </w:tc>
        <w:tc>
          <w:tcPr>
            <w:tcW w:w="993" w:type="dxa"/>
            <w:shd w:val="clear" w:color="auto" w:fill="auto"/>
            <w:vAlign w:val="center"/>
            <w:hideMark/>
          </w:tcPr>
          <w:p w:rsidR="00862A28" w:rsidRPr="007A0827" w:rsidRDefault="00862A28" w:rsidP="00C6193E">
            <w:pPr>
              <w:spacing w:after="0" w:line="240" w:lineRule="auto"/>
              <w:jc w:val="center"/>
              <w:rPr>
                <w:rFonts w:cs="Arial"/>
                <w:bCs/>
              </w:rPr>
            </w:pPr>
            <w:r w:rsidRPr="007A0827">
              <w:t>2.685</w:t>
            </w:r>
          </w:p>
        </w:tc>
        <w:tc>
          <w:tcPr>
            <w:tcW w:w="850" w:type="dxa"/>
            <w:vAlign w:val="center"/>
          </w:tcPr>
          <w:p w:rsidR="00862A28" w:rsidRPr="007A0827" w:rsidRDefault="00862A28" w:rsidP="00C6193E">
            <w:pPr>
              <w:spacing w:after="0" w:line="240" w:lineRule="auto"/>
              <w:jc w:val="center"/>
              <w:rPr>
                <w:rFonts w:cs="Arial"/>
                <w:bCs/>
              </w:rPr>
            </w:pPr>
            <w:r w:rsidRPr="007A0827">
              <w:rPr>
                <w:rFonts w:cs="Arial"/>
                <w:bCs/>
              </w:rPr>
              <w:t>2</w:t>
            </w:r>
            <w:r>
              <w:rPr>
                <w:rFonts w:cs="Arial"/>
                <w:bCs/>
                <w:lang w:val="en-US"/>
              </w:rPr>
              <w:t>.</w:t>
            </w:r>
            <w:r w:rsidRPr="007A0827">
              <w:rPr>
                <w:rFonts w:cs="Arial"/>
                <w:bCs/>
              </w:rPr>
              <w:t>836</w:t>
            </w:r>
          </w:p>
        </w:tc>
        <w:tc>
          <w:tcPr>
            <w:tcW w:w="851" w:type="dxa"/>
            <w:vAlign w:val="center"/>
          </w:tcPr>
          <w:p w:rsidR="00862A28" w:rsidRPr="00DA0CD2" w:rsidRDefault="00862A28" w:rsidP="00C6193E">
            <w:pPr>
              <w:spacing w:after="0" w:line="240" w:lineRule="auto"/>
              <w:jc w:val="center"/>
              <w:rPr>
                <w:rFonts w:cs="Arial"/>
                <w:bCs/>
              </w:rPr>
            </w:pPr>
            <w:r w:rsidRPr="00DA0CD2">
              <w:rPr>
                <w:rFonts w:cs="Arial"/>
                <w:bCs/>
              </w:rPr>
              <w:t>2</w:t>
            </w:r>
            <w:r w:rsidRPr="00DA0CD2">
              <w:rPr>
                <w:rFonts w:cs="Arial"/>
                <w:bCs/>
                <w:lang w:val="en-US"/>
              </w:rPr>
              <w:t>.</w:t>
            </w:r>
            <w:r w:rsidRPr="00DA0CD2">
              <w:rPr>
                <w:rFonts w:cs="Arial"/>
                <w:bCs/>
              </w:rPr>
              <w:t>926</w:t>
            </w:r>
          </w:p>
        </w:tc>
        <w:tc>
          <w:tcPr>
            <w:tcW w:w="1417" w:type="dxa"/>
            <w:vAlign w:val="center"/>
          </w:tcPr>
          <w:p w:rsidR="00862A28" w:rsidRPr="007A0827" w:rsidRDefault="00862A28" w:rsidP="00C6193E">
            <w:pPr>
              <w:spacing w:after="0" w:line="240" w:lineRule="auto"/>
              <w:jc w:val="center"/>
              <w:rPr>
                <w:rFonts w:cs="Arial"/>
                <w:bCs/>
              </w:rPr>
            </w:pPr>
            <w:r>
              <w:rPr>
                <w:rFonts w:cs="Arial"/>
                <w:bCs/>
                <w:lang w:val="en-US"/>
              </w:rPr>
              <w:t>+   3.17</w:t>
            </w:r>
            <w:r>
              <w:rPr>
                <w:rFonts w:cs="Arial"/>
                <w:bCs/>
              </w:rPr>
              <w:t>%</w:t>
            </w:r>
          </w:p>
        </w:tc>
      </w:tr>
      <w:tr w:rsidR="00862A28" w:rsidRPr="009C33F8" w:rsidTr="00C6193E">
        <w:trPr>
          <w:cantSplit/>
          <w:trHeight w:val="300"/>
          <w:jc w:val="center"/>
        </w:trPr>
        <w:tc>
          <w:tcPr>
            <w:tcW w:w="1276" w:type="dxa"/>
            <w:shd w:val="clear" w:color="000000" w:fill="DAEEF3"/>
            <w:vAlign w:val="center"/>
            <w:hideMark/>
          </w:tcPr>
          <w:p w:rsidR="00862A28" w:rsidRPr="009C33F8" w:rsidRDefault="00862A28" w:rsidP="00C6193E">
            <w:pPr>
              <w:spacing w:after="0" w:line="240" w:lineRule="auto"/>
              <w:jc w:val="center"/>
              <w:rPr>
                <w:rFonts w:cs="Arial"/>
                <w:b/>
                <w:bCs/>
              </w:rPr>
            </w:pPr>
            <w:r w:rsidRPr="009C33F8">
              <w:rPr>
                <w:rFonts w:cs="Arial"/>
                <w:b/>
                <w:bCs/>
              </w:rPr>
              <w:t>Εξαγωγές</w:t>
            </w:r>
          </w:p>
        </w:tc>
        <w:tc>
          <w:tcPr>
            <w:tcW w:w="851" w:type="dxa"/>
            <w:shd w:val="clear" w:color="000000" w:fill="DAEEF3"/>
            <w:vAlign w:val="center"/>
            <w:hideMark/>
          </w:tcPr>
          <w:p w:rsidR="00862A28" w:rsidRPr="009C33F8" w:rsidRDefault="00862A28" w:rsidP="00C6193E">
            <w:pPr>
              <w:spacing w:after="0" w:line="240" w:lineRule="auto"/>
              <w:jc w:val="center"/>
              <w:rPr>
                <w:rFonts w:cs="Arial"/>
              </w:rPr>
            </w:pPr>
            <w:r w:rsidRPr="009C33F8">
              <w:rPr>
                <w:rFonts w:cs="Arial"/>
              </w:rPr>
              <w:t>384</w:t>
            </w:r>
          </w:p>
        </w:tc>
        <w:tc>
          <w:tcPr>
            <w:tcW w:w="850" w:type="dxa"/>
            <w:shd w:val="clear" w:color="000000" w:fill="DAEEF3"/>
            <w:vAlign w:val="center"/>
            <w:hideMark/>
          </w:tcPr>
          <w:p w:rsidR="00862A28" w:rsidRPr="009C33F8" w:rsidRDefault="00862A28" w:rsidP="00C6193E">
            <w:pPr>
              <w:spacing w:after="0" w:line="240" w:lineRule="auto"/>
              <w:jc w:val="center"/>
              <w:rPr>
                <w:rFonts w:cs="Arial"/>
              </w:rPr>
            </w:pPr>
            <w:r w:rsidRPr="009C33F8">
              <w:rPr>
                <w:rFonts w:cs="Arial"/>
              </w:rPr>
              <w:t>395</w:t>
            </w:r>
          </w:p>
        </w:tc>
        <w:tc>
          <w:tcPr>
            <w:tcW w:w="851" w:type="dxa"/>
            <w:shd w:val="clear" w:color="000000" w:fill="DAEEF3"/>
            <w:vAlign w:val="center"/>
            <w:hideMark/>
          </w:tcPr>
          <w:p w:rsidR="00862A28" w:rsidRPr="009C33F8" w:rsidRDefault="00862A28" w:rsidP="00C6193E">
            <w:pPr>
              <w:spacing w:after="0" w:line="240" w:lineRule="auto"/>
              <w:jc w:val="center"/>
              <w:rPr>
                <w:rFonts w:cs="Arial"/>
              </w:rPr>
            </w:pPr>
            <w:r w:rsidRPr="009C33F8">
              <w:rPr>
                <w:rFonts w:cs="Arial"/>
              </w:rPr>
              <w:t>431</w:t>
            </w:r>
          </w:p>
        </w:tc>
        <w:tc>
          <w:tcPr>
            <w:tcW w:w="850" w:type="dxa"/>
            <w:shd w:val="clear" w:color="000000" w:fill="DAEEF3"/>
            <w:noWrap/>
            <w:vAlign w:val="center"/>
            <w:hideMark/>
          </w:tcPr>
          <w:p w:rsidR="00862A28" w:rsidRPr="009C33F8" w:rsidRDefault="00862A28" w:rsidP="00C6193E">
            <w:pPr>
              <w:spacing w:after="0" w:line="240" w:lineRule="auto"/>
              <w:jc w:val="center"/>
              <w:rPr>
                <w:rFonts w:cs="Arial"/>
              </w:rPr>
            </w:pPr>
            <w:r>
              <w:rPr>
                <w:rFonts w:cs="Arial"/>
              </w:rPr>
              <w:t>229</w:t>
            </w:r>
          </w:p>
        </w:tc>
        <w:tc>
          <w:tcPr>
            <w:tcW w:w="851" w:type="dxa"/>
            <w:shd w:val="clear" w:color="000000" w:fill="DAEEF3"/>
            <w:noWrap/>
            <w:vAlign w:val="center"/>
            <w:hideMark/>
          </w:tcPr>
          <w:p w:rsidR="00862A28" w:rsidRPr="009C33F8" w:rsidRDefault="00862A28" w:rsidP="00C6193E">
            <w:pPr>
              <w:spacing w:after="0" w:line="240" w:lineRule="auto"/>
              <w:jc w:val="center"/>
              <w:rPr>
                <w:rFonts w:cs="Arial"/>
              </w:rPr>
            </w:pPr>
            <w:r>
              <w:rPr>
                <w:rFonts w:cs="Arial"/>
              </w:rPr>
              <w:t>232</w:t>
            </w:r>
          </w:p>
        </w:tc>
        <w:tc>
          <w:tcPr>
            <w:tcW w:w="850" w:type="dxa"/>
            <w:shd w:val="clear" w:color="000000" w:fill="DAEEF3"/>
            <w:noWrap/>
            <w:vAlign w:val="center"/>
            <w:hideMark/>
          </w:tcPr>
          <w:p w:rsidR="00862A28" w:rsidRPr="007A0827" w:rsidRDefault="00862A28" w:rsidP="00C6193E">
            <w:pPr>
              <w:spacing w:after="0" w:line="240" w:lineRule="auto"/>
              <w:jc w:val="center"/>
              <w:rPr>
                <w:rFonts w:cs="Arial"/>
                <w:bCs/>
              </w:rPr>
            </w:pPr>
            <w:r w:rsidRPr="007A0827">
              <w:rPr>
                <w:rFonts w:cs="Arial"/>
                <w:bCs/>
              </w:rPr>
              <w:t>268</w:t>
            </w:r>
          </w:p>
        </w:tc>
        <w:tc>
          <w:tcPr>
            <w:tcW w:w="993" w:type="dxa"/>
            <w:shd w:val="clear" w:color="000000" w:fill="DAEEF3"/>
            <w:noWrap/>
            <w:vAlign w:val="center"/>
            <w:hideMark/>
          </w:tcPr>
          <w:p w:rsidR="00862A28" w:rsidRPr="007A0827" w:rsidRDefault="00862A28" w:rsidP="00C6193E">
            <w:pPr>
              <w:spacing w:after="0" w:line="240" w:lineRule="auto"/>
              <w:jc w:val="center"/>
              <w:rPr>
                <w:rFonts w:cs="Arial"/>
                <w:bCs/>
                <w:lang w:val="en-US"/>
              </w:rPr>
            </w:pPr>
            <w:r w:rsidRPr="007A0827">
              <w:rPr>
                <w:rFonts w:cs="Arial"/>
                <w:bCs/>
              </w:rPr>
              <w:t>303</w:t>
            </w:r>
          </w:p>
        </w:tc>
        <w:tc>
          <w:tcPr>
            <w:tcW w:w="850" w:type="dxa"/>
            <w:shd w:val="clear" w:color="000000" w:fill="DAEEF3"/>
            <w:vAlign w:val="center"/>
          </w:tcPr>
          <w:p w:rsidR="00862A28" w:rsidRPr="007A0827" w:rsidRDefault="00862A28" w:rsidP="00C6193E">
            <w:pPr>
              <w:spacing w:after="0" w:line="240" w:lineRule="auto"/>
              <w:jc w:val="center"/>
              <w:rPr>
                <w:rFonts w:cs="Arial"/>
                <w:bCs/>
              </w:rPr>
            </w:pPr>
            <w:r w:rsidRPr="007A0827">
              <w:rPr>
                <w:rFonts w:cs="Arial"/>
                <w:bCs/>
              </w:rPr>
              <w:t>282</w:t>
            </w:r>
          </w:p>
        </w:tc>
        <w:tc>
          <w:tcPr>
            <w:tcW w:w="851" w:type="dxa"/>
            <w:shd w:val="clear" w:color="000000" w:fill="DAEEF3"/>
            <w:vAlign w:val="center"/>
          </w:tcPr>
          <w:p w:rsidR="00862A28" w:rsidRPr="00DA0CD2" w:rsidRDefault="00862A28" w:rsidP="00C6193E">
            <w:pPr>
              <w:spacing w:after="0" w:line="240" w:lineRule="auto"/>
              <w:jc w:val="center"/>
              <w:rPr>
                <w:rFonts w:cs="Arial"/>
                <w:bCs/>
                <w:lang w:val="en-US"/>
              </w:rPr>
            </w:pPr>
            <w:r w:rsidRPr="00DA0CD2">
              <w:rPr>
                <w:rFonts w:cs="Arial"/>
                <w:bCs/>
              </w:rPr>
              <w:t>32</w:t>
            </w:r>
            <w:r w:rsidRPr="00DA0CD2">
              <w:rPr>
                <w:rFonts w:cs="Arial"/>
                <w:bCs/>
                <w:lang w:val="en-US"/>
              </w:rPr>
              <w:t>3</w:t>
            </w:r>
          </w:p>
        </w:tc>
        <w:tc>
          <w:tcPr>
            <w:tcW w:w="1417" w:type="dxa"/>
            <w:shd w:val="clear" w:color="000000" w:fill="DAEEF3"/>
            <w:vAlign w:val="center"/>
          </w:tcPr>
          <w:p w:rsidR="00862A28" w:rsidRPr="007A0827" w:rsidRDefault="00862A28" w:rsidP="00C6193E">
            <w:pPr>
              <w:spacing w:after="0" w:line="240" w:lineRule="auto"/>
              <w:jc w:val="center"/>
              <w:rPr>
                <w:rFonts w:cs="Arial"/>
                <w:bCs/>
              </w:rPr>
            </w:pPr>
            <w:r>
              <w:rPr>
                <w:rFonts w:cs="Arial"/>
                <w:bCs/>
                <w:lang w:val="en-US"/>
              </w:rPr>
              <w:t>+ 14.53%</w:t>
            </w:r>
          </w:p>
        </w:tc>
      </w:tr>
      <w:tr w:rsidR="00862A28" w:rsidRPr="009C33F8" w:rsidTr="00C6193E">
        <w:trPr>
          <w:cantSplit/>
          <w:trHeight w:val="315"/>
          <w:jc w:val="center"/>
        </w:trPr>
        <w:tc>
          <w:tcPr>
            <w:tcW w:w="1276" w:type="dxa"/>
            <w:shd w:val="clear" w:color="000000" w:fill="auto"/>
            <w:vAlign w:val="center"/>
            <w:hideMark/>
          </w:tcPr>
          <w:p w:rsidR="00862A28" w:rsidRPr="009C33F8" w:rsidRDefault="00862A28" w:rsidP="00C6193E">
            <w:pPr>
              <w:spacing w:after="0" w:line="240" w:lineRule="auto"/>
              <w:jc w:val="center"/>
              <w:rPr>
                <w:rFonts w:cs="Arial"/>
                <w:b/>
                <w:bCs/>
              </w:rPr>
            </w:pPr>
            <w:r w:rsidRPr="009C33F8">
              <w:rPr>
                <w:rFonts w:cs="Arial"/>
                <w:b/>
                <w:bCs/>
              </w:rPr>
              <w:t>Εμπορικό ισοζύγιο</w:t>
            </w:r>
          </w:p>
        </w:tc>
        <w:tc>
          <w:tcPr>
            <w:tcW w:w="851" w:type="dxa"/>
            <w:shd w:val="clear" w:color="000000" w:fill="auto"/>
            <w:vAlign w:val="center"/>
            <w:hideMark/>
          </w:tcPr>
          <w:p w:rsidR="00862A28" w:rsidRPr="009C33F8" w:rsidRDefault="00862A28" w:rsidP="00C6193E">
            <w:pPr>
              <w:spacing w:after="0" w:line="240" w:lineRule="auto"/>
              <w:jc w:val="center"/>
              <w:rPr>
                <w:rFonts w:cs="Arial"/>
              </w:rPr>
            </w:pPr>
            <w:r>
              <w:rPr>
                <w:rFonts w:cs="Arial"/>
                <w:lang w:val="en-US"/>
              </w:rPr>
              <w:t>-</w:t>
            </w:r>
            <w:r w:rsidRPr="009C33F8">
              <w:rPr>
                <w:rFonts w:cs="Arial"/>
              </w:rPr>
              <w:t>1.249</w:t>
            </w:r>
          </w:p>
        </w:tc>
        <w:tc>
          <w:tcPr>
            <w:tcW w:w="850" w:type="dxa"/>
            <w:shd w:val="clear" w:color="000000" w:fill="auto"/>
            <w:vAlign w:val="center"/>
            <w:hideMark/>
          </w:tcPr>
          <w:p w:rsidR="00862A28" w:rsidRPr="009C33F8" w:rsidRDefault="00862A28" w:rsidP="00C6193E">
            <w:pPr>
              <w:spacing w:after="0" w:line="240" w:lineRule="auto"/>
              <w:jc w:val="center"/>
              <w:rPr>
                <w:rFonts w:cs="Arial"/>
              </w:rPr>
            </w:pPr>
            <w:r>
              <w:rPr>
                <w:rFonts w:cs="Arial"/>
                <w:lang w:val="en-US"/>
              </w:rPr>
              <w:t>-</w:t>
            </w:r>
            <w:r w:rsidRPr="009C33F8">
              <w:rPr>
                <w:rFonts w:cs="Arial"/>
              </w:rPr>
              <w:t>1.462</w:t>
            </w:r>
          </w:p>
        </w:tc>
        <w:tc>
          <w:tcPr>
            <w:tcW w:w="851" w:type="dxa"/>
            <w:shd w:val="clear" w:color="000000" w:fill="auto"/>
            <w:vAlign w:val="center"/>
            <w:hideMark/>
          </w:tcPr>
          <w:p w:rsidR="00862A28" w:rsidRPr="009C33F8" w:rsidRDefault="00862A28" w:rsidP="00C6193E">
            <w:pPr>
              <w:spacing w:after="0" w:line="240" w:lineRule="auto"/>
              <w:jc w:val="center"/>
              <w:rPr>
                <w:rFonts w:cs="Arial"/>
              </w:rPr>
            </w:pPr>
            <w:r>
              <w:rPr>
                <w:rFonts w:cs="Arial"/>
                <w:lang w:val="en-US"/>
              </w:rPr>
              <w:t>-</w:t>
            </w:r>
            <w:r w:rsidRPr="009C33F8">
              <w:rPr>
                <w:rFonts w:cs="Arial"/>
              </w:rPr>
              <w:t>1.465</w:t>
            </w:r>
          </w:p>
        </w:tc>
        <w:tc>
          <w:tcPr>
            <w:tcW w:w="850" w:type="dxa"/>
            <w:shd w:val="clear" w:color="000000" w:fill="auto"/>
            <w:noWrap/>
            <w:vAlign w:val="center"/>
            <w:hideMark/>
          </w:tcPr>
          <w:p w:rsidR="00862A28" w:rsidRPr="009C33F8" w:rsidRDefault="00862A28" w:rsidP="00C6193E">
            <w:pPr>
              <w:spacing w:after="0" w:line="240" w:lineRule="auto"/>
              <w:jc w:val="center"/>
              <w:rPr>
                <w:rFonts w:cs="Arial"/>
              </w:rPr>
            </w:pPr>
            <w:r>
              <w:rPr>
                <w:rFonts w:cs="Arial"/>
                <w:lang w:val="en-US"/>
              </w:rPr>
              <w:t>-</w:t>
            </w:r>
            <w:r w:rsidRPr="009C33F8">
              <w:rPr>
                <w:rFonts w:cs="Arial"/>
              </w:rPr>
              <w:t>1.</w:t>
            </w:r>
            <w:r>
              <w:rPr>
                <w:rFonts w:cs="Arial"/>
              </w:rPr>
              <w:t>42</w:t>
            </w:r>
            <w:r w:rsidRPr="009C33F8">
              <w:rPr>
                <w:rFonts w:cs="Arial"/>
              </w:rPr>
              <w:t>8</w:t>
            </w:r>
          </w:p>
        </w:tc>
        <w:tc>
          <w:tcPr>
            <w:tcW w:w="851" w:type="dxa"/>
            <w:shd w:val="clear" w:color="000000" w:fill="auto"/>
            <w:noWrap/>
            <w:vAlign w:val="center"/>
            <w:hideMark/>
          </w:tcPr>
          <w:p w:rsidR="00862A28" w:rsidRPr="009C33F8" w:rsidRDefault="00862A28" w:rsidP="00C6193E">
            <w:pPr>
              <w:spacing w:after="0" w:line="240" w:lineRule="auto"/>
              <w:jc w:val="center"/>
              <w:rPr>
                <w:rFonts w:cs="Arial"/>
              </w:rPr>
            </w:pPr>
            <w:r>
              <w:rPr>
                <w:rFonts w:cs="Arial"/>
                <w:lang w:val="en-US"/>
              </w:rPr>
              <w:t>-</w:t>
            </w:r>
            <w:r w:rsidRPr="009C33F8">
              <w:rPr>
                <w:rFonts w:cs="Arial"/>
              </w:rPr>
              <w:t>1.</w:t>
            </w:r>
            <w:r>
              <w:rPr>
                <w:rFonts w:cs="Arial"/>
              </w:rPr>
              <w:t>422</w:t>
            </w:r>
          </w:p>
        </w:tc>
        <w:tc>
          <w:tcPr>
            <w:tcW w:w="850" w:type="dxa"/>
            <w:shd w:val="clear" w:color="000000" w:fill="auto"/>
            <w:noWrap/>
            <w:vAlign w:val="center"/>
            <w:hideMark/>
          </w:tcPr>
          <w:p w:rsidR="00862A28" w:rsidRPr="003A4C99" w:rsidRDefault="00862A28" w:rsidP="00C6193E">
            <w:pPr>
              <w:spacing w:after="0" w:line="240" w:lineRule="auto"/>
              <w:jc w:val="center"/>
              <w:rPr>
                <w:rFonts w:cs="Arial"/>
                <w:bCs/>
              </w:rPr>
            </w:pPr>
            <w:r>
              <w:rPr>
                <w:rFonts w:cs="Arial"/>
                <w:bCs/>
              </w:rPr>
              <w:t>-</w:t>
            </w:r>
            <w:r w:rsidRPr="008500E3">
              <w:rPr>
                <w:rFonts w:cs="Arial"/>
                <w:bCs/>
                <w:lang w:val="en-US"/>
              </w:rPr>
              <w:t>1</w:t>
            </w:r>
            <w:r>
              <w:rPr>
                <w:rFonts w:cs="Arial"/>
                <w:bCs/>
              </w:rPr>
              <w:t>.843</w:t>
            </w:r>
          </w:p>
        </w:tc>
        <w:tc>
          <w:tcPr>
            <w:tcW w:w="993" w:type="dxa"/>
            <w:shd w:val="clear" w:color="000000" w:fill="auto"/>
            <w:noWrap/>
            <w:vAlign w:val="center"/>
            <w:hideMark/>
          </w:tcPr>
          <w:p w:rsidR="00862A28" w:rsidRPr="003A4C99" w:rsidRDefault="00862A28" w:rsidP="00C6193E">
            <w:pPr>
              <w:spacing w:after="0" w:line="240" w:lineRule="auto"/>
              <w:jc w:val="center"/>
              <w:rPr>
                <w:rFonts w:cs="Arial"/>
                <w:bCs/>
              </w:rPr>
            </w:pPr>
            <w:r w:rsidRPr="008500E3">
              <w:rPr>
                <w:rFonts w:cs="Arial"/>
                <w:bCs/>
                <w:lang w:val="en-US"/>
              </w:rPr>
              <w:t>-2</w:t>
            </w:r>
            <w:r>
              <w:rPr>
                <w:rFonts w:cs="Arial"/>
                <w:bCs/>
              </w:rPr>
              <w:t>.382</w:t>
            </w:r>
          </w:p>
        </w:tc>
        <w:tc>
          <w:tcPr>
            <w:tcW w:w="850" w:type="dxa"/>
            <w:shd w:val="clear" w:color="000000" w:fill="auto"/>
            <w:vAlign w:val="center"/>
          </w:tcPr>
          <w:p w:rsidR="00862A28" w:rsidRPr="007A0827" w:rsidRDefault="00862A28" w:rsidP="00C6193E">
            <w:pPr>
              <w:spacing w:after="0" w:line="240" w:lineRule="auto"/>
              <w:jc w:val="center"/>
              <w:rPr>
                <w:rFonts w:cs="Arial"/>
                <w:bCs/>
              </w:rPr>
            </w:pPr>
            <w:r w:rsidRPr="007A0827">
              <w:rPr>
                <w:rFonts w:cs="Arial"/>
                <w:bCs/>
              </w:rPr>
              <w:t>-2.554</w:t>
            </w:r>
          </w:p>
        </w:tc>
        <w:tc>
          <w:tcPr>
            <w:tcW w:w="851" w:type="dxa"/>
            <w:shd w:val="clear" w:color="000000" w:fill="FFFFFF"/>
            <w:vAlign w:val="center"/>
          </w:tcPr>
          <w:p w:rsidR="00862A28" w:rsidRPr="00D85F73" w:rsidRDefault="00862A28" w:rsidP="00C6193E">
            <w:pPr>
              <w:spacing w:after="0" w:line="240" w:lineRule="auto"/>
              <w:jc w:val="center"/>
              <w:rPr>
                <w:rFonts w:cs="Arial"/>
                <w:bCs/>
                <w:color w:val="FF0000"/>
                <w:lang w:val="en-US"/>
              </w:rPr>
            </w:pPr>
            <w:r w:rsidRPr="00D85F73">
              <w:rPr>
                <w:rFonts w:cs="Arial"/>
                <w:bCs/>
                <w:color w:val="FF0000"/>
                <w:lang w:val="en-US"/>
              </w:rPr>
              <w:t>-</w:t>
            </w:r>
            <w:r w:rsidRPr="00D85F73">
              <w:rPr>
                <w:rFonts w:cs="Arial"/>
                <w:bCs/>
                <w:color w:val="FF0000"/>
              </w:rPr>
              <w:t>2.603</w:t>
            </w:r>
          </w:p>
        </w:tc>
        <w:tc>
          <w:tcPr>
            <w:tcW w:w="1417" w:type="dxa"/>
            <w:shd w:val="clear" w:color="000000" w:fill="FFFFFF"/>
            <w:vAlign w:val="center"/>
          </w:tcPr>
          <w:p w:rsidR="00862A28" w:rsidRPr="009650C4" w:rsidRDefault="00862A28" w:rsidP="00C6193E">
            <w:pPr>
              <w:spacing w:after="0" w:line="240" w:lineRule="auto"/>
              <w:jc w:val="center"/>
              <w:rPr>
                <w:rFonts w:cs="Arial"/>
                <w:bCs/>
                <w:lang w:val="en-US"/>
              </w:rPr>
            </w:pPr>
            <w:r>
              <w:rPr>
                <w:rFonts w:cs="Arial"/>
                <w:bCs/>
                <w:lang w:val="en-US"/>
              </w:rPr>
              <w:t>+   1.92%</w:t>
            </w:r>
          </w:p>
        </w:tc>
      </w:tr>
    </w:tbl>
    <w:p w:rsidR="00B3162C" w:rsidRPr="00F45F01" w:rsidRDefault="00E13363" w:rsidP="00E13363">
      <w:pPr>
        <w:spacing w:before="120"/>
        <w:rPr>
          <w:rFonts w:ascii="Arial" w:hAnsi="Arial" w:cs="Arial"/>
          <w:sz w:val="16"/>
          <w:szCs w:val="16"/>
        </w:rPr>
      </w:pPr>
      <w:r w:rsidRPr="00F45F01">
        <w:rPr>
          <w:rFonts w:ascii="Arial" w:hAnsi="Arial" w:cs="Arial"/>
          <w:sz w:val="16"/>
          <w:szCs w:val="16"/>
        </w:rPr>
        <w:t xml:space="preserve">Πηγή: </w:t>
      </w:r>
      <w:r w:rsidR="00093F11" w:rsidRPr="00F45F01">
        <w:rPr>
          <w:rFonts w:ascii="Arial" w:hAnsi="Arial" w:cs="Arial"/>
          <w:sz w:val="16"/>
          <w:szCs w:val="16"/>
          <w:lang w:val="en-US"/>
        </w:rPr>
        <w:t>K</w:t>
      </w:r>
      <w:proofErr w:type="spellStart"/>
      <w:r w:rsidR="00093F11" w:rsidRPr="00F45F01">
        <w:rPr>
          <w:rFonts w:ascii="Arial" w:hAnsi="Arial" w:cs="Arial"/>
          <w:sz w:val="16"/>
          <w:szCs w:val="16"/>
        </w:rPr>
        <w:t>υπριακή</w:t>
      </w:r>
      <w:proofErr w:type="spellEnd"/>
      <w:r w:rsidRPr="00F45F01">
        <w:rPr>
          <w:rFonts w:ascii="Arial" w:hAnsi="Arial" w:cs="Arial"/>
          <w:sz w:val="16"/>
          <w:szCs w:val="16"/>
        </w:rPr>
        <w:t xml:space="preserve"> Στατιστική Υπηρεσία - </w:t>
      </w:r>
      <w:r w:rsidR="00093F11" w:rsidRPr="00F45F01">
        <w:rPr>
          <w:rFonts w:ascii="Arial" w:hAnsi="Arial" w:cs="Arial"/>
          <w:sz w:val="16"/>
          <w:szCs w:val="16"/>
          <w:lang w:val="en-US"/>
        </w:rPr>
        <w:t>CYSTAT</w:t>
      </w:r>
    </w:p>
    <w:p w:rsidR="00B358E4" w:rsidRDefault="00B358E4" w:rsidP="0062666D">
      <w:pPr>
        <w:rPr>
          <w:rFonts w:ascii="Arial" w:hAnsi="Arial" w:cs="Arial"/>
          <w:lang w:val="en-US"/>
        </w:rPr>
      </w:pPr>
      <w:bookmarkStart w:id="17" w:name="_Toc105574257"/>
    </w:p>
    <w:p w:rsidR="007307CC" w:rsidRDefault="007307CC" w:rsidP="0062666D">
      <w:pPr>
        <w:rPr>
          <w:rFonts w:ascii="Arial" w:hAnsi="Arial" w:cs="Arial"/>
          <w:lang w:val="en-US"/>
        </w:rPr>
      </w:pPr>
    </w:p>
    <w:p w:rsidR="007307CC" w:rsidRDefault="007307CC" w:rsidP="0062666D">
      <w:pPr>
        <w:rPr>
          <w:rFonts w:ascii="Arial" w:hAnsi="Arial" w:cs="Arial"/>
          <w:lang w:val="en-US"/>
        </w:rPr>
      </w:pPr>
    </w:p>
    <w:p w:rsidR="007307CC" w:rsidRDefault="007307CC" w:rsidP="0062666D">
      <w:pPr>
        <w:rPr>
          <w:rFonts w:ascii="Arial" w:hAnsi="Arial" w:cs="Arial"/>
          <w:lang w:val="en-US"/>
        </w:rPr>
      </w:pPr>
    </w:p>
    <w:p w:rsidR="007307CC" w:rsidRDefault="007307CC" w:rsidP="0062666D">
      <w:pPr>
        <w:rPr>
          <w:rFonts w:ascii="Arial" w:hAnsi="Arial" w:cs="Arial"/>
          <w:lang w:val="en-US"/>
        </w:rPr>
      </w:pPr>
    </w:p>
    <w:p w:rsidR="007307CC" w:rsidRDefault="007307CC" w:rsidP="0062666D">
      <w:pPr>
        <w:rPr>
          <w:rFonts w:ascii="Arial" w:hAnsi="Arial" w:cs="Arial"/>
          <w:lang w:val="en-US"/>
        </w:rPr>
      </w:pPr>
    </w:p>
    <w:p w:rsidR="007307CC" w:rsidRDefault="007307CC" w:rsidP="0062666D">
      <w:pPr>
        <w:rPr>
          <w:rFonts w:ascii="Arial" w:hAnsi="Arial" w:cs="Arial"/>
          <w:lang w:val="en-US"/>
        </w:rPr>
      </w:pPr>
    </w:p>
    <w:p w:rsidR="007307CC" w:rsidRDefault="007307CC" w:rsidP="0062666D">
      <w:pPr>
        <w:rPr>
          <w:rFonts w:ascii="Arial" w:hAnsi="Arial" w:cs="Arial"/>
        </w:rPr>
      </w:pPr>
    </w:p>
    <w:p w:rsidR="00185310" w:rsidRPr="00185310" w:rsidRDefault="00185310" w:rsidP="0062666D">
      <w:pPr>
        <w:rPr>
          <w:rFonts w:ascii="Arial" w:hAnsi="Arial" w:cs="Arial"/>
        </w:rPr>
      </w:pPr>
    </w:p>
    <w:p w:rsidR="004C2549" w:rsidRDefault="004C2549" w:rsidP="002A24E5">
      <w:pPr>
        <w:rPr>
          <w:rFonts w:ascii="Arial" w:hAnsi="Arial" w:cs="Arial"/>
        </w:rPr>
      </w:pPr>
      <w:r w:rsidRPr="00B358E4">
        <w:rPr>
          <w:rFonts w:ascii="Arial" w:hAnsi="Arial" w:cs="Arial"/>
        </w:rPr>
        <w:t xml:space="preserve">Πίνακας </w:t>
      </w:r>
      <w:r w:rsidR="0013276A" w:rsidRPr="00B358E4">
        <w:rPr>
          <w:rFonts w:ascii="Arial" w:hAnsi="Arial" w:cs="Arial"/>
        </w:rPr>
        <w:fldChar w:fldCharType="begin"/>
      </w:r>
      <w:r w:rsidRPr="00B358E4">
        <w:rPr>
          <w:rFonts w:ascii="Arial" w:hAnsi="Arial" w:cs="Arial"/>
        </w:rPr>
        <w:instrText xml:space="preserve"> SEQ Πίνακας \* ARABIC </w:instrText>
      </w:r>
      <w:r w:rsidR="0013276A" w:rsidRPr="00B358E4">
        <w:rPr>
          <w:rFonts w:ascii="Arial" w:hAnsi="Arial" w:cs="Arial"/>
        </w:rPr>
        <w:fldChar w:fldCharType="separate"/>
      </w:r>
      <w:r w:rsidR="000F6438">
        <w:rPr>
          <w:rFonts w:ascii="Arial" w:hAnsi="Arial" w:cs="Arial"/>
          <w:noProof/>
        </w:rPr>
        <w:t>13</w:t>
      </w:r>
      <w:r w:rsidR="0013276A" w:rsidRPr="00B358E4">
        <w:rPr>
          <w:rFonts w:ascii="Arial" w:hAnsi="Arial" w:cs="Arial"/>
        </w:rPr>
        <w:fldChar w:fldCharType="end"/>
      </w:r>
      <w:r w:rsidR="00E13363" w:rsidRPr="00B358E4">
        <w:rPr>
          <w:rFonts w:ascii="Arial" w:hAnsi="Arial" w:cs="Arial"/>
        </w:rPr>
        <w:t xml:space="preserve">: Ελληνικές εξαγωγές στην Κύπρο </w:t>
      </w:r>
      <w:r w:rsidR="00F302F7" w:rsidRPr="00B358E4">
        <w:rPr>
          <w:rFonts w:ascii="Arial" w:hAnsi="Arial" w:cs="Arial"/>
        </w:rPr>
        <w:t>– μεγάλες κατηγορίες</w:t>
      </w:r>
      <w:bookmarkEnd w:id="17"/>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26"/>
        <w:gridCol w:w="1842"/>
        <w:gridCol w:w="1276"/>
        <w:gridCol w:w="851"/>
        <w:gridCol w:w="1417"/>
        <w:gridCol w:w="992"/>
        <w:gridCol w:w="1418"/>
        <w:gridCol w:w="992"/>
        <w:gridCol w:w="1134"/>
      </w:tblGrid>
      <w:tr w:rsidR="00862A28" w:rsidRPr="00B554A3" w:rsidTr="00C6193E">
        <w:trPr>
          <w:cantSplit/>
          <w:trHeight w:val="345"/>
          <w:jc w:val="center"/>
        </w:trPr>
        <w:tc>
          <w:tcPr>
            <w:tcW w:w="426" w:type="dxa"/>
          </w:tcPr>
          <w:p w:rsidR="00862A28" w:rsidRPr="00B554A3" w:rsidRDefault="00862A28" w:rsidP="00C6193E">
            <w:pPr>
              <w:spacing w:after="0" w:line="240" w:lineRule="auto"/>
              <w:jc w:val="center"/>
              <w:rPr>
                <w:rFonts w:cs="Arial"/>
                <w:sz w:val="20"/>
                <w:szCs w:val="20"/>
              </w:rPr>
            </w:pPr>
          </w:p>
        </w:tc>
        <w:tc>
          <w:tcPr>
            <w:tcW w:w="426" w:type="dxa"/>
            <w:shd w:val="clear" w:color="auto" w:fill="auto"/>
            <w:noWrap/>
            <w:tcMar>
              <w:left w:w="28" w:type="dxa"/>
              <w:right w:w="28" w:type="dxa"/>
            </w:tcMar>
            <w:vAlign w:val="center"/>
            <w:hideMark/>
          </w:tcPr>
          <w:p w:rsidR="00862A28" w:rsidRPr="00B554A3" w:rsidRDefault="00862A28" w:rsidP="00C6193E">
            <w:pPr>
              <w:spacing w:after="0" w:line="240" w:lineRule="auto"/>
              <w:jc w:val="center"/>
              <w:rPr>
                <w:rFonts w:cs="Arial"/>
                <w:sz w:val="20"/>
                <w:szCs w:val="20"/>
              </w:rPr>
            </w:pPr>
          </w:p>
        </w:tc>
        <w:tc>
          <w:tcPr>
            <w:tcW w:w="1842" w:type="dxa"/>
            <w:shd w:val="clear" w:color="auto" w:fill="auto"/>
            <w:noWrap/>
            <w:tcMar>
              <w:left w:w="28" w:type="dxa"/>
              <w:right w:w="28" w:type="dxa"/>
            </w:tcMar>
            <w:vAlign w:val="center"/>
            <w:hideMark/>
          </w:tcPr>
          <w:p w:rsidR="00862A28" w:rsidRPr="00B554A3" w:rsidRDefault="00862A28" w:rsidP="00C6193E">
            <w:pPr>
              <w:spacing w:after="0" w:line="240" w:lineRule="auto"/>
              <w:jc w:val="center"/>
              <w:rPr>
                <w:rFonts w:cs="Arial"/>
                <w:sz w:val="20"/>
                <w:szCs w:val="20"/>
              </w:rPr>
            </w:pPr>
          </w:p>
        </w:tc>
        <w:tc>
          <w:tcPr>
            <w:tcW w:w="2127" w:type="dxa"/>
            <w:gridSpan w:val="2"/>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2022</w:t>
            </w:r>
          </w:p>
        </w:tc>
        <w:tc>
          <w:tcPr>
            <w:tcW w:w="2409" w:type="dxa"/>
            <w:gridSpan w:val="2"/>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2023</w:t>
            </w:r>
          </w:p>
        </w:tc>
        <w:tc>
          <w:tcPr>
            <w:tcW w:w="2410" w:type="dxa"/>
            <w:gridSpan w:val="2"/>
          </w:tcPr>
          <w:p w:rsidR="00862A28" w:rsidRPr="00DA0CD2" w:rsidRDefault="00862A28" w:rsidP="00C6193E">
            <w:pPr>
              <w:spacing w:after="0" w:line="240" w:lineRule="auto"/>
              <w:jc w:val="center"/>
              <w:rPr>
                <w:rFonts w:cs="Arial"/>
                <w:b/>
                <w:bCs/>
                <w:sz w:val="20"/>
                <w:szCs w:val="20"/>
              </w:rPr>
            </w:pPr>
            <w:r w:rsidRPr="00DA0CD2">
              <w:rPr>
                <w:rFonts w:cs="Arial"/>
                <w:b/>
                <w:bCs/>
                <w:sz w:val="20"/>
                <w:szCs w:val="20"/>
              </w:rPr>
              <w:t>2024</w:t>
            </w:r>
          </w:p>
        </w:tc>
        <w:tc>
          <w:tcPr>
            <w:tcW w:w="1134" w:type="dxa"/>
          </w:tcPr>
          <w:p w:rsidR="00862A28" w:rsidRPr="00DA0CD2" w:rsidRDefault="00862A28" w:rsidP="00C6193E">
            <w:pPr>
              <w:spacing w:after="0" w:line="240" w:lineRule="auto"/>
              <w:jc w:val="center"/>
              <w:rPr>
                <w:rFonts w:cs="Arial"/>
                <w:b/>
                <w:bCs/>
                <w:sz w:val="20"/>
                <w:szCs w:val="20"/>
              </w:rPr>
            </w:pPr>
          </w:p>
        </w:tc>
      </w:tr>
      <w:tr w:rsidR="00862A28" w:rsidRPr="00B554A3" w:rsidTr="00C6193E">
        <w:trPr>
          <w:cantSplit/>
          <w:trHeight w:val="285"/>
          <w:jc w:val="center"/>
        </w:trPr>
        <w:tc>
          <w:tcPr>
            <w:tcW w:w="426" w:type="dxa"/>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α/α</w:t>
            </w:r>
          </w:p>
        </w:tc>
        <w:tc>
          <w:tcPr>
            <w:tcW w:w="426" w:type="dxa"/>
            <w:shd w:val="clear" w:color="auto" w:fill="auto"/>
            <w:noWrap/>
            <w:tcMar>
              <w:left w:w="28" w:type="dxa"/>
              <w:right w:w="28" w:type="dxa"/>
            </w:tcMar>
            <w:vAlign w:val="center"/>
            <w:hideMark/>
          </w:tcPr>
          <w:p w:rsidR="00862A28" w:rsidRPr="00B554A3" w:rsidRDefault="00862A28" w:rsidP="00C6193E">
            <w:pPr>
              <w:spacing w:after="0" w:line="240" w:lineRule="auto"/>
              <w:jc w:val="center"/>
              <w:rPr>
                <w:rFonts w:cs="Arial"/>
                <w:color w:val="000000"/>
                <w:sz w:val="20"/>
                <w:szCs w:val="20"/>
              </w:rPr>
            </w:pPr>
          </w:p>
        </w:tc>
        <w:tc>
          <w:tcPr>
            <w:tcW w:w="1842" w:type="dxa"/>
            <w:shd w:val="clear" w:color="auto" w:fill="auto"/>
            <w:noWrap/>
            <w:tcMar>
              <w:left w:w="28" w:type="dxa"/>
              <w:right w:w="28" w:type="dxa"/>
            </w:tcMar>
            <w:vAlign w:val="center"/>
            <w:hideMark/>
          </w:tcPr>
          <w:p w:rsidR="00862A28" w:rsidRPr="00B554A3" w:rsidRDefault="00862A28" w:rsidP="00C6193E">
            <w:pPr>
              <w:spacing w:after="0" w:line="240" w:lineRule="auto"/>
              <w:jc w:val="center"/>
              <w:rPr>
                <w:rFonts w:cs="Arial"/>
                <w:color w:val="000000"/>
                <w:sz w:val="20"/>
                <w:szCs w:val="20"/>
              </w:rPr>
            </w:pPr>
          </w:p>
        </w:tc>
        <w:tc>
          <w:tcPr>
            <w:tcW w:w="1276" w:type="dxa"/>
            <w:shd w:val="clear" w:color="auto" w:fill="FFCC66"/>
            <w:noWrap/>
            <w:tcMar>
              <w:left w:w="28" w:type="dxa"/>
              <w:right w:w="28" w:type="dxa"/>
            </w:tcMar>
            <w:vAlign w:val="cente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ΑΞΙΑ (ευρώ)</w:t>
            </w:r>
          </w:p>
        </w:tc>
        <w:tc>
          <w:tcPr>
            <w:tcW w:w="851" w:type="dxa"/>
            <w:shd w:val="clear" w:color="auto" w:fill="FFCC66"/>
            <w:noWrap/>
            <w:tcMar>
              <w:left w:w="28" w:type="dxa"/>
              <w:right w:w="28" w:type="dxa"/>
            </w:tcMar>
            <w:vAlign w:val="cente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 συνόλου</w:t>
            </w:r>
          </w:p>
        </w:tc>
        <w:tc>
          <w:tcPr>
            <w:tcW w:w="1417" w:type="dxa"/>
            <w:shd w:val="clear" w:color="auto" w:fill="FFCC66"/>
            <w:vAlign w:val="center"/>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ΑΞΙΑ (ευρώ)</w:t>
            </w:r>
          </w:p>
        </w:tc>
        <w:tc>
          <w:tcPr>
            <w:tcW w:w="992" w:type="dxa"/>
            <w:shd w:val="clear" w:color="auto" w:fill="FFCC66"/>
            <w:vAlign w:val="center"/>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 συνόλου</w:t>
            </w:r>
          </w:p>
        </w:tc>
        <w:tc>
          <w:tcPr>
            <w:tcW w:w="1418" w:type="dxa"/>
            <w:shd w:val="clear" w:color="auto" w:fill="FFCC66"/>
            <w:vAlign w:val="center"/>
          </w:tcPr>
          <w:p w:rsidR="00862A28" w:rsidRPr="00DA0CD2" w:rsidRDefault="00862A28" w:rsidP="00C6193E">
            <w:pPr>
              <w:spacing w:after="0" w:line="240" w:lineRule="auto"/>
              <w:jc w:val="center"/>
              <w:rPr>
                <w:rFonts w:cs="Arial"/>
                <w:sz w:val="20"/>
                <w:szCs w:val="20"/>
              </w:rPr>
            </w:pPr>
            <w:r w:rsidRPr="00DA0CD2">
              <w:rPr>
                <w:rFonts w:cs="Arial"/>
                <w:sz w:val="20"/>
                <w:szCs w:val="20"/>
              </w:rPr>
              <w:t>ΑΞΙΑ (ευρώ)</w:t>
            </w:r>
          </w:p>
        </w:tc>
        <w:tc>
          <w:tcPr>
            <w:tcW w:w="992" w:type="dxa"/>
            <w:shd w:val="clear" w:color="auto" w:fill="FFCC66"/>
            <w:vAlign w:val="center"/>
          </w:tcPr>
          <w:p w:rsidR="00862A28" w:rsidRPr="00DA0CD2" w:rsidRDefault="00862A28" w:rsidP="00C6193E">
            <w:pPr>
              <w:spacing w:after="0" w:line="240" w:lineRule="auto"/>
              <w:jc w:val="center"/>
              <w:rPr>
                <w:rFonts w:cs="Arial"/>
                <w:sz w:val="20"/>
                <w:szCs w:val="20"/>
              </w:rPr>
            </w:pPr>
            <w:r w:rsidRPr="00DA0CD2">
              <w:rPr>
                <w:rFonts w:cs="Arial"/>
                <w:sz w:val="20"/>
                <w:szCs w:val="20"/>
              </w:rPr>
              <w:t>% συνόλου</w:t>
            </w:r>
          </w:p>
        </w:tc>
        <w:tc>
          <w:tcPr>
            <w:tcW w:w="1134" w:type="dxa"/>
            <w:shd w:val="clear" w:color="auto" w:fill="FFCC66"/>
            <w:vAlign w:val="center"/>
          </w:tcPr>
          <w:p w:rsidR="00862A28" w:rsidRPr="00DA0CD2" w:rsidRDefault="00862A28" w:rsidP="00C6193E">
            <w:pPr>
              <w:spacing w:after="0" w:line="240" w:lineRule="auto"/>
              <w:jc w:val="center"/>
              <w:rPr>
                <w:rFonts w:cs="Arial"/>
                <w:sz w:val="20"/>
                <w:szCs w:val="20"/>
              </w:rPr>
            </w:pPr>
            <w:r w:rsidRPr="00DA0CD2">
              <w:rPr>
                <w:rFonts w:cs="Arial"/>
                <w:sz w:val="20"/>
                <w:szCs w:val="20"/>
              </w:rPr>
              <w:t>Μεταβολή %</w:t>
            </w:r>
          </w:p>
          <w:p w:rsidR="00862A28" w:rsidRPr="00DA0CD2" w:rsidRDefault="00862A28" w:rsidP="00C6193E">
            <w:pPr>
              <w:spacing w:after="0" w:line="240" w:lineRule="auto"/>
              <w:jc w:val="center"/>
              <w:rPr>
                <w:rFonts w:cs="Arial"/>
                <w:sz w:val="20"/>
                <w:szCs w:val="20"/>
              </w:rPr>
            </w:pPr>
            <w:r w:rsidRPr="00DA0CD2">
              <w:rPr>
                <w:rFonts w:cs="Arial"/>
                <w:sz w:val="20"/>
                <w:szCs w:val="20"/>
              </w:rPr>
              <w:t>2024/2023</w:t>
            </w:r>
          </w:p>
        </w:tc>
      </w:tr>
      <w:tr w:rsidR="00862A28" w:rsidRPr="00B554A3" w:rsidTr="00C6193E">
        <w:trPr>
          <w:cantSplit/>
          <w:trHeight w:val="213"/>
          <w:jc w:val="center"/>
        </w:trPr>
        <w:tc>
          <w:tcPr>
            <w:tcW w:w="426" w:type="dxa"/>
            <w:tcBorders>
              <w:bottom w:val="single" w:sz="4" w:space="0" w:color="auto"/>
            </w:tcBorders>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w:t>
            </w:r>
          </w:p>
        </w:tc>
        <w:tc>
          <w:tcPr>
            <w:tcW w:w="426" w:type="dxa"/>
            <w:tcBorders>
              <w:bottom w:val="single" w:sz="4" w:space="0" w:color="auto"/>
            </w:tcBorders>
            <w:shd w:val="clear" w:color="auto" w:fill="auto"/>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27</w:t>
            </w:r>
          </w:p>
        </w:tc>
        <w:tc>
          <w:tcPr>
            <w:tcW w:w="1842" w:type="dxa"/>
            <w:tcBorders>
              <w:bottom w:val="single" w:sz="4" w:space="0" w:color="auto"/>
            </w:tcBorders>
            <w:shd w:val="clear" w:color="auto" w:fill="auto"/>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 xml:space="preserve">Ορυκτά καύσιμα, λάδια, </w:t>
            </w:r>
            <w:proofErr w:type="spellStart"/>
            <w:r w:rsidRPr="00B554A3">
              <w:rPr>
                <w:rFonts w:cs="Arial"/>
                <w:color w:val="000000"/>
                <w:sz w:val="20"/>
                <w:szCs w:val="20"/>
              </w:rPr>
              <w:t>ασφαλτώδεις</w:t>
            </w:r>
            <w:proofErr w:type="spellEnd"/>
            <w:r w:rsidRPr="00B554A3">
              <w:rPr>
                <w:rFonts w:cs="Arial"/>
                <w:color w:val="000000"/>
                <w:sz w:val="20"/>
                <w:szCs w:val="20"/>
              </w:rPr>
              <w:t xml:space="preserve"> ύλες</w:t>
            </w:r>
          </w:p>
        </w:tc>
        <w:tc>
          <w:tcPr>
            <w:tcW w:w="1276" w:type="dxa"/>
            <w:tcBorders>
              <w:bottom w:val="single" w:sz="4" w:space="0" w:color="auto"/>
            </w:tcBorders>
            <w:shd w:val="clear" w:color="auto" w:fill="auto"/>
            <w:noWrap/>
            <w:tcMar>
              <w:left w:w="28" w:type="dxa"/>
              <w:right w:w="28" w:type="dxa"/>
            </w:tcMar>
            <w:hideMark/>
          </w:tcPr>
          <w:p w:rsidR="00862A28" w:rsidRPr="00B554A3" w:rsidRDefault="00862A28" w:rsidP="00C6193E">
            <w:pPr>
              <w:jc w:val="center"/>
              <w:rPr>
                <w:color w:val="000000"/>
                <w:sz w:val="20"/>
                <w:szCs w:val="20"/>
              </w:rPr>
            </w:pPr>
            <w:r w:rsidRPr="00B554A3">
              <w:rPr>
                <w:color w:val="000000"/>
                <w:sz w:val="20"/>
                <w:szCs w:val="20"/>
              </w:rPr>
              <w:t>691.134.070</w:t>
            </w:r>
          </w:p>
        </w:tc>
        <w:tc>
          <w:tcPr>
            <w:tcW w:w="851" w:type="dxa"/>
            <w:tcBorders>
              <w:bottom w:val="single" w:sz="4" w:space="0" w:color="auto"/>
            </w:tcBorders>
            <w:shd w:val="clear" w:color="auto" w:fill="auto"/>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26,17%</w:t>
            </w:r>
          </w:p>
        </w:tc>
        <w:tc>
          <w:tcPr>
            <w:tcW w:w="1417" w:type="dxa"/>
            <w:tcBorders>
              <w:bottom w:val="single" w:sz="4" w:space="0" w:color="auto"/>
            </w:tcBorders>
          </w:tcPr>
          <w:p w:rsidR="00862A28" w:rsidRPr="00B554A3" w:rsidRDefault="00862A28" w:rsidP="00C6193E">
            <w:pPr>
              <w:jc w:val="center"/>
              <w:rPr>
                <w:color w:val="000000"/>
                <w:sz w:val="20"/>
                <w:szCs w:val="20"/>
              </w:rPr>
            </w:pPr>
            <w:r w:rsidRPr="00B554A3">
              <w:rPr>
                <w:color w:val="000000"/>
                <w:sz w:val="20"/>
                <w:szCs w:val="20"/>
              </w:rPr>
              <w:t>809.400.526</w:t>
            </w:r>
          </w:p>
        </w:tc>
        <w:tc>
          <w:tcPr>
            <w:tcW w:w="992" w:type="dxa"/>
            <w:tcBorders>
              <w:bottom w:val="single" w:sz="4" w:space="0" w:color="auto"/>
            </w:tcBorders>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28,54%</w:t>
            </w:r>
          </w:p>
        </w:tc>
        <w:tc>
          <w:tcPr>
            <w:tcW w:w="1418" w:type="dxa"/>
            <w:tcBorders>
              <w:bottom w:val="single" w:sz="4" w:space="0" w:color="auto"/>
            </w:tcBorders>
          </w:tcPr>
          <w:p w:rsidR="00862A28" w:rsidRPr="00DA0CD2" w:rsidRDefault="00862A28" w:rsidP="00C6193E">
            <w:pPr>
              <w:spacing w:after="0" w:line="240" w:lineRule="auto"/>
              <w:jc w:val="center"/>
              <w:rPr>
                <w:rFonts w:cs="Arial"/>
                <w:bCs/>
                <w:sz w:val="20"/>
                <w:szCs w:val="20"/>
              </w:rPr>
            </w:pPr>
            <w:r w:rsidRPr="00DA0CD2">
              <w:rPr>
                <w:rFonts w:cs="Arial"/>
                <w:bCs/>
                <w:sz w:val="20"/>
                <w:szCs w:val="20"/>
              </w:rPr>
              <w:t>732.953.602</w:t>
            </w:r>
          </w:p>
          <w:p w:rsidR="00862A28" w:rsidRPr="00DA0CD2" w:rsidRDefault="00862A28" w:rsidP="00C6193E">
            <w:pPr>
              <w:spacing w:after="0" w:line="240" w:lineRule="auto"/>
              <w:jc w:val="center"/>
              <w:rPr>
                <w:rFonts w:cs="Arial"/>
                <w:sz w:val="20"/>
                <w:szCs w:val="20"/>
              </w:rPr>
            </w:pPr>
          </w:p>
        </w:tc>
        <w:tc>
          <w:tcPr>
            <w:tcW w:w="992" w:type="dxa"/>
            <w:tcBorders>
              <w:bottom w:val="single" w:sz="4" w:space="0" w:color="auto"/>
            </w:tcBorders>
          </w:tcPr>
          <w:p w:rsidR="00862A28" w:rsidRPr="00DA0CD2" w:rsidRDefault="00862A28" w:rsidP="00C6193E">
            <w:pPr>
              <w:spacing w:after="0" w:line="240" w:lineRule="auto"/>
              <w:jc w:val="center"/>
              <w:rPr>
                <w:rFonts w:cs="Arial"/>
                <w:sz w:val="20"/>
                <w:szCs w:val="20"/>
              </w:rPr>
            </w:pPr>
            <w:r w:rsidRPr="00DA0CD2">
              <w:rPr>
                <w:rFonts w:cs="Arial"/>
                <w:sz w:val="20"/>
                <w:szCs w:val="20"/>
              </w:rPr>
              <w:t>25.04%</w:t>
            </w:r>
          </w:p>
        </w:tc>
        <w:tc>
          <w:tcPr>
            <w:tcW w:w="1134" w:type="dxa"/>
            <w:tcBorders>
              <w:bottom w:val="single" w:sz="4" w:space="0" w:color="auto"/>
            </w:tcBorders>
          </w:tcPr>
          <w:p w:rsidR="00862A28" w:rsidRPr="00DA0CD2" w:rsidRDefault="00862A28" w:rsidP="00C6193E">
            <w:pPr>
              <w:spacing w:after="0" w:line="240" w:lineRule="auto"/>
              <w:jc w:val="center"/>
              <w:rPr>
                <w:rFonts w:cs="Arial"/>
                <w:sz w:val="20"/>
                <w:szCs w:val="20"/>
              </w:rPr>
            </w:pPr>
            <w:r w:rsidRPr="00DA0CD2">
              <w:rPr>
                <w:rFonts w:cs="Arial"/>
                <w:sz w:val="20"/>
                <w:szCs w:val="20"/>
              </w:rPr>
              <w:t>-    9.44%</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85</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Μηχανές, συσκευές και υλικά ηλεκτρικά και μέρη τους</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243.452.577</w:t>
            </w:r>
          </w:p>
        </w:tc>
        <w:tc>
          <w:tcPr>
            <w:tcW w:w="851" w:type="dxa"/>
            <w:shd w:val="clear" w:color="000000" w:fill="FFFFFF"/>
            <w:noWrap/>
            <w:tcMar>
              <w:left w:w="28" w:type="dxa"/>
              <w:right w:w="28" w:type="dxa"/>
            </w:tcMar>
            <w:hideMark/>
          </w:tcPr>
          <w:p w:rsidR="00862A28" w:rsidRPr="00B554A3" w:rsidRDefault="00862A28" w:rsidP="00C6193E">
            <w:pPr>
              <w:jc w:val="center"/>
              <w:rPr>
                <w:rFonts w:cs="Arial"/>
                <w:color w:val="000000"/>
                <w:sz w:val="20"/>
                <w:szCs w:val="20"/>
              </w:rPr>
            </w:pPr>
            <w:r w:rsidRPr="00B554A3">
              <w:rPr>
                <w:rFonts w:cs="Arial"/>
                <w:color w:val="000000"/>
                <w:sz w:val="20"/>
                <w:szCs w:val="20"/>
              </w:rPr>
              <w:t>9,21%</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255.660.737</w:t>
            </w:r>
          </w:p>
        </w:tc>
        <w:tc>
          <w:tcPr>
            <w:tcW w:w="992" w:type="dxa"/>
            <w:shd w:val="clear" w:color="000000" w:fill="FFFFFF"/>
          </w:tcPr>
          <w:p w:rsidR="00862A28" w:rsidRPr="00B554A3" w:rsidRDefault="00862A28" w:rsidP="00C6193E">
            <w:pPr>
              <w:jc w:val="center"/>
              <w:rPr>
                <w:rFonts w:cs="Arial"/>
                <w:color w:val="000000"/>
                <w:sz w:val="20"/>
                <w:szCs w:val="20"/>
              </w:rPr>
            </w:pPr>
            <w:r w:rsidRPr="00B554A3">
              <w:rPr>
                <w:rFonts w:cs="Arial"/>
                <w:color w:val="000000"/>
                <w:sz w:val="20"/>
                <w:szCs w:val="20"/>
              </w:rPr>
              <w:t>9,01%</w:t>
            </w:r>
          </w:p>
        </w:tc>
        <w:tc>
          <w:tcPr>
            <w:tcW w:w="1418" w:type="dxa"/>
            <w:shd w:val="clear" w:color="000000" w:fill="FFFFFF"/>
          </w:tcPr>
          <w:p w:rsidR="00862A28" w:rsidRPr="00DA0CD2" w:rsidRDefault="00862A28" w:rsidP="00C6193E">
            <w:pPr>
              <w:jc w:val="center"/>
              <w:rPr>
                <w:rFonts w:cs="Arial"/>
                <w:sz w:val="20"/>
                <w:szCs w:val="20"/>
              </w:rPr>
            </w:pPr>
            <w:r w:rsidRPr="00DA0CD2">
              <w:rPr>
                <w:rFonts w:cs="Arial"/>
                <w:sz w:val="20"/>
                <w:szCs w:val="20"/>
              </w:rPr>
              <w:t>272.448.626</w:t>
            </w:r>
          </w:p>
        </w:tc>
        <w:tc>
          <w:tcPr>
            <w:tcW w:w="992" w:type="dxa"/>
            <w:shd w:val="clear" w:color="000000" w:fill="FFFFFF"/>
          </w:tcPr>
          <w:p w:rsidR="00862A28" w:rsidRPr="00DA0CD2" w:rsidRDefault="00862A28" w:rsidP="00C6193E">
            <w:pPr>
              <w:jc w:val="center"/>
              <w:rPr>
                <w:rFonts w:cs="Arial"/>
                <w:sz w:val="20"/>
                <w:szCs w:val="20"/>
              </w:rPr>
            </w:pPr>
            <w:r w:rsidRPr="00DA0CD2">
              <w:rPr>
                <w:rFonts w:cs="Arial"/>
                <w:sz w:val="20"/>
                <w:szCs w:val="20"/>
              </w:rPr>
              <w:t>9.30%</w:t>
            </w:r>
          </w:p>
        </w:tc>
        <w:tc>
          <w:tcPr>
            <w:tcW w:w="1134" w:type="dxa"/>
            <w:shd w:val="clear" w:color="000000" w:fill="FFFFFF"/>
          </w:tcPr>
          <w:p w:rsidR="00862A28" w:rsidRPr="00DA0CD2" w:rsidRDefault="00862A28" w:rsidP="00C6193E">
            <w:pPr>
              <w:jc w:val="center"/>
              <w:rPr>
                <w:rFonts w:cs="Arial"/>
                <w:sz w:val="20"/>
                <w:szCs w:val="20"/>
              </w:rPr>
            </w:pPr>
            <w:r w:rsidRPr="00DA0CD2">
              <w:rPr>
                <w:rFonts w:cs="Arial"/>
                <w:sz w:val="20"/>
                <w:szCs w:val="20"/>
              </w:rPr>
              <w:t>+   6.56%</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30</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Φαρμακευτικά προϊόντα</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136.179.724</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3,74%</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157.827.199</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5,56%</w:t>
            </w:r>
          </w:p>
        </w:tc>
        <w:tc>
          <w:tcPr>
            <w:tcW w:w="1418" w:type="dxa"/>
            <w:shd w:val="clear" w:color="000000" w:fill="FFFFFF"/>
          </w:tcPr>
          <w:p w:rsidR="00862A28" w:rsidRPr="00DA0CD2" w:rsidRDefault="00862A28" w:rsidP="00C6193E">
            <w:pPr>
              <w:jc w:val="center"/>
              <w:rPr>
                <w:rFonts w:cs="Arial"/>
                <w:sz w:val="20"/>
                <w:szCs w:val="20"/>
              </w:rPr>
            </w:pPr>
            <w:r w:rsidRPr="00DA0CD2">
              <w:rPr>
                <w:rFonts w:cs="Arial"/>
                <w:sz w:val="20"/>
                <w:szCs w:val="20"/>
              </w:rPr>
              <w:t>184.246.717</w:t>
            </w:r>
          </w:p>
        </w:tc>
        <w:tc>
          <w:tcPr>
            <w:tcW w:w="992" w:type="dxa"/>
            <w:shd w:val="clear" w:color="000000" w:fill="FFFFFF"/>
          </w:tcPr>
          <w:p w:rsidR="00862A28" w:rsidRPr="00DA0CD2" w:rsidRDefault="00862A28" w:rsidP="00C6193E">
            <w:pPr>
              <w:jc w:val="center"/>
              <w:rPr>
                <w:rFonts w:cs="Arial"/>
                <w:sz w:val="20"/>
                <w:szCs w:val="20"/>
              </w:rPr>
            </w:pPr>
            <w:r w:rsidRPr="00DA0CD2">
              <w:rPr>
                <w:rFonts w:cs="Arial"/>
                <w:sz w:val="20"/>
                <w:szCs w:val="20"/>
              </w:rPr>
              <w:t>6.29%</w:t>
            </w:r>
          </w:p>
        </w:tc>
        <w:tc>
          <w:tcPr>
            <w:tcW w:w="1134" w:type="dxa"/>
            <w:shd w:val="clear" w:color="000000" w:fill="FFFFFF"/>
          </w:tcPr>
          <w:p w:rsidR="00862A28" w:rsidRPr="00DA0CD2" w:rsidRDefault="00862A28" w:rsidP="00C6193E">
            <w:pPr>
              <w:jc w:val="center"/>
              <w:rPr>
                <w:rFonts w:cs="Arial"/>
                <w:sz w:val="20"/>
                <w:szCs w:val="20"/>
              </w:rPr>
            </w:pPr>
            <w:r w:rsidRPr="00DA0CD2">
              <w:rPr>
                <w:rFonts w:cs="Arial"/>
                <w:sz w:val="20"/>
                <w:szCs w:val="20"/>
              </w:rPr>
              <w:t>+   6.73%</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4</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84</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Πυρηνικοί αντιδραστήρες, λέβητες, μηχανές</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152.095.944</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5,75%</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161.231.087</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5,68%</w:t>
            </w:r>
          </w:p>
        </w:tc>
        <w:tc>
          <w:tcPr>
            <w:tcW w:w="1418"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157.545.492</w:t>
            </w:r>
          </w:p>
        </w:tc>
        <w:tc>
          <w:tcPr>
            <w:tcW w:w="992" w:type="dxa"/>
            <w:shd w:val="clear" w:color="000000" w:fill="FFFFFF"/>
          </w:tcPr>
          <w:p w:rsidR="00862A28" w:rsidRPr="00DA0CD2" w:rsidRDefault="00862A28" w:rsidP="00C6193E">
            <w:pPr>
              <w:jc w:val="center"/>
              <w:rPr>
                <w:rFonts w:cs="Arial"/>
                <w:sz w:val="20"/>
                <w:szCs w:val="20"/>
              </w:rPr>
            </w:pPr>
            <w:r w:rsidRPr="00DA0CD2">
              <w:rPr>
                <w:rFonts w:cs="Arial"/>
                <w:sz w:val="20"/>
                <w:szCs w:val="20"/>
              </w:rPr>
              <w:t>5.38%</w:t>
            </w:r>
          </w:p>
        </w:tc>
        <w:tc>
          <w:tcPr>
            <w:tcW w:w="1134" w:type="dxa"/>
            <w:shd w:val="clear" w:color="000000" w:fill="FFFFFF"/>
          </w:tcPr>
          <w:p w:rsidR="00862A28" w:rsidRPr="00DA0CD2" w:rsidRDefault="00862A28" w:rsidP="00C6193E">
            <w:pPr>
              <w:jc w:val="center"/>
              <w:rPr>
                <w:rFonts w:cs="Arial"/>
                <w:sz w:val="20"/>
                <w:szCs w:val="20"/>
              </w:rPr>
            </w:pPr>
            <w:r w:rsidRPr="00DA0CD2">
              <w:rPr>
                <w:rFonts w:cs="Arial"/>
                <w:sz w:val="20"/>
                <w:szCs w:val="20"/>
              </w:rPr>
              <w:t>-    2.28%</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lang w:val="en-US"/>
              </w:rPr>
            </w:pPr>
            <w:r w:rsidRPr="00B554A3">
              <w:rPr>
                <w:rFonts w:cs="Arial"/>
                <w:color w:val="000000"/>
                <w:sz w:val="20"/>
                <w:szCs w:val="20"/>
                <w:lang w:val="en-US"/>
              </w:rPr>
              <w:t>5</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39</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Πλαστικές ύλες και τεχνουργήματα αυτών</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95.941.021</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3,63%</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87.811.385</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3,09%</w:t>
            </w:r>
          </w:p>
        </w:tc>
        <w:tc>
          <w:tcPr>
            <w:tcW w:w="1418"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93.489.218</w:t>
            </w:r>
          </w:p>
        </w:tc>
        <w:tc>
          <w:tcPr>
            <w:tcW w:w="992" w:type="dxa"/>
            <w:shd w:val="clear" w:color="000000" w:fill="FFFFFF"/>
          </w:tcPr>
          <w:p w:rsidR="00862A28" w:rsidRPr="00DA0CD2" w:rsidRDefault="00862A28" w:rsidP="00C6193E">
            <w:pPr>
              <w:jc w:val="center"/>
              <w:rPr>
                <w:rFonts w:cs="Arial"/>
                <w:sz w:val="20"/>
                <w:szCs w:val="20"/>
              </w:rPr>
            </w:pPr>
            <w:r w:rsidRPr="00DA0CD2">
              <w:rPr>
                <w:rFonts w:cs="Arial"/>
                <w:sz w:val="20"/>
                <w:szCs w:val="20"/>
              </w:rPr>
              <w:t>3.19%</w:t>
            </w:r>
          </w:p>
        </w:tc>
        <w:tc>
          <w:tcPr>
            <w:tcW w:w="1134" w:type="dxa"/>
            <w:shd w:val="clear" w:color="000000" w:fill="FFFFFF"/>
          </w:tcPr>
          <w:p w:rsidR="00862A28" w:rsidRPr="00DA0CD2" w:rsidRDefault="00862A28" w:rsidP="00C6193E">
            <w:pPr>
              <w:jc w:val="center"/>
              <w:rPr>
                <w:rFonts w:cs="Arial"/>
                <w:sz w:val="20"/>
                <w:szCs w:val="20"/>
              </w:rPr>
            </w:pPr>
            <w:r w:rsidRPr="00DA0CD2">
              <w:rPr>
                <w:rFonts w:cs="Arial"/>
                <w:sz w:val="20"/>
                <w:szCs w:val="20"/>
              </w:rPr>
              <w:t>-    6.46%</w:t>
            </w:r>
          </w:p>
        </w:tc>
      </w:tr>
      <w:tr w:rsidR="00862A28" w:rsidRPr="00B554A3" w:rsidTr="00C6193E">
        <w:trPr>
          <w:cantSplit/>
          <w:trHeight w:val="255"/>
          <w:jc w:val="center"/>
        </w:trPr>
        <w:tc>
          <w:tcPr>
            <w:tcW w:w="426" w:type="dxa"/>
            <w:tcBorders>
              <w:bottom w:val="single" w:sz="4" w:space="0" w:color="auto"/>
            </w:tcBorders>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6</w:t>
            </w:r>
          </w:p>
        </w:tc>
        <w:tc>
          <w:tcPr>
            <w:tcW w:w="426" w:type="dxa"/>
            <w:tcBorders>
              <w:bottom w:val="single" w:sz="4" w:space="0" w:color="auto"/>
            </w:tcBorders>
            <w:shd w:val="clear" w:color="auto" w:fill="auto"/>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21</w:t>
            </w:r>
          </w:p>
        </w:tc>
        <w:tc>
          <w:tcPr>
            <w:tcW w:w="1842" w:type="dxa"/>
            <w:tcBorders>
              <w:bottom w:val="single" w:sz="4" w:space="0" w:color="auto"/>
            </w:tcBorders>
            <w:shd w:val="clear" w:color="auto" w:fill="auto"/>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Διάφορα παρασκευάσματα διατροφής</w:t>
            </w:r>
          </w:p>
        </w:tc>
        <w:tc>
          <w:tcPr>
            <w:tcW w:w="1276" w:type="dxa"/>
            <w:tcBorders>
              <w:bottom w:val="single" w:sz="4" w:space="0" w:color="auto"/>
            </w:tcBorders>
            <w:shd w:val="clear" w:color="auto" w:fill="auto"/>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56.423.190</w:t>
            </w:r>
          </w:p>
        </w:tc>
        <w:tc>
          <w:tcPr>
            <w:tcW w:w="851" w:type="dxa"/>
            <w:tcBorders>
              <w:bottom w:val="single" w:sz="4" w:space="0" w:color="auto"/>
            </w:tcBorders>
            <w:shd w:val="clear" w:color="auto" w:fill="auto"/>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2,13%</w:t>
            </w:r>
          </w:p>
        </w:tc>
        <w:tc>
          <w:tcPr>
            <w:tcW w:w="1417" w:type="dxa"/>
            <w:tcBorders>
              <w:bottom w:val="single" w:sz="4" w:space="0" w:color="auto"/>
            </w:tcBorders>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65.720.087</w:t>
            </w:r>
          </w:p>
        </w:tc>
        <w:tc>
          <w:tcPr>
            <w:tcW w:w="992" w:type="dxa"/>
            <w:tcBorders>
              <w:bottom w:val="single" w:sz="4" w:space="0" w:color="auto"/>
            </w:tcBorders>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2,31%</w:t>
            </w:r>
          </w:p>
        </w:tc>
        <w:tc>
          <w:tcPr>
            <w:tcW w:w="1418" w:type="dxa"/>
            <w:tcBorders>
              <w:bottom w:val="single" w:sz="4" w:space="0" w:color="auto"/>
            </w:tcBorders>
          </w:tcPr>
          <w:p w:rsidR="00862A28" w:rsidRPr="00DA0CD2" w:rsidRDefault="00862A28" w:rsidP="00C6193E">
            <w:pPr>
              <w:spacing w:after="0" w:line="240" w:lineRule="auto"/>
              <w:jc w:val="center"/>
              <w:rPr>
                <w:rFonts w:cs="Arial"/>
                <w:sz w:val="20"/>
                <w:szCs w:val="20"/>
              </w:rPr>
            </w:pPr>
            <w:r w:rsidRPr="00DA0CD2">
              <w:rPr>
                <w:rFonts w:cs="Arial"/>
                <w:sz w:val="20"/>
                <w:szCs w:val="20"/>
              </w:rPr>
              <w:t>77.417.918</w:t>
            </w:r>
          </w:p>
        </w:tc>
        <w:tc>
          <w:tcPr>
            <w:tcW w:w="992" w:type="dxa"/>
            <w:tcBorders>
              <w:bottom w:val="single" w:sz="4" w:space="0" w:color="auto"/>
            </w:tcBorders>
          </w:tcPr>
          <w:p w:rsidR="00862A28" w:rsidRPr="00DA0CD2" w:rsidRDefault="00862A28" w:rsidP="00C6193E">
            <w:pPr>
              <w:spacing w:after="0" w:line="240" w:lineRule="auto"/>
              <w:jc w:val="center"/>
              <w:rPr>
                <w:rFonts w:cs="Arial"/>
                <w:sz w:val="20"/>
                <w:szCs w:val="20"/>
              </w:rPr>
            </w:pPr>
            <w:r w:rsidRPr="00DA0CD2">
              <w:rPr>
                <w:rFonts w:cs="Arial"/>
                <w:sz w:val="20"/>
                <w:szCs w:val="20"/>
              </w:rPr>
              <w:t>2.64%</w:t>
            </w:r>
          </w:p>
        </w:tc>
        <w:tc>
          <w:tcPr>
            <w:tcW w:w="1134" w:type="dxa"/>
            <w:tcBorders>
              <w:bottom w:val="single" w:sz="4" w:space="0" w:color="auto"/>
            </w:tcBorders>
          </w:tcPr>
          <w:p w:rsidR="00862A28" w:rsidRPr="00DA0CD2" w:rsidRDefault="00862A28" w:rsidP="00C6193E">
            <w:pPr>
              <w:spacing w:after="0" w:line="240" w:lineRule="auto"/>
              <w:jc w:val="center"/>
              <w:rPr>
                <w:rFonts w:cs="Arial"/>
                <w:sz w:val="20"/>
                <w:szCs w:val="20"/>
              </w:rPr>
            </w:pPr>
            <w:r w:rsidRPr="00DA0CD2">
              <w:rPr>
                <w:rFonts w:cs="Arial"/>
                <w:sz w:val="20"/>
                <w:szCs w:val="20"/>
              </w:rPr>
              <w:t>+  17.79%</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7</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33</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Αιθέρια έλαια, προϊόντα αρωματοποιίας, καλλυντικά</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lang w:val="en-US"/>
              </w:rPr>
            </w:pPr>
            <w:r w:rsidRPr="00B554A3">
              <w:rPr>
                <w:rFonts w:cs="Arial"/>
                <w:color w:val="000000"/>
                <w:sz w:val="20"/>
                <w:szCs w:val="20"/>
                <w:lang w:val="en-US"/>
              </w:rPr>
              <w:t>53.185.318</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2,01%</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57.286.709</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2,02%</w:t>
            </w:r>
          </w:p>
        </w:tc>
        <w:tc>
          <w:tcPr>
            <w:tcW w:w="1418"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66.949.364</w:t>
            </w:r>
          </w:p>
        </w:tc>
        <w:tc>
          <w:tcPr>
            <w:tcW w:w="992"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2.28%</w:t>
            </w:r>
          </w:p>
        </w:tc>
        <w:tc>
          <w:tcPr>
            <w:tcW w:w="1134"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  16.86%</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8</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72</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Χυτοσίδηρος, σίδηρος, χάλυβας</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90.285.093</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3,41%</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71.123.141</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2,51%</w:t>
            </w:r>
          </w:p>
        </w:tc>
        <w:tc>
          <w:tcPr>
            <w:tcW w:w="1418"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64.512.911</w:t>
            </w:r>
          </w:p>
        </w:tc>
        <w:tc>
          <w:tcPr>
            <w:tcW w:w="992"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2.20%</w:t>
            </w:r>
          </w:p>
        </w:tc>
        <w:tc>
          <w:tcPr>
            <w:tcW w:w="1134"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     9.29%</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9</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19</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Παρασκευάσματα με βάση τα δημητριακά, τα άλευρα, κλπ, είδη ζαχαροπλαστικής</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54.245.194</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2,05%</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57.859.570</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2,04%</w:t>
            </w:r>
          </w:p>
        </w:tc>
        <w:tc>
          <w:tcPr>
            <w:tcW w:w="1418"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63.127.893</w:t>
            </w:r>
          </w:p>
        </w:tc>
        <w:tc>
          <w:tcPr>
            <w:tcW w:w="992"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2.15%</w:t>
            </w:r>
          </w:p>
        </w:tc>
        <w:tc>
          <w:tcPr>
            <w:tcW w:w="1134"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    9.10%</w:t>
            </w:r>
          </w:p>
        </w:tc>
      </w:tr>
      <w:tr w:rsidR="00862A28" w:rsidRPr="00B554A3" w:rsidTr="00C6193E">
        <w:trPr>
          <w:cantSplit/>
          <w:trHeight w:val="255"/>
          <w:jc w:val="center"/>
        </w:trPr>
        <w:tc>
          <w:tcPr>
            <w:tcW w:w="426"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10</w:t>
            </w:r>
          </w:p>
        </w:tc>
        <w:tc>
          <w:tcPr>
            <w:tcW w:w="42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04</w:t>
            </w:r>
          </w:p>
        </w:tc>
        <w:tc>
          <w:tcPr>
            <w:tcW w:w="1842" w:type="dxa"/>
            <w:shd w:val="clear" w:color="000000" w:fill="FFFFFF"/>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Γάλα και προϊόντα γαλακτοκομίας, αυγά πτηνών, μέλι</w:t>
            </w:r>
          </w:p>
        </w:tc>
        <w:tc>
          <w:tcPr>
            <w:tcW w:w="1276"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47.576.330</w:t>
            </w:r>
          </w:p>
        </w:tc>
        <w:tc>
          <w:tcPr>
            <w:tcW w:w="851" w:type="dxa"/>
            <w:shd w:val="clear" w:color="000000" w:fill="FFFFFF"/>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1,80%</w:t>
            </w:r>
          </w:p>
        </w:tc>
        <w:tc>
          <w:tcPr>
            <w:tcW w:w="1417"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54.317.139</w:t>
            </w:r>
          </w:p>
        </w:tc>
        <w:tc>
          <w:tcPr>
            <w:tcW w:w="992" w:type="dxa"/>
            <w:shd w:val="clear" w:color="000000" w:fill="FFFFFF"/>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1,91%</w:t>
            </w:r>
          </w:p>
        </w:tc>
        <w:tc>
          <w:tcPr>
            <w:tcW w:w="1418"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58.469.198</w:t>
            </w:r>
          </w:p>
        </w:tc>
        <w:tc>
          <w:tcPr>
            <w:tcW w:w="992"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1.97%</w:t>
            </w:r>
          </w:p>
        </w:tc>
        <w:tc>
          <w:tcPr>
            <w:tcW w:w="1134" w:type="dxa"/>
            <w:shd w:val="clear" w:color="000000" w:fill="FFFFFF"/>
          </w:tcPr>
          <w:p w:rsidR="00862A28" w:rsidRPr="00DA0CD2" w:rsidRDefault="00862A28" w:rsidP="00C6193E">
            <w:pPr>
              <w:spacing w:after="0" w:line="240" w:lineRule="auto"/>
              <w:jc w:val="center"/>
              <w:rPr>
                <w:rFonts w:cs="Arial"/>
                <w:sz w:val="20"/>
                <w:szCs w:val="20"/>
              </w:rPr>
            </w:pPr>
            <w:r w:rsidRPr="00DA0CD2">
              <w:rPr>
                <w:rFonts w:cs="Arial"/>
                <w:sz w:val="20"/>
                <w:szCs w:val="20"/>
              </w:rPr>
              <w:t>+   7.64%</w:t>
            </w:r>
          </w:p>
        </w:tc>
      </w:tr>
      <w:tr w:rsidR="00862A28" w:rsidRPr="00B554A3" w:rsidTr="00C6193E">
        <w:trPr>
          <w:cantSplit/>
          <w:trHeight w:val="315"/>
          <w:jc w:val="center"/>
        </w:trPr>
        <w:tc>
          <w:tcPr>
            <w:tcW w:w="426" w:type="dxa"/>
            <w:shd w:val="clear" w:color="000000" w:fill="95B3D7"/>
          </w:tcPr>
          <w:p w:rsidR="00862A28" w:rsidRPr="00B554A3" w:rsidRDefault="00862A28" w:rsidP="00C6193E">
            <w:pPr>
              <w:spacing w:after="0" w:line="240" w:lineRule="auto"/>
              <w:jc w:val="center"/>
              <w:rPr>
                <w:rFonts w:cs="Arial"/>
                <w:i/>
                <w:iCs/>
                <w:color w:val="000000"/>
                <w:sz w:val="20"/>
                <w:szCs w:val="20"/>
              </w:rPr>
            </w:pPr>
          </w:p>
        </w:tc>
        <w:tc>
          <w:tcPr>
            <w:tcW w:w="426" w:type="dxa"/>
            <w:shd w:val="clear" w:color="000000" w:fill="95B3D7"/>
            <w:noWrap/>
            <w:tcMar>
              <w:left w:w="28" w:type="dxa"/>
              <w:right w:w="28" w:type="dxa"/>
            </w:tcMar>
            <w:hideMark/>
          </w:tcPr>
          <w:p w:rsidR="00862A28" w:rsidRPr="00B554A3" w:rsidRDefault="00862A28" w:rsidP="00C6193E">
            <w:pPr>
              <w:spacing w:after="0" w:line="240" w:lineRule="auto"/>
              <w:jc w:val="center"/>
              <w:rPr>
                <w:rFonts w:cs="Arial"/>
                <w:i/>
                <w:iCs/>
                <w:color w:val="000000"/>
                <w:sz w:val="20"/>
                <w:szCs w:val="20"/>
              </w:rPr>
            </w:pPr>
          </w:p>
        </w:tc>
        <w:tc>
          <w:tcPr>
            <w:tcW w:w="1842" w:type="dxa"/>
            <w:shd w:val="clear" w:color="000000" w:fill="95B3D7"/>
            <w:tcMar>
              <w:left w:w="28" w:type="dxa"/>
              <w:right w:w="28" w:type="dxa"/>
            </w:tcMar>
            <w:hideMark/>
          </w:tcPr>
          <w:p w:rsidR="00862A28" w:rsidRPr="00B554A3" w:rsidRDefault="00862A28" w:rsidP="00C6193E">
            <w:pPr>
              <w:spacing w:after="0" w:line="240" w:lineRule="auto"/>
              <w:jc w:val="center"/>
              <w:rPr>
                <w:rFonts w:cs="Arial"/>
                <w:iCs/>
                <w:color w:val="000000"/>
                <w:sz w:val="20"/>
                <w:szCs w:val="20"/>
              </w:rPr>
            </w:pPr>
            <w:r w:rsidRPr="00B554A3">
              <w:rPr>
                <w:rFonts w:cs="Arial"/>
                <w:iCs/>
                <w:color w:val="000000"/>
                <w:sz w:val="20"/>
                <w:szCs w:val="20"/>
              </w:rPr>
              <w:t>ΜΕΡΙΚΟ ΣΥΝΟΛΟ</w:t>
            </w:r>
          </w:p>
        </w:tc>
        <w:tc>
          <w:tcPr>
            <w:tcW w:w="1276" w:type="dxa"/>
            <w:shd w:val="clear" w:color="000000" w:fill="95B3D7"/>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1.609.223.014</w:t>
            </w:r>
          </w:p>
        </w:tc>
        <w:tc>
          <w:tcPr>
            <w:tcW w:w="851" w:type="dxa"/>
            <w:shd w:val="clear" w:color="000000" w:fill="95B3D7"/>
            <w:noWrap/>
            <w:tcMar>
              <w:left w:w="28" w:type="dxa"/>
              <w:right w:w="28" w:type="dxa"/>
            </w:tcMar>
            <w:hideMark/>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61,1%</w:t>
            </w:r>
          </w:p>
        </w:tc>
        <w:tc>
          <w:tcPr>
            <w:tcW w:w="1417" w:type="dxa"/>
            <w:shd w:val="clear" w:color="000000" w:fill="95B3D7"/>
          </w:tcPr>
          <w:p w:rsidR="00862A28" w:rsidRPr="00B554A3" w:rsidRDefault="00862A28" w:rsidP="00C6193E">
            <w:pPr>
              <w:spacing w:after="0" w:line="240" w:lineRule="auto"/>
              <w:jc w:val="center"/>
              <w:rPr>
                <w:rFonts w:cs="Arial"/>
                <w:color w:val="000000"/>
                <w:sz w:val="20"/>
                <w:szCs w:val="20"/>
              </w:rPr>
            </w:pPr>
            <w:r w:rsidRPr="00B554A3">
              <w:rPr>
                <w:rFonts w:cs="Arial"/>
                <w:color w:val="000000"/>
                <w:sz w:val="20"/>
                <w:szCs w:val="20"/>
              </w:rPr>
              <w:t>1.778.237.580</w:t>
            </w:r>
          </w:p>
        </w:tc>
        <w:tc>
          <w:tcPr>
            <w:tcW w:w="992" w:type="dxa"/>
            <w:shd w:val="clear" w:color="000000" w:fill="95B3D7"/>
          </w:tcPr>
          <w:p w:rsidR="00862A28" w:rsidRPr="00B554A3" w:rsidRDefault="00862A28" w:rsidP="00C6193E">
            <w:pPr>
              <w:tabs>
                <w:tab w:val="center" w:pos="388"/>
              </w:tabs>
              <w:spacing w:after="0" w:line="240" w:lineRule="auto"/>
              <w:jc w:val="center"/>
              <w:rPr>
                <w:rFonts w:cs="Arial"/>
                <w:color w:val="000000"/>
                <w:sz w:val="20"/>
                <w:szCs w:val="20"/>
              </w:rPr>
            </w:pPr>
            <w:r w:rsidRPr="00B554A3">
              <w:rPr>
                <w:rFonts w:cs="Arial"/>
                <w:color w:val="000000"/>
                <w:sz w:val="20"/>
                <w:szCs w:val="20"/>
              </w:rPr>
              <w:t>62%</w:t>
            </w:r>
          </w:p>
        </w:tc>
        <w:tc>
          <w:tcPr>
            <w:tcW w:w="1418" w:type="dxa"/>
            <w:shd w:val="clear" w:color="000000" w:fill="95B3D7"/>
          </w:tcPr>
          <w:p w:rsidR="00862A28" w:rsidRPr="00DA0CD2" w:rsidRDefault="00862A28" w:rsidP="00C6193E">
            <w:pPr>
              <w:spacing w:after="0" w:line="240" w:lineRule="auto"/>
              <w:jc w:val="center"/>
              <w:rPr>
                <w:rFonts w:cs="Arial"/>
                <w:sz w:val="20"/>
                <w:szCs w:val="20"/>
              </w:rPr>
            </w:pPr>
            <w:r w:rsidRPr="00DA0CD2">
              <w:rPr>
                <w:rFonts w:cs="Arial"/>
                <w:sz w:val="20"/>
                <w:szCs w:val="20"/>
              </w:rPr>
              <w:t>1.771.160.939</w:t>
            </w:r>
          </w:p>
        </w:tc>
        <w:tc>
          <w:tcPr>
            <w:tcW w:w="992" w:type="dxa"/>
            <w:shd w:val="clear" w:color="000000" w:fill="95B3D7"/>
          </w:tcPr>
          <w:p w:rsidR="00862A28" w:rsidRPr="00DA0CD2" w:rsidRDefault="00862A28" w:rsidP="00C6193E">
            <w:pPr>
              <w:spacing w:after="0" w:line="240" w:lineRule="auto"/>
              <w:jc w:val="center"/>
              <w:rPr>
                <w:rFonts w:cs="Arial"/>
                <w:sz w:val="20"/>
                <w:szCs w:val="20"/>
              </w:rPr>
            </w:pPr>
            <w:r w:rsidRPr="00DA0CD2">
              <w:rPr>
                <w:rFonts w:cs="Arial"/>
                <w:sz w:val="20"/>
                <w:szCs w:val="20"/>
              </w:rPr>
              <w:t>60.52%</w:t>
            </w:r>
          </w:p>
        </w:tc>
        <w:tc>
          <w:tcPr>
            <w:tcW w:w="1134" w:type="dxa"/>
            <w:shd w:val="clear" w:color="000000" w:fill="95B3D7"/>
          </w:tcPr>
          <w:p w:rsidR="00862A28" w:rsidRPr="00DA0CD2" w:rsidRDefault="00862A28" w:rsidP="00C6193E">
            <w:pPr>
              <w:spacing w:after="0" w:line="240" w:lineRule="auto"/>
              <w:jc w:val="center"/>
              <w:rPr>
                <w:rFonts w:cs="Arial"/>
                <w:sz w:val="20"/>
                <w:szCs w:val="20"/>
              </w:rPr>
            </w:pPr>
            <w:r w:rsidRPr="00DA0CD2">
              <w:rPr>
                <w:rFonts w:cs="Arial"/>
                <w:sz w:val="20"/>
                <w:szCs w:val="20"/>
              </w:rPr>
              <w:t>+11,02%</w:t>
            </w:r>
          </w:p>
        </w:tc>
      </w:tr>
      <w:tr w:rsidR="00862A28" w:rsidRPr="00B554A3" w:rsidTr="00C6193E">
        <w:trPr>
          <w:cantSplit/>
          <w:trHeight w:val="330"/>
          <w:jc w:val="center"/>
        </w:trPr>
        <w:tc>
          <w:tcPr>
            <w:tcW w:w="426" w:type="dxa"/>
            <w:shd w:val="clear" w:color="auto" w:fill="FFCC66"/>
          </w:tcPr>
          <w:p w:rsidR="00862A28" w:rsidRPr="00B554A3" w:rsidRDefault="00862A28" w:rsidP="00C6193E">
            <w:pPr>
              <w:spacing w:after="0" w:line="240" w:lineRule="auto"/>
              <w:jc w:val="center"/>
              <w:rPr>
                <w:rFonts w:cs="Arial"/>
                <w:b/>
                <w:bCs/>
                <w:color w:val="000000"/>
                <w:sz w:val="20"/>
                <w:szCs w:val="20"/>
              </w:rPr>
            </w:pPr>
          </w:p>
        </w:tc>
        <w:tc>
          <w:tcPr>
            <w:tcW w:w="426" w:type="dxa"/>
            <w:shd w:val="clear" w:color="auto" w:fill="FFCC66"/>
            <w:noWrap/>
            <w:tcMar>
              <w:left w:w="28" w:type="dxa"/>
              <w:right w:w="28" w:type="dxa"/>
            </w:tcMar>
            <w:hideMark/>
          </w:tcPr>
          <w:p w:rsidR="00862A28" w:rsidRPr="00B554A3" w:rsidRDefault="00862A28" w:rsidP="00C6193E">
            <w:pPr>
              <w:spacing w:after="0" w:line="240" w:lineRule="auto"/>
              <w:jc w:val="center"/>
              <w:rPr>
                <w:rFonts w:cs="Arial"/>
                <w:b/>
                <w:bCs/>
                <w:color w:val="000000"/>
                <w:sz w:val="20"/>
                <w:szCs w:val="20"/>
              </w:rPr>
            </w:pPr>
          </w:p>
        </w:tc>
        <w:tc>
          <w:tcPr>
            <w:tcW w:w="1842" w:type="dxa"/>
            <w:shd w:val="clear" w:color="auto" w:fill="FFCC66"/>
            <w:tcMar>
              <w:left w:w="28" w:type="dxa"/>
              <w:right w:w="28" w:type="dxa"/>
            </w:tcMar>
            <w:hideMark/>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ΣΥΝΟΛΟ</w:t>
            </w:r>
          </w:p>
        </w:tc>
        <w:tc>
          <w:tcPr>
            <w:tcW w:w="1276" w:type="dxa"/>
            <w:shd w:val="clear" w:color="auto" w:fill="FFCC66"/>
            <w:noWrap/>
            <w:tcMar>
              <w:left w:w="28" w:type="dxa"/>
              <w:right w:w="28" w:type="dxa"/>
            </w:tcMar>
            <w:hideMark/>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2.640.943.793</w:t>
            </w:r>
          </w:p>
        </w:tc>
        <w:tc>
          <w:tcPr>
            <w:tcW w:w="851" w:type="dxa"/>
            <w:shd w:val="clear" w:color="auto" w:fill="FFCC66"/>
            <w:noWrap/>
            <w:tcMar>
              <w:left w:w="28" w:type="dxa"/>
              <w:right w:w="28" w:type="dxa"/>
            </w:tcMar>
            <w:hideMark/>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100,00%</w:t>
            </w:r>
          </w:p>
        </w:tc>
        <w:tc>
          <w:tcPr>
            <w:tcW w:w="1417" w:type="dxa"/>
            <w:shd w:val="clear" w:color="auto" w:fill="FFCC66"/>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2.836.253.051</w:t>
            </w:r>
          </w:p>
        </w:tc>
        <w:tc>
          <w:tcPr>
            <w:tcW w:w="992" w:type="dxa"/>
            <w:shd w:val="clear" w:color="auto" w:fill="FFCC66"/>
          </w:tcPr>
          <w:p w:rsidR="00862A28" w:rsidRPr="00B554A3" w:rsidRDefault="00862A28" w:rsidP="00C6193E">
            <w:pPr>
              <w:spacing w:after="0" w:line="240" w:lineRule="auto"/>
              <w:jc w:val="center"/>
              <w:rPr>
                <w:rFonts w:cs="Arial"/>
                <w:b/>
                <w:bCs/>
                <w:color w:val="000000"/>
                <w:sz w:val="20"/>
                <w:szCs w:val="20"/>
              </w:rPr>
            </w:pPr>
            <w:r w:rsidRPr="00B554A3">
              <w:rPr>
                <w:rFonts w:cs="Arial"/>
                <w:b/>
                <w:bCs/>
                <w:color w:val="000000"/>
                <w:sz w:val="20"/>
                <w:szCs w:val="20"/>
              </w:rPr>
              <w:t>100,00%</w:t>
            </w:r>
          </w:p>
        </w:tc>
        <w:tc>
          <w:tcPr>
            <w:tcW w:w="1418" w:type="dxa"/>
            <w:shd w:val="clear" w:color="auto" w:fill="FFCC66"/>
          </w:tcPr>
          <w:p w:rsidR="00862A28" w:rsidRPr="00DA0CD2" w:rsidRDefault="00862A28" w:rsidP="00C6193E">
            <w:pPr>
              <w:jc w:val="center"/>
              <w:rPr>
                <w:b/>
                <w:bCs/>
                <w:sz w:val="20"/>
                <w:szCs w:val="20"/>
              </w:rPr>
            </w:pPr>
            <w:r w:rsidRPr="00DA0CD2">
              <w:rPr>
                <w:b/>
                <w:bCs/>
                <w:sz w:val="20"/>
                <w:szCs w:val="20"/>
              </w:rPr>
              <w:t>2.926.413.337</w:t>
            </w:r>
          </w:p>
          <w:p w:rsidR="00862A28" w:rsidRPr="00DA0CD2" w:rsidRDefault="00862A28" w:rsidP="00C6193E">
            <w:pPr>
              <w:spacing w:after="0" w:line="240" w:lineRule="auto"/>
              <w:jc w:val="center"/>
              <w:rPr>
                <w:rFonts w:cs="Arial"/>
                <w:b/>
                <w:bCs/>
                <w:sz w:val="20"/>
                <w:szCs w:val="20"/>
              </w:rPr>
            </w:pPr>
          </w:p>
        </w:tc>
        <w:tc>
          <w:tcPr>
            <w:tcW w:w="992" w:type="dxa"/>
            <w:shd w:val="clear" w:color="auto" w:fill="FFCC66"/>
          </w:tcPr>
          <w:p w:rsidR="00862A28" w:rsidRPr="00DA0CD2" w:rsidRDefault="00862A28" w:rsidP="00C6193E">
            <w:pPr>
              <w:spacing w:after="0" w:line="240" w:lineRule="auto"/>
              <w:jc w:val="center"/>
              <w:rPr>
                <w:rFonts w:cs="Arial"/>
                <w:b/>
                <w:bCs/>
                <w:sz w:val="20"/>
                <w:szCs w:val="20"/>
              </w:rPr>
            </w:pPr>
            <w:r w:rsidRPr="00DA0CD2">
              <w:rPr>
                <w:rFonts w:cs="Arial"/>
                <w:b/>
                <w:bCs/>
                <w:sz w:val="20"/>
                <w:szCs w:val="20"/>
              </w:rPr>
              <w:t>100,00%</w:t>
            </w:r>
          </w:p>
        </w:tc>
        <w:tc>
          <w:tcPr>
            <w:tcW w:w="1134" w:type="dxa"/>
            <w:shd w:val="clear" w:color="auto" w:fill="FFCC66"/>
          </w:tcPr>
          <w:p w:rsidR="00862A28" w:rsidRPr="00DA0CD2" w:rsidRDefault="00862A28" w:rsidP="00C6193E">
            <w:pPr>
              <w:spacing w:after="0" w:line="240" w:lineRule="auto"/>
              <w:jc w:val="center"/>
              <w:rPr>
                <w:rFonts w:cs="Arial"/>
                <w:bCs/>
                <w:sz w:val="20"/>
                <w:szCs w:val="20"/>
              </w:rPr>
            </w:pPr>
            <w:r w:rsidRPr="00DA0CD2">
              <w:rPr>
                <w:rFonts w:cs="Arial"/>
                <w:bCs/>
                <w:sz w:val="20"/>
                <w:szCs w:val="20"/>
              </w:rPr>
              <w:t>+  3.17%</w:t>
            </w:r>
          </w:p>
        </w:tc>
      </w:tr>
    </w:tbl>
    <w:p w:rsidR="004C2549" w:rsidRPr="001957A9" w:rsidRDefault="004F6316" w:rsidP="004F6316">
      <w:pPr>
        <w:spacing w:before="120"/>
        <w:rPr>
          <w:rFonts w:ascii="Arial" w:hAnsi="Arial" w:cs="Arial"/>
          <w:sz w:val="16"/>
          <w:szCs w:val="16"/>
        </w:rPr>
      </w:pPr>
      <w:r w:rsidRPr="001957A9">
        <w:rPr>
          <w:rFonts w:ascii="Arial" w:hAnsi="Arial" w:cs="Arial"/>
          <w:sz w:val="16"/>
          <w:szCs w:val="16"/>
        </w:rPr>
        <w:t xml:space="preserve">Πηγή: </w:t>
      </w:r>
      <w:r w:rsidR="00946069" w:rsidRPr="001957A9">
        <w:rPr>
          <w:rFonts w:ascii="Arial" w:hAnsi="Arial" w:cs="Arial"/>
          <w:sz w:val="16"/>
          <w:szCs w:val="16"/>
        </w:rPr>
        <w:t>Κυπριακή</w:t>
      </w:r>
      <w:r w:rsidRPr="001957A9">
        <w:rPr>
          <w:rFonts w:ascii="Arial" w:hAnsi="Arial" w:cs="Arial"/>
          <w:sz w:val="16"/>
          <w:szCs w:val="16"/>
        </w:rPr>
        <w:t xml:space="preserve"> Στατιστική Υπηρεσία </w:t>
      </w:r>
      <w:r w:rsidR="006B7D9F" w:rsidRPr="001957A9">
        <w:rPr>
          <w:rFonts w:ascii="Arial" w:hAnsi="Arial" w:cs="Arial"/>
          <w:sz w:val="16"/>
          <w:szCs w:val="16"/>
        </w:rPr>
        <w:t>–</w:t>
      </w:r>
      <w:r w:rsidR="00946069" w:rsidRPr="001957A9">
        <w:rPr>
          <w:rFonts w:ascii="Arial" w:hAnsi="Arial" w:cs="Arial"/>
          <w:sz w:val="16"/>
          <w:szCs w:val="16"/>
        </w:rPr>
        <w:t xml:space="preserve"> </w:t>
      </w:r>
      <w:r w:rsidR="00946069" w:rsidRPr="001957A9">
        <w:rPr>
          <w:rFonts w:ascii="Arial" w:hAnsi="Arial" w:cs="Arial"/>
          <w:sz w:val="16"/>
          <w:szCs w:val="16"/>
          <w:lang w:val="en-US"/>
        </w:rPr>
        <w:t>CYSTAT</w:t>
      </w:r>
      <w:r w:rsidR="006B7D9F" w:rsidRPr="001957A9">
        <w:rPr>
          <w:rFonts w:ascii="Arial" w:hAnsi="Arial" w:cs="Arial"/>
          <w:sz w:val="16"/>
          <w:szCs w:val="16"/>
        </w:rPr>
        <w:t xml:space="preserve">, διψήφια ταξινόμηση </w:t>
      </w:r>
      <w:r w:rsidR="008E36E9" w:rsidRPr="001957A9">
        <w:rPr>
          <w:rFonts w:ascii="Arial" w:hAnsi="Arial" w:cs="Arial"/>
          <w:sz w:val="16"/>
          <w:szCs w:val="16"/>
          <w:lang w:val="en-US"/>
        </w:rPr>
        <w:t>CN</w:t>
      </w:r>
      <w:r w:rsidR="006B7D9F" w:rsidRPr="001957A9">
        <w:rPr>
          <w:rFonts w:ascii="Arial" w:hAnsi="Arial" w:cs="Arial"/>
          <w:sz w:val="16"/>
          <w:szCs w:val="16"/>
        </w:rPr>
        <w:t>2</w:t>
      </w:r>
      <w:r w:rsidRPr="001957A9">
        <w:rPr>
          <w:rStyle w:val="FootnoteReference"/>
          <w:rFonts w:ascii="Arial" w:hAnsi="Arial" w:cs="Arial"/>
          <w:sz w:val="16"/>
          <w:szCs w:val="16"/>
        </w:rPr>
        <w:footnoteReference w:id="11"/>
      </w:r>
      <w:r w:rsidR="00317A7C" w:rsidRPr="001957A9">
        <w:rPr>
          <w:rFonts w:ascii="Arial" w:hAnsi="Arial" w:cs="Arial"/>
          <w:color w:val="1F497D"/>
          <w:sz w:val="16"/>
          <w:szCs w:val="16"/>
        </w:rPr>
        <w:t xml:space="preserve"> </w:t>
      </w:r>
    </w:p>
    <w:p w:rsidR="00327528" w:rsidRPr="003D2501" w:rsidRDefault="00327528" w:rsidP="00770AFD">
      <w:pPr>
        <w:jc w:val="both"/>
        <w:rPr>
          <w:rFonts w:ascii="Arial" w:hAnsi="Arial" w:cs="Arial"/>
          <w:sz w:val="24"/>
          <w:szCs w:val="24"/>
        </w:rPr>
      </w:pPr>
      <w:r w:rsidRPr="00DA0CD2">
        <w:rPr>
          <w:rFonts w:ascii="Arial" w:hAnsi="Arial" w:cs="Arial"/>
          <w:sz w:val="24"/>
          <w:szCs w:val="24"/>
        </w:rPr>
        <w:t xml:space="preserve">Στον Πίνακα </w:t>
      </w:r>
      <w:r w:rsidR="00242FDF" w:rsidRPr="00DA0CD2">
        <w:rPr>
          <w:rFonts w:ascii="Arial" w:hAnsi="Arial" w:cs="Arial"/>
          <w:sz w:val="24"/>
          <w:szCs w:val="24"/>
        </w:rPr>
        <w:t>13</w:t>
      </w:r>
      <w:r w:rsidRPr="00DA0CD2">
        <w:rPr>
          <w:rFonts w:ascii="Arial" w:hAnsi="Arial" w:cs="Arial"/>
          <w:sz w:val="24"/>
          <w:szCs w:val="24"/>
        </w:rPr>
        <w:t xml:space="preserve"> περιλαμβάνονται οι κατηγορίες που συνθέτουν το </w:t>
      </w:r>
      <w:r w:rsidR="00FB7296" w:rsidRPr="00DA0CD2">
        <w:rPr>
          <w:rFonts w:ascii="Arial" w:hAnsi="Arial" w:cs="Arial"/>
          <w:sz w:val="24"/>
          <w:szCs w:val="24"/>
        </w:rPr>
        <w:t>6</w:t>
      </w:r>
      <w:r w:rsidRPr="00DA0CD2">
        <w:rPr>
          <w:rFonts w:ascii="Arial" w:hAnsi="Arial" w:cs="Arial"/>
          <w:sz w:val="24"/>
          <w:szCs w:val="24"/>
        </w:rPr>
        <w:t xml:space="preserve">0% των ελληνικών </w:t>
      </w:r>
      <w:r w:rsidRPr="003D2501">
        <w:rPr>
          <w:rFonts w:ascii="Arial" w:hAnsi="Arial" w:cs="Arial"/>
          <w:sz w:val="24"/>
          <w:szCs w:val="24"/>
        </w:rPr>
        <w:t xml:space="preserve">εξαγωγών. </w:t>
      </w:r>
    </w:p>
    <w:p w:rsidR="00F33FEE" w:rsidRPr="003D2501" w:rsidRDefault="001437DF" w:rsidP="00F33FEE">
      <w:pPr>
        <w:jc w:val="both"/>
        <w:rPr>
          <w:rFonts w:ascii="Arial" w:hAnsi="Arial" w:cs="Arial"/>
          <w:sz w:val="24"/>
          <w:szCs w:val="24"/>
        </w:rPr>
      </w:pPr>
      <w:r w:rsidRPr="003D2501">
        <w:rPr>
          <w:rFonts w:ascii="Arial" w:hAnsi="Arial" w:cs="Arial"/>
          <w:sz w:val="24"/>
          <w:szCs w:val="24"/>
        </w:rPr>
        <w:t>Το 202</w:t>
      </w:r>
      <w:r w:rsidR="003D2501" w:rsidRPr="003D2501">
        <w:rPr>
          <w:rFonts w:ascii="Arial" w:hAnsi="Arial" w:cs="Arial"/>
          <w:sz w:val="24"/>
          <w:szCs w:val="24"/>
        </w:rPr>
        <w:t>4</w:t>
      </w:r>
      <w:r w:rsidRPr="003D2501">
        <w:rPr>
          <w:rFonts w:ascii="Arial" w:hAnsi="Arial" w:cs="Arial"/>
          <w:sz w:val="24"/>
          <w:szCs w:val="24"/>
        </w:rPr>
        <w:t xml:space="preserve"> η</w:t>
      </w:r>
      <w:r w:rsidR="00F33FEE" w:rsidRPr="003D2501">
        <w:rPr>
          <w:rFonts w:ascii="Arial" w:hAnsi="Arial" w:cs="Arial"/>
          <w:sz w:val="24"/>
          <w:szCs w:val="24"/>
        </w:rPr>
        <w:t xml:space="preserve"> </w:t>
      </w:r>
      <w:r w:rsidRPr="003D2501">
        <w:rPr>
          <w:rFonts w:ascii="Arial" w:hAnsi="Arial" w:cs="Arial"/>
          <w:sz w:val="24"/>
          <w:szCs w:val="24"/>
        </w:rPr>
        <w:t>αύξηση</w:t>
      </w:r>
      <w:r w:rsidR="00F33FEE" w:rsidRPr="003D2501">
        <w:rPr>
          <w:rFonts w:ascii="Arial" w:hAnsi="Arial" w:cs="Arial"/>
          <w:sz w:val="24"/>
          <w:szCs w:val="24"/>
        </w:rPr>
        <w:t xml:space="preserve"> των ελληνικών εξαγωγών προς την Κύπρο έναντι του 20</w:t>
      </w:r>
      <w:r w:rsidRPr="003D2501">
        <w:rPr>
          <w:rFonts w:ascii="Arial" w:hAnsi="Arial" w:cs="Arial"/>
          <w:sz w:val="24"/>
          <w:szCs w:val="24"/>
        </w:rPr>
        <w:t>2</w:t>
      </w:r>
      <w:r w:rsidR="003D2501" w:rsidRPr="003D2501">
        <w:rPr>
          <w:rFonts w:ascii="Arial" w:hAnsi="Arial" w:cs="Arial"/>
          <w:sz w:val="24"/>
          <w:szCs w:val="24"/>
        </w:rPr>
        <w:t>3</w:t>
      </w:r>
      <w:r w:rsidRPr="003D2501">
        <w:rPr>
          <w:rFonts w:ascii="Arial" w:hAnsi="Arial" w:cs="Arial"/>
          <w:sz w:val="24"/>
          <w:szCs w:val="24"/>
        </w:rPr>
        <w:t xml:space="preserve"> ήταν συνολική</w:t>
      </w:r>
      <w:r w:rsidR="00F33FEE" w:rsidRPr="003D2501">
        <w:rPr>
          <w:rFonts w:ascii="Arial" w:hAnsi="Arial" w:cs="Arial"/>
          <w:sz w:val="24"/>
          <w:szCs w:val="24"/>
        </w:rPr>
        <w:t>,</w:t>
      </w:r>
      <w:r w:rsidRPr="003D2501">
        <w:rPr>
          <w:rFonts w:ascii="Arial" w:hAnsi="Arial" w:cs="Arial"/>
          <w:sz w:val="24"/>
          <w:szCs w:val="24"/>
        </w:rPr>
        <w:t xml:space="preserve"> όμως </w:t>
      </w:r>
      <w:r w:rsidR="00F33FEE" w:rsidRPr="003D2501">
        <w:rPr>
          <w:rFonts w:ascii="Arial" w:hAnsi="Arial" w:cs="Arial"/>
          <w:sz w:val="24"/>
          <w:szCs w:val="24"/>
        </w:rPr>
        <w:t xml:space="preserve">ορισμένες κατηγορίες κατέγραψαν </w:t>
      </w:r>
      <w:r w:rsidRPr="003D2501">
        <w:rPr>
          <w:rFonts w:ascii="Arial" w:hAnsi="Arial" w:cs="Arial"/>
          <w:sz w:val="24"/>
          <w:szCs w:val="24"/>
        </w:rPr>
        <w:t xml:space="preserve">σημαντικότερη </w:t>
      </w:r>
      <w:r w:rsidR="00F33FEE" w:rsidRPr="003D2501">
        <w:rPr>
          <w:rFonts w:ascii="Arial" w:hAnsi="Arial" w:cs="Arial"/>
          <w:sz w:val="24"/>
          <w:szCs w:val="24"/>
        </w:rPr>
        <w:t xml:space="preserve">αύξηση σε απόλυτα μεγέθη (κατηγορίες </w:t>
      </w:r>
      <w:r w:rsidR="005767F5" w:rsidRPr="003D2501">
        <w:rPr>
          <w:rFonts w:ascii="Arial" w:hAnsi="Arial" w:cs="Arial"/>
          <w:sz w:val="24"/>
          <w:szCs w:val="24"/>
        </w:rPr>
        <w:t>2</w:t>
      </w:r>
      <w:r w:rsidR="003D2501" w:rsidRPr="003D2501">
        <w:rPr>
          <w:rFonts w:ascii="Arial" w:hAnsi="Arial" w:cs="Arial"/>
          <w:sz w:val="24"/>
          <w:szCs w:val="24"/>
        </w:rPr>
        <w:t>1 και 33</w:t>
      </w:r>
      <w:r w:rsidR="00F33FEE" w:rsidRPr="003D2501">
        <w:rPr>
          <w:rFonts w:ascii="Arial" w:hAnsi="Arial" w:cs="Arial"/>
          <w:sz w:val="24"/>
          <w:szCs w:val="24"/>
        </w:rPr>
        <w:t>), ενώ</w:t>
      </w:r>
      <w:r w:rsidRPr="003D2501">
        <w:rPr>
          <w:rFonts w:ascii="Arial" w:hAnsi="Arial" w:cs="Arial"/>
          <w:sz w:val="24"/>
          <w:szCs w:val="24"/>
        </w:rPr>
        <w:t xml:space="preserve"> άλλες </w:t>
      </w:r>
      <w:r w:rsidR="00F33FEE" w:rsidRPr="003D2501">
        <w:rPr>
          <w:rFonts w:ascii="Arial" w:hAnsi="Arial" w:cs="Arial"/>
          <w:sz w:val="24"/>
          <w:szCs w:val="24"/>
        </w:rPr>
        <w:t>επέδειξαν σχετική ανθεκτικότητα και διατηρήθηκαν στα ίδια περίπου επίπεδα</w:t>
      </w:r>
      <w:r w:rsidR="009072D3" w:rsidRPr="003D2501">
        <w:rPr>
          <w:rFonts w:ascii="Arial" w:hAnsi="Arial" w:cs="Arial"/>
          <w:sz w:val="24"/>
          <w:szCs w:val="24"/>
        </w:rPr>
        <w:t>.</w:t>
      </w:r>
      <w:r w:rsidR="003D2501" w:rsidRPr="003D2501">
        <w:rPr>
          <w:rFonts w:ascii="Arial" w:hAnsi="Arial" w:cs="Arial"/>
          <w:sz w:val="24"/>
          <w:szCs w:val="24"/>
        </w:rPr>
        <w:t xml:space="preserve"> Από τις 10 σημαντικότερες </w:t>
      </w:r>
      <w:r w:rsidR="003D2501">
        <w:rPr>
          <w:rFonts w:ascii="Arial" w:hAnsi="Arial" w:cs="Arial"/>
          <w:sz w:val="24"/>
          <w:szCs w:val="24"/>
        </w:rPr>
        <w:t xml:space="preserve">εξαγωγικές </w:t>
      </w:r>
      <w:r w:rsidR="003D2501" w:rsidRPr="003D2501">
        <w:rPr>
          <w:rFonts w:ascii="Arial" w:hAnsi="Arial" w:cs="Arial"/>
          <w:sz w:val="24"/>
          <w:szCs w:val="24"/>
        </w:rPr>
        <w:t>κατηγορίες</w:t>
      </w:r>
      <w:r w:rsidR="003D2501">
        <w:rPr>
          <w:rFonts w:ascii="Arial" w:hAnsi="Arial" w:cs="Arial"/>
          <w:sz w:val="24"/>
          <w:szCs w:val="24"/>
        </w:rPr>
        <w:t xml:space="preserve"> της Ελλάδος πτώση κατέγραψαν το 2024 οι κατηγορίες </w:t>
      </w:r>
      <w:r w:rsidR="003D2501" w:rsidRPr="003D2501">
        <w:rPr>
          <w:rFonts w:ascii="Arial" w:hAnsi="Arial" w:cs="Arial"/>
          <w:sz w:val="24"/>
          <w:szCs w:val="24"/>
        </w:rPr>
        <w:t>27</w:t>
      </w:r>
      <w:r w:rsidR="003D2501">
        <w:rPr>
          <w:rFonts w:ascii="Arial" w:hAnsi="Arial" w:cs="Arial"/>
          <w:sz w:val="24"/>
          <w:szCs w:val="24"/>
        </w:rPr>
        <w:t xml:space="preserve"> (</w:t>
      </w:r>
      <w:r w:rsidR="003D2501" w:rsidRPr="003D2501">
        <w:rPr>
          <w:rFonts w:ascii="Arial" w:hAnsi="Arial" w:cs="Arial"/>
          <w:sz w:val="24"/>
          <w:szCs w:val="24"/>
        </w:rPr>
        <w:t xml:space="preserve">Ορυκτά καύσιμα, λάδια, </w:t>
      </w:r>
      <w:proofErr w:type="spellStart"/>
      <w:r w:rsidR="003D2501" w:rsidRPr="003D2501">
        <w:rPr>
          <w:rFonts w:ascii="Arial" w:hAnsi="Arial" w:cs="Arial"/>
          <w:sz w:val="24"/>
          <w:szCs w:val="24"/>
        </w:rPr>
        <w:t>ασφαλτώδεις</w:t>
      </w:r>
      <w:proofErr w:type="spellEnd"/>
      <w:r w:rsidR="003D2501" w:rsidRPr="003D2501">
        <w:rPr>
          <w:rFonts w:ascii="Arial" w:hAnsi="Arial" w:cs="Arial"/>
          <w:sz w:val="24"/>
          <w:szCs w:val="24"/>
        </w:rPr>
        <w:t xml:space="preserve"> ύλες</w:t>
      </w:r>
      <w:r w:rsidR="003D2501">
        <w:rPr>
          <w:rFonts w:ascii="Arial" w:hAnsi="Arial" w:cs="Arial"/>
          <w:sz w:val="24"/>
          <w:szCs w:val="24"/>
        </w:rPr>
        <w:t xml:space="preserve">) και </w:t>
      </w:r>
      <w:r w:rsidR="003D2501" w:rsidRPr="003D2501">
        <w:rPr>
          <w:rFonts w:ascii="Arial" w:hAnsi="Arial" w:cs="Arial"/>
          <w:sz w:val="24"/>
          <w:szCs w:val="24"/>
        </w:rPr>
        <w:t>72</w:t>
      </w:r>
      <w:r w:rsidR="003D2501">
        <w:rPr>
          <w:rFonts w:ascii="Arial" w:hAnsi="Arial" w:cs="Arial"/>
          <w:sz w:val="24"/>
          <w:szCs w:val="24"/>
        </w:rPr>
        <w:t xml:space="preserve"> (</w:t>
      </w:r>
      <w:r w:rsidR="003D2501" w:rsidRPr="003D2501">
        <w:rPr>
          <w:rFonts w:ascii="Arial" w:hAnsi="Arial" w:cs="Arial"/>
          <w:sz w:val="24"/>
          <w:szCs w:val="24"/>
        </w:rPr>
        <w:t>Χυτοσίδηρος, σίδηρος, χάλυβας</w:t>
      </w:r>
      <w:r w:rsidR="003D2501">
        <w:rPr>
          <w:rFonts w:ascii="Arial" w:hAnsi="Arial" w:cs="Arial"/>
          <w:sz w:val="24"/>
          <w:szCs w:val="24"/>
        </w:rPr>
        <w:t>).</w:t>
      </w:r>
    </w:p>
    <w:p w:rsidR="000C08D9" w:rsidRPr="003D2501" w:rsidRDefault="000C08D9" w:rsidP="00327528">
      <w:pPr>
        <w:pStyle w:val="Caption"/>
        <w:rPr>
          <w:rFonts w:ascii="Arial" w:hAnsi="Arial" w:cs="Arial"/>
          <w:color w:val="auto"/>
          <w:sz w:val="22"/>
          <w:szCs w:val="22"/>
        </w:rPr>
      </w:pPr>
      <w:bookmarkStart w:id="18" w:name="_Toc105574258"/>
    </w:p>
    <w:p w:rsidR="00862A28" w:rsidRDefault="00862A28" w:rsidP="00862A28"/>
    <w:p w:rsidR="00862A28" w:rsidRDefault="00862A28" w:rsidP="00862A28"/>
    <w:p w:rsidR="00327528" w:rsidRDefault="00327528" w:rsidP="00327528">
      <w:pPr>
        <w:pStyle w:val="Caption"/>
        <w:rPr>
          <w:rFonts w:ascii="Arial" w:hAnsi="Arial" w:cs="Arial"/>
          <w:sz w:val="22"/>
          <w:szCs w:val="22"/>
        </w:rPr>
      </w:pPr>
      <w:r w:rsidRPr="00B358E4">
        <w:rPr>
          <w:rFonts w:ascii="Arial" w:hAnsi="Arial" w:cs="Arial"/>
          <w:sz w:val="22"/>
          <w:szCs w:val="22"/>
        </w:rPr>
        <w:t xml:space="preserve">Πίνακας </w:t>
      </w:r>
      <w:r w:rsidR="0013276A" w:rsidRPr="00B358E4">
        <w:rPr>
          <w:rFonts w:ascii="Arial" w:hAnsi="Arial" w:cs="Arial"/>
          <w:sz w:val="22"/>
          <w:szCs w:val="22"/>
        </w:rPr>
        <w:fldChar w:fldCharType="begin"/>
      </w:r>
      <w:r w:rsidRPr="00B358E4">
        <w:rPr>
          <w:rFonts w:ascii="Arial" w:hAnsi="Arial" w:cs="Arial"/>
          <w:sz w:val="22"/>
          <w:szCs w:val="22"/>
        </w:rPr>
        <w:instrText xml:space="preserve"> SEQ Πίνακας \* ARABIC </w:instrText>
      </w:r>
      <w:r w:rsidR="0013276A" w:rsidRPr="00B358E4">
        <w:rPr>
          <w:rFonts w:ascii="Arial" w:hAnsi="Arial" w:cs="Arial"/>
          <w:sz w:val="22"/>
          <w:szCs w:val="22"/>
        </w:rPr>
        <w:fldChar w:fldCharType="separate"/>
      </w:r>
      <w:r w:rsidR="000F6438">
        <w:rPr>
          <w:rFonts w:ascii="Arial" w:hAnsi="Arial" w:cs="Arial"/>
          <w:noProof/>
          <w:sz w:val="22"/>
          <w:szCs w:val="22"/>
        </w:rPr>
        <w:t>14</w:t>
      </w:r>
      <w:r w:rsidR="0013276A" w:rsidRPr="00B358E4">
        <w:rPr>
          <w:rFonts w:ascii="Arial" w:hAnsi="Arial" w:cs="Arial"/>
          <w:sz w:val="22"/>
          <w:szCs w:val="22"/>
        </w:rPr>
        <w:fldChar w:fldCharType="end"/>
      </w:r>
      <w:r w:rsidRPr="00B358E4">
        <w:rPr>
          <w:rFonts w:ascii="Arial" w:hAnsi="Arial" w:cs="Arial"/>
          <w:sz w:val="22"/>
          <w:szCs w:val="22"/>
        </w:rPr>
        <w:t xml:space="preserve">: Ελληνικές εξαγωγές </w:t>
      </w:r>
      <w:r w:rsidR="000D28B8" w:rsidRPr="00B358E4">
        <w:rPr>
          <w:rFonts w:ascii="Arial" w:hAnsi="Arial" w:cs="Arial"/>
          <w:sz w:val="22"/>
          <w:szCs w:val="22"/>
        </w:rPr>
        <w:t>στην Κύπρο</w:t>
      </w:r>
      <w:r w:rsidRPr="00B358E4">
        <w:rPr>
          <w:rFonts w:ascii="Arial" w:hAnsi="Arial" w:cs="Arial"/>
          <w:sz w:val="22"/>
          <w:szCs w:val="22"/>
        </w:rPr>
        <w:t xml:space="preserve"> – κυριότερα προϊόντα</w:t>
      </w:r>
      <w:bookmarkEnd w:id="18"/>
    </w:p>
    <w:tbl>
      <w:tblPr>
        <w:tblW w:w="10773" w:type="dxa"/>
        <w:jc w:val="center"/>
        <w:tblInd w:w="-45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tblPr>
      <w:tblGrid>
        <w:gridCol w:w="567"/>
        <w:gridCol w:w="851"/>
        <w:gridCol w:w="1701"/>
        <w:gridCol w:w="1276"/>
        <w:gridCol w:w="850"/>
        <w:gridCol w:w="1276"/>
        <w:gridCol w:w="850"/>
        <w:gridCol w:w="1418"/>
        <w:gridCol w:w="992"/>
        <w:gridCol w:w="992"/>
      </w:tblGrid>
      <w:tr w:rsidR="00862A28" w:rsidRPr="00F360AD" w:rsidTr="00C6193E">
        <w:trPr>
          <w:cantSplit/>
          <w:trHeight w:val="330"/>
          <w:jc w:val="center"/>
        </w:trPr>
        <w:tc>
          <w:tcPr>
            <w:tcW w:w="567" w:type="dxa"/>
            <w:vAlign w:val="center"/>
          </w:tcPr>
          <w:p w:rsidR="00862A28" w:rsidRPr="00F360AD" w:rsidRDefault="00862A28" w:rsidP="00C6193E">
            <w:pPr>
              <w:spacing w:after="0" w:line="240" w:lineRule="auto"/>
              <w:jc w:val="center"/>
              <w:rPr>
                <w:b/>
                <w:bCs/>
                <w:sz w:val="20"/>
                <w:szCs w:val="20"/>
              </w:rPr>
            </w:pPr>
          </w:p>
        </w:tc>
        <w:tc>
          <w:tcPr>
            <w:tcW w:w="851" w:type="dxa"/>
            <w:shd w:val="clear" w:color="auto" w:fill="auto"/>
            <w:tcMar>
              <w:left w:w="28" w:type="dxa"/>
              <w:right w:w="28" w:type="dxa"/>
            </w:tcMar>
            <w:vAlign w:val="center"/>
            <w:hideMark/>
          </w:tcPr>
          <w:p w:rsidR="00862A28" w:rsidRPr="00F360AD" w:rsidRDefault="00862A28" w:rsidP="00C6193E">
            <w:pPr>
              <w:spacing w:after="0" w:line="240" w:lineRule="auto"/>
              <w:jc w:val="center"/>
              <w:rPr>
                <w:b/>
                <w:bCs/>
                <w:sz w:val="20"/>
                <w:szCs w:val="20"/>
              </w:rPr>
            </w:pPr>
          </w:p>
        </w:tc>
        <w:tc>
          <w:tcPr>
            <w:tcW w:w="1701" w:type="dxa"/>
            <w:shd w:val="clear" w:color="auto" w:fill="auto"/>
            <w:tcMar>
              <w:left w:w="28" w:type="dxa"/>
              <w:right w:w="28" w:type="dxa"/>
            </w:tcMar>
            <w:vAlign w:val="center"/>
            <w:hideMark/>
          </w:tcPr>
          <w:p w:rsidR="00862A28" w:rsidRPr="00F360AD" w:rsidRDefault="00862A28" w:rsidP="00C6193E">
            <w:pPr>
              <w:spacing w:after="0" w:line="240" w:lineRule="auto"/>
              <w:jc w:val="center"/>
              <w:rPr>
                <w:b/>
                <w:bCs/>
                <w:sz w:val="20"/>
                <w:szCs w:val="20"/>
              </w:rPr>
            </w:pPr>
          </w:p>
        </w:tc>
        <w:tc>
          <w:tcPr>
            <w:tcW w:w="2126" w:type="dxa"/>
            <w:gridSpan w:val="2"/>
            <w:shd w:val="clear" w:color="auto" w:fill="auto"/>
            <w:tcMar>
              <w:left w:w="28" w:type="dxa"/>
              <w:right w:w="28" w:type="dxa"/>
            </w:tcMar>
            <w:vAlign w:val="center"/>
            <w:hideMark/>
          </w:tcPr>
          <w:p w:rsidR="00862A28" w:rsidRPr="00F360AD" w:rsidRDefault="00862A28" w:rsidP="00C6193E">
            <w:pPr>
              <w:spacing w:after="0" w:line="240" w:lineRule="auto"/>
              <w:jc w:val="center"/>
              <w:rPr>
                <w:b/>
                <w:bCs/>
                <w:sz w:val="20"/>
                <w:szCs w:val="20"/>
                <w:lang w:val="en-US"/>
              </w:rPr>
            </w:pPr>
            <w:r w:rsidRPr="00F360AD">
              <w:rPr>
                <w:b/>
                <w:bCs/>
                <w:sz w:val="20"/>
                <w:szCs w:val="20"/>
              </w:rPr>
              <w:t>202</w:t>
            </w:r>
            <w:r w:rsidRPr="00F360AD">
              <w:rPr>
                <w:b/>
                <w:bCs/>
                <w:sz w:val="20"/>
                <w:szCs w:val="20"/>
                <w:lang w:val="en-US"/>
              </w:rPr>
              <w:t>2</w:t>
            </w:r>
          </w:p>
        </w:tc>
        <w:tc>
          <w:tcPr>
            <w:tcW w:w="2126" w:type="dxa"/>
            <w:gridSpan w:val="2"/>
            <w:shd w:val="clear" w:color="auto" w:fill="auto"/>
            <w:tcMar>
              <w:left w:w="28" w:type="dxa"/>
              <w:right w:w="28" w:type="dxa"/>
            </w:tcMar>
            <w:vAlign w:val="center"/>
            <w:hideMark/>
          </w:tcPr>
          <w:p w:rsidR="00862A28" w:rsidRPr="00F360AD" w:rsidRDefault="00862A28" w:rsidP="00C6193E">
            <w:pPr>
              <w:spacing w:after="0" w:line="240" w:lineRule="auto"/>
              <w:jc w:val="center"/>
              <w:rPr>
                <w:b/>
                <w:bCs/>
                <w:sz w:val="20"/>
                <w:szCs w:val="20"/>
              </w:rPr>
            </w:pPr>
            <w:r w:rsidRPr="00F360AD">
              <w:rPr>
                <w:b/>
                <w:bCs/>
                <w:sz w:val="20"/>
                <w:szCs w:val="20"/>
              </w:rPr>
              <w:t>2023</w:t>
            </w:r>
          </w:p>
        </w:tc>
        <w:tc>
          <w:tcPr>
            <w:tcW w:w="2410" w:type="dxa"/>
            <w:gridSpan w:val="2"/>
            <w:vAlign w:val="center"/>
          </w:tcPr>
          <w:p w:rsidR="00862A28" w:rsidRPr="00F360AD" w:rsidRDefault="00862A28" w:rsidP="00C6193E">
            <w:pPr>
              <w:spacing w:after="0" w:line="240" w:lineRule="auto"/>
              <w:jc w:val="center"/>
              <w:rPr>
                <w:b/>
                <w:bCs/>
                <w:sz w:val="20"/>
                <w:szCs w:val="20"/>
                <w:lang w:val="en-US"/>
              </w:rPr>
            </w:pPr>
            <w:r w:rsidRPr="00F360AD">
              <w:rPr>
                <w:b/>
                <w:bCs/>
                <w:sz w:val="20"/>
                <w:szCs w:val="20"/>
              </w:rPr>
              <w:t>202</w:t>
            </w:r>
            <w:r w:rsidRPr="00F360AD">
              <w:rPr>
                <w:b/>
                <w:bCs/>
                <w:sz w:val="20"/>
                <w:szCs w:val="20"/>
                <w:lang w:val="en-US"/>
              </w:rPr>
              <w:t>4</w:t>
            </w:r>
          </w:p>
        </w:tc>
        <w:tc>
          <w:tcPr>
            <w:tcW w:w="992" w:type="dxa"/>
            <w:shd w:val="clear" w:color="auto" w:fill="auto"/>
            <w:tcMar>
              <w:left w:w="28" w:type="dxa"/>
              <w:right w:w="28" w:type="dxa"/>
            </w:tcMar>
            <w:vAlign w:val="center"/>
            <w:hideMark/>
          </w:tcPr>
          <w:p w:rsidR="00862A28" w:rsidRPr="00F360AD" w:rsidRDefault="00862A28" w:rsidP="00C6193E">
            <w:pPr>
              <w:spacing w:after="0" w:line="240" w:lineRule="auto"/>
              <w:jc w:val="center"/>
              <w:rPr>
                <w:b/>
                <w:bCs/>
                <w:sz w:val="20"/>
                <w:szCs w:val="20"/>
              </w:rPr>
            </w:pPr>
          </w:p>
        </w:tc>
      </w:tr>
      <w:tr w:rsidR="00862A28" w:rsidRPr="00F360AD" w:rsidTr="00C6193E">
        <w:trPr>
          <w:cantSplit/>
          <w:trHeight w:val="630"/>
          <w:jc w:val="center"/>
        </w:trPr>
        <w:tc>
          <w:tcPr>
            <w:tcW w:w="567" w:type="dxa"/>
            <w:shd w:val="clear" w:color="auto" w:fill="FFCC66"/>
            <w:vAlign w:val="center"/>
          </w:tcPr>
          <w:p w:rsidR="00862A28" w:rsidRPr="00F360AD" w:rsidRDefault="00862A28" w:rsidP="00C6193E">
            <w:pPr>
              <w:spacing w:after="0" w:line="240" w:lineRule="auto"/>
              <w:jc w:val="center"/>
              <w:rPr>
                <w:sz w:val="20"/>
                <w:szCs w:val="20"/>
              </w:rPr>
            </w:pPr>
            <w:r w:rsidRPr="00F360AD">
              <w:rPr>
                <w:sz w:val="20"/>
                <w:szCs w:val="20"/>
              </w:rPr>
              <w:t>α/α</w:t>
            </w:r>
          </w:p>
        </w:tc>
        <w:tc>
          <w:tcPr>
            <w:tcW w:w="851"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Κωδ.</w:t>
            </w:r>
          </w:p>
        </w:tc>
        <w:tc>
          <w:tcPr>
            <w:tcW w:w="1701"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Περιγραφή Προϊόντος</w:t>
            </w:r>
          </w:p>
        </w:tc>
        <w:tc>
          <w:tcPr>
            <w:tcW w:w="1276"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Αξία</w:t>
            </w:r>
          </w:p>
        </w:tc>
        <w:tc>
          <w:tcPr>
            <w:tcW w:w="850"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 στο σύνολο</w:t>
            </w:r>
          </w:p>
        </w:tc>
        <w:tc>
          <w:tcPr>
            <w:tcW w:w="1276"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Αξία</w:t>
            </w:r>
          </w:p>
        </w:tc>
        <w:tc>
          <w:tcPr>
            <w:tcW w:w="850"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 στο σύνολο</w:t>
            </w:r>
          </w:p>
        </w:tc>
        <w:tc>
          <w:tcPr>
            <w:tcW w:w="1418" w:type="dxa"/>
            <w:shd w:val="clear" w:color="auto" w:fill="FFCC66"/>
            <w:vAlign w:val="center"/>
          </w:tcPr>
          <w:p w:rsidR="00862A28" w:rsidRPr="00F360AD" w:rsidRDefault="00862A28" w:rsidP="00C6193E">
            <w:pPr>
              <w:spacing w:after="0" w:line="240" w:lineRule="auto"/>
              <w:jc w:val="center"/>
              <w:rPr>
                <w:sz w:val="20"/>
                <w:szCs w:val="20"/>
              </w:rPr>
            </w:pPr>
            <w:r w:rsidRPr="00F360AD">
              <w:rPr>
                <w:sz w:val="20"/>
                <w:szCs w:val="20"/>
              </w:rPr>
              <w:t>Αξία</w:t>
            </w:r>
          </w:p>
        </w:tc>
        <w:tc>
          <w:tcPr>
            <w:tcW w:w="992" w:type="dxa"/>
            <w:shd w:val="clear" w:color="auto" w:fill="FFCC66"/>
            <w:vAlign w:val="center"/>
          </w:tcPr>
          <w:p w:rsidR="00862A28" w:rsidRPr="00F360AD" w:rsidRDefault="00862A28" w:rsidP="00C6193E">
            <w:pPr>
              <w:spacing w:after="0" w:line="240" w:lineRule="auto"/>
              <w:jc w:val="center"/>
              <w:rPr>
                <w:sz w:val="20"/>
                <w:szCs w:val="20"/>
              </w:rPr>
            </w:pPr>
            <w:r w:rsidRPr="00F360AD">
              <w:rPr>
                <w:sz w:val="20"/>
                <w:szCs w:val="20"/>
              </w:rPr>
              <w:t>% στο σύνολο</w:t>
            </w:r>
          </w:p>
        </w:tc>
        <w:tc>
          <w:tcPr>
            <w:tcW w:w="992" w:type="dxa"/>
            <w:shd w:val="clear" w:color="auto" w:fill="FFCC66"/>
            <w:tcMar>
              <w:left w:w="28" w:type="dxa"/>
              <w:right w:w="28" w:type="dxa"/>
            </w:tcMar>
            <w:vAlign w:val="center"/>
            <w:hideMark/>
          </w:tcPr>
          <w:p w:rsidR="00862A28" w:rsidRPr="00F360AD" w:rsidRDefault="00862A28" w:rsidP="00C6193E">
            <w:pPr>
              <w:spacing w:after="0" w:line="240" w:lineRule="auto"/>
              <w:jc w:val="center"/>
              <w:rPr>
                <w:sz w:val="20"/>
                <w:szCs w:val="20"/>
              </w:rPr>
            </w:pPr>
            <w:r w:rsidRPr="00F360AD">
              <w:rPr>
                <w:sz w:val="20"/>
                <w:szCs w:val="20"/>
              </w:rPr>
              <w:t>Μεταβολή</w:t>
            </w:r>
          </w:p>
          <w:p w:rsidR="00862A28" w:rsidRPr="00F360AD" w:rsidRDefault="00862A28" w:rsidP="00C6193E">
            <w:pPr>
              <w:spacing w:after="0" w:line="240" w:lineRule="auto"/>
              <w:jc w:val="center"/>
              <w:rPr>
                <w:sz w:val="20"/>
                <w:szCs w:val="20"/>
              </w:rPr>
            </w:pPr>
            <w:r w:rsidRPr="00F360AD">
              <w:rPr>
                <w:sz w:val="20"/>
                <w:szCs w:val="20"/>
              </w:rPr>
              <w:t>202</w:t>
            </w:r>
            <w:r w:rsidRPr="00F360AD">
              <w:rPr>
                <w:sz w:val="20"/>
                <w:szCs w:val="20"/>
                <w:lang w:val="en-US"/>
              </w:rPr>
              <w:t>4</w:t>
            </w:r>
            <w:r w:rsidRPr="00F360AD">
              <w:rPr>
                <w:sz w:val="20"/>
                <w:szCs w:val="20"/>
              </w:rPr>
              <w:t>/2023 %</w:t>
            </w:r>
          </w:p>
        </w:tc>
      </w:tr>
      <w:tr w:rsidR="00862A28" w:rsidRPr="00F360AD" w:rsidTr="00C6193E">
        <w:trPr>
          <w:cantSplit/>
          <w:trHeight w:val="6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rPr>
            </w:pPr>
            <w:r w:rsidRPr="00F360AD">
              <w:rPr>
                <w:sz w:val="20"/>
                <w:szCs w:val="20"/>
              </w:rPr>
              <w:t>1</w:t>
            </w:r>
          </w:p>
        </w:tc>
        <w:tc>
          <w:tcPr>
            <w:tcW w:w="851" w:type="dxa"/>
            <w:shd w:val="clear" w:color="000000" w:fill="FFFFFF"/>
            <w:noWrap/>
            <w:tcMar>
              <w:left w:w="28" w:type="dxa"/>
              <w:right w:w="28" w:type="dxa"/>
            </w:tcMar>
            <w:hideMark/>
          </w:tcPr>
          <w:p w:rsidR="00862A28" w:rsidRPr="00F360AD" w:rsidRDefault="00862A28" w:rsidP="00C6193E">
            <w:pPr>
              <w:spacing w:after="0"/>
              <w:jc w:val="center"/>
              <w:rPr>
                <w:sz w:val="20"/>
                <w:szCs w:val="20"/>
                <w:lang w:val="en-US"/>
              </w:rPr>
            </w:pPr>
          </w:p>
          <w:p w:rsidR="00862A28" w:rsidRPr="00F360AD" w:rsidRDefault="00862A28" w:rsidP="00C6193E">
            <w:pPr>
              <w:spacing w:after="0"/>
              <w:jc w:val="center"/>
              <w:rPr>
                <w:sz w:val="20"/>
                <w:szCs w:val="20"/>
              </w:rPr>
            </w:pPr>
            <w:r w:rsidRPr="00F360AD">
              <w:rPr>
                <w:sz w:val="20"/>
                <w:szCs w:val="20"/>
              </w:rPr>
              <w:t>2710</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Πετρέλαια και έλαια που λαμβάνονται από ασφαλτικά ορυκτά, ακατάλληλο για αργό κ.λπ.</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636.397.706</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24,30%</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784.956.328</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27.67%</w:t>
            </w:r>
          </w:p>
        </w:tc>
        <w:tc>
          <w:tcPr>
            <w:tcW w:w="1418" w:type="dxa"/>
            <w:shd w:val="clear" w:color="000000" w:fill="FFFFFF"/>
          </w:tcPr>
          <w:p w:rsidR="00862A28" w:rsidRPr="00F360AD" w:rsidRDefault="00862A28" w:rsidP="00C6193E">
            <w:pPr>
              <w:spacing w:after="0"/>
              <w:jc w:val="center"/>
              <w:rPr>
                <w:sz w:val="20"/>
                <w:szCs w:val="20"/>
                <w:lang w:val="en-US"/>
              </w:rPr>
            </w:pPr>
            <w:r w:rsidRPr="00F360AD">
              <w:rPr>
                <w:sz w:val="20"/>
                <w:szCs w:val="20"/>
              </w:rPr>
              <w:t>701.925.625</w:t>
            </w:r>
          </w:p>
          <w:p w:rsidR="00862A28" w:rsidRPr="00F360AD" w:rsidRDefault="00862A28" w:rsidP="00C6193E">
            <w:pPr>
              <w:spacing w:after="0"/>
              <w:jc w:val="center"/>
              <w:rPr>
                <w:sz w:val="20"/>
                <w:szCs w:val="20"/>
                <w:lang w:val="en-US"/>
              </w:rPr>
            </w:pP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23.98%</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  10.</w:t>
            </w:r>
            <w:r w:rsidRPr="00F360AD">
              <w:rPr>
                <w:rFonts w:cs="Arial"/>
                <w:sz w:val="20"/>
                <w:szCs w:val="20"/>
                <w:lang w:val="en-US"/>
              </w:rPr>
              <w:t>57%</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rPr>
            </w:pPr>
            <w:r w:rsidRPr="00F360AD">
              <w:rPr>
                <w:sz w:val="20"/>
                <w:szCs w:val="20"/>
              </w:rPr>
              <w:t>2</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3004:</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Φάρμακα μεικτών ή μη μεικτών προϊόντων για θεραπευτικές ή προφυλακτικές χρήσεις, σε δοσολογία</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121.171.084</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5.58%</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136.749.945</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4.82%</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161.615.028</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5.52%</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18.18%</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3</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8517:</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8517:Ηλεκτρική εφαρμογή για γραμμική τηλεφωνία ή γραμμική τηλεγραφία, συμπεριλαμβανομένων γραμμικών συστημάτων CURR</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113.604.879</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4.30%</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bCs/>
                <w:sz w:val="20"/>
                <w:szCs w:val="20"/>
              </w:rPr>
              <w:t>126.071.120</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15.07%</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132.949.386</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4.54%</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5.45%</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4</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2404:</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 xml:space="preserve">Προϊόντα που περιέχουν καπνό, </w:t>
            </w:r>
            <w:proofErr w:type="spellStart"/>
            <w:r w:rsidRPr="00F360AD">
              <w:rPr>
                <w:sz w:val="20"/>
                <w:szCs w:val="20"/>
              </w:rPr>
              <w:t>ανασυσταμένο</w:t>
            </w:r>
            <w:proofErr w:type="spellEnd"/>
            <w:r w:rsidRPr="00F360AD">
              <w:rPr>
                <w:sz w:val="20"/>
                <w:szCs w:val="20"/>
              </w:rPr>
              <w:t xml:space="preserve"> καπνό, νικοτίνη ή καπνό ή υποκατάστατα νικοτίνης, που προορίζονται για εισπνοή χωρίς καύση· άλλα προϊόντα που περιέχουν νικοτίνη και προορίζονται για την πρόσληψη νικοτίνης από το ανθρώπινο σώμα.</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15.742.454</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0.59%</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30.569.784</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1.07%</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39.172.948</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1.32%</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28.14%</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5</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lang w:val="en-US"/>
              </w:rPr>
            </w:pPr>
            <w:r w:rsidRPr="00F360AD">
              <w:rPr>
                <w:sz w:val="20"/>
                <w:szCs w:val="20"/>
              </w:rPr>
              <w:t>0406</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Τυρί και τυρί γιαούρτι</w:t>
            </w:r>
          </w:p>
        </w:tc>
        <w:tc>
          <w:tcPr>
            <w:tcW w:w="1276" w:type="dxa"/>
            <w:shd w:val="clear" w:color="000000" w:fill="FFFFFF"/>
            <w:noWrap/>
            <w:tcMar>
              <w:left w:w="28" w:type="dxa"/>
              <w:right w:w="28" w:type="dxa"/>
            </w:tcMar>
            <w:hideMark/>
          </w:tcPr>
          <w:p w:rsidR="00862A28" w:rsidRPr="00F360AD" w:rsidRDefault="00862A28" w:rsidP="00C6193E">
            <w:pPr>
              <w:spacing w:after="0"/>
              <w:jc w:val="center"/>
              <w:rPr>
                <w:sz w:val="20"/>
                <w:szCs w:val="20"/>
              </w:rPr>
            </w:pPr>
            <w:r w:rsidRPr="00F360AD">
              <w:rPr>
                <w:rFonts w:cs="Arial"/>
                <w:sz w:val="20"/>
                <w:szCs w:val="20"/>
              </w:rPr>
              <w:t>29.916.691</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1.13%</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34.547.824</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1.21%</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37.032.755</w:t>
            </w:r>
          </w:p>
        </w:tc>
        <w:tc>
          <w:tcPr>
            <w:tcW w:w="992" w:type="dxa"/>
            <w:shd w:val="clear" w:color="000000" w:fill="FFFFFF"/>
          </w:tcPr>
          <w:p w:rsidR="00862A28" w:rsidRPr="00F360AD" w:rsidRDefault="00862A28" w:rsidP="00C6193E">
            <w:pPr>
              <w:spacing w:after="0" w:line="152" w:lineRule="atLeast"/>
              <w:jc w:val="center"/>
              <w:rPr>
                <w:rFonts w:cs="Arial"/>
                <w:bCs/>
                <w:sz w:val="20"/>
                <w:szCs w:val="20"/>
                <w:lang w:val="en-US"/>
              </w:rPr>
            </w:pPr>
            <w:r w:rsidRPr="00F360AD">
              <w:rPr>
                <w:rFonts w:cs="Arial"/>
                <w:bCs/>
                <w:sz w:val="20"/>
                <w:szCs w:val="20"/>
                <w:lang w:val="en-US"/>
              </w:rPr>
              <w:t>1.26%</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7.19%</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6</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8471</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 xml:space="preserve">Μηχανήματα αυτόματης επεξεργασίας δεδομένων, οπτικές αναγνώσεις, </w:t>
            </w:r>
            <w:r w:rsidR="00F360AD" w:rsidRPr="00F360AD">
              <w:rPr>
                <w:sz w:val="20"/>
                <w:szCs w:val="20"/>
              </w:rPr>
              <w:t>μηχάνημα</w:t>
            </w:r>
            <w:r w:rsidRPr="00F360AD">
              <w:rPr>
                <w:sz w:val="20"/>
                <w:szCs w:val="20"/>
              </w:rPr>
              <w:t xml:space="preserve"> για μεταγραφή δεδομένων, κ.λπ.</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40.872.924</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1.54%</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41.184.215</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1.45%</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34.990.841</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1.19%</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15.03%</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7</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1905:</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 xml:space="preserve">Ψωμί, ζύμη κ.λπ. χωρίς κακάο, κομμωτήριο </w:t>
            </w:r>
            <w:proofErr w:type="spellStart"/>
            <w:r w:rsidRPr="00F360AD">
              <w:rPr>
                <w:sz w:val="20"/>
                <w:szCs w:val="20"/>
              </w:rPr>
              <w:t>waf</w:t>
            </w:r>
            <w:proofErr w:type="spellEnd"/>
            <w:r w:rsidRPr="00F360AD">
              <w:rPr>
                <w:sz w:val="20"/>
                <w:szCs w:val="20"/>
              </w:rPr>
              <w:t xml:space="preserve">, κεντρικές κασέτες για σφραγίδα φαρμακείου </w:t>
            </w:r>
            <w:proofErr w:type="spellStart"/>
            <w:r w:rsidRPr="00F360AD">
              <w:rPr>
                <w:sz w:val="20"/>
                <w:szCs w:val="20"/>
              </w:rPr>
              <w:t>waf</w:t>
            </w:r>
            <w:proofErr w:type="spellEnd"/>
            <w:r w:rsidRPr="00F360AD">
              <w:rPr>
                <w:sz w:val="20"/>
                <w:szCs w:val="20"/>
              </w:rPr>
              <w:t xml:space="preserve"> κ.λπ.</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27.525.526</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1.04%</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30.106.902</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1.06</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34.710.186</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1.18%</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+15.28%</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8</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2106:</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 xml:space="preserve">Παρασκευές τροφίμων, </w:t>
            </w:r>
            <w:proofErr w:type="spellStart"/>
            <w:r w:rsidRPr="00F360AD">
              <w:rPr>
                <w:sz w:val="20"/>
                <w:szCs w:val="20"/>
              </w:rPr>
              <w:t>nes</w:t>
            </w:r>
            <w:proofErr w:type="spellEnd"/>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sz w:val="20"/>
                <w:szCs w:val="20"/>
                <w:shd w:val="clear" w:color="auto" w:fill="FCFDFE"/>
              </w:rPr>
              <w:t>23.570.686</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0.89%</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31.129.054</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1.09%</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34.358.325</w:t>
            </w:r>
          </w:p>
        </w:tc>
        <w:tc>
          <w:tcPr>
            <w:tcW w:w="992" w:type="dxa"/>
            <w:shd w:val="clear" w:color="000000" w:fill="FFFFFF"/>
          </w:tcPr>
          <w:p w:rsidR="00862A28" w:rsidRPr="00F360AD" w:rsidRDefault="00862A28" w:rsidP="00C6193E">
            <w:pPr>
              <w:spacing w:after="0" w:line="152" w:lineRule="atLeast"/>
              <w:jc w:val="center"/>
              <w:rPr>
                <w:rFonts w:cs="Arial"/>
                <w:bCs/>
                <w:sz w:val="20"/>
                <w:szCs w:val="20"/>
                <w:lang w:val="en-US"/>
              </w:rPr>
            </w:pPr>
            <w:r w:rsidRPr="00F360AD">
              <w:rPr>
                <w:rFonts w:cs="Arial"/>
                <w:bCs/>
                <w:sz w:val="20"/>
                <w:szCs w:val="20"/>
                <w:lang w:val="en-US"/>
              </w:rPr>
              <w:t>1.17%</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10.37%</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9</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lang w:val="en-US"/>
              </w:rPr>
              <w:t>3402</w:t>
            </w:r>
            <w:r w:rsidRPr="00F360AD">
              <w:rPr>
                <w:sz w:val="20"/>
                <w:szCs w:val="20"/>
              </w:rPr>
              <w:t>:</w:t>
            </w:r>
          </w:p>
        </w:tc>
        <w:tc>
          <w:tcPr>
            <w:tcW w:w="1701" w:type="dxa"/>
            <w:shd w:val="clear" w:color="000000" w:fill="FFFFFF"/>
            <w:tcMar>
              <w:left w:w="28" w:type="dxa"/>
              <w:right w:w="28" w:type="dxa"/>
            </w:tcMar>
            <w:hideMark/>
          </w:tcPr>
          <w:p w:rsidR="00862A28" w:rsidRPr="00F360AD" w:rsidRDefault="00F360AD" w:rsidP="00C6193E">
            <w:pPr>
              <w:spacing w:after="0"/>
              <w:jc w:val="center"/>
              <w:rPr>
                <w:sz w:val="20"/>
                <w:szCs w:val="20"/>
              </w:rPr>
            </w:pPr>
            <w:r w:rsidRPr="00F360AD">
              <w:rPr>
                <w:sz w:val="20"/>
                <w:szCs w:val="20"/>
              </w:rPr>
              <w:t>Βιολογικά</w:t>
            </w:r>
            <w:r w:rsidR="00862A28" w:rsidRPr="00F360AD">
              <w:rPr>
                <w:sz w:val="20"/>
                <w:szCs w:val="20"/>
              </w:rPr>
              <w:t xml:space="preserve"> </w:t>
            </w:r>
            <w:r w:rsidRPr="00F360AD">
              <w:rPr>
                <w:sz w:val="20"/>
                <w:szCs w:val="20"/>
              </w:rPr>
              <w:t>παράγοντα</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25.541.900</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0.96%</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29.067.200</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1.02%</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34.152.429</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1.16%</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17.49%</w:t>
            </w:r>
          </w:p>
        </w:tc>
      </w:tr>
      <w:tr w:rsidR="00862A28" w:rsidRPr="00F360AD" w:rsidTr="00C6193E">
        <w:trPr>
          <w:cantSplit/>
          <w:trHeight w:val="594"/>
          <w:jc w:val="center"/>
        </w:trPr>
        <w:tc>
          <w:tcPr>
            <w:tcW w:w="567" w:type="dxa"/>
            <w:shd w:val="clear" w:color="000000" w:fill="FFFFFF"/>
            <w:vAlign w:val="center"/>
          </w:tcPr>
          <w:p w:rsidR="00862A28" w:rsidRPr="00F360AD" w:rsidRDefault="00862A28" w:rsidP="00C6193E">
            <w:pPr>
              <w:spacing w:after="0" w:line="240" w:lineRule="auto"/>
              <w:jc w:val="center"/>
              <w:rPr>
                <w:sz w:val="20"/>
                <w:szCs w:val="20"/>
                <w:lang w:val="en-US"/>
              </w:rPr>
            </w:pPr>
            <w:r w:rsidRPr="00F360AD">
              <w:rPr>
                <w:sz w:val="20"/>
                <w:szCs w:val="20"/>
                <w:lang w:val="en-US"/>
              </w:rPr>
              <w:t>10</w:t>
            </w:r>
          </w:p>
        </w:tc>
        <w:tc>
          <w:tcPr>
            <w:tcW w:w="851" w:type="dxa"/>
            <w:shd w:val="clear" w:color="000000" w:fill="FFFFFF"/>
            <w:noWrap/>
            <w:tcMar>
              <w:left w:w="28" w:type="dxa"/>
              <w:right w:w="28" w:type="dxa"/>
            </w:tcMar>
            <w:vAlign w:val="center"/>
            <w:hideMark/>
          </w:tcPr>
          <w:p w:rsidR="00862A28" w:rsidRPr="00F360AD" w:rsidRDefault="00862A28" w:rsidP="00C6193E">
            <w:pPr>
              <w:spacing w:after="0"/>
              <w:jc w:val="center"/>
              <w:rPr>
                <w:sz w:val="20"/>
                <w:szCs w:val="20"/>
              </w:rPr>
            </w:pPr>
            <w:r w:rsidRPr="00F360AD">
              <w:rPr>
                <w:sz w:val="20"/>
                <w:szCs w:val="20"/>
              </w:rPr>
              <w:t>8528</w:t>
            </w:r>
          </w:p>
        </w:tc>
        <w:tc>
          <w:tcPr>
            <w:tcW w:w="1701" w:type="dxa"/>
            <w:shd w:val="clear" w:color="000000" w:fill="FFFFFF"/>
            <w:tcMar>
              <w:left w:w="28" w:type="dxa"/>
              <w:right w:w="28" w:type="dxa"/>
            </w:tcMar>
            <w:hideMark/>
          </w:tcPr>
          <w:p w:rsidR="00862A28" w:rsidRPr="00F360AD" w:rsidRDefault="00862A28" w:rsidP="00C6193E">
            <w:pPr>
              <w:spacing w:after="0"/>
              <w:jc w:val="center"/>
              <w:rPr>
                <w:sz w:val="20"/>
                <w:szCs w:val="20"/>
              </w:rPr>
            </w:pPr>
            <w:r w:rsidRPr="00F360AD">
              <w:rPr>
                <w:sz w:val="20"/>
                <w:szCs w:val="20"/>
              </w:rPr>
              <w:t>Δέκτες τηλεόρασης</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29.743.201</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1.12%</w:t>
            </w:r>
          </w:p>
        </w:tc>
        <w:tc>
          <w:tcPr>
            <w:tcW w:w="1276" w:type="dxa"/>
            <w:shd w:val="clear" w:color="000000" w:fill="FFFFFF"/>
            <w:noWrap/>
            <w:tcMar>
              <w:left w:w="28" w:type="dxa"/>
              <w:right w:w="28" w:type="dxa"/>
            </w:tcMar>
            <w:hideMark/>
          </w:tcPr>
          <w:p w:rsidR="00862A28" w:rsidRPr="00F360AD" w:rsidRDefault="00862A28" w:rsidP="00C6193E">
            <w:pPr>
              <w:spacing w:after="0" w:line="240" w:lineRule="auto"/>
              <w:jc w:val="center"/>
              <w:rPr>
                <w:rFonts w:cs="Arial"/>
                <w:sz w:val="20"/>
                <w:szCs w:val="20"/>
              </w:rPr>
            </w:pPr>
            <w:r w:rsidRPr="00F360AD">
              <w:rPr>
                <w:rFonts w:cs="Arial"/>
                <w:sz w:val="20"/>
                <w:szCs w:val="20"/>
              </w:rPr>
              <w:t>31.469.077</w:t>
            </w:r>
          </w:p>
        </w:tc>
        <w:tc>
          <w:tcPr>
            <w:tcW w:w="850"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1.10%</w:t>
            </w:r>
          </w:p>
        </w:tc>
        <w:tc>
          <w:tcPr>
            <w:tcW w:w="1418" w:type="dxa"/>
            <w:shd w:val="clear" w:color="000000" w:fill="FFFFFF"/>
          </w:tcPr>
          <w:p w:rsidR="00862A28" w:rsidRPr="00F360AD" w:rsidRDefault="00862A28" w:rsidP="00C6193E">
            <w:pPr>
              <w:spacing w:after="0"/>
              <w:jc w:val="center"/>
              <w:rPr>
                <w:sz w:val="20"/>
                <w:szCs w:val="20"/>
              </w:rPr>
            </w:pPr>
            <w:r w:rsidRPr="00F360AD">
              <w:rPr>
                <w:sz w:val="20"/>
                <w:szCs w:val="20"/>
              </w:rPr>
              <w:t>34.077.570</w:t>
            </w:r>
          </w:p>
        </w:tc>
        <w:tc>
          <w:tcPr>
            <w:tcW w:w="992" w:type="dxa"/>
            <w:shd w:val="clear" w:color="000000" w:fill="FFFFFF"/>
          </w:tcPr>
          <w:p w:rsidR="00862A28" w:rsidRPr="00F360AD" w:rsidRDefault="00862A28" w:rsidP="00C6193E">
            <w:pPr>
              <w:spacing w:after="0"/>
              <w:jc w:val="center"/>
              <w:rPr>
                <w:rFonts w:cs="Arial"/>
                <w:bCs/>
                <w:sz w:val="20"/>
                <w:szCs w:val="20"/>
                <w:lang w:val="en-US"/>
              </w:rPr>
            </w:pPr>
            <w:r w:rsidRPr="00F360AD">
              <w:rPr>
                <w:rFonts w:cs="Arial"/>
                <w:bCs/>
                <w:sz w:val="20"/>
                <w:szCs w:val="20"/>
                <w:lang w:val="en-US"/>
              </w:rPr>
              <w:t>1.16%</w:t>
            </w:r>
          </w:p>
        </w:tc>
        <w:tc>
          <w:tcPr>
            <w:tcW w:w="992" w:type="dxa"/>
            <w:shd w:val="clear" w:color="000000" w:fill="FFFFFF"/>
            <w:tcMar>
              <w:left w:w="28" w:type="dxa"/>
              <w:right w:w="28" w:type="dxa"/>
            </w:tcMar>
            <w:hideMark/>
          </w:tcPr>
          <w:p w:rsidR="00862A28" w:rsidRPr="00F360AD" w:rsidRDefault="00862A28" w:rsidP="00C6193E">
            <w:pPr>
              <w:spacing w:after="0" w:line="240" w:lineRule="auto"/>
              <w:jc w:val="center"/>
              <w:rPr>
                <w:rFonts w:cs="Arial"/>
                <w:sz w:val="20"/>
                <w:szCs w:val="20"/>
                <w:lang w:val="en-US"/>
              </w:rPr>
            </w:pPr>
            <w:r w:rsidRPr="00F360AD">
              <w:rPr>
                <w:rFonts w:cs="Arial"/>
                <w:sz w:val="20"/>
                <w:szCs w:val="20"/>
                <w:lang w:val="en-US"/>
              </w:rPr>
              <w:t>+     8.28%</w:t>
            </w:r>
          </w:p>
        </w:tc>
      </w:tr>
      <w:tr w:rsidR="00862A28" w:rsidRPr="00F360AD" w:rsidTr="00C6193E">
        <w:trPr>
          <w:cantSplit/>
          <w:trHeight w:val="330"/>
          <w:jc w:val="center"/>
        </w:trPr>
        <w:tc>
          <w:tcPr>
            <w:tcW w:w="567" w:type="dxa"/>
            <w:shd w:val="clear" w:color="auto" w:fill="FFCC66"/>
          </w:tcPr>
          <w:p w:rsidR="00862A28" w:rsidRPr="00F360AD" w:rsidRDefault="00862A28" w:rsidP="00C6193E">
            <w:pPr>
              <w:spacing w:after="0" w:line="240" w:lineRule="auto"/>
              <w:jc w:val="center"/>
              <w:rPr>
                <w:b/>
                <w:bCs/>
                <w:sz w:val="20"/>
                <w:szCs w:val="20"/>
              </w:rPr>
            </w:pPr>
          </w:p>
        </w:tc>
        <w:tc>
          <w:tcPr>
            <w:tcW w:w="851" w:type="dxa"/>
            <w:shd w:val="clear" w:color="auto" w:fill="FFCC66"/>
            <w:noWrap/>
            <w:tcMar>
              <w:left w:w="28" w:type="dxa"/>
              <w:right w:w="28" w:type="dxa"/>
            </w:tcMar>
            <w:hideMark/>
          </w:tcPr>
          <w:p w:rsidR="00862A28" w:rsidRPr="00F360AD" w:rsidRDefault="00862A28" w:rsidP="00C6193E">
            <w:pPr>
              <w:spacing w:after="0" w:line="240" w:lineRule="auto"/>
              <w:jc w:val="center"/>
              <w:rPr>
                <w:b/>
                <w:bCs/>
                <w:sz w:val="20"/>
                <w:szCs w:val="20"/>
              </w:rPr>
            </w:pPr>
            <w:r w:rsidRPr="00F360AD">
              <w:rPr>
                <w:b/>
                <w:bCs/>
                <w:sz w:val="20"/>
                <w:szCs w:val="20"/>
              </w:rPr>
              <w:t>Μερικό Σύνολο</w:t>
            </w:r>
          </w:p>
        </w:tc>
        <w:tc>
          <w:tcPr>
            <w:tcW w:w="1701" w:type="dxa"/>
            <w:shd w:val="clear" w:color="auto" w:fill="FFCC66"/>
            <w:noWrap/>
            <w:tcMar>
              <w:left w:w="28" w:type="dxa"/>
              <w:right w:w="28" w:type="dxa"/>
            </w:tcMar>
            <w:hideMark/>
          </w:tcPr>
          <w:p w:rsidR="00862A28" w:rsidRPr="00F360AD" w:rsidRDefault="00862A28" w:rsidP="00C6193E">
            <w:pPr>
              <w:spacing w:after="0" w:line="240" w:lineRule="auto"/>
              <w:jc w:val="center"/>
              <w:rPr>
                <w:b/>
                <w:bCs/>
                <w:sz w:val="20"/>
                <w:szCs w:val="20"/>
              </w:rPr>
            </w:pPr>
          </w:p>
        </w:tc>
        <w:tc>
          <w:tcPr>
            <w:tcW w:w="1276" w:type="dxa"/>
            <w:shd w:val="clear" w:color="auto" w:fill="FFCC66"/>
            <w:noWrap/>
            <w:tcMar>
              <w:left w:w="28" w:type="dxa"/>
              <w:right w:w="28" w:type="dxa"/>
            </w:tcMar>
            <w:vAlign w:val="center"/>
            <w:hideMark/>
          </w:tcPr>
          <w:p w:rsidR="00862A28" w:rsidRPr="00F360AD" w:rsidRDefault="00862A28" w:rsidP="00C6193E">
            <w:pPr>
              <w:spacing w:after="0"/>
              <w:jc w:val="center"/>
              <w:rPr>
                <w:rFonts w:cs="Arial"/>
                <w:sz w:val="20"/>
                <w:szCs w:val="20"/>
              </w:rPr>
            </w:pPr>
            <w:r w:rsidRPr="00F360AD">
              <w:rPr>
                <w:rFonts w:cs="Arial"/>
                <w:sz w:val="20"/>
                <w:szCs w:val="20"/>
              </w:rPr>
              <w:t>1.064.087.051</w:t>
            </w:r>
          </w:p>
        </w:tc>
        <w:tc>
          <w:tcPr>
            <w:tcW w:w="850" w:type="dxa"/>
            <w:shd w:val="clear" w:color="auto" w:fill="FFCC66"/>
            <w:tcMar>
              <w:left w:w="28" w:type="dxa"/>
              <w:right w:w="28" w:type="dxa"/>
            </w:tcMar>
            <w:vAlign w:val="center"/>
            <w:hideMark/>
          </w:tcPr>
          <w:p w:rsidR="00862A28" w:rsidRPr="00F360AD" w:rsidRDefault="00862A28" w:rsidP="00C6193E">
            <w:pPr>
              <w:spacing w:after="0"/>
              <w:jc w:val="center"/>
              <w:rPr>
                <w:rFonts w:cs="Arial"/>
                <w:sz w:val="20"/>
                <w:szCs w:val="20"/>
              </w:rPr>
            </w:pPr>
            <w:r w:rsidRPr="00F360AD">
              <w:rPr>
                <w:rFonts w:cs="Arial"/>
                <w:sz w:val="20"/>
                <w:szCs w:val="20"/>
              </w:rPr>
              <w:t>40,92%</w:t>
            </w:r>
          </w:p>
        </w:tc>
        <w:tc>
          <w:tcPr>
            <w:tcW w:w="1276" w:type="dxa"/>
            <w:shd w:val="clear" w:color="auto" w:fill="FFCC66"/>
            <w:noWrap/>
            <w:tcMar>
              <w:left w:w="28" w:type="dxa"/>
              <w:right w:w="28" w:type="dxa"/>
            </w:tcMar>
            <w:vAlign w:val="center"/>
            <w:hideMark/>
          </w:tcPr>
          <w:p w:rsidR="00862A28" w:rsidRPr="00F360AD" w:rsidRDefault="00862A28" w:rsidP="00C6193E">
            <w:pPr>
              <w:spacing w:after="0"/>
              <w:jc w:val="center"/>
              <w:rPr>
                <w:rFonts w:cs="Arial"/>
                <w:sz w:val="20"/>
                <w:szCs w:val="20"/>
              </w:rPr>
            </w:pPr>
            <w:r w:rsidRPr="00F360AD">
              <w:rPr>
                <w:rFonts w:cs="Arial"/>
                <w:sz w:val="20"/>
                <w:szCs w:val="20"/>
              </w:rPr>
              <w:t>1.275.851.449</w:t>
            </w:r>
          </w:p>
        </w:tc>
        <w:tc>
          <w:tcPr>
            <w:tcW w:w="850" w:type="dxa"/>
            <w:shd w:val="clear" w:color="auto" w:fill="FFCC66"/>
            <w:tcMar>
              <w:left w:w="28" w:type="dxa"/>
              <w:right w:w="28" w:type="dxa"/>
            </w:tcMar>
            <w:vAlign w:val="center"/>
            <w:hideMark/>
          </w:tcPr>
          <w:p w:rsidR="00862A28" w:rsidRPr="00F360AD" w:rsidRDefault="00862A28" w:rsidP="00C6193E">
            <w:pPr>
              <w:spacing w:after="0"/>
              <w:jc w:val="center"/>
              <w:rPr>
                <w:rFonts w:cs="Arial"/>
                <w:sz w:val="20"/>
                <w:szCs w:val="20"/>
              </w:rPr>
            </w:pPr>
            <w:r w:rsidRPr="00F360AD">
              <w:rPr>
                <w:rFonts w:cs="Arial"/>
                <w:sz w:val="20"/>
                <w:szCs w:val="20"/>
              </w:rPr>
              <w:t>43,89</w:t>
            </w:r>
          </w:p>
        </w:tc>
        <w:tc>
          <w:tcPr>
            <w:tcW w:w="1418" w:type="dxa"/>
            <w:shd w:val="clear" w:color="auto" w:fill="FFCC66"/>
          </w:tcPr>
          <w:p w:rsidR="00862A28" w:rsidRPr="00F360AD" w:rsidRDefault="00862A28" w:rsidP="00C6193E">
            <w:pPr>
              <w:spacing w:after="0"/>
              <w:jc w:val="center"/>
              <w:rPr>
                <w:rFonts w:cs="Arial"/>
                <w:sz w:val="20"/>
                <w:szCs w:val="20"/>
              </w:rPr>
            </w:pPr>
            <w:r w:rsidRPr="00F360AD">
              <w:rPr>
                <w:rFonts w:cs="Arial"/>
                <w:sz w:val="20"/>
                <w:szCs w:val="20"/>
              </w:rPr>
              <w:t>1.244.985.093</w:t>
            </w:r>
          </w:p>
        </w:tc>
        <w:tc>
          <w:tcPr>
            <w:tcW w:w="992" w:type="dxa"/>
            <w:shd w:val="clear" w:color="auto" w:fill="FFCC66"/>
          </w:tcPr>
          <w:p w:rsidR="00862A28" w:rsidRPr="00F360AD" w:rsidRDefault="00862A28" w:rsidP="00C6193E">
            <w:pPr>
              <w:spacing w:after="0"/>
              <w:jc w:val="center"/>
              <w:rPr>
                <w:rFonts w:cs="Arial"/>
                <w:sz w:val="20"/>
                <w:szCs w:val="20"/>
                <w:lang w:val="en-US"/>
              </w:rPr>
            </w:pPr>
            <w:r w:rsidRPr="00F360AD">
              <w:rPr>
                <w:rFonts w:cs="Arial"/>
                <w:sz w:val="20"/>
                <w:szCs w:val="20"/>
                <w:lang w:val="en-US"/>
              </w:rPr>
              <w:t>42.54%</w:t>
            </w:r>
          </w:p>
        </w:tc>
        <w:tc>
          <w:tcPr>
            <w:tcW w:w="992" w:type="dxa"/>
            <w:shd w:val="clear" w:color="auto" w:fill="FFCC66"/>
            <w:tcMar>
              <w:left w:w="28" w:type="dxa"/>
              <w:right w:w="28" w:type="dxa"/>
            </w:tcMar>
            <w:vAlign w:val="center"/>
            <w:hideMark/>
          </w:tcPr>
          <w:p w:rsidR="00862A28" w:rsidRPr="00F360AD" w:rsidRDefault="00862A28" w:rsidP="00C6193E">
            <w:pPr>
              <w:spacing w:after="0"/>
              <w:jc w:val="center"/>
              <w:rPr>
                <w:rFonts w:cs="Arial"/>
                <w:sz w:val="20"/>
                <w:szCs w:val="20"/>
              </w:rPr>
            </w:pPr>
            <w:r w:rsidRPr="00F360AD">
              <w:rPr>
                <w:rFonts w:cs="Arial"/>
                <w:sz w:val="20"/>
                <w:szCs w:val="20"/>
              </w:rPr>
              <w:t>-    2.41%</w:t>
            </w:r>
          </w:p>
        </w:tc>
      </w:tr>
      <w:tr w:rsidR="00862A28" w:rsidRPr="00F360AD" w:rsidTr="00C6193E">
        <w:trPr>
          <w:cantSplit/>
          <w:trHeight w:val="330"/>
          <w:jc w:val="center"/>
        </w:trPr>
        <w:tc>
          <w:tcPr>
            <w:tcW w:w="567" w:type="dxa"/>
            <w:shd w:val="clear" w:color="auto" w:fill="FFCC66"/>
          </w:tcPr>
          <w:p w:rsidR="00862A28" w:rsidRPr="00F360AD" w:rsidRDefault="00862A28" w:rsidP="00C6193E">
            <w:pPr>
              <w:spacing w:after="0" w:line="240" w:lineRule="auto"/>
              <w:jc w:val="center"/>
              <w:rPr>
                <w:b/>
                <w:bCs/>
                <w:sz w:val="20"/>
                <w:szCs w:val="20"/>
              </w:rPr>
            </w:pPr>
          </w:p>
        </w:tc>
        <w:tc>
          <w:tcPr>
            <w:tcW w:w="851" w:type="dxa"/>
            <w:shd w:val="clear" w:color="auto" w:fill="FFCC66"/>
            <w:noWrap/>
            <w:tcMar>
              <w:left w:w="28" w:type="dxa"/>
              <w:right w:w="28" w:type="dxa"/>
            </w:tcMar>
            <w:hideMark/>
          </w:tcPr>
          <w:p w:rsidR="00862A28" w:rsidRPr="00F360AD" w:rsidRDefault="00862A28" w:rsidP="00C6193E">
            <w:pPr>
              <w:spacing w:after="0" w:line="240" w:lineRule="auto"/>
              <w:jc w:val="center"/>
              <w:rPr>
                <w:b/>
                <w:bCs/>
                <w:sz w:val="20"/>
                <w:szCs w:val="20"/>
              </w:rPr>
            </w:pPr>
            <w:r w:rsidRPr="00F360AD">
              <w:rPr>
                <w:b/>
                <w:bCs/>
                <w:sz w:val="20"/>
                <w:szCs w:val="20"/>
              </w:rPr>
              <w:t>ΣΥΝΟΛΟ</w:t>
            </w:r>
          </w:p>
        </w:tc>
        <w:tc>
          <w:tcPr>
            <w:tcW w:w="1701" w:type="dxa"/>
            <w:shd w:val="clear" w:color="auto" w:fill="FFCC66"/>
            <w:noWrap/>
            <w:tcMar>
              <w:left w:w="28" w:type="dxa"/>
              <w:right w:w="28" w:type="dxa"/>
            </w:tcMar>
            <w:hideMark/>
          </w:tcPr>
          <w:p w:rsidR="00862A28" w:rsidRPr="00F360AD" w:rsidRDefault="00862A28" w:rsidP="00C6193E">
            <w:pPr>
              <w:spacing w:after="0" w:line="240" w:lineRule="auto"/>
              <w:jc w:val="center"/>
              <w:rPr>
                <w:b/>
                <w:bCs/>
                <w:sz w:val="20"/>
                <w:szCs w:val="20"/>
              </w:rPr>
            </w:pPr>
          </w:p>
        </w:tc>
        <w:tc>
          <w:tcPr>
            <w:tcW w:w="1276" w:type="dxa"/>
            <w:shd w:val="clear" w:color="auto" w:fill="FFCC66"/>
            <w:noWrap/>
            <w:tcMar>
              <w:left w:w="28" w:type="dxa"/>
              <w:right w:w="28" w:type="dxa"/>
            </w:tcMar>
            <w:hideMark/>
          </w:tcPr>
          <w:p w:rsidR="00862A28" w:rsidRPr="00F360AD" w:rsidRDefault="00862A28" w:rsidP="00C6193E">
            <w:pPr>
              <w:spacing w:after="0" w:line="240" w:lineRule="auto"/>
              <w:jc w:val="center"/>
              <w:rPr>
                <w:rFonts w:cs="Arial"/>
                <w:b/>
                <w:sz w:val="20"/>
                <w:szCs w:val="20"/>
              </w:rPr>
            </w:pPr>
            <w:r w:rsidRPr="00F360AD">
              <w:rPr>
                <w:rFonts w:cs="Arial"/>
                <w:b/>
                <w:sz w:val="20"/>
                <w:szCs w:val="20"/>
              </w:rPr>
              <w:t>2.640.943.793</w:t>
            </w:r>
          </w:p>
        </w:tc>
        <w:tc>
          <w:tcPr>
            <w:tcW w:w="850" w:type="dxa"/>
            <w:shd w:val="clear" w:color="auto" w:fill="FFCC66"/>
            <w:tcMar>
              <w:left w:w="28" w:type="dxa"/>
              <w:right w:w="28" w:type="dxa"/>
            </w:tcMar>
            <w:hideMark/>
          </w:tcPr>
          <w:p w:rsidR="00862A28" w:rsidRPr="00F360AD" w:rsidRDefault="00862A28" w:rsidP="00C6193E">
            <w:pPr>
              <w:spacing w:after="0" w:line="240" w:lineRule="auto"/>
              <w:jc w:val="center"/>
              <w:rPr>
                <w:rFonts w:cs="Arial"/>
                <w:b/>
                <w:sz w:val="20"/>
                <w:szCs w:val="20"/>
                <w:lang w:val="en-US"/>
              </w:rPr>
            </w:pPr>
            <w:r w:rsidRPr="00F360AD">
              <w:rPr>
                <w:rFonts w:cs="Arial"/>
                <w:b/>
                <w:sz w:val="20"/>
                <w:szCs w:val="20"/>
                <w:lang w:val="en-US"/>
              </w:rPr>
              <w:t>100</w:t>
            </w:r>
            <w:r w:rsidRPr="00F360AD">
              <w:rPr>
                <w:rFonts w:cs="Arial"/>
                <w:b/>
                <w:sz w:val="20"/>
                <w:szCs w:val="20"/>
              </w:rPr>
              <w:t>.00</w:t>
            </w:r>
            <w:r w:rsidRPr="00F360AD">
              <w:rPr>
                <w:rFonts w:cs="Arial"/>
                <w:b/>
                <w:sz w:val="20"/>
                <w:szCs w:val="20"/>
                <w:lang w:val="en-US"/>
              </w:rPr>
              <w:t>%</w:t>
            </w:r>
          </w:p>
        </w:tc>
        <w:tc>
          <w:tcPr>
            <w:tcW w:w="1276" w:type="dxa"/>
            <w:shd w:val="clear" w:color="auto" w:fill="FFCC66"/>
            <w:noWrap/>
            <w:tcMar>
              <w:left w:w="28" w:type="dxa"/>
              <w:right w:w="28" w:type="dxa"/>
            </w:tcMar>
            <w:hideMark/>
          </w:tcPr>
          <w:p w:rsidR="00862A28" w:rsidRPr="00F360AD" w:rsidRDefault="00862A28" w:rsidP="00C6193E">
            <w:pPr>
              <w:spacing w:after="0" w:line="240" w:lineRule="auto"/>
              <w:jc w:val="center"/>
              <w:rPr>
                <w:rFonts w:cs="Arial"/>
                <w:b/>
                <w:sz w:val="20"/>
                <w:szCs w:val="20"/>
              </w:rPr>
            </w:pPr>
            <w:r w:rsidRPr="00F360AD">
              <w:rPr>
                <w:rFonts w:cs="Arial"/>
                <w:b/>
                <w:sz w:val="20"/>
                <w:szCs w:val="20"/>
              </w:rPr>
              <w:t>2.836.253.051</w:t>
            </w:r>
          </w:p>
        </w:tc>
        <w:tc>
          <w:tcPr>
            <w:tcW w:w="850" w:type="dxa"/>
            <w:shd w:val="clear" w:color="auto" w:fill="FFCC66"/>
            <w:tcMar>
              <w:left w:w="28" w:type="dxa"/>
              <w:right w:w="28" w:type="dxa"/>
            </w:tcMar>
            <w:hideMark/>
          </w:tcPr>
          <w:p w:rsidR="00862A28" w:rsidRPr="00F360AD" w:rsidRDefault="00862A28" w:rsidP="00C6193E">
            <w:pPr>
              <w:spacing w:after="0" w:line="240" w:lineRule="auto"/>
              <w:jc w:val="center"/>
              <w:rPr>
                <w:rFonts w:cs="Arial"/>
                <w:b/>
                <w:sz w:val="20"/>
                <w:szCs w:val="20"/>
              </w:rPr>
            </w:pPr>
            <w:r w:rsidRPr="00F360AD">
              <w:rPr>
                <w:rFonts w:cs="Arial"/>
                <w:b/>
                <w:sz w:val="20"/>
                <w:szCs w:val="20"/>
                <w:lang w:val="en-US"/>
              </w:rPr>
              <w:t>100</w:t>
            </w:r>
            <w:r w:rsidRPr="00F360AD">
              <w:rPr>
                <w:rFonts w:cs="Arial"/>
                <w:b/>
                <w:sz w:val="20"/>
                <w:szCs w:val="20"/>
              </w:rPr>
              <w:t>.00</w:t>
            </w:r>
            <w:r w:rsidRPr="00F360AD">
              <w:rPr>
                <w:rFonts w:cs="Arial"/>
                <w:b/>
                <w:sz w:val="20"/>
                <w:szCs w:val="20"/>
                <w:lang w:val="en-US"/>
              </w:rPr>
              <w:t>%</w:t>
            </w:r>
          </w:p>
        </w:tc>
        <w:tc>
          <w:tcPr>
            <w:tcW w:w="1418" w:type="dxa"/>
            <w:shd w:val="clear" w:color="auto" w:fill="FFCC66"/>
          </w:tcPr>
          <w:p w:rsidR="00862A28" w:rsidRPr="00F360AD" w:rsidRDefault="00862A28" w:rsidP="00C6193E">
            <w:pPr>
              <w:spacing w:after="0" w:line="240" w:lineRule="auto"/>
              <w:jc w:val="center"/>
              <w:rPr>
                <w:rFonts w:cs="Arial"/>
                <w:b/>
                <w:bCs/>
                <w:sz w:val="20"/>
                <w:szCs w:val="20"/>
              </w:rPr>
            </w:pPr>
            <w:r w:rsidRPr="00F360AD">
              <w:rPr>
                <w:rFonts w:cs="Arial"/>
                <w:b/>
                <w:bCs/>
                <w:sz w:val="20"/>
                <w:szCs w:val="20"/>
              </w:rPr>
              <w:t>2.926.413.337</w:t>
            </w:r>
          </w:p>
        </w:tc>
        <w:tc>
          <w:tcPr>
            <w:tcW w:w="992" w:type="dxa"/>
            <w:shd w:val="clear" w:color="auto" w:fill="FFCC66"/>
          </w:tcPr>
          <w:p w:rsidR="00862A28" w:rsidRPr="00F360AD" w:rsidRDefault="00862A28" w:rsidP="00C6193E">
            <w:pPr>
              <w:spacing w:after="0" w:line="240" w:lineRule="auto"/>
              <w:jc w:val="center"/>
              <w:rPr>
                <w:rFonts w:cs="Arial"/>
                <w:sz w:val="20"/>
                <w:szCs w:val="20"/>
              </w:rPr>
            </w:pPr>
            <w:r w:rsidRPr="00F360AD">
              <w:rPr>
                <w:rFonts w:cs="Arial"/>
                <w:b/>
                <w:sz w:val="20"/>
                <w:szCs w:val="20"/>
                <w:lang w:val="en-US"/>
              </w:rPr>
              <w:t>100</w:t>
            </w:r>
            <w:r w:rsidRPr="00F360AD">
              <w:rPr>
                <w:rFonts w:cs="Arial"/>
                <w:b/>
                <w:sz w:val="20"/>
                <w:szCs w:val="20"/>
              </w:rPr>
              <w:t>.00</w:t>
            </w:r>
            <w:r w:rsidRPr="00F360AD">
              <w:rPr>
                <w:rFonts w:cs="Arial"/>
                <w:b/>
                <w:sz w:val="20"/>
                <w:szCs w:val="20"/>
                <w:lang w:val="en-US"/>
              </w:rPr>
              <w:t>%</w:t>
            </w:r>
          </w:p>
        </w:tc>
        <w:tc>
          <w:tcPr>
            <w:tcW w:w="992" w:type="dxa"/>
            <w:shd w:val="clear" w:color="auto" w:fill="FFCC66"/>
            <w:tcMar>
              <w:left w:w="28" w:type="dxa"/>
              <w:right w:w="28" w:type="dxa"/>
            </w:tcMar>
            <w:hideMark/>
          </w:tcPr>
          <w:p w:rsidR="00862A28" w:rsidRPr="00F360AD" w:rsidRDefault="00862A28" w:rsidP="00C6193E">
            <w:pPr>
              <w:spacing w:after="0" w:line="240" w:lineRule="auto"/>
              <w:jc w:val="center"/>
              <w:rPr>
                <w:rFonts w:cs="Arial"/>
                <w:b/>
                <w:sz w:val="20"/>
                <w:szCs w:val="20"/>
              </w:rPr>
            </w:pPr>
            <w:r w:rsidRPr="00F360AD">
              <w:rPr>
                <w:rFonts w:cs="Arial"/>
                <w:b/>
                <w:sz w:val="20"/>
                <w:szCs w:val="20"/>
              </w:rPr>
              <w:t>+   3,17%</w:t>
            </w:r>
          </w:p>
        </w:tc>
      </w:tr>
    </w:tbl>
    <w:p w:rsidR="00862A28" w:rsidRPr="00F360AD" w:rsidRDefault="00862A28" w:rsidP="00862A28"/>
    <w:p w:rsidR="008D44D7" w:rsidRPr="00F360AD" w:rsidRDefault="00AB15E6" w:rsidP="008D44D7">
      <w:pPr>
        <w:spacing w:before="120"/>
        <w:rPr>
          <w:rFonts w:ascii="Arial" w:hAnsi="Arial" w:cs="Arial"/>
          <w:sz w:val="16"/>
          <w:szCs w:val="16"/>
        </w:rPr>
      </w:pPr>
      <w:r w:rsidRPr="00F360AD">
        <w:rPr>
          <w:rFonts w:ascii="Arial" w:hAnsi="Arial" w:cs="Arial"/>
          <w:sz w:val="16"/>
          <w:szCs w:val="16"/>
        </w:rPr>
        <w:t xml:space="preserve">Πηγή: </w:t>
      </w:r>
      <w:r w:rsidR="00053BD3" w:rsidRPr="00F360AD">
        <w:rPr>
          <w:rFonts w:ascii="Arial" w:hAnsi="Arial" w:cs="Arial"/>
          <w:sz w:val="16"/>
          <w:szCs w:val="16"/>
          <w:lang w:val="en-US"/>
        </w:rPr>
        <w:t>CYSTAT</w:t>
      </w:r>
      <w:r w:rsidR="008D44D7" w:rsidRPr="00F360AD">
        <w:rPr>
          <w:rFonts w:ascii="Arial" w:hAnsi="Arial" w:cs="Arial"/>
          <w:sz w:val="16"/>
          <w:szCs w:val="16"/>
        </w:rPr>
        <w:t>, τετραψήφια ταξινόμηση CN4</w:t>
      </w:r>
    </w:p>
    <w:p w:rsidR="002C7109" w:rsidRPr="00F360AD" w:rsidRDefault="002C7109" w:rsidP="00053BD3">
      <w:pPr>
        <w:pStyle w:val="Caption"/>
        <w:rPr>
          <w:color w:val="auto"/>
          <w:sz w:val="22"/>
          <w:szCs w:val="22"/>
        </w:rPr>
      </w:pPr>
      <w:bookmarkStart w:id="19" w:name="_Toc105574259"/>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Default="002C7109" w:rsidP="00053BD3">
      <w:pPr>
        <w:pStyle w:val="Caption"/>
        <w:rPr>
          <w:sz w:val="22"/>
          <w:szCs w:val="22"/>
        </w:rPr>
      </w:pPr>
    </w:p>
    <w:p w:rsidR="00C511AF" w:rsidRPr="00C511AF" w:rsidRDefault="00C511AF" w:rsidP="00C511AF"/>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2C7109" w:rsidRPr="00DF49FE" w:rsidRDefault="002C7109" w:rsidP="00053BD3">
      <w:pPr>
        <w:pStyle w:val="Caption"/>
        <w:rPr>
          <w:sz w:val="22"/>
          <w:szCs w:val="22"/>
        </w:rPr>
      </w:pPr>
    </w:p>
    <w:p w:rsidR="00C7772B" w:rsidRDefault="00C7772B" w:rsidP="00053BD3">
      <w:pPr>
        <w:pStyle w:val="Caption"/>
        <w:rPr>
          <w:rFonts w:ascii="Arial" w:hAnsi="Arial" w:cs="Arial"/>
          <w:sz w:val="22"/>
          <w:szCs w:val="22"/>
        </w:rPr>
      </w:pPr>
    </w:p>
    <w:p w:rsidR="00C7772B" w:rsidRDefault="00C7772B" w:rsidP="00053BD3">
      <w:pPr>
        <w:pStyle w:val="Caption"/>
        <w:rPr>
          <w:rFonts w:ascii="Arial" w:hAnsi="Arial" w:cs="Arial"/>
          <w:sz w:val="22"/>
          <w:szCs w:val="22"/>
          <w:lang w:val="en-US"/>
        </w:rPr>
      </w:pPr>
    </w:p>
    <w:p w:rsidR="007307CC" w:rsidRPr="007307CC" w:rsidRDefault="007307CC" w:rsidP="007307CC">
      <w:pPr>
        <w:rPr>
          <w:lang w:val="en-US"/>
        </w:rPr>
      </w:pPr>
    </w:p>
    <w:p w:rsidR="00C7772B" w:rsidRDefault="00C7772B" w:rsidP="00053BD3">
      <w:pPr>
        <w:pStyle w:val="Caption"/>
        <w:rPr>
          <w:rFonts w:ascii="Arial" w:hAnsi="Arial" w:cs="Arial"/>
          <w:sz w:val="22"/>
          <w:szCs w:val="22"/>
        </w:rPr>
      </w:pPr>
    </w:p>
    <w:p w:rsidR="00C7772B" w:rsidRDefault="00C7772B" w:rsidP="00053BD3">
      <w:pPr>
        <w:pStyle w:val="Caption"/>
        <w:rPr>
          <w:rFonts w:ascii="Arial" w:hAnsi="Arial" w:cs="Arial"/>
          <w:sz w:val="22"/>
          <w:szCs w:val="22"/>
        </w:rPr>
      </w:pPr>
    </w:p>
    <w:p w:rsidR="00C7772B" w:rsidRDefault="00C7772B" w:rsidP="00053BD3">
      <w:pPr>
        <w:pStyle w:val="Caption"/>
        <w:rPr>
          <w:rFonts w:ascii="Arial" w:hAnsi="Arial" w:cs="Arial"/>
          <w:sz w:val="22"/>
          <w:szCs w:val="22"/>
        </w:rPr>
      </w:pPr>
    </w:p>
    <w:p w:rsidR="00053BD3" w:rsidRDefault="00053BD3" w:rsidP="00053BD3">
      <w:pPr>
        <w:pStyle w:val="Caption"/>
        <w:rPr>
          <w:rFonts w:ascii="Arial" w:hAnsi="Arial" w:cs="Arial"/>
          <w:sz w:val="22"/>
          <w:szCs w:val="22"/>
        </w:rPr>
      </w:pPr>
      <w:r w:rsidRPr="00996562">
        <w:rPr>
          <w:rFonts w:ascii="Arial" w:hAnsi="Arial" w:cs="Arial"/>
          <w:sz w:val="22"/>
          <w:szCs w:val="22"/>
        </w:rPr>
        <w:t xml:space="preserve">Πίνακας </w:t>
      </w:r>
      <w:r w:rsidR="0031577B" w:rsidRPr="00996562">
        <w:rPr>
          <w:rFonts w:ascii="Arial" w:hAnsi="Arial" w:cs="Arial"/>
          <w:sz w:val="22"/>
          <w:szCs w:val="22"/>
        </w:rPr>
        <w:t>1</w:t>
      </w:r>
      <w:r w:rsidR="005767F5" w:rsidRPr="00996562">
        <w:rPr>
          <w:rFonts w:ascii="Arial" w:hAnsi="Arial" w:cs="Arial"/>
          <w:sz w:val="22"/>
          <w:szCs w:val="22"/>
        </w:rPr>
        <w:t>5</w:t>
      </w:r>
      <w:r w:rsidRPr="00996562">
        <w:rPr>
          <w:rFonts w:ascii="Arial" w:hAnsi="Arial" w:cs="Arial"/>
          <w:sz w:val="22"/>
          <w:szCs w:val="22"/>
        </w:rPr>
        <w:t>: Ελληνικές εισαγωγές από την Κύπρο – μεγάλες κατηγορίες</w:t>
      </w:r>
      <w:bookmarkEnd w:id="19"/>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520"/>
        <w:gridCol w:w="2510"/>
        <w:gridCol w:w="1107"/>
        <w:gridCol w:w="829"/>
        <w:gridCol w:w="1107"/>
        <w:gridCol w:w="829"/>
        <w:gridCol w:w="1107"/>
        <w:gridCol w:w="829"/>
        <w:gridCol w:w="993"/>
      </w:tblGrid>
      <w:tr w:rsidR="00C7772B" w:rsidRPr="004D165A" w:rsidTr="00C6193E">
        <w:trPr>
          <w:cantSplit/>
          <w:trHeight w:val="388"/>
          <w:jc w:val="center"/>
        </w:trPr>
        <w:tc>
          <w:tcPr>
            <w:tcW w:w="284" w:type="dxa"/>
          </w:tcPr>
          <w:p w:rsidR="00C7772B" w:rsidRPr="004D165A" w:rsidRDefault="00C7772B" w:rsidP="00C6193E">
            <w:pPr>
              <w:spacing w:after="0" w:line="240" w:lineRule="auto"/>
              <w:rPr>
                <w:rFonts w:cs="Arial"/>
                <w:sz w:val="20"/>
                <w:szCs w:val="20"/>
              </w:rPr>
            </w:pPr>
          </w:p>
        </w:tc>
        <w:tc>
          <w:tcPr>
            <w:tcW w:w="566" w:type="dxa"/>
          </w:tcPr>
          <w:p w:rsidR="00C7772B" w:rsidRPr="004D165A" w:rsidRDefault="00C7772B" w:rsidP="00C6193E">
            <w:pPr>
              <w:spacing w:after="0" w:line="240" w:lineRule="auto"/>
              <w:rPr>
                <w:rFonts w:cs="Arial"/>
                <w:sz w:val="20"/>
                <w:szCs w:val="20"/>
              </w:rPr>
            </w:pPr>
          </w:p>
        </w:tc>
        <w:tc>
          <w:tcPr>
            <w:tcW w:w="2841" w:type="dxa"/>
            <w:noWrap/>
            <w:vAlign w:val="center"/>
            <w:hideMark/>
          </w:tcPr>
          <w:p w:rsidR="00C7772B" w:rsidRPr="004D165A" w:rsidRDefault="00C7772B" w:rsidP="00C6193E">
            <w:pPr>
              <w:spacing w:after="0" w:line="240" w:lineRule="auto"/>
              <w:rPr>
                <w:rFonts w:cs="Arial"/>
                <w:sz w:val="20"/>
                <w:szCs w:val="20"/>
              </w:rPr>
            </w:pPr>
          </w:p>
        </w:tc>
        <w:tc>
          <w:tcPr>
            <w:tcW w:w="0" w:type="auto"/>
            <w:gridSpan w:val="2"/>
            <w:noWrap/>
            <w:vAlign w:val="center"/>
            <w:hideMark/>
          </w:tcPr>
          <w:p w:rsidR="00C7772B" w:rsidRPr="004D165A" w:rsidRDefault="00C7772B" w:rsidP="00C6193E">
            <w:pPr>
              <w:spacing w:after="0" w:line="240" w:lineRule="auto"/>
              <w:jc w:val="center"/>
              <w:rPr>
                <w:rFonts w:cs="Arial"/>
                <w:b/>
                <w:bCs/>
                <w:sz w:val="20"/>
                <w:szCs w:val="20"/>
              </w:rPr>
            </w:pPr>
            <w:r w:rsidRPr="004D165A">
              <w:rPr>
                <w:rFonts w:cs="Arial"/>
                <w:b/>
                <w:bCs/>
                <w:sz w:val="20"/>
                <w:szCs w:val="20"/>
              </w:rPr>
              <w:t>2022</w:t>
            </w:r>
          </w:p>
        </w:tc>
        <w:tc>
          <w:tcPr>
            <w:tcW w:w="0" w:type="auto"/>
            <w:noWrap/>
            <w:vAlign w:val="center"/>
            <w:hideMark/>
          </w:tcPr>
          <w:p w:rsidR="00C7772B" w:rsidRPr="004D165A" w:rsidRDefault="00C7772B" w:rsidP="00C6193E">
            <w:pPr>
              <w:spacing w:after="0" w:line="240" w:lineRule="auto"/>
              <w:jc w:val="center"/>
              <w:rPr>
                <w:rFonts w:cs="Arial"/>
                <w:b/>
                <w:sz w:val="20"/>
                <w:szCs w:val="20"/>
              </w:rPr>
            </w:pPr>
            <w:r w:rsidRPr="004D165A">
              <w:rPr>
                <w:rFonts w:cs="Arial"/>
                <w:b/>
                <w:sz w:val="20"/>
                <w:szCs w:val="20"/>
              </w:rPr>
              <w:t>2023</w:t>
            </w:r>
          </w:p>
        </w:tc>
        <w:tc>
          <w:tcPr>
            <w:tcW w:w="0" w:type="auto"/>
          </w:tcPr>
          <w:p w:rsidR="00C7772B" w:rsidRPr="004D165A" w:rsidRDefault="00C7772B" w:rsidP="00C6193E">
            <w:pPr>
              <w:spacing w:after="0" w:line="240" w:lineRule="auto"/>
              <w:rPr>
                <w:rFonts w:cs="Arial"/>
                <w:sz w:val="20"/>
                <w:szCs w:val="20"/>
              </w:rPr>
            </w:pPr>
          </w:p>
        </w:tc>
        <w:tc>
          <w:tcPr>
            <w:tcW w:w="0" w:type="auto"/>
            <w:gridSpan w:val="2"/>
          </w:tcPr>
          <w:p w:rsidR="00C7772B" w:rsidRPr="004D165A" w:rsidRDefault="00C7772B" w:rsidP="00C6193E">
            <w:pPr>
              <w:spacing w:after="0" w:line="240" w:lineRule="auto"/>
              <w:jc w:val="center"/>
              <w:rPr>
                <w:rFonts w:cs="Arial"/>
                <w:b/>
                <w:sz w:val="20"/>
                <w:szCs w:val="20"/>
              </w:rPr>
            </w:pPr>
            <w:r w:rsidRPr="004D165A">
              <w:rPr>
                <w:rFonts w:cs="Arial"/>
                <w:b/>
                <w:sz w:val="20"/>
                <w:szCs w:val="20"/>
              </w:rPr>
              <w:t>2024</w:t>
            </w:r>
          </w:p>
        </w:tc>
        <w:tc>
          <w:tcPr>
            <w:tcW w:w="0" w:type="auto"/>
          </w:tcPr>
          <w:p w:rsidR="00C7772B" w:rsidRPr="004D165A" w:rsidRDefault="00C7772B" w:rsidP="00C6193E">
            <w:pPr>
              <w:spacing w:after="0" w:line="240" w:lineRule="auto"/>
              <w:rPr>
                <w:rFonts w:cs="Arial"/>
                <w:sz w:val="20"/>
                <w:szCs w:val="20"/>
              </w:rPr>
            </w:pPr>
          </w:p>
        </w:tc>
      </w:tr>
      <w:tr w:rsidR="00C7772B" w:rsidRPr="004D165A" w:rsidTr="00C6193E">
        <w:trPr>
          <w:cantSplit/>
          <w:trHeight w:val="630"/>
          <w:jc w:val="center"/>
        </w:trPr>
        <w:tc>
          <w:tcPr>
            <w:tcW w:w="284" w:type="dxa"/>
            <w:shd w:val="clear" w:color="000000" w:fill="FFFFFF"/>
            <w:vAlign w:val="center"/>
          </w:tcPr>
          <w:p w:rsidR="00C7772B" w:rsidRPr="004D165A" w:rsidRDefault="00C7772B" w:rsidP="00C6193E">
            <w:pPr>
              <w:spacing w:after="0" w:line="240" w:lineRule="auto"/>
              <w:rPr>
                <w:sz w:val="20"/>
                <w:szCs w:val="20"/>
              </w:rPr>
            </w:pPr>
            <w:r w:rsidRPr="004D165A">
              <w:rPr>
                <w:sz w:val="20"/>
                <w:szCs w:val="20"/>
              </w:rPr>
              <w:t>α/α</w:t>
            </w:r>
          </w:p>
        </w:tc>
        <w:tc>
          <w:tcPr>
            <w:tcW w:w="566" w:type="dxa"/>
            <w:shd w:val="clear" w:color="000000" w:fill="FFFFFF"/>
            <w:vAlign w:val="center"/>
          </w:tcPr>
          <w:p w:rsidR="00C7772B" w:rsidRPr="004D165A" w:rsidRDefault="00C7772B" w:rsidP="00C6193E">
            <w:pPr>
              <w:spacing w:after="0" w:line="240" w:lineRule="auto"/>
              <w:rPr>
                <w:sz w:val="20"/>
                <w:szCs w:val="20"/>
                <w:lang w:val="en-US"/>
              </w:rPr>
            </w:pPr>
            <w:proofErr w:type="spellStart"/>
            <w:r w:rsidRPr="004D165A">
              <w:rPr>
                <w:sz w:val="20"/>
                <w:szCs w:val="20"/>
              </w:rPr>
              <w:t>Κωδ</w:t>
            </w:r>
            <w:proofErr w:type="spellEnd"/>
          </w:p>
        </w:tc>
        <w:tc>
          <w:tcPr>
            <w:tcW w:w="2841" w:type="dxa"/>
            <w:shd w:val="clear" w:color="000000" w:fill="FFFFFF"/>
            <w:noWrap/>
            <w:vAlign w:val="center"/>
          </w:tcPr>
          <w:p w:rsidR="00C7772B" w:rsidRPr="004D165A" w:rsidRDefault="00C7772B" w:rsidP="00C6193E">
            <w:pPr>
              <w:spacing w:after="0" w:line="240" w:lineRule="auto"/>
              <w:rPr>
                <w:sz w:val="20"/>
                <w:szCs w:val="20"/>
              </w:rPr>
            </w:pPr>
            <w:r w:rsidRPr="004D165A">
              <w:rPr>
                <w:sz w:val="20"/>
                <w:szCs w:val="20"/>
              </w:rPr>
              <w:t>Περιγραφή Προϊόντος</w:t>
            </w:r>
          </w:p>
        </w:tc>
        <w:tc>
          <w:tcPr>
            <w:tcW w:w="0" w:type="auto"/>
            <w:shd w:val="clear" w:color="auto" w:fill="FFCC66"/>
            <w:vAlign w:val="center"/>
            <w:hideMark/>
          </w:tcPr>
          <w:p w:rsidR="00C7772B" w:rsidRPr="004D165A" w:rsidRDefault="00C7772B" w:rsidP="00C6193E">
            <w:pPr>
              <w:spacing w:after="0" w:line="240" w:lineRule="auto"/>
              <w:rPr>
                <w:rFonts w:cs="Arial"/>
                <w:bCs/>
                <w:sz w:val="20"/>
                <w:szCs w:val="20"/>
              </w:rPr>
            </w:pPr>
            <w:r w:rsidRPr="004D165A">
              <w:rPr>
                <w:rFonts w:cs="Arial"/>
                <w:bCs/>
                <w:sz w:val="20"/>
                <w:szCs w:val="20"/>
              </w:rPr>
              <w:t>Αξία (Ευρώ)</w:t>
            </w:r>
          </w:p>
        </w:tc>
        <w:tc>
          <w:tcPr>
            <w:tcW w:w="0" w:type="auto"/>
            <w:shd w:val="clear" w:color="auto" w:fill="FFCC66"/>
            <w:vAlign w:val="center"/>
            <w:hideMark/>
          </w:tcPr>
          <w:p w:rsidR="00C7772B" w:rsidRPr="004D165A" w:rsidRDefault="00C7772B" w:rsidP="00C6193E">
            <w:pPr>
              <w:spacing w:after="0" w:line="240" w:lineRule="auto"/>
              <w:rPr>
                <w:rFonts w:cs="Arial"/>
                <w:bCs/>
                <w:sz w:val="20"/>
                <w:szCs w:val="20"/>
              </w:rPr>
            </w:pPr>
            <w:r w:rsidRPr="004D165A">
              <w:rPr>
                <w:rFonts w:cs="Arial"/>
                <w:bCs/>
                <w:sz w:val="20"/>
                <w:szCs w:val="20"/>
              </w:rPr>
              <w:t xml:space="preserve">% στο </w:t>
            </w:r>
            <w:proofErr w:type="spellStart"/>
            <w:r w:rsidRPr="004D165A">
              <w:rPr>
                <w:rFonts w:cs="Arial"/>
                <w:bCs/>
                <w:sz w:val="20"/>
                <w:szCs w:val="20"/>
              </w:rPr>
              <w:t>συνόλο</w:t>
            </w:r>
            <w:proofErr w:type="spellEnd"/>
          </w:p>
        </w:tc>
        <w:tc>
          <w:tcPr>
            <w:tcW w:w="0" w:type="auto"/>
            <w:shd w:val="clear" w:color="auto" w:fill="FFCC66"/>
            <w:noWrap/>
            <w:vAlign w:val="center"/>
            <w:hideMark/>
          </w:tcPr>
          <w:p w:rsidR="00C7772B" w:rsidRPr="004D165A" w:rsidRDefault="00C7772B" w:rsidP="00C6193E">
            <w:pPr>
              <w:spacing w:after="0" w:line="240" w:lineRule="auto"/>
              <w:rPr>
                <w:rFonts w:cs="Arial"/>
                <w:bCs/>
                <w:sz w:val="20"/>
                <w:szCs w:val="20"/>
              </w:rPr>
            </w:pPr>
            <w:r w:rsidRPr="004D165A">
              <w:rPr>
                <w:rFonts w:cs="Arial"/>
                <w:bCs/>
                <w:sz w:val="20"/>
                <w:szCs w:val="20"/>
              </w:rPr>
              <w:t>Αξία (Ευρώ)</w:t>
            </w:r>
          </w:p>
        </w:tc>
        <w:tc>
          <w:tcPr>
            <w:tcW w:w="0" w:type="auto"/>
            <w:shd w:val="clear" w:color="auto" w:fill="FFCC66"/>
            <w:vAlign w:val="center"/>
          </w:tcPr>
          <w:p w:rsidR="00C7772B" w:rsidRPr="004D165A" w:rsidRDefault="00C7772B" w:rsidP="00C6193E">
            <w:pPr>
              <w:spacing w:after="0" w:line="240" w:lineRule="auto"/>
              <w:rPr>
                <w:rFonts w:cs="Arial"/>
                <w:bCs/>
                <w:sz w:val="20"/>
                <w:szCs w:val="20"/>
              </w:rPr>
            </w:pPr>
            <w:r w:rsidRPr="004D165A">
              <w:rPr>
                <w:rFonts w:cs="Arial"/>
                <w:bCs/>
                <w:sz w:val="20"/>
                <w:szCs w:val="20"/>
              </w:rPr>
              <w:t xml:space="preserve">% στο </w:t>
            </w:r>
            <w:proofErr w:type="spellStart"/>
            <w:r w:rsidRPr="004D165A">
              <w:rPr>
                <w:rFonts w:cs="Arial"/>
                <w:bCs/>
                <w:sz w:val="20"/>
                <w:szCs w:val="20"/>
              </w:rPr>
              <w:t>συνόλο</w:t>
            </w:r>
            <w:proofErr w:type="spellEnd"/>
          </w:p>
        </w:tc>
        <w:tc>
          <w:tcPr>
            <w:tcW w:w="0" w:type="auto"/>
            <w:shd w:val="clear" w:color="auto" w:fill="FFCC66"/>
            <w:vAlign w:val="center"/>
          </w:tcPr>
          <w:p w:rsidR="00C7772B" w:rsidRPr="004D165A" w:rsidRDefault="00C7772B" w:rsidP="00C6193E">
            <w:pPr>
              <w:spacing w:after="0" w:line="240" w:lineRule="auto"/>
              <w:jc w:val="center"/>
              <w:rPr>
                <w:sz w:val="20"/>
                <w:szCs w:val="20"/>
              </w:rPr>
            </w:pPr>
            <w:r w:rsidRPr="004D165A">
              <w:rPr>
                <w:sz w:val="20"/>
                <w:szCs w:val="20"/>
              </w:rPr>
              <w:t>Αξία</w:t>
            </w:r>
          </w:p>
        </w:tc>
        <w:tc>
          <w:tcPr>
            <w:tcW w:w="0" w:type="auto"/>
            <w:shd w:val="clear" w:color="auto" w:fill="FFCC66"/>
            <w:vAlign w:val="center"/>
          </w:tcPr>
          <w:p w:rsidR="00C7772B" w:rsidRPr="004D165A" w:rsidRDefault="00C7772B" w:rsidP="00C6193E">
            <w:pPr>
              <w:spacing w:after="0" w:line="240" w:lineRule="auto"/>
              <w:rPr>
                <w:sz w:val="20"/>
                <w:szCs w:val="20"/>
              </w:rPr>
            </w:pPr>
            <w:r w:rsidRPr="004D165A">
              <w:rPr>
                <w:sz w:val="20"/>
                <w:szCs w:val="20"/>
              </w:rPr>
              <w:t>% στο σύνολο</w:t>
            </w:r>
          </w:p>
        </w:tc>
        <w:tc>
          <w:tcPr>
            <w:tcW w:w="0" w:type="auto"/>
            <w:shd w:val="clear" w:color="auto" w:fill="FFCC66"/>
            <w:vAlign w:val="center"/>
          </w:tcPr>
          <w:p w:rsidR="00C7772B" w:rsidRPr="004D165A" w:rsidRDefault="00C7772B" w:rsidP="00C6193E">
            <w:pPr>
              <w:spacing w:after="0" w:line="240" w:lineRule="auto"/>
              <w:jc w:val="center"/>
              <w:rPr>
                <w:rFonts w:cs="Arial"/>
                <w:sz w:val="20"/>
                <w:szCs w:val="20"/>
              </w:rPr>
            </w:pPr>
            <w:r w:rsidRPr="004D165A">
              <w:rPr>
                <w:rFonts w:cs="Arial"/>
                <w:sz w:val="20"/>
                <w:szCs w:val="20"/>
              </w:rPr>
              <w:t>Μεταβολή %</w:t>
            </w:r>
          </w:p>
          <w:p w:rsidR="00C7772B" w:rsidRPr="004D165A" w:rsidRDefault="00C7772B" w:rsidP="00C6193E">
            <w:pPr>
              <w:spacing w:after="0" w:line="240" w:lineRule="auto"/>
              <w:rPr>
                <w:rFonts w:cs="Arial"/>
                <w:sz w:val="20"/>
                <w:szCs w:val="20"/>
              </w:rPr>
            </w:pPr>
            <w:r w:rsidRPr="004D165A">
              <w:rPr>
                <w:rFonts w:cs="Arial"/>
                <w:sz w:val="20"/>
                <w:szCs w:val="20"/>
              </w:rPr>
              <w:t>2024/2023</w:t>
            </w:r>
          </w:p>
        </w:tc>
      </w:tr>
      <w:tr w:rsidR="00C7772B" w:rsidRPr="002A24E5" w:rsidTr="00C6193E">
        <w:trPr>
          <w:cantSplit/>
          <w:trHeight w:val="926"/>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1</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85</w:t>
            </w:r>
          </w:p>
        </w:tc>
        <w:tc>
          <w:tcPr>
            <w:tcW w:w="2841" w:type="dxa"/>
            <w:shd w:val="clear" w:color="auto" w:fill="FFFFFF"/>
            <w:hideMark/>
          </w:tcPr>
          <w:p w:rsidR="00C7772B" w:rsidRPr="002A24E5" w:rsidRDefault="00C7772B" w:rsidP="00C6193E">
            <w:pPr>
              <w:rPr>
                <w:rFonts w:cs="Arial"/>
                <w:bCs/>
                <w:sz w:val="20"/>
                <w:szCs w:val="20"/>
              </w:rPr>
            </w:pPr>
            <w:r w:rsidRPr="002A24E5">
              <w:rPr>
                <w:rFonts w:cs="Arial"/>
                <w:bCs/>
                <w:sz w:val="20"/>
                <w:szCs w:val="20"/>
              </w:rPr>
              <w:t>Μηχανές, συσκευές και υλικά ηλεκτρικά και μέρη τους</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52.585.311</w:t>
            </w:r>
          </w:p>
        </w:tc>
        <w:tc>
          <w:tcPr>
            <w:tcW w:w="0" w:type="auto"/>
            <w:shd w:val="clear" w:color="auto" w:fill="FFFFFF"/>
            <w:noWrap/>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17.71%</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26.980.544</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 xml:space="preserve">  9.57%</w:t>
            </w:r>
          </w:p>
        </w:tc>
        <w:tc>
          <w:tcPr>
            <w:tcW w:w="0" w:type="auto"/>
            <w:shd w:val="clear" w:color="auto" w:fill="FFFFFF"/>
          </w:tcPr>
          <w:p w:rsidR="00C7772B" w:rsidRPr="002A24E5" w:rsidRDefault="00C7772B" w:rsidP="00C6193E">
            <w:pPr>
              <w:jc w:val="center"/>
              <w:rPr>
                <w:rFonts w:cs="Calibri"/>
                <w:sz w:val="20"/>
                <w:szCs w:val="20"/>
                <w:lang w:val="en-US"/>
              </w:rPr>
            </w:pPr>
            <w:r w:rsidRPr="002A24E5">
              <w:rPr>
                <w:bCs/>
                <w:sz w:val="20"/>
                <w:szCs w:val="20"/>
                <w:shd w:val="clear" w:color="auto" w:fill="FCFDFE"/>
              </w:rPr>
              <w:t>55.328.238</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17.13%</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+105.06%</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2</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30 </w:t>
            </w:r>
          </w:p>
        </w:tc>
        <w:tc>
          <w:tcPr>
            <w:tcW w:w="2841" w:type="dxa"/>
            <w:shd w:val="clear" w:color="auto" w:fill="FFFFFF"/>
            <w:hideMark/>
          </w:tcPr>
          <w:p w:rsidR="00C7772B" w:rsidRPr="002A24E5" w:rsidRDefault="00C7772B" w:rsidP="00C6193E">
            <w:pPr>
              <w:rPr>
                <w:rFonts w:cs="Arial"/>
                <w:bCs/>
                <w:sz w:val="20"/>
                <w:szCs w:val="20"/>
              </w:rPr>
            </w:pPr>
            <w:r w:rsidRPr="002A24E5">
              <w:rPr>
                <w:rFonts w:cs="Arial"/>
                <w:bCs/>
                <w:sz w:val="20"/>
                <w:szCs w:val="20"/>
              </w:rPr>
              <w:t> Φαρμακευτικά προϊόντα</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rPr>
              <w:t>29.022.372</w:t>
            </w:r>
          </w:p>
          <w:p w:rsidR="00C7772B" w:rsidRPr="002A24E5" w:rsidRDefault="00C7772B" w:rsidP="00C6193E">
            <w:pPr>
              <w:spacing w:after="0" w:line="240" w:lineRule="auto"/>
              <w:jc w:val="center"/>
              <w:rPr>
                <w:rFonts w:cs="Arial"/>
                <w:sz w:val="20"/>
                <w:szCs w:val="20"/>
              </w:rPr>
            </w:pPr>
          </w:p>
        </w:tc>
        <w:tc>
          <w:tcPr>
            <w:tcW w:w="0" w:type="auto"/>
            <w:shd w:val="clear" w:color="auto" w:fill="FFFFFF"/>
            <w:noWrap/>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9.77%</w:t>
            </w:r>
          </w:p>
          <w:p w:rsidR="00C7772B" w:rsidRPr="002A24E5" w:rsidRDefault="00C7772B" w:rsidP="00C6193E">
            <w:pPr>
              <w:spacing w:after="0" w:line="240" w:lineRule="auto"/>
              <w:jc w:val="center"/>
              <w:rPr>
                <w:rFonts w:cs="Arial"/>
                <w:sz w:val="20"/>
                <w:szCs w:val="20"/>
              </w:rPr>
            </w:pP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35.120.572</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12.46%</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bCs/>
                <w:sz w:val="20"/>
                <w:szCs w:val="20"/>
              </w:rPr>
              <w:t>53.221.245</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16.47%</w:t>
            </w:r>
          </w:p>
        </w:tc>
        <w:tc>
          <w:tcPr>
            <w:tcW w:w="0" w:type="auto"/>
            <w:shd w:val="clear" w:color="auto" w:fill="FFFFFF"/>
            <w:vAlign w:val="center"/>
          </w:tcPr>
          <w:p w:rsidR="00C7772B" w:rsidRPr="002A24E5" w:rsidRDefault="00C7772B" w:rsidP="00C6193E">
            <w:pPr>
              <w:jc w:val="center"/>
            </w:pPr>
            <w:r w:rsidRPr="002A24E5">
              <w:rPr>
                <w:rFonts w:cs="Calibri"/>
                <w:sz w:val="20"/>
                <w:szCs w:val="20"/>
                <w:lang w:val="en-US"/>
              </w:rPr>
              <w:t>+</w:t>
            </w:r>
            <w:r w:rsidRPr="002A24E5">
              <w:rPr>
                <w:rFonts w:cs="Calibri"/>
                <w:sz w:val="20"/>
                <w:szCs w:val="20"/>
              </w:rPr>
              <w:t xml:space="preserve"> 51.53%</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3</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04 </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Γάλα και προϊόντα γαλακτοκομίας, αυγά πτηνών, μέλι</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15.710.336</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lang w:val="en-US"/>
              </w:rPr>
              <w:t xml:space="preserve"> 5.29%</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19.899.183</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 xml:space="preserve"> 7.06%</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31.377.848</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 xml:space="preserve"> 9.71%</w:t>
            </w:r>
          </w:p>
        </w:tc>
        <w:tc>
          <w:tcPr>
            <w:tcW w:w="0" w:type="auto"/>
            <w:shd w:val="clear" w:color="auto" w:fill="FFFFFF"/>
            <w:vAlign w:val="center"/>
          </w:tcPr>
          <w:p w:rsidR="00C7772B" w:rsidRPr="002A24E5" w:rsidRDefault="00C7772B" w:rsidP="00C6193E">
            <w:pPr>
              <w:jc w:val="center"/>
            </w:pPr>
            <w:r w:rsidRPr="002A24E5">
              <w:rPr>
                <w:rFonts w:cs="Calibri"/>
                <w:sz w:val="20"/>
                <w:szCs w:val="20"/>
                <w:lang w:val="en-US"/>
              </w:rPr>
              <w:t>+</w:t>
            </w:r>
            <w:r w:rsidRPr="002A24E5">
              <w:rPr>
                <w:rFonts w:cs="Calibri"/>
                <w:sz w:val="20"/>
                <w:szCs w:val="20"/>
              </w:rPr>
              <w:t xml:space="preserve"> 57.68%</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4</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72:</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Χυτοσίδηρος, σίδηρος, χάλυβας</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33.065.262</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lang w:val="en-US"/>
              </w:rPr>
              <w:t>11.13%</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22.345.768</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7.92%</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25.101.395</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7.77%</w:t>
            </w:r>
          </w:p>
        </w:tc>
        <w:tc>
          <w:tcPr>
            <w:tcW w:w="0" w:type="auto"/>
            <w:shd w:val="clear" w:color="auto" w:fill="FFFFFF"/>
            <w:vAlign w:val="center"/>
          </w:tcPr>
          <w:p w:rsidR="00C7772B" w:rsidRPr="002A24E5" w:rsidRDefault="00C7772B" w:rsidP="00C6193E">
            <w:pPr>
              <w:jc w:val="center"/>
            </w:pPr>
            <w:r w:rsidRPr="002A24E5">
              <w:rPr>
                <w:rFonts w:cs="Calibri"/>
                <w:sz w:val="20"/>
                <w:szCs w:val="20"/>
                <w:lang w:val="en-US"/>
              </w:rPr>
              <w:t>+</w:t>
            </w:r>
            <w:r w:rsidRPr="002A24E5">
              <w:rPr>
                <w:rFonts w:cs="Calibri"/>
                <w:sz w:val="20"/>
                <w:szCs w:val="20"/>
              </w:rPr>
              <w:t xml:space="preserve"> 12.33%</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5</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90:</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 xml:space="preserve">Όργανα και συσκευές οπτικής, φωτογραφίας, κινηματογραφίας, </w:t>
            </w:r>
            <w:proofErr w:type="spellStart"/>
            <w:r w:rsidRPr="002A24E5">
              <w:rPr>
                <w:rFonts w:cs="Arial"/>
                <w:sz w:val="20"/>
                <w:szCs w:val="20"/>
              </w:rPr>
              <w:t>ιατροχειρουργικής</w:t>
            </w:r>
            <w:proofErr w:type="spellEnd"/>
          </w:p>
        </w:tc>
        <w:tc>
          <w:tcPr>
            <w:tcW w:w="0" w:type="auto"/>
            <w:shd w:val="clear" w:color="auto" w:fill="FFFFFF"/>
            <w:noWrap/>
          </w:tcPr>
          <w:p w:rsidR="00C7772B" w:rsidRPr="002A24E5" w:rsidRDefault="00C7772B" w:rsidP="00C6193E">
            <w:pPr>
              <w:tabs>
                <w:tab w:val="left" w:pos="1666"/>
              </w:tabs>
              <w:spacing w:after="0" w:line="240" w:lineRule="auto"/>
              <w:jc w:val="center"/>
              <w:rPr>
                <w:rFonts w:cs="Arial"/>
                <w:sz w:val="20"/>
                <w:szCs w:val="20"/>
              </w:rPr>
            </w:pPr>
            <w:r w:rsidRPr="002A24E5">
              <w:rPr>
                <w:rFonts w:cs="Arial"/>
                <w:sz w:val="20"/>
                <w:szCs w:val="20"/>
              </w:rPr>
              <w:t>13.084.689</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lang w:val="en-US"/>
              </w:rPr>
              <w:t>4.40%</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20.725.542</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7.35%</w:t>
            </w:r>
          </w:p>
          <w:p w:rsidR="00C7772B" w:rsidRPr="002A24E5" w:rsidRDefault="00C7772B" w:rsidP="00C6193E">
            <w:pPr>
              <w:spacing w:after="0" w:line="240" w:lineRule="auto"/>
              <w:jc w:val="center"/>
              <w:rPr>
                <w:rFonts w:cs="Calibri"/>
                <w:sz w:val="20"/>
                <w:szCs w:val="20"/>
              </w:rPr>
            </w:pP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24.647.648</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7.63%</w:t>
            </w:r>
          </w:p>
        </w:tc>
        <w:tc>
          <w:tcPr>
            <w:tcW w:w="0" w:type="auto"/>
            <w:shd w:val="clear" w:color="auto" w:fill="FFFFFF"/>
          </w:tcPr>
          <w:p w:rsidR="00C7772B" w:rsidRPr="002A24E5" w:rsidRDefault="00C7772B" w:rsidP="00C6193E">
            <w:pPr>
              <w:jc w:val="center"/>
            </w:pPr>
            <w:r w:rsidRPr="002A24E5">
              <w:rPr>
                <w:rFonts w:cs="Calibri"/>
                <w:sz w:val="20"/>
                <w:szCs w:val="20"/>
                <w:lang w:val="en-US"/>
              </w:rPr>
              <w:t>+</w:t>
            </w:r>
            <w:r w:rsidRPr="002A24E5">
              <w:rPr>
                <w:rFonts w:cs="Calibri"/>
                <w:sz w:val="20"/>
                <w:szCs w:val="20"/>
              </w:rPr>
              <w:t xml:space="preserve"> 18.92%</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6</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07:</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Εδώδιμα λαχανικά</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18.082.951</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lang w:val="en-US"/>
              </w:rPr>
              <w:t>6.09%</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17.095.676</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6.06%</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17.411.997</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5.39%</w:t>
            </w:r>
          </w:p>
        </w:tc>
        <w:tc>
          <w:tcPr>
            <w:tcW w:w="0" w:type="auto"/>
            <w:shd w:val="clear" w:color="auto" w:fill="FFFFFF"/>
          </w:tcPr>
          <w:p w:rsidR="00C7772B" w:rsidRPr="002A24E5" w:rsidRDefault="00C7772B" w:rsidP="00C6193E">
            <w:pPr>
              <w:jc w:val="center"/>
            </w:pPr>
            <w:r w:rsidRPr="002A24E5">
              <w:rPr>
                <w:rFonts w:cs="Calibri"/>
                <w:sz w:val="20"/>
                <w:szCs w:val="20"/>
                <w:lang w:val="en-US"/>
              </w:rPr>
              <w:t>+</w:t>
            </w:r>
            <w:r w:rsidRPr="002A24E5">
              <w:rPr>
                <w:rFonts w:cs="Calibri"/>
                <w:sz w:val="20"/>
                <w:szCs w:val="20"/>
              </w:rPr>
              <w:t xml:space="preserve"> 1 .85%</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7</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29:</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Οργανικά χημικά προϊόντα</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25.368.855</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Calibri"/>
                <w:sz w:val="20"/>
                <w:szCs w:val="20"/>
                <w:lang w:val="en-US"/>
              </w:rPr>
              <w:t xml:space="preserve"> </w:t>
            </w:r>
            <w:r w:rsidRPr="002A24E5">
              <w:rPr>
                <w:rFonts w:cs="Calibri"/>
                <w:sz w:val="20"/>
                <w:szCs w:val="20"/>
              </w:rPr>
              <w:t>8</w:t>
            </w:r>
            <w:r w:rsidRPr="002A24E5">
              <w:rPr>
                <w:rFonts w:cs="Calibri"/>
                <w:sz w:val="20"/>
                <w:szCs w:val="20"/>
                <w:lang w:val="en-US"/>
              </w:rPr>
              <w:t>.</w:t>
            </w:r>
            <w:r w:rsidRPr="002A24E5">
              <w:rPr>
                <w:rFonts w:cs="Calibri"/>
                <w:sz w:val="20"/>
                <w:szCs w:val="20"/>
              </w:rPr>
              <w:t>55%</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24.367.898</w:t>
            </w:r>
          </w:p>
        </w:tc>
        <w:tc>
          <w:tcPr>
            <w:tcW w:w="0" w:type="auto"/>
            <w:shd w:val="clear" w:color="auto" w:fill="FFFFFF"/>
          </w:tcPr>
          <w:p w:rsidR="00C7772B" w:rsidRPr="002A24E5" w:rsidRDefault="00C7772B" w:rsidP="00C6193E">
            <w:pPr>
              <w:spacing w:after="0" w:line="240" w:lineRule="auto"/>
              <w:jc w:val="center"/>
              <w:rPr>
                <w:rFonts w:cs="Calibri"/>
                <w:sz w:val="20"/>
                <w:szCs w:val="20"/>
              </w:rPr>
            </w:pPr>
            <w:r w:rsidRPr="002A24E5">
              <w:rPr>
                <w:rFonts w:cs="Calibri"/>
                <w:sz w:val="20"/>
                <w:szCs w:val="20"/>
              </w:rPr>
              <w:t>8</w:t>
            </w:r>
            <w:r w:rsidRPr="002A24E5">
              <w:rPr>
                <w:rFonts w:cs="Calibri"/>
                <w:sz w:val="20"/>
                <w:szCs w:val="20"/>
                <w:lang w:val="en-US"/>
              </w:rPr>
              <w:t>.</w:t>
            </w:r>
            <w:r w:rsidRPr="002A24E5">
              <w:rPr>
                <w:rFonts w:cs="Calibri"/>
                <w:sz w:val="20"/>
                <w:szCs w:val="20"/>
              </w:rPr>
              <w:t>64%</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11.309.541</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3.50%</w:t>
            </w:r>
          </w:p>
        </w:tc>
        <w:tc>
          <w:tcPr>
            <w:tcW w:w="0" w:type="auto"/>
            <w:shd w:val="clear" w:color="auto" w:fill="FFFFFF"/>
          </w:tcPr>
          <w:p w:rsidR="00C7772B" w:rsidRPr="002A24E5" w:rsidRDefault="00C7772B" w:rsidP="00C6193E">
            <w:pPr>
              <w:jc w:val="center"/>
            </w:pPr>
            <w:r w:rsidRPr="002A24E5">
              <w:rPr>
                <w:rFonts w:cs="Calibri"/>
                <w:sz w:val="20"/>
                <w:szCs w:val="20"/>
              </w:rPr>
              <w:t>-  53.58%</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8</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84:</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Πυρηνικοί αντιδραστήρες, λέβητες, μηχανές</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12.834.210</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Calibri"/>
                <w:sz w:val="20"/>
                <w:szCs w:val="20"/>
              </w:rPr>
              <w:t>4</w:t>
            </w:r>
            <w:r w:rsidRPr="002A24E5">
              <w:rPr>
                <w:rFonts w:cs="Calibri"/>
                <w:sz w:val="20"/>
                <w:szCs w:val="20"/>
                <w:lang w:val="en-US"/>
              </w:rPr>
              <w:t>.</w:t>
            </w:r>
            <w:r w:rsidRPr="002A24E5">
              <w:rPr>
                <w:rFonts w:cs="Calibri"/>
                <w:sz w:val="20"/>
                <w:szCs w:val="20"/>
              </w:rPr>
              <w:t>32%</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15.645.137</w:t>
            </w:r>
          </w:p>
        </w:tc>
        <w:tc>
          <w:tcPr>
            <w:tcW w:w="0" w:type="auto"/>
            <w:shd w:val="clear" w:color="auto" w:fill="FFFFFF"/>
          </w:tcPr>
          <w:p w:rsidR="00C7772B" w:rsidRPr="002A24E5" w:rsidRDefault="00C7772B" w:rsidP="00C6193E">
            <w:pPr>
              <w:spacing w:after="0" w:line="240" w:lineRule="auto"/>
              <w:jc w:val="center"/>
              <w:rPr>
                <w:rFonts w:cs="Calibri"/>
                <w:sz w:val="20"/>
                <w:szCs w:val="20"/>
              </w:rPr>
            </w:pPr>
            <w:r w:rsidRPr="002A24E5">
              <w:rPr>
                <w:rFonts w:cs="Calibri"/>
                <w:sz w:val="20"/>
                <w:szCs w:val="20"/>
              </w:rPr>
              <w:t>5</w:t>
            </w:r>
            <w:r w:rsidRPr="002A24E5">
              <w:rPr>
                <w:rFonts w:cs="Calibri"/>
                <w:sz w:val="20"/>
                <w:szCs w:val="20"/>
                <w:lang w:val="en-US"/>
              </w:rPr>
              <w:t>.</w:t>
            </w:r>
            <w:r w:rsidRPr="002A24E5">
              <w:rPr>
                <w:rFonts w:cs="Calibri"/>
                <w:sz w:val="20"/>
                <w:szCs w:val="20"/>
              </w:rPr>
              <w:t>55%</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10.867.035</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3.36%</w:t>
            </w:r>
          </w:p>
        </w:tc>
        <w:tc>
          <w:tcPr>
            <w:tcW w:w="0" w:type="auto"/>
            <w:shd w:val="clear" w:color="auto" w:fill="FFFFFF"/>
          </w:tcPr>
          <w:p w:rsidR="00C7772B" w:rsidRPr="002A24E5" w:rsidRDefault="00C7772B" w:rsidP="00C6193E">
            <w:pPr>
              <w:jc w:val="center"/>
            </w:pPr>
            <w:r w:rsidRPr="002A24E5">
              <w:rPr>
                <w:rFonts w:cs="Calibri"/>
                <w:sz w:val="20"/>
                <w:szCs w:val="20"/>
              </w:rPr>
              <w:t>-  30.54%</w:t>
            </w:r>
          </w:p>
        </w:tc>
      </w:tr>
      <w:tr w:rsidR="00C7772B" w:rsidRPr="002A24E5" w:rsidTr="00C6193E">
        <w:trPr>
          <w:cantSplit/>
          <w:trHeight w:val="810"/>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9</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76:</w:t>
            </w:r>
          </w:p>
        </w:tc>
        <w:tc>
          <w:tcPr>
            <w:tcW w:w="2841" w:type="dxa"/>
            <w:shd w:val="clear" w:color="auto" w:fill="FFFFFF"/>
            <w:hideMark/>
          </w:tcPr>
          <w:p w:rsidR="00C7772B" w:rsidRPr="002A24E5" w:rsidRDefault="00C7772B" w:rsidP="00C6193E">
            <w:pPr>
              <w:rPr>
                <w:rFonts w:cs="Arial"/>
                <w:bCs/>
                <w:sz w:val="20"/>
                <w:szCs w:val="20"/>
              </w:rPr>
            </w:pPr>
            <w:r w:rsidRPr="002A24E5">
              <w:rPr>
                <w:rFonts w:cs="Arial"/>
                <w:bCs/>
                <w:sz w:val="20"/>
                <w:szCs w:val="20"/>
              </w:rPr>
              <w:t>ΑΛΟΥΜΙΝΙΟ ΚΑΙ ΤΕΧΝΟΥΡΓΗΜΑΤΑ ΑΠΟ ΑΥΤΟ</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1.894.580</w:t>
            </w:r>
          </w:p>
        </w:tc>
        <w:tc>
          <w:tcPr>
            <w:tcW w:w="0" w:type="auto"/>
            <w:shd w:val="clear" w:color="auto" w:fill="FFFFFF"/>
            <w:noWrap/>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0.63%</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lang w:val="en-US"/>
              </w:rPr>
              <w:t>4.897.986</w:t>
            </w:r>
          </w:p>
        </w:tc>
        <w:tc>
          <w:tcPr>
            <w:tcW w:w="0" w:type="auto"/>
            <w:shd w:val="clear" w:color="auto" w:fill="FFFFFF"/>
          </w:tcPr>
          <w:p w:rsidR="00C7772B" w:rsidRPr="002A24E5" w:rsidRDefault="00C7772B" w:rsidP="00C6193E">
            <w:pPr>
              <w:spacing w:after="0" w:line="240" w:lineRule="auto"/>
              <w:jc w:val="center"/>
              <w:rPr>
                <w:rFonts w:cs="Calibri"/>
                <w:sz w:val="20"/>
                <w:szCs w:val="20"/>
                <w:lang w:val="en-US"/>
              </w:rPr>
            </w:pPr>
            <w:r w:rsidRPr="002A24E5">
              <w:rPr>
                <w:rFonts w:cs="Calibri"/>
                <w:sz w:val="20"/>
                <w:szCs w:val="20"/>
                <w:lang w:val="en-US"/>
              </w:rPr>
              <w:t>1.73%</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9.011.089</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2.79%</w:t>
            </w:r>
          </w:p>
        </w:tc>
        <w:tc>
          <w:tcPr>
            <w:tcW w:w="0" w:type="auto"/>
            <w:shd w:val="clear" w:color="auto" w:fill="FFFFFF"/>
          </w:tcPr>
          <w:p w:rsidR="00C7772B" w:rsidRPr="002A24E5" w:rsidRDefault="00C7772B" w:rsidP="00C6193E">
            <w:pPr>
              <w:jc w:val="center"/>
            </w:pPr>
            <w:r w:rsidRPr="002A24E5">
              <w:rPr>
                <w:rFonts w:cs="Calibri"/>
                <w:sz w:val="20"/>
                <w:szCs w:val="20"/>
                <w:lang w:val="en-US"/>
              </w:rPr>
              <w:t>+</w:t>
            </w:r>
            <w:r w:rsidRPr="002A24E5">
              <w:rPr>
                <w:rFonts w:cs="Calibri"/>
                <w:sz w:val="20"/>
                <w:szCs w:val="20"/>
              </w:rPr>
              <w:t xml:space="preserve"> 83.97%</w:t>
            </w:r>
          </w:p>
        </w:tc>
      </w:tr>
      <w:tr w:rsidR="00C7772B" w:rsidRPr="002A24E5" w:rsidTr="00C6193E">
        <w:trPr>
          <w:cantSplit/>
          <w:trHeight w:val="315"/>
          <w:jc w:val="center"/>
        </w:trPr>
        <w:tc>
          <w:tcPr>
            <w:tcW w:w="284" w:type="dxa"/>
            <w:shd w:val="clear" w:color="auto" w:fill="FFFFFF"/>
          </w:tcPr>
          <w:p w:rsidR="00C7772B" w:rsidRPr="002A24E5" w:rsidRDefault="00C7772B" w:rsidP="00C6193E">
            <w:pPr>
              <w:spacing w:after="0" w:line="240" w:lineRule="auto"/>
              <w:rPr>
                <w:rFonts w:cs="Arial"/>
                <w:sz w:val="20"/>
                <w:szCs w:val="20"/>
              </w:rPr>
            </w:pPr>
            <w:r w:rsidRPr="002A24E5">
              <w:rPr>
                <w:rFonts w:cs="Arial"/>
                <w:sz w:val="20"/>
                <w:szCs w:val="20"/>
              </w:rPr>
              <w:t>10</w:t>
            </w:r>
          </w:p>
        </w:tc>
        <w:tc>
          <w:tcPr>
            <w:tcW w:w="566" w:type="dxa"/>
            <w:shd w:val="clear" w:color="auto" w:fill="FFFFFF"/>
          </w:tcPr>
          <w:p w:rsidR="00C7772B" w:rsidRPr="002A24E5" w:rsidRDefault="00C7772B" w:rsidP="00C6193E">
            <w:pPr>
              <w:spacing w:after="0" w:line="240" w:lineRule="auto"/>
              <w:rPr>
                <w:rFonts w:cs="Arial"/>
                <w:sz w:val="20"/>
                <w:szCs w:val="20"/>
                <w:lang w:val="en-US"/>
              </w:rPr>
            </w:pPr>
            <w:r w:rsidRPr="002A24E5">
              <w:rPr>
                <w:rFonts w:cs="Arial"/>
                <w:bCs/>
                <w:sz w:val="20"/>
                <w:szCs w:val="20"/>
              </w:rPr>
              <w:t>71:</w:t>
            </w:r>
          </w:p>
        </w:tc>
        <w:tc>
          <w:tcPr>
            <w:tcW w:w="2841" w:type="dxa"/>
            <w:shd w:val="clear" w:color="auto" w:fill="FFFFFF"/>
            <w:hideMark/>
          </w:tcPr>
          <w:p w:rsidR="00C7772B" w:rsidRPr="002A24E5" w:rsidRDefault="00C7772B" w:rsidP="00C6193E">
            <w:pPr>
              <w:spacing w:after="0" w:line="240" w:lineRule="auto"/>
              <w:rPr>
                <w:rFonts w:cs="Arial"/>
                <w:sz w:val="20"/>
                <w:szCs w:val="20"/>
              </w:rPr>
            </w:pPr>
            <w:r w:rsidRPr="002A24E5">
              <w:rPr>
                <w:rFonts w:cs="Arial"/>
                <w:sz w:val="20"/>
                <w:szCs w:val="20"/>
              </w:rPr>
              <w:t>Φυσικοί, ημιπολύτιμοι και πολύτιμοι λίθοι, πολύτιμα μέταλλα κ.ά.</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5.938.099</w:t>
            </w:r>
          </w:p>
        </w:tc>
        <w:tc>
          <w:tcPr>
            <w:tcW w:w="0" w:type="auto"/>
            <w:shd w:val="clear" w:color="auto" w:fill="FFFFFF"/>
            <w:noWrap/>
          </w:tcPr>
          <w:p w:rsidR="00C7772B" w:rsidRPr="002A24E5" w:rsidRDefault="00C7772B" w:rsidP="00C6193E">
            <w:pPr>
              <w:spacing w:after="0" w:line="240" w:lineRule="auto"/>
              <w:jc w:val="center"/>
              <w:rPr>
                <w:rFonts w:cs="Arial"/>
                <w:sz w:val="20"/>
                <w:szCs w:val="20"/>
                <w:lang w:val="en-US"/>
              </w:rPr>
            </w:pPr>
            <w:r w:rsidRPr="002A24E5">
              <w:rPr>
                <w:rFonts w:cs="Arial"/>
                <w:sz w:val="20"/>
                <w:szCs w:val="20"/>
                <w:lang w:val="en-US"/>
              </w:rPr>
              <w:t>2.00%</w:t>
            </w:r>
          </w:p>
        </w:tc>
        <w:tc>
          <w:tcPr>
            <w:tcW w:w="0" w:type="auto"/>
            <w:shd w:val="clear" w:color="auto" w:fill="FFFFFF"/>
            <w:noWrap/>
          </w:tcPr>
          <w:p w:rsidR="00C7772B" w:rsidRPr="002A24E5" w:rsidRDefault="00C7772B" w:rsidP="00C6193E">
            <w:pPr>
              <w:spacing w:after="0" w:line="240" w:lineRule="auto"/>
              <w:jc w:val="center"/>
              <w:rPr>
                <w:rFonts w:cs="Arial"/>
                <w:sz w:val="20"/>
                <w:szCs w:val="20"/>
              </w:rPr>
            </w:pPr>
            <w:r w:rsidRPr="002A24E5">
              <w:rPr>
                <w:rFonts w:cs="Arial"/>
                <w:sz w:val="20"/>
                <w:szCs w:val="20"/>
              </w:rPr>
              <w:t>8.806.984</w:t>
            </w:r>
          </w:p>
        </w:tc>
        <w:tc>
          <w:tcPr>
            <w:tcW w:w="0" w:type="auto"/>
            <w:shd w:val="clear" w:color="auto" w:fill="FFFFFF"/>
          </w:tcPr>
          <w:p w:rsidR="00C7772B" w:rsidRPr="002A24E5" w:rsidRDefault="00C7772B" w:rsidP="00C6193E">
            <w:pPr>
              <w:spacing w:after="0" w:line="240" w:lineRule="auto"/>
              <w:jc w:val="center"/>
              <w:rPr>
                <w:rFonts w:cs="Calibri"/>
                <w:sz w:val="20"/>
                <w:szCs w:val="20"/>
              </w:rPr>
            </w:pPr>
            <w:r w:rsidRPr="002A24E5">
              <w:rPr>
                <w:rFonts w:cs="Calibri"/>
                <w:sz w:val="20"/>
                <w:szCs w:val="20"/>
              </w:rPr>
              <w:t>3</w:t>
            </w:r>
            <w:r w:rsidRPr="002A24E5">
              <w:rPr>
                <w:rFonts w:cs="Calibri"/>
                <w:sz w:val="20"/>
                <w:szCs w:val="20"/>
                <w:lang w:val="en-US"/>
              </w:rPr>
              <w:t>.</w:t>
            </w:r>
            <w:r w:rsidRPr="002A24E5">
              <w:rPr>
                <w:rFonts w:cs="Calibri"/>
                <w:sz w:val="20"/>
                <w:szCs w:val="20"/>
              </w:rPr>
              <w:t>12%</w:t>
            </w:r>
          </w:p>
        </w:tc>
        <w:tc>
          <w:tcPr>
            <w:tcW w:w="0" w:type="auto"/>
            <w:shd w:val="clear" w:color="auto" w:fill="FFFFFF"/>
          </w:tcPr>
          <w:p w:rsidR="00C7772B" w:rsidRPr="002A24E5" w:rsidRDefault="00C7772B" w:rsidP="00C6193E">
            <w:pPr>
              <w:jc w:val="center"/>
              <w:rPr>
                <w:rFonts w:cs="Calibri"/>
                <w:sz w:val="20"/>
                <w:szCs w:val="20"/>
                <w:lang w:val="en-US"/>
              </w:rPr>
            </w:pPr>
            <w:r w:rsidRPr="002A24E5">
              <w:rPr>
                <w:bCs/>
                <w:sz w:val="20"/>
                <w:szCs w:val="20"/>
                <w:shd w:val="clear" w:color="auto" w:fill="FCFDFE"/>
              </w:rPr>
              <w:t>7.609.432</w:t>
            </w:r>
          </w:p>
        </w:tc>
        <w:tc>
          <w:tcPr>
            <w:tcW w:w="0" w:type="auto"/>
            <w:shd w:val="clear" w:color="auto" w:fill="FFFFFF"/>
          </w:tcPr>
          <w:p w:rsidR="00C7772B" w:rsidRPr="002A24E5" w:rsidRDefault="00C7772B" w:rsidP="00C6193E">
            <w:pPr>
              <w:jc w:val="center"/>
              <w:rPr>
                <w:rFonts w:cs="Calibri"/>
                <w:sz w:val="20"/>
                <w:szCs w:val="20"/>
                <w:lang w:val="en-US"/>
              </w:rPr>
            </w:pPr>
            <w:r w:rsidRPr="002A24E5">
              <w:rPr>
                <w:rFonts w:cs="Calibri"/>
                <w:sz w:val="20"/>
                <w:szCs w:val="20"/>
                <w:lang w:val="en-US"/>
              </w:rPr>
              <w:t>2.35%</w:t>
            </w:r>
          </w:p>
        </w:tc>
        <w:tc>
          <w:tcPr>
            <w:tcW w:w="0" w:type="auto"/>
            <w:shd w:val="clear" w:color="auto" w:fill="FFFFFF"/>
          </w:tcPr>
          <w:p w:rsidR="00C7772B" w:rsidRPr="002A24E5" w:rsidRDefault="00C7772B" w:rsidP="00C6193E">
            <w:pPr>
              <w:jc w:val="center"/>
            </w:pPr>
            <w:r w:rsidRPr="002A24E5">
              <w:rPr>
                <w:rFonts w:cs="Calibri"/>
                <w:sz w:val="20"/>
                <w:szCs w:val="20"/>
              </w:rPr>
              <w:t>-  13.59%</w:t>
            </w:r>
          </w:p>
        </w:tc>
      </w:tr>
      <w:tr w:rsidR="00C7772B" w:rsidRPr="002A24E5" w:rsidTr="00C6193E">
        <w:trPr>
          <w:cantSplit/>
          <w:trHeight w:val="330"/>
          <w:jc w:val="center"/>
        </w:trPr>
        <w:tc>
          <w:tcPr>
            <w:tcW w:w="284" w:type="dxa"/>
            <w:shd w:val="clear" w:color="auto" w:fill="FDE9D9"/>
          </w:tcPr>
          <w:p w:rsidR="00C7772B" w:rsidRPr="002A24E5" w:rsidRDefault="00C7772B" w:rsidP="00C6193E">
            <w:pPr>
              <w:spacing w:after="0" w:line="240" w:lineRule="auto"/>
              <w:rPr>
                <w:rFonts w:cs="Arial"/>
                <w:b/>
                <w:bCs/>
                <w:sz w:val="20"/>
                <w:szCs w:val="20"/>
              </w:rPr>
            </w:pPr>
          </w:p>
        </w:tc>
        <w:tc>
          <w:tcPr>
            <w:tcW w:w="566" w:type="dxa"/>
            <w:shd w:val="clear" w:color="auto" w:fill="FABF8F"/>
          </w:tcPr>
          <w:p w:rsidR="00C7772B" w:rsidRPr="002A24E5" w:rsidRDefault="00C7772B" w:rsidP="00C6193E">
            <w:pPr>
              <w:spacing w:after="0" w:line="240" w:lineRule="auto"/>
              <w:rPr>
                <w:rFonts w:cs="Arial"/>
                <w:b/>
                <w:bCs/>
                <w:sz w:val="20"/>
                <w:szCs w:val="20"/>
              </w:rPr>
            </w:pPr>
          </w:p>
        </w:tc>
        <w:tc>
          <w:tcPr>
            <w:tcW w:w="2841" w:type="dxa"/>
            <w:shd w:val="clear" w:color="auto" w:fill="FABF8F"/>
            <w:vAlign w:val="center"/>
          </w:tcPr>
          <w:p w:rsidR="00C7772B" w:rsidRPr="002A24E5" w:rsidRDefault="00C7772B" w:rsidP="00C6193E">
            <w:pPr>
              <w:spacing w:after="0" w:line="240" w:lineRule="auto"/>
              <w:rPr>
                <w:b/>
                <w:bCs/>
                <w:sz w:val="20"/>
                <w:szCs w:val="20"/>
              </w:rPr>
            </w:pPr>
            <w:r w:rsidRPr="002A24E5">
              <w:rPr>
                <w:b/>
                <w:bCs/>
                <w:sz w:val="20"/>
                <w:szCs w:val="20"/>
              </w:rPr>
              <w:t>ΜΕΡΙΚΟ ΣΥΝΟΛΟ</w:t>
            </w:r>
          </w:p>
        </w:tc>
        <w:tc>
          <w:tcPr>
            <w:tcW w:w="0" w:type="auto"/>
            <w:shd w:val="clear" w:color="auto" w:fill="FABF8F"/>
            <w:noWrap/>
          </w:tcPr>
          <w:p w:rsidR="00C7772B" w:rsidRPr="002A24E5" w:rsidRDefault="00C7772B" w:rsidP="00C6193E">
            <w:pPr>
              <w:spacing w:after="0" w:line="240" w:lineRule="auto"/>
              <w:jc w:val="center"/>
              <w:rPr>
                <w:b/>
                <w:bCs/>
                <w:sz w:val="20"/>
                <w:szCs w:val="20"/>
              </w:rPr>
            </w:pPr>
            <w:r w:rsidRPr="002A24E5">
              <w:rPr>
                <w:b/>
                <w:bCs/>
                <w:sz w:val="20"/>
                <w:szCs w:val="20"/>
              </w:rPr>
              <w:t>207.586.665</w:t>
            </w:r>
          </w:p>
        </w:tc>
        <w:tc>
          <w:tcPr>
            <w:tcW w:w="0" w:type="auto"/>
            <w:shd w:val="clear" w:color="auto" w:fill="FABF8F"/>
            <w:noWrap/>
          </w:tcPr>
          <w:p w:rsidR="00C7772B" w:rsidRPr="002A24E5" w:rsidRDefault="00C7772B" w:rsidP="00C6193E">
            <w:pPr>
              <w:spacing w:after="0" w:line="240" w:lineRule="auto"/>
              <w:jc w:val="center"/>
              <w:rPr>
                <w:rFonts w:cs="Calibri"/>
                <w:sz w:val="20"/>
                <w:szCs w:val="20"/>
              </w:rPr>
            </w:pPr>
            <w:r w:rsidRPr="002A24E5">
              <w:rPr>
                <w:rFonts w:cs="Calibri"/>
                <w:sz w:val="20"/>
                <w:szCs w:val="20"/>
              </w:rPr>
              <w:t>71</w:t>
            </w:r>
            <w:r w:rsidRPr="002A24E5">
              <w:rPr>
                <w:rFonts w:cs="Calibri"/>
                <w:sz w:val="20"/>
                <w:szCs w:val="20"/>
                <w:lang w:val="en-US"/>
              </w:rPr>
              <w:t>.</w:t>
            </w:r>
            <w:r w:rsidRPr="002A24E5">
              <w:rPr>
                <w:rFonts w:cs="Calibri"/>
                <w:sz w:val="20"/>
                <w:szCs w:val="20"/>
              </w:rPr>
              <w:t>52%</w:t>
            </w:r>
          </w:p>
        </w:tc>
        <w:tc>
          <w:tcPr>
            <w:tcW w:w="0" w:type="auto"/>
            <w:shd w:val="clear" w:color="auto" w:fill="FABF8F"/>
            <w:noWrap/>
          </w:tcPr>
          <w:p w:rsidR="00C7772B" w:rsidRPr="002A24E5" w:rsidRDefault="00C7772B" w:rsidP="00C6193E">
            <w:pPr>
              <w:spacing w:after="0" w:line="240" w:lineRule="auto"/>
              <w:jc w:val="center"/>
              <w:rPr>
                <w:rFonts w:cs="Arial"/>
                <w:b/>
                <w:bCs/>
                <w:sz w:val="20"/>
                <w:szCs w:val="20"/>
              </w:rPr>
            </w:pPr>
            <w:r w:rsidRPr="002A24E5">
              <w:rPr>
                <w:rFonts w:cs="Arial"/>
                <w:b/>
                <w:bCs/>
                <w:sz w:val="20"/>
                <w:szCs w:val="20"/>
              </w:rPr>
              <w:t>195.885.290</w:t>
            </w:r>
          </w:p>
        </w:tc>
        <w:tc>
          <w:tcPr>
            <w:tcW w:w="0" w:type="auto"/>
            <w:shd w:val="clear" w:color="auto" w:fill="FABF8F"/>
          </w:tcPr>
          <w:p w:rsidR="00C7772B" w:rsidRPr="002A24E5" w:rsidRDefault="00C7772B" w:rsidP="00C6193E">
            <w:pPr>
              <w:spacing w:after="0" w:line="240" w:lineRule="auto"/>
              <w:jc w:val="center"/>
              <w:rPr>
                <w:rFonts w:cs="Arial"/>
                <w:b/>
                <w:bCs/>
                <w:sz w:val="20"/>
                <w:szCs w:val="20"/>
              </w:rPr>
            </w:pPr>
            <w:r w:rsidRPr="002A24E5">
              <w:rPr>
                <w:rFonts w:cs="Calibri"/>
                <w:sz w:val="20"/>
                <w:szCs w:val="20"/>
              </w:rPr>
              <w:t>70</w:t>
            </w:r>
            <w:r w:rsidRPr="002A24E5">
              <w:rPr>
                <w:rFonts w:cs="Calibri"/>
                <w:sz w:val="20"/>
                <w:szCs w:val="20"/>
                <w:lang w:val="en-US"/>
              </w:rPr>
              <w:t>.</w:t>
            </w:r>
            <w:r w:rsidRPr="002A24E5">
              <w:rPr>
                <w:rFonts w:cs="Calibri"/>
                <w:sz w:val="20"/>
                <w:szCs w:val="20"/>
              </w:rPr>
              <w:t>54%</w:t>
            </w:r>
          </w:p>
        </w:tc>
        <w:tc>
          <w:tcPr>
            <w:tcW w:w="0" w:type="auto"/>
            <w:shd w:val="clear" w:color="auto" w:fill="FABF8F"/>
          </w:tcPr>
          <w:p w:rsidR="00C7772B" w:rsidRPr="002A24E5" w:rsidRDefault="00C7772B" w:rsidP="00C6193E">
            <w:pPr>
              <w:jc w:val="center"/>
              <w:rPr>
                <w:rFonts w:cs="Arial"/>
                <w:b/>
                <w:bCs/>
                <w:sz w:val="20"/>
                <w:szCs w:val="20"/>
                <w:lang w:val="en-US"/>
              </w:rPr>
            </w:pPr>
            <w:r w:rsidRPr="002A24E5">
              <w:rPr>
                <w:rFonts w:cs="Arial"/>
                <w:b/>
                <w:bCs/>
                <w:sz w:val="20"/>
                <w:szCs w:val="20"/>
                <w:lang w:val="en-US"/>
              </w:rPr>
              <w:t>245.885.468</w:t>
            </w:r>
          </w:p>
        </w:tc>
        <w:tc>
          <w:tcPr>
            <w:tcW w:w="0" w:type="auto"/>
            <w:shd w:val="clear" w:color="auto" w:fill="FABF8F"/>
          </w:tcPr>
          <w:p w:rsidR="00C7772B" w:rsidRPr="002A24E5" w:rsidRDefault="00C7772B" w:rsidP="00C6193E">
            <w:pPr>
              <w:jc w:val="center"/>
              <w:rPr>
                <w:rFonts w:cs="Arial"/>
                <w:bCs/>
                <w:sz w:val="20"/>
                <w:szCs w:val="20"/>
                <w:lang w:val="en-US"/>
              </w:rPr>
            </w:pPr>
            <w:r w:rsidRPr="002A24E5">
              <w:rPr>
                <w:rFonts w:cs="Arial"/>
                <w:bCs/>
                <w:sz w:val="20"/>
                <w:szCs w:val="20"/>
                <w:lang w:val="en-US"/>
              </w:rPr>
              <w:t>76.13%</w:t>
            </w:r>
          </w:p>
        </w:tc>
        <w:tc>
          <w:tcPr>
            <w:tcW w:w="0" w:type="auto"/>
            <w:shd w:val="clear" w:color="auto" w:fill="FABF8F"/>
          </w:tcPr>
          <w:p w:rsidR="00C7772B" w:rsidRPr="002A24E5" w:rsidRDefault="00C7772B" w:rsidP="00C6193E">
            <w:pPr>
              <w:jc w:val="center"/>
              <w:rPr>
                <w:rFonts w:cs="Arial"/>
                <w:bCs/>
                <w:sz w:val="20"/>
                <w:szCs w:val="20"/>
                <w:lang w:val="en-US"/>
              </w:rPr>
            </w:pPr>
            <w:r w:rsidRPr="002A24E5">
              <w:rPr>
                <w:rFonts w:cs="Arial"/>
                <w:bCs/>
                <w:sz w:val="20"/>
                <w:szCs w:val="20"/>
                <w:lang w:val="en-US"/>
              </w:rPr>
              <w:t>+ 25.52%</w:t>
            </w:r>
          </w:p>
        </w:tc>
      </w:tr>
      <w:tr w:rsidR="00C7772B" w:rsidRPr="002A24E5" w:rsidTr="00C6193E">
        <w:trPr>
          <w:cantSplit/>
          <w:trHeight w:val="343"/>
          <w:jc w:val="center"/>
        </w:trPr>
        <w:tc>
          <w:tcPr>
            <w:tcW w:w="284" w:type="dxa"/>
            <w:shd w:val="clear" w:color="auto" w:fill="FDE9D9"/>
          </w:tcPr>
          <w:p w:rsidR="00C7772B" w:rsidRPr="002A24E5" w:rsidRDefault="00C7772B" w:rsidP="00C6193E">
            <w:pPr>
              <w:spacing w:after="0" w:line="240" w:lineRule="auto"/>
              <w:rPr>
                <w:rFonts w:cs="Arial"/>
                <w:b/>
                <w:bCs/>
                <w:sz w:val="20"/>
                <w:szCs w:val="20"/>
              </w:rPr>
            </w:pPr>
          </w:p>
        </w:tc>
        <w:tc>
          <w:tcPr>
            <w:tcW w:w="566" w:type="dxa"/>
            <w:shd w:val="clear" w:color="auto" w:fill="FABF8F"/>
          </w:tcPr>
          <w:p w:rsidR="00C7772B" w:rsidRPr="002A24E5" w:rsidRDefault="00C7772B" w:rsidP="00C6193E">
            <w:pPr>
              <w:spacing w:after="0" w:line="240" w:lineRule="auto"/>
              <w:rPr>
                <w:rFonts w:cs="Arial"/>
                <w:b/>
                <w:bCs/>
                <w:sz w:val="20"/>
                <w:szCs w:val="20"/>
              </w:rPr>
            </w:pPr>
          </w:p>
        </w:tc>
        <w:tc>
          <w:tcPr>
            <w:tcW w:w="2841" w:type="dxa"/>
            <w:shd w:val="clear" w:color="auto" w:fill="FABF8F"/>
          </w:tcPr>
          <w:p w:rsidR="00C7772B" w:rsidRPr="002A24E5" w:rsidRDefault="00C7772B" w:rsidP="00C6193E">
            <w:pPr>
              <w:spacing w:after="0" w:line="240" w:lineRule="auto"/>
              <w:rPr>
                <w:rFonts w:cs="Arial"/>
                <w:b/>
                <w:bCs/>
                <w:sz w:val="20"/>
                <w:szCs w:val="20"/>
                <w:highlight w:val="red"/>
              </w:rPr>
            </w:pPr>
            <w:r w:rsidRPr="002A24E5">
              <w:rPr>
                <w:b/>
                <w:bCs/>
                <w:sz w:val="20"/>
                <w:szCs w:val="20"/>
              </w:rPr>
              <w:t>ΣΥΝΟΛΟ</w:t>
            </w:r>
          </w:p>
        </w:tc>
        <w:tc>
          <w:tcPr>
            <w:tcW w:w="0" w:type="auto"/>
            <w:shd w:val="clear" w:color="auto" w:fill="FABF8F"/>
            <w:noWrap/>
          </w:tcPr>
          <w:p w:rsidR="00C7772B" w:rsidRPr="002A24E5" w:rsidRDefault="00C7772B" w:rsidP="00C6193E">
            <w:pPr>
              <w:spacing w:after="0" w:line="240" w:lineRule="auto"/>
              <w:rPr>
                <w:rFonts w:cs="Arial"/>
                <w:b/>
                <w:bCs/>
                <w:sz w:val="20"/>
                <w:szCs w:val="20"/>
                <w:highlight w:val="red"/>
              </w:rPr>
            </w:pPr>
            <w:r w:rsidRPr="002A24E5">
              <w:rPr>
                <w:b/>
                <w:bCs/>
                <w:sz w:val="20"/>
                <w:szCs w:val="20"/>
              </w:rPr>
              <w:t>296.830.807</w:t>
            </w:r>
          </w:p>
        </w:tc>
        <w:tc>
          <w:tcPr>
            <w:tcW w:w="0" w:type="auto"/>
            <w:shd w:val="clear" w:color="auto" w:fill="FABF8F"/>
            <w:noWrap/>
          </w:tcPr>
          <w:p w:rsidR="00C7772B" w:rsidRPr="002A24E5" w:rsidRDefault="00C7772B" w:rsidP="00C6193E">
            <w:pPr>
              <w:spacing w:after="0" w:line="240" w:lineRule="auto"/>
              <w:rPr>
                <w:rFonts w:cs="Arial"/>
                <w:b/>
                <w:bCs/>
                <w:sz w:val="20"/>
                <w:szCs w:val="20"/>
              </w:rPr>
            </w:pPr>
            <w:r w:rsidRPr="002A24E5">
              <w:rPr>
                <w:rFonts w:cs="Calibri"/>
                <w:sz w:val="20"/>
                <w:szCs w:val="20"/>
              </w:rPr>
              <w:t>100</w:t>
            </w:r>
            <w:r w:rsidRPr="002A24E5">
              <w:rPr>
                <w:rFonts w:cs="Calibri"/>
                <w:sz w:val="20"/>
                <w:szCs w:val="20"/>
                <w:lang w:val="en-US"/>
              </w:rPr>
              <w:t>.00</w:t>
            </w:r>
            <w:r w:rsidRPr="002A24E5">
              <w:rPr>
                <w:rFonts w:cs="Calibri"/>
                <w:sz w:val="20"/>
                <w:szCs w:val="20"/>
              </w:rPr>
              <w:t>%</w:t>
            </w:r>
          </w:p>
        </w:tc>
        <w:tc>
          <w:tcPr>
            <w:tcW w:w="0" w:type="auto"/>
            <w:shd w:val="clear" w:color="auto" w:fill="FABF8F"/>
            <w:noWrap/>
          </w:tcPr>
          <w:p w:rsidR="00C7772B" w:rsidRPr="002A24E5" w:rsidRDefault="00C7772B" w:rsidP="00C6193E">
            <w:pPr>
              <w:spacing w:after="0" w:line="240" w:lineRule="auto"/>
              <w:rPr>
                <w:rFonts w:cs="Arial"/>
                <w:b/>
                <w:bCs/>
                <w:sz w:val="20"/>
                <w:szCs w:val="20"/>
              </w:rPr>
            </w:pPr>
            <w:r w:rsidRPr="002A24E5">
              <w:rPr>
                <w:rFonts w:cs="Arial"/>
                <w:b/>
                <w:bCs/>
                <w:sz w:val="20"/>
                <w:szCs w:val="20"/>
              </w:rPr>
              <w:t>281.855.047</w:t>
            </w:r>
          </w:p>
        </w:tc>
        <w:tc>
          <w:tcPr>
            <w:tcW w:w="0" w:type="auto"/>
            <w:shd w:val="clear" w:color="auto" w:fill="FABF8F"/>
          </w:tcPr>
          <w:p w:rsidR="00C7772B" w:rsidRPr="002A24E5" w:rsidRDefault="00C7772B" w:rsidP="00C6193E">
            <w:pPr>
              <w:spacing w:after="0" w:line="240" w:lineRule="auto"/>
              <w:rPr>
                <w:rFonts w:cs="Arial"/>
                <w:b/>
                <w:bCs/>
                <w:sz w:val="20"/>
                <w:szCs w:val="20"/>
              </w:rPr>
            </w:pPr>
            <w:r w:rsidRPr="002A24E5">
              <w:rPr>
                <w:rFonts w:cs="Calibri"/>
                <w:sz w:val="20"/>
                <w:szCs w:val="20"/>
              </w:rPr>
              <w:t>100</w:t>
            </w:r>
            <w:r w:rsidRPr="002A24E5">
              <w:rPr>
                <w:rFonts w:cs="Calibri"/>
                <w:sz w:val="20"/>
                <w:szCs w:val="20"/>
                <w:lang w:val="en-US"/>
              </w:rPr>
              <w:t>.00</w:t>
            </w:r>
            <w:r w:rsidRPr="002A24E5">
              <w:rPr>
                <w:rFonts w:cs="Calibri"/>
                <w:sz w:val="20"/>
                <w:szCs w:val="20"/>
              </w:rPr>
              <w:t>%</w:t>
            </w:r>
          </w:p>
        </w:tc>
        <w:tc>
          <w:tcPr>
            <w:tcW w:w="0" w:type="auto"/>
            <w:shd w:val="clear" w:color="auto" w:fill="FABF8F"/>
          </w:tcPr>
          <w:p w:rsidR="00C7772B" w:rsidRPr="002A24E5" w:rsidRDefault="00C7772B" w:rsidP="00C6193E">
            <w:pPr>
              <w:rPr>
                <w:rFonts w:cs="Arial"/>
                <w:b/>
                <w:bCs/>
                <w:sz w:val="20"/>
                <w:szCs w:val="20"/>
                <w:lang w:val="en-US"/>
              </w:rPr>
            </w:pPr>
            <w:r w:rsidRPr="002A24E5">
              <w:rPr>
                <w:rFonts w:cs="Arial"/>
                <w:b/>
                <w:bCs/>
                <w:sz w:val="20"/>
                <w:szCs w:val="20"/>
                <w:lang w:val="en-US"/>
              </w:rPr>
              <w:t>322.971.657</w:t>
            </w:r>
          </w:p>
        </w:tc>
        <w:tc>
          <w:tcPr>
            <w:tcW w:w="0" w:type="auto"/>
            <w:shd w:val="clear" w:color="auto" w:fill="FABF8F"/>
          </w:tcPr>
          <w:p w:rsidR="00C7772B" w:rsidRPr="002A24E5" w:rsidRDefault="00C7772B" w:rsidP="00C6193E">
            <w:pPr>
              <w:rPr>
                <w:rFonts w:cs="Arial"/>
                <w:bCs/>
                <w:sz w:val="20"/>
                <w:szCs w:val="20"/>
                <w:lang w:val="en-US"/>
              </w:rPr>
            </w:pPr>
            <w:r w:rsidRPr="002A24E5">
              <w:rPr>
                <w:rFonts w:cs="Calibri"/>
                <w:sz w:val="20"/>
                <w:szCs w:val="20"/>
              </w:rPr>
              <w:t>100</w:t>
            </w:r>
            <w:r w:rsidRPr="002A24E5">
              <w:rPr>
                <w:rFonts w:cs="Calibri"/>
                <w:sz w:val="20"/>
                <w:szCs w:val="20"/>
                <w:lang w:val="en-US"/>
              </w:rPr>
              <w:t>.00</w:t>
            </w:r>
            <w:r w:rsidRPr="002A24E5">
              <w:rPr>
                <w:rFonts w:cs="Calibri"/>
                <w:sz w:val="20"/>
                <w:szCs w:val="20"/>
              </w:rPr>
              <w:t>%</w:t>
            </w:r>
          </w:p>
        </w:tc>
        <w:tc>
          <w:tcPr>
            <w:tcW w:w="0" w:type="auto"/>
            <w:shd w:val="clear" w:color="auto" w:fill="FABF8F"/>
          </w:tcPr>
          <w:p w:rsidR="00C7772B" w:rsidRPr="002A24E5" w:rsidRDefault="00C7772B" w:rsidP="00C6193E">
            <w:pPr>
              <w:rPr>
                <w:rFonts w:cs="Arial"/>
                <w:bCs/>
                <w:sz w:val="20"/>
                <w:szCs w:val="20"/>
              </w:rPr>
            </w:pPr>
            <w:r w:rsidRPr="002A24E5">
              <w:rPr>
                <w:rFonts w:cs="Arial"/>
                <w:bCs/>
                <w:sz w:val="20"/>
                <w:szCs w:val="20"/>
                <w:lang w:val="en-US"/>
              </w:rPr>
              <w:t xml:space="preserve"> </w:t>
            </w:r>
            <w:r w:rsidRPr="002A24E5">
              <w:rPr>
                <w:rFonts w:cs="Arial"/>
                <w:bCs/>
                <w:sz w:val="20"/>
                <w:szCs w:val="20"/>
              </w:rPr>
              <w:t>+</w:t>
            </w:r>
            <w:r w:rsidRPr="002A24E5">
              <w:rPr>
                <w:rFonts w:cs="Arial"/>
                <w:bCs/>
                <w:sz w:val="20"/>
                <w:szCs w:val="20"/>
                <w:lang w:val="en-US"/>
              </w:rPr>
              <w:t xml:space="preserve">  </w:t>
            </w:r>
            <w:r w:rsidRPr="002A24E5">
              <w:rPr>
                <w:rFonts w:cs="Arial"/>
                <w:bCs/>
                <w:sz w:val="20"/>
                <w:szCs w:val="20"/>
              </w:rPr>
              <w:t>14.</w:t>
            </w:r>
            <w:r w:rsidRPr="002A24E5">
              <w:rPr>
                <w:rFonts w:cs="Arial"/>
                <w:bCs/>
                <w:sz w:val="20"/>
                <w:szCs w:val="20"/>
                <w:lang w:val="en-US"/>
              </w:rPr>
              <w:t xml:space="preserve">58% </w:t>
            </w:r>
          </w:p>
        </w:tc>
      </w:tr>
    </w:tbl>
    <w:p w:rsidR="00C7772B" w:rsidRPr="002A24E5" w:rsidRDefault="00C7772B" w:rsidP="00C7772B">
      <w:pPr>
        <w:jc w:val="center"/>
      </w:pPr>
    </w:p>
    <w:p w:rsidR="00053BD3" w:rsidRPr="002A24E5" w:rsidRDefault="00053BD3" w:rsidP="000C76F7">
      <w:pPr>
        <w:shd w:val="clear" w:color="auto" w:fill="FFFFFF"/>
        <w:rPr>
          <w:rFonts w:ascii="Arial" w:hAnsi="Arial" w:cs="Arial"/>
          <w:sz w:val="16"/>
          <w:szCs w:val="16"/>
        </w:rPr>
      </w:pPr>
      <w:r w:rsidRPr="002A24E5">
        <w:rPr>
          <w:rFonts w:ascii="Arial" w:hAnsi="Arial" w:cs="Arial"/>
          <w:sz w:val="16"/>
          <w:szCs w:val="16"/>
        </w:rPr>
        <w:t>Πηγή</w:t>
      </w:r>
      <w:r w:rsidR="00317A7C" w:rsidRPr="002A24E5">
        <w:rPr>
          <w:rFonts w:ascii="Arial" w:hAnsi="Arial" w:cs="Arial"/>
          <w:sz w:val="16"/>
          <w:szCs w:val="16"/>
        </w:rPr>
        <w:t xml:space="preserve">: Κυπριακή Στατιστική Υπηρεσία – </w:t>
      </w:r>
      <w:r w:rsidR="00317A7C" w:rsidRPr="002A24E5">
        <w:rPr>
          <w:rFonts w:ascii="Arial" w:hAnsi="Arial" w:cs="Arial"/>
          <w:sz w:val="16"/>
          <w:szCs w:val="16"/>
          <w:lang w:val="en-US"/>
        </w:rPr>
        <w:t>CYSTAT</w:t>
      </w:r>
      <w:r w:rsidR="00317A7C" w:rsidRPr="002A24E5">
        <w:rPr>
          <w:rFonts w:ascii="Arial" w:hAnsi="Arial" w:cs="Arial"/>
          <w:sz w:val="16"/>
          <w:szCs w:val="16"/>
        </w:rPr>
        <w:t xml:space="preserve">, διψήφια ταξινόμηση </w:t>
      </w:r>
      <w:r w:rsidR="00317A7C" w:rsidRPr="002A24E5">
        <w:rPr>
          <w:rFonts w:ascii="Arial" w:hAnsi="Arial" w:cs="Arial"/>
          <w:sz w:val="16"/>
          <w:szCs w:val="16"/>
          <w:lang w:val="en-US"/>
        </w:rPr>
        <w:t>CN</w:t>
      </w:r>
      <w:r w:rsidR="00317A7C" w:rsidRPr="002A24E5">
        <w:rPr>
          <w:rFonts w:ascii="Arial" w:hAnsi="Arial" w:cs="Arial"/>
          <w:sz w:val="16"/>
          <w:szCs w:val="16"/>
        </w:rPr>
        <w:t xml:space="preserve">2 </w:t>
      </w:r>
    </w:p>
    <w:p w:rsidR="00796899" w:rsidRPr="00DF49FE" w:rsidRDefault="00796899" w:rsidP="00053BD3">
      <w:pPr>
        <w:pStyle w:val="Caption"/>
        <w:rPr>
          <w:sz w:val="22"/>
          <w:szCs w:val="22"/>
        </w:rPr>
      </w:pPr>
      <w:bookmarkStart w:id="20" w:name="_Toc105574260"/>
    </w:p>
    <w:p w:rsidR="002C7109" w:rsidRPr="00DF49FE" w:rsidRDefault="002C7109" w:rsidP="002C7109"/>
    <w:p w:rsidR="002C7109" w:rsidRPr="00DF49FE" w:rsidRDefault="002C7109" w:rsidP="002C7109"/>
    <w:p w:rsidR="002C7109" w:rsidRPr="00DF49FE" w:rsidRDefault="002C7109" w:rsidP="002C7109"/>
    <w:p w:rsidR="00053BD3" w:rsidRDefault="00053BD3" w:rsidP="00053BD3">
      <w:pPr>
        <w:pStyle w:val="Caption"/>
        <w:rPr>
          <w:rFonts w:ascii="Arial" w:hAnsi="Arial" w:cs="Arial"/>
          <w:sz w:val="22"/>
          <w:szCs w:val="22"/>
        </w:rPr>
      </w:pPr>
      <w:r w:rsidRPr="00D252E4">
        <w:rPr>
          <w:rFonts w:ascii="Arial" w:hAnsi="Arial" w:cs="Arial"/>
          <w:sz w:val="22"/>
          <w:szCs w:val="22"/>
        </w:rPr>
        <w:t xml:space="preserve">Πίνακας </w:t>
      </w:r>
      <w:r w:rsidR="0031577B" w:rsidRPr="00D252E4">
        <w:rPr>
          <w:rFonts w:ascii="Arial" w:hAnsi="Arial" w:cs="Arial"/>
          <w:sz w:val="22"/>
          <w:szCs w:val="22"/>
        </w:rPr>
        <w:t>1</w:t>
      </w:r>
      <w:r w:rsidR="005767F5" w:rsidRPr="00D252E4">
        <w:rPr>
          <w:rFonts w:ascii="Arial" w:hAnsi="Arial" w:cs="Arial"/>
          <w:sz w:val="22"/>
          <w:szCs w:val="22"/>
        </w:rPr>
        <w:t>6</w:t>
      </w:r>
      <w:r w:rsidRPr="00D252E4">
        <w:rPr>
          <w:rFonts w:ascii="Arial" w:hAnsi="Arial" w:cs="Arial"/>
          <w:sz w:val="22"/>
          <w:szCs w:val="22"/>
        </w:rPr>
        <w:t>: Ελληνικές εισαγωγές από την Κύπρο – κυριότερα προϊόντα</w:t>
      </w:r>
      <w:bookmarkEnd w:id="20"/>
    </w:p>
    <w:tbl>
      <w:tblPr>
        <w:tblW w:w="1077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67"/>
        <w:gridCol w:w="1842"/>
        <w:gridCol w:w="1276"/>
        <w:gridCol w:w="992"/>
        <w:gridCol w:w="1276"/>
        <w:gridCol w:w="992"/>
        <w:gridCol w:w="1418"/>
        <w:gridCol w:w="992"/>
        <w:gridCol w:w="992"/>
      </w:tblGrid>
      <w:tr w:rsidR="00791DB7" w:rsidRPr="001B6F3B" w:rsidTr="00C6193E">
        <w:trPr>
          <w:cantSplit/>
          <w:jc w:val="center"/>
        </w:trPr>
        <w:tc>
          <w:tcPr>
            <w:tcW w:w="426" w:type="dxa"/>
          </w:tcPr>
          <w:p w:rsidR="00791DB7" w:rsidRPr="001B6F3B" w:rsidRDefault="00791DB7" w:rsidP="00C6193E">
            <w:pPr>
              <w:spacing w:after="0" w:line="240" w:lineRule="auto"/>
              <w:jc w:val="center"/>
              <w:rPr>
                <w:b/>
                <w:bCs/>
                <w:sz w:val="20"/>
                <w:szCs w:val="20"/>
              </w:rPr>
            </w:pPr>
          </w:p>
        </w:tc>
        <w:tc>
          <w:tcPr>
            <w:tcW w:w="567" w:type="dxa"/>
            <w:tcMar>
              <w:left w:w="28" w:type="dxa"/>
              <w:right w:w="28" w:type="dxa"/>
            </w:tcMar>
            <w:vAlign w:val="center"/>
            <w:hideMark/>
          </w:tcPr>
          <w:p w:rsidR="00791DB7" w:rsidRPr="001B6F3B" w:rsidRDefault="00791DB7" w:rsidP="00C6193E">
            <w:pPr>
              <w:spacing w:after="0" w:line="240" w:lineRule="auto"/>
              <w:jc w:val="center"/>
              <w:rPr>
                <w:b/>
                <w:bCs/>
                <w:sz w:val="20"/>
                <w:szCs w:val="20"/>
              </w:rPr>
            </w:pPr>
          </w:p>
        </w:tc>
        <w:tc>
          <w:tcPr>
            <w:tcW w:w="1842" w:type="dxa"/>
            <w:tcMar>
              <w:left w:w="28" w:type="dxa"/>
              <w:right w:w="28" w:type="dxa"/>
            </w:tcMar>
            <w:vAlign w:val="center"/>
            <w:hideMark/>
          </w:tcPr>
          <w:p w:rsidR="00791DB7" w:rsidRPr="001B6F3B" w:rsidRDefault="00791DB7" w:rsidP="00C6193E">
            <w:pPr>
              <w:spacing w:after="0" w:line="240" w:lineRule="auto"/>
              <w:rPr>
                <w:b/>
                <w:bCs/>
                <w:sz w:val="20"/>
                <w:szCs w:val="20"/>
              </w:rPr>
            </w:pPr>
            <w:r w:rsidRPr="001B6F3B">
              <w:rPr>
                <w:b/>
                <w:bCs/>
                <w:sz w:val="20"/>
                <w:szCs w:val="20"/>
              </w:rPr>
              <w:t> </w:t>
            </w:r>
          </w:p>
        </w:tc>
        <w:tc>
          <w:tcPr>
            <w:tcW w:w="2268" w:type="dxa"/>
            <w:gridSpan w:val="2"/>
            <w:tcMar>
              <w:left w:w="28" w:type="dxa"/>
              <w:right w:w="28"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2022</w:t>
            </w:r>
          </w:p>
        </w:tc>
        <w:tc>
          <w:tcPr>
            <w:tcW w:w="2268" w:type="dxa"/>
            <w:gridSpan w:val="2"/>
            <w:tcMar>
              <w:left w:w="28" w:type="dxa"/>
              <w:right w:w="28" w:type="dxa"/>
            </w:tcMar>
            <w:vAlign w:val="center"/>
            <w:hideMark/>
          </w:tcPr>
          <w:p w:rsidR="00791DB7" w:rsidRPr="001B6F3B" w:rsidRDefault="00791DB7" w:rsidP="00C6193E">
            <w:pPr>
              <w:spacing w:after="0" w:line="240" w:lineRule="auto"/>
              <w:rPr>
                <w:b/>
                <w:sz w:val="20"/>
                <w:szCs w:val="20"/>
              </w:rPr>
            </w:pPr>
            <w:r w:rsidRPr="001B6F3B">
              <w:rPr>
                <w:b/>
                <w:sz w:val="20"/>
                <w:szCs w:val="20"/>
              </w:rPr>
              <w:t xml:space="preserve">            2023</w:t>
            </w:r>
          </w:p>
        </w:tc>
        <w:tc>
          <w:tcPr>
            <w:tcW w:w="2410" w:type="dxa"/>
            <w:gridSpan w:val="2"/>
          </w:tcPr>
          <w:p w:rsidR="00791DB7" w:rsidRPr="001B6F3B" w:rsidRDefault="00791DB7" w:rsidP="00C6193E">
            <w:pPr>
              <w:spacing w:after="0" w:line="240" w:lineRule="auto"/>
              <w:jc w:val="center"/>
              <w:rPr>
                <w:b/>
                <w:bCs/>
                <w:sz w:val="20"/>
                <w:szCs w:val="20"/>
              </w:rPr>
            </w:pPr>
            <w:r w:rsidRPr="001B6F3B">
              <w:rPr>
                <w:b/>
                <w:bCs/>
                <w:sz w:val="20"/>
                <w:szCs w:val="20"/>
              </w:rPr>
              <w:t>2024</w:t>
            </w:r>
          </w:p>
        </w:tc>
        <w:tc>
          <w:tcPr>
            <w:tcW w:w="992" w:type="dxa"/>
          </w:tcPr>
          <w:p w:rsidR="00791DB7" w:rsidRPr="001B6F3B" w:rsidRDefault="00791DB7" w:rsidP="00C6193E">
            <w:pPr>
              <w:spacing w:after="0" w:line="240" w:lineRule="auto"/>
              <w:jc w:val="center"/>
              <w:rPr>
                <w:b/>
                <w:bCs/>
                <w:sz w:val="20"/>
                <w:szCs w:val="20"/>
              </w:rPr>
            </w:pPr>
          </w:p>
        </w:tc>
      </w:tr>
      <w:tr w:rsidR="00791DB7" w:rsidRPr="001B6F3B" w:rsidTr="00C6193E">
        <w:trPr>
          <w:cantSplit/>
          <w:jc w:val="center"/>
        </w:trPr>
        <w:tc>
          <w:tcPr>
            <w:tcW w:w="426" w:type="dxa"/>
            <w:shd w:val="clear" w:color="auto" w:fill="FFCC66"/>
          </w:tcPr>
          <w:p w:rsidR="00791DB7" w:rsidRPr="001B6F3B" w:rsidRDefault="00791DB7" w:rsidP="00C6193E">
            <w:pPr>
              <w:jc w:val="center"/>
              <w:rPr>
                <w:sz w:val="20"/>
                <w:szCs w:val="20"/>
              </w:rPr>
            </w:pPr>
            <w:r w:rsidRPr="001B6F3B">
              <w:rPr>
                <w:sz w:val="20"/>
                <w:szCs w:val="20"/>
              </w:rPr>
              <w:t>α/α</w:t>
            </w:r>
          </w:p>
        </w:tc>
        <w:tc>
          <w:tcPr>
            <w:tcW w:w="567" w:type="dxa"/>
            <w:shd w:val="clear" w:color="auto" w:fill="FFCC66"/>
            <w:tcMar>
              <w:left w:w="28" w:type="dxa"/>
              <w:right w:w="28" w:type="dxa"/>
            </w:tcMar>
            <w:hideMark/>
          </w:tcPr>
          <w:p w:rsidR="00791DB7" w:rsidRPr="001B6F3B" w:rsidRDefault="00791DB7" w:rsidP="00C6193E">
            <w:pPr>
              <w:spacing w:after="0" w:line="240" w:lineRule="auto"/>
              <w:jc w:val="center"/>
              <w:rPr>
                <w:sz w:val="20"/>
                <w:szCs w:val="20"/>
              </w:rPr>
            </w:pPr>
            <w:r w:rsidRPr="001B6F3B">
              <w:rPr>
                <w:sz w:val="20"/>
                <w:szCs w:val="20"/>
              </w:rPr>
              <w:t>Κωδ.</w:t>
            </w:r>
          </w:p>
        </w:tc>
        <w:tc>
          <w:tcPr>
            <w:tcW w:w="1842" w:type="dxa"/>
            <w:shd w:val="clear" w:color="auto" w:fill="FFCC66"/>
            <w:tcMar>
              <w:left w:w="28" w:type="dxa"/>
              <w:right w:w="28" w:type="dxa"/>
            </w:tcMar>
            <w:hideMark/>
          </w:tcPr>
          <w:p w:rsidR="00791DB7" w:rsidRPr="001B6F3B" w:rsidRDefault="00791DB7" w:rsidP="00C6193E">
            <w:pPr>
              <w:spacing w:after="0" w:line="240" w:lineRule="auto"/>
              <w:jc w:val="center"/>
              <w:rPr>
                <w:sz w:val="20"/>
                <w:szCs w:val="20"/>
              </w:rPr>
            </w:pPr>
            <w:r w:rsidRPr="001B6F3B">
              <w:rPr>
                <w:sz w:val="20"/>
                <w:szCs w:val="20"/>
              </w:rPr>
              <w:t>Περιγραφή Προϊόντος</w:t>
            </w:r>
          </w:p>
        </w:tc>
        <w:tc>
          <w:tcPr>
            <w:tcW w:w="1276" w:type="dxa"/>
            <w:shd w:val="clear" w:color="auto" w:fill="FFCC66"/>
            <w:tcMar>
              <w:left w:w="28" w:type="dxa"/>
              <w:right w:w="28" w:type="dxa"/>
            </w:tcMar>
            <w:hideMark/>
          </w:tcPr>
          <w:p w:rsidR="00791DB7" w:rsidRPr="001B6F3B" w:rsidRDefault="00791DB7" w:rsidP="00C6193E">
            <w:pPr>
              <w:spacing w:after="0" w:line="240" w:lineRule="auto"/>
              <w:jc w:val="center"/>
              <w:rPr>
                <w:sz w:val="20"/>
                <w:szCs w:val="20"/>
              </w:rPr>
            </w:pPr>
            <w:r w:rsidRPr="001B6F3B">
              <w:rPr>
                <w:sz w:val="20"/>
                <w:szCs w:val="20"/>
              </w:rPr>
              <w:t>Αξία</w:t>
            </w:r>
          </w:p>
        </w:tc>
        <w:tc>
          <w:tcPr>
            <w:tcW w:w="992" w:type="dxa"/>
            <w:shd w:val="clear" w:color="auto" w:fill="FFCC66"/>
            <w:tcMar>
              <w:left w:w="28" w:type="dxa"/>
              <w:right w:w="28" w:type="dxa"/>
            </w:tcMar>
            <w:hideMark/>
          </w:tcPr>
          <w:p w:rsidR="00791DB7" w:rsidRPr="001B6F3B" w:rsidRDefault="00791DB7" w:rsidP="00C6193E">
            <w:pPr>
              <w:spacing w:after="0" w:line="240" w:lineRule="auto"/>
              <w:jc w:val="center"/>
              <w:rPr>
                <w:sz w:val="20"/>
                <w:szCs w:val="20"/>
              </w:rPr>
            </w:pPr>
            <w:r w:rsidRPr="001B6F3B">
              <w:rPr>
                <w:sz w:val="20"/>
                <w:szCs w:val="20"/>
              </w:rPr>
              <w:t>% στο σύνολο</w:t>
            </w:r>
          </w:p>
        </w:tc>
        <w:tc>
          <w:tcPr>
            <w:tcW w:w="1276" w:type="dxa"/>
            <w:shd w:val="clear" w:color="auto" w:fill="FFCC66"/>
            <w:tcMar>
              <w:left w:w="28" w:type="dxa"/>
              <w:right w:w="28" w:type="dxa"/>
            </w:tcMar>
            <w:hideMark/>
          </w:tcPr>
          <w:p w:rsidR="00791DB7" w:rsidRPr="001B6F3B" w:rsidRDefault="00791DB7" w:rsidP="00C6193E">
            <w:pPr>
              <w:spacing w:after="0" w:line="240" w:lineRule="auto"/>
              <w:jc w:val="center"/>
              <w:rPr>
                <w:sz w:val="20"/>
                <w:szCs w:val="20"/>
              </w:rPr>
            </w:pPr>
            <w:r w:rsidRPr="001B6F3B">
              <w:rPr>
                <w:sz w:val="20"/>
                <w:szCs w:val="20"/>
              </w:rPr>
              <w:t>Αξία</w:t>
            </w:r>
          </w:p>
        </w:tc>
        <w:tc>
          <w:tcPr>
            <w:tcW w:w="992" w:type="dxa"/>
            <w:shd w:val="clear" w:color="auto" w:fill="FFCC66"/>
          </w:tcPr>
          <w:p w:rsidR="00791DB7" w:rsidRPr="001B6F3B" w:rsidRDefault="00791DB7" w:rsidP="00C6193E">
            <w:pPr>
              <w:spacing w:after="0" w:line="240" w:lineRule="auto"/>
              <w:jc w:val="center"/>
              <w:rPr>
                <w:sz w:val="20"/>
                <w:szCs w:val="20"/>
              </w:rPr>
            </w:pPr>
            <w:r w:rsidRPr="001B6F3B">
              <w:rPr>
                <w:sz w:val="20"/>
                <w:szCs w:val="20"/>
              </w:rPr>
              <w:t>% στο σύνολο</w:t>
            </w:r>
          </w:p>
        </w:tc>
        <w:tc>
          <w:tcPr>
            <w:tcW w:w="1418" w:type="dxa"/>
            <w:shd w:val="clear" w:color="auto" w:fill="FFCC66"/>
          </w:tcPr>
          <w:p w:rsidR="00791DB7" w:rsidRPr="001B6F3B" w:rsidRDefault="00791DB7" w:rsidP="00C6193E">
            <w:pPr>
              <w:spacing w:after="0" w:line="240" w:lineRule="auto"/>
              <w:jc w:val="center"/>
              <w:rPr>
                <w:sz w:val="20"/>
                <w:szCs w:val="20"/>
              </w:rPr>
            </w:pPr>
            <w:r w:rsidRPr="001B6F3B">
              <w:rPr>
                <w:sz w:val="20"/>
                <w:szCs w:val="20"/>
              </w:rPr>
              <w:t>Αξία</w:t>
            </w:r>
          </w:p>
        </w:tc>
        <w:tc>
          <w:tcPr>
            <w:tcW w:w="992" w:type="dxa"/>
            <w:shd w:val="clear" w:color="auto" w:fill="FFCC66"/>
          </w:tcPr>
          <w:p w:rsidR="00791DB7" w:rsidRPr="001B6F3B" w:rsidRDefault="00791DB7" w:rsidP="00C6193E">
            <w:pPr>
              <w:spacing w:after="0" w:line="240" w:lineRule="auto"/>
              <w:jc w:val="center"/>
              <w:rPr>
                <w:sz w:val="20"/>
                <w:szCs w:val="20"/>
              </w:rPr>
            </w:pPr>
            <w:r w:rsidRPr="001B6F3B">
              <w:rPr>
                <w:sz w:val="20"/>
                <w:szCs w:val="20"/>
              </w:rPr>
              <w:t>% στο σύνολο</w:t>
            </w:r>
          </w:p>
        </w:tc>
        <w:tc>
          <w:tcPr>
            <w:tcW w:w="992" w:type="dxa"/>
            <w:shd w:val="clear" w:color="auto" w:fill="FFCC66"/>
          </w:tcPr>
          <w:p w:rsidR="00791DB7" w:rsidRPr="001B6F3B" w:rsidRDefault="00791DB7" w:rsidP="00C6193E">
            <w:pPr>
              <w:spacing w:after="0" w:line="240" w:lineRule="auto"/>
              <w:jc w:val="center"/>
              <w:rPr>
                <w:sz w:val="20"/>
                <w:szCs w:val="20"/>
              </w:rPr>
            </w:pPr>
            <w:r w:rsidRPr="001B6F3B">
              <w:rPr>
                <w:sz w:val="20"/>
                <w:szCs w:val="20"/>
              </w:rPr>
              <w:t>Μεταβολή</w:t>
            </w:r>
          </w:p>
          <w:p w:rsidR="00791DB7" w:rsidRPr="001B6F3B" w:rsidRDefault="00791DB7" w:rsidP="00C6193E">
            <w:pPr>
              <w:spacing w:after="0" w:line="240" w:lineRule="auto"/>
              <w:jc w:val="center"/>
              <w:rPr>
                <w:sz w:val="20"/>
                <w:szCs w:val="20"/>
              </w:rPr>
            </w:pPr>
            <w:r w:rsidRPr="001B6F3B">
              <w:rPr>
                <w:sz w:val="20"/>
                <w:szCs w:val="20"/>
              </w:rPr>
              <w:t>2024/23 %</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1</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sz w:val="20"/>
                <w:szCs w:val="20"/>
                <w:lang w:val="en-US" w:eastAsia="en-US"/>
              </w:rPr>
            </w:pPr>
            <w:r w:rsidRPr="001B6F3B">
              <w:rPr>
                <w:sz w:val="20"/>
                <w:szCs w:val="20"/>
                <w:lang w:val="en-US" w:eastAsia="en-US"/>
              </w:rPr>
              <w:t>3004</w:t>
            </w:r>
          </w:p>
        </w:tc>
        <w:tc>
          <w:tcPr>
            <w:tcW w:w="1842" w:type="dxa"/>
            <w:shd w:val="clear" w:color="auto" w:fill="FFFFFF"/>
            <w:tcMar>
              <w:left w:w="28" w:type="dxa"/>
              <w:right w:w="28" w:type="dxa"/>
            </w:tcMar>
            <w:vAlign w:val="bottom"/>
          </w:tcPr>
          <w:p w:rsidR="00791DB7" w:rsidRPr="001B6F3B" w:rsidRDefault="00791DB7" w:rsidP="00C6193E">
            <w:pPr>
              <w:spacing w:after="0" w:line="240" w:lineRule="auto"/>
              <w:jc w:val="both"/>
              <w:rPr>
                <w:rFonts w:cs="Arial"/>
                <w:sz w:val="20"/>
                <w:szCs w:val="20"/>
              </w:rPr>
            </w:pPr>
            <w:r w:rsidRPr="001B6F3B">
              <w:rPr>
                <w:rFonts w:cs="Arial"/>
                <w:sz w:val="20"/>
                <w:szCs w:val="20"/>
              </w:rPr>
              <w:t>Φάρμακα για λιανική πώληση</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27.203.345</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 xml:space="preserve">     9,16%</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41.460.224</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14,70%</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47.701.393</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14,76%</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+15,05%</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2</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sz w:val="20"/>
                <w:szCs w:val="20"/>
                <w:lang w:eastAsia="en-US"/>
              </w:rPr>
            </w:pPr>
            <w:r w:rsidRPr="001B6F3B">
              <w:rPr>
                <w:sz w:val="20"/>
                <w:szCs w:val="20"/>
                <w:lang w:val="en-US" w:eastAsia="en-US"/>
              </w:rPr>
              <w:t>0406</w:t>
            </w:r>
          </w:p>
        </w:tc>
        <w:tc>
          <w:tcPr>
            <w:tcW w:w="1842" w:type="dxa"/>
            <w:shd w:val="clear" w:color="auto" w:fill="FFFFFF"/>
            <w:tcMar>
              <w:left w:w="28" w:type="dxa"/>
              <w:right w:w="28" w:type="dxa"/>
            </w:tcMar>
          </w:tcPr>
          <w:p w:rsidR="00791DB7" w:rsidRPr="001B6F3B" w:rsidRDefault="00791DB7" w:rsidP="00C6193E">
            <w:pPr>
              <w:spacing w:after="0" w:line="240" w:lineRule="auto"/>
              <w:rPr>
                <w:rFonts w:cs="Arial"/>
                <w:sz w:val="20"/>
                <w:szCs w:val="20"/>
              </w:rPr>
            </w:pPr>
            <w:r w:rsidRPr="001B6F3B">
              <w:rPr>
                <w:rFonts w:cs="Arial"/>
                <w:sz w:val="20"/>
                <w:szCs w:val="20"/>
              </w:rPr>
              <w:t>Τυριά και πηγμένο γάλα για τυρί</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16.185.491</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 xml:space="preserve">     5,45%</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20.141.391</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7,14%</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30.209.896</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9,35%</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+49,98%</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3</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rFonts w:eastAsia="Calibri"/>
                <w:sz w:val="20"/>
                <w:szCs w:val="20"/>
              </w:rPr>
            </w:pPr>
            <w:r w:rsidRPr="001B6F3B">
              <w:rPr>
                <w:sz w:val="20"/>
                <w:szCs w:val="20"/>
                <w:lang w:val="en-US" w:eastAsia="en-US"/>
              </w:rPr>
              <w:t>8517</w:t>
            </w:r>
          </w:p>
        </w:tc>
        <w:tc>
          <w:tcPr>
            <w:tcW w:w="1842" w:type="dxa"/>
            <w:shd w:val="clear" w:color="auto" w:fill="FFFFFF"/>
            <w:tcMar>
              <w:left w:w="28" w:type="dxa"/>
              <w:right w:w="28" w:type="dxa"/>
            </w:tcMar>
          </w:tcPr>
          <w:p w:rsidR="00791DB7" w:rsidRPr="001B6F3B" w:rsidRDefault="00791DB7" w:rsidP="00C6193E">
            <w:pPr>
              <w:spacing w:after="0" w:line="240" w:lineRule="auto"/>
              <w:rPr>
                <w:rFonts w:cs="Arial"/>
                <w:sz w:val="20"/>
                <w:szCs w:val="20"/>
              </w:rPr>
            </w:pPr>
            <w:r w:rsidRPr="001B6F3B">
              <w:rPr>
                <w:rFonts w:cs="Arial"/>
                <w:sz w:val="20"/>
                <w:szCs w:val="20"/>
              </w:rPr>
              <w:t>Ηλεκτρονικές συσκευές για την ενσύρματη τηλεφωνία/τηλεγραφία</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39.107.920</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 xml:space="preserve">   13,17%</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59.291.671</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21,03%</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29.838.142</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9,23%</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+49,67%</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4</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rFonts w:eastAsia="Calibri"/>
                <w:sz w:val="20"/>
                <w:szCs w:val="20"/>
              </w:rPr>
            </w:pPr>
            <w:r w:rsidRPr="001B6F3B">
              <w:rPr>
                <w:sz w:val="20"/>
                <w:szCs w:val="20"/>
                <w:lang w:val="en-US" w:eastAsia="en-US"/>
              </w:rPr>
              <w:t>7204'</w:t>
            </w:r>
          </w:p>
        </w:tc>
        <w:tc>
          <w:tcPr>
            <w:tcW w:w="1842" w:type="dxa"/>
            <w:shd w:val="clear" w:color="auto" w:fill="FFFFFF"/>
            <w:tcMar>
              <w:left w:w="28" w:type="dxa"/>
              <w:right w:w="28" w:type="dxa"/>
            </w:tcMar>
          </w:tcPr>
          <w:p w:rsidR="00791DB7" w:rsidRPr="001B6F3B" w:rsidRDefault="00791DB7" w:rsidP="00C6193E">
            <w:pPr>
              <w:spacing w:after="0" w:line="240" w:lineRule="auto"/>
              <w:rPr>
                <w:rFonts w:cs="Arial"/>
                <w:sz w:val="20"/>
                <w:szCs w:val="20"/>
              </w:rPr>
            </w:pPr>
            <w:r w:rsidRPr="001B6F3B">
              <w:rPr>
                <w:rFonts w:cs="Arial"/>
                <w:sz w:val="20"/>
                <w:szCs w:val="20"/>
              </w:rPr>
              <w:t>Απορρίμματα και θραύσματα χυτοσιδήρου, σιδήρου ή χάλυβα (παλιοσίδερα)</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36.234.876</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 xml:space="preserve">   12,20%</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23.019.065</w:t>
            </w:r>
          </w:p>
          <w:p w:rsidR="00791DB7" w:rsidRPr="001B6F3B" w:rsidRDefault="00791DB7" w:rsidP="00C6193E">
            <w:pPr>
              <w:spacing w:after="0" w:line="240" w:lineRule="auto"/>
              <w:jc w:val="center"/>
              <w:rPr>
                <w:rFonts w:cs="Arial"/>
                <w:sz w:val="20"/>
                <w:szCs w:val="20"/>
              </w:rPr>
            </w:pP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8,16%</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25.101.395</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7,77%</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  9,04%</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5</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rFonts w:eastAsia="Calibri"/>
                <w:sz w:val="20"/>
                <w:szCs w:val="20"/>
              </w:rPr>
            </w:pPr>
            <w:r w:rsidRPr="001B6F3B">
              <w:rPr>
                <w:sz w:val="20"/>
                <w:szCs w:val="20"/>
                <w:lang w:val="en-US" w:eastAsia="en-US"/>
              </w:rPr>
              <w:t>0701'</w:t>
            </w:r>
          </w:p>
        </w:tc>
        <w:tc>
          <w:tcPr>
            <w:tcW w:w="1842" w:type="dxa"/>
            <w:shd w:val="clear" w:color="auto" w:fill="FFFFFF"/>
            <w:tcMar>
              <w:left w:w="28" w:type="dxa"/>
              <w:right w:w="28" w:type="dxa"/>
            </w:tcMar>
          </w:tcPr>
          <w:p w:rsidR="00791DB7" w:rsidRPr="001B6F3B" w:rsidRDefault="00791DB7" w:rsidP="00C6193E">
            <w:pPr>
              <w:spacing w:after="0" w:line="240" w:lineRule="auto"/>
              <w:rPr>
                <w:rFonts w:cs="Arial"/>
                <w:sz w:val="20"/>
                <w:szCs w:val="20"/>
              </w:rPr>
            </w:pPr>
            <w:r w:rsidRPr="001B6F3B">
              <w:rPr>
                <w:rFonts w:cs="Arial"/>
                <w:sz w:val="20"/>
                <w:szCs w:val="20"/>
              </w:rPr>
              <w:t>Πατάτες νωπές ή διατηρημένες με απλή ψύξη</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18.746.090</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 xml:space="preserve">     6,31%</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19.172.588</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6,80%</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17.386.420</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5,38%</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+9,31%</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6</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sz w:val="20"/>
                <w:szCs w:val="20"/>
                <w:lang w:val="en-US" w:eastAsia="en-US"/>
              </w:rPr>
            </w:pPr>
            <w:r w:rsidRPr="001B6F3B">
              <w:rPr>
                <w:sz w:val="20"/>
                <w:szCs w:val="20"/>
                <w:lang w:val="en-US" w:eastAsia="en-US"/>
              </w:rPr>
              <w:t>8533</w:t>
            </w:r>
          </w:p>
        </w:tc>
        <w:tc>
          <w:tcPr>
            <w:tcW w:w="1842" w:type="dxa"/>
            <w:shd w:val="clear" w:color="auto" w:fill="FFFFFF"/>
            <w:tcMar>
              <w:left w:w="28" w:type="dxa"/>
              <w:right w:w="28" w:type="dxa"/>
            </w:tcMar>
            <w:vAlign w:val="center"/>
          </w:tcPr>
          <w:p w:rsidR="00791DB7" w:rsidRPr="001B6F3B" w:rsidRDefault="00791DB7" w:rsidP="00C6193E">
            <w:pPr>
              <w:rPr>
                <w:sz w:val="20"/>
                <w:szCs w:val="20"/>
                <w:lang w:val="en-US"/>
              </w:rPr>
            </w:pPr>
            <w:r w:rsidRPr="001B6F3B">
              <w:rPr>
                <w:sz w:val="20"/>
                <w:szCs w:val="20"/>
                <w:lang w:val="en-US"/>
              </w:rPr>
              <w:t>H</w:t>
            </w:r>
            <w:proofErr w:type="spellStart"/>
            <w:r w:rsidRPr="001B6F3B">
              <w:rPr>
                <w:sz w:val="20"/>
                <w:szCs w:val="20"/>
              </w:rPr>
              <w:t>λεκτρικές</w:t>
            </w:r>
            <w:proofErr w:type="spellEnd"/>
            <w:r w:rsidRPr="001B6F3B">
              <w:rPr>
                <w:sz w:val="20"/>
                <w:szCs w:val="20"/>
              </w:rPr>
              <w:t xml:space="preserve"> αντιστάσεις </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31.303.080</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10,54%</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lang w:val="en-US"/>
              </w:rPr>
            </w:pPr>
            <w:r w:rsidRPr="001B6F3B">
              <w:rPr>
                <w:rFonts w:cs="Arial"/>
                <w:sz w:val="20"/>
                <w:szCs w:val="20"/>
                <w:lang w:val="en-US"/>
              </w:rPr>
              <w:t>2.606.220</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0,92%</w:t>
            </w:r>
          </w:p>
        </w:tc>
        <w:tc>
          <w:tcPr>
            <w:tcW w:w="1418" w:type="dxa"/>
            <w:shd w:val="clear" w:color="auto" w:fill="FFFFFF"/>
          </w:tcPr>
          <w:p w:rsidR="00791DB7" w:rsidRPr="001B6F3B" w:rsidRDefault="00791DB7" w:rsidP="00C6193E">
            <w:pPr>
              <w:spacing w:after="0" w:line="240" w:lineRule="auto"/>
              <w:jc w:val="center"/>
              <w:rPr>
                <w:rFonts w:cs="Arial"/>
                <w:sz w:val="20"/>
                <w:szCs w:val="20"/>
                <w:lang w:val="en-US"/>
              </w:rPr>
            </w:pPr>
            <w:r w:rsidRPr="001B6F3B">
              <w:rPr>
                <w:bCs/>
                <w:sz w:val="20"/>
                <w:szCs w:val="20"/>
                <w:shd w:val="clear" w:color="auto" w:fill="FCFDFE"/>
                <w:lang w:val="en-US"/>
              </w:rPr>
              <w:t>15.172.010</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4,69%</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+482,14%</w:t>
            </w:r>
          </w:p>
        </w:tc>
      </w:tr>
      <w:tr w:rsidR="00791DB7" w:rsidRPr="001B6F3B" w:rsidTr="00C6193E">
        <w:trPr>
          <w:cantSplit/>
          <w:trHeight w:val="463"/>
          <w:jc w:val="center"/>
        </w:trPr>
        <w:tc>
          <w:tcPr>
            <w:tcW w:w="426" w:type="dxa"/>
            <w:shd w:val="clear" w:color="auto" w:fill="FFFFFF"/>
          </w:tcPr>
          <w:p w:rsidR="00791DB7" w:rsidRPr="001B6F3B" w:rsidRDefault="00791DB7" w:rsidP="00C6193E">
            <w:pPr>
              <w:spacing w:after="0" w:line="240" w:lineRule="auto"/>
              <w:jc w:val="center"/>
              <w:rPr>
                <w:sz w:val="20"/>
                <w:szCs w:val="20"/>
                <w:lang w:val="en-US"/>
              </w:rPr>
            </w:pPr>
            <w:r w:rsidRPr="001B6F3B">
              <w:rPr>
                <w:sz w:val="20"/>
                <w:szCs w:val="20"/>
                <w:lang w:val="en-US"/>
              </w:rPr>
              <w:t>7</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sz w:val="20"/>
                <w:szCs w:val="20"/>
                <w:lang w:eastAsia="en-US"/>
              </w:rPr>
            </w:pPr>
            <w:r w:rsidRPr="001B6F3B">
              <w:rPr>
                <w:sz w:val="20"/>
                <w:szCs w:val="20"/>
                <w:lang w:val="en-US"/>
              </w:rPr>
              <w:t>9021</w:t>
            </w:r>
          </w:p>
        </w:tc>
        <w:tc>
          <w:tcPr>
            <w:tcW w:w="1842" w:type="dxa"/>
            <w:shd w:val="clear" w:color="auto" w:fill="FFFFFF"/>
            <w:tcMar>
              <w:left w:w="28" w:type="dxa"/>
              <w:right w:w="28" w:type="dxa"/>
            </w:tcMar>
          </w:tcPr>
          <w:p w:rsidR="00791DB7" w:rsidRPr="001B6F3B" w:rsidRDefault="00791DB7" w:rsidP="00C6193E">
            <w:pPr>
              <w:rPr>
                <w:sz w:val="20"/>
                <w:szCs w:val="20"/>
                <w:lang w:val="en-US"/>
              </w:rPr>
            </w:pPr>
            <w:r w:rsidRPr="001B6F3B">
              <w:rPr>
                <w:sz w:val="20"/>
                <w:szCs w:val="20"/>
                <w:lang w:val="en-US"/>
              </w:rPr>
              <w:t>O</w:t>
            </w:r>
            <w:r w:rsidR="001B6F3B" w:rsidRPr="001B6F3B">
              <w:rPr>
                <w:sz w:val="20"/>
                <w:szCs w:val="20"/>
              </w:rPr>
              <w:t>ορθοπεδικές</w:t>
            </w:r>
            <w:r w:rsidRPr="001B6F3B">
              <w:rPr>
                <w:sz w:val="20"/>
                <w:szCs w:val="20"/>
              </w:rPr>
              <w:t xml:space="preserve"> εφαρμογές</w:t>
            </w:r>
          </w:p>
        </w:tc>
        <w:tc>
          <w:tcPr>
            <w:tcW w:w="1276" w:type="dxa"/>
            <w:shd w:val="clear" w:color="auto" w:fill="FFFFFF"/>
            <w:noWrap/>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shd w:val="clear" w:color="auto" w:fill="FFFFFF"/>
              </w:rPr>
              <w:t>6,368,514</w:t>
            </w:r>
          </w:p>
        </w:tc>
        <w:tc>
          <w:tcPr>
            <w:tcW w:w="992"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sz w:val="20"/>
                <w:szCs w:val="20"/>
              </w:rPr>
              <w:t>2,14%</w:t>
            </w:r>
          </w:p>
        </w:tc>
        <w:tc>
          <w:tcPr>
            <w:tcW w:w="1276" w:type="dxa"/>
            <w:shd w:val="clear" w:color="auto" w:fill="FFFFFF"/>
            <w:tcMar>
              <w:left w:w="28" w:type="dxa"/>
              <w:right w:w="28" w:type="dxa"/>
            </w:tcMar>
          </w:tcPr>
          <w:p w:rsidR="00791DB7" w:rsidRPr="001B6F3B" w:rsidRDefault="00791DB7" w:rsidP="00C6193E">
            <w:pPr>
              <w:spacing w:after="0" w:line="240" w:lineRule="auto"/>
              <w:jc w:val="center"/>
              <w:rPr>
                <w:rFonts w:cs="Arial"/>
                <w:sz w:val="20"/>
                <w:szCs w:val="20"/>
              </w:rPr>
            </w:pPr>
            <w:r w:rsidRPr="001B6F3B">
              <w:rPr>
                <w:rFonts w:cs="Arial"/>
                <w:bCs/>
                <w:sz w:val="20"/>
                <w:szCs w:val="20"/>
              </w:rPr>
              <w:t>7.839.685</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2,78%</w:t>
            </w:r>
          </w:p>
        </w:tc>
        <w:tc>
          <w:tcPr>
            <w:tcW w:w="1418"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10.815.155</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3,34%</w:t>
            </w:r>
          </w:p>
        </w:tc>
        <w:tc>
          <w:tcPr>
            <w:tcW w:w="992" w:type="dxa"/>
            <w:shd w:val="clear" w:color="auto" w:fill="FFFFFF"/>
          </w:tcPr>
          <w:p w:rsidR="00791DB7" w:rsidRPr="001B6F3B" w:rsidRDefault="00791DB7" w:rsidP="00C6193E">
            <w:pPr>
              <w:spacing w:after="0" w:line="240" w:lineRule="auto"/>
              <w:jc w:val="center"/>
              <w:rPr>
                <w:rFonts w:cs="Arial"/>
                <w:sz w:val="20"/>
                <w:szCs w:val="20"/>
              </w:rPr>
            </w:pPr>
            <w:r w:rsidRPr="001B6F3B">
              <w:rPr>
                <w:rFonts w:cs="Arial"/>
                <w:sz w:val="20"/>
                <w:szCs w:val="20"/>
              </w:rPr>
              <w:t>+37,95%</w:t>
            </w:r>
          </w:p>
        </w:tc>
      </w:tr>
      <w:tr w:rsidR="00791DB7" w:rsidRPr="001B6F3B" w:rsidTr="00C6193E">
        <w:trPr>
          <w:cantSplit/>
          <w:trHeight w:val="686"/>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8</w:t>
            </w:r>
          </w:p>
        </w:tc>
        <w:tc>
          <w:tcPr>
            <w:tcW w:w="567" w:type="dxa"/>
            <w:shd w:val="clear" w:color="auto" w:fill="FFFFFF"/>
            <w:noWrap/>
            <w:tcMar>
              <w:left w:w="28" w:type="dxa"/>
              <w:right w:w="28" w:type="dxa"/>
            </w:tcMar>
          </w:tcPr>
          <w:p w:rsidR="00791DB7" w:rsidRPr="001B6F3B" w:rsidRDefault="00791DB7" w:rsidP="00F360AD">
            <w:pPr>
              <w:spacing w:after="0" w:line="240" w:lineRule="auto"/>
              <w:jc w:val="center"/>
              <w:rPr>
                <w:sz w:val="20"/>
                <w:szCs w:val="20"/>
                <w:lang w:val="en-US" w:eastAsia="en-US"/>
              </w:rPr>
            </w:pPr>
            <w:r w:rsidRPr="001B6F3B">
              <w:rPr>
                <w:sz w:val="20"/>
                <w:szCs w:val="20"/>
              </w:rPr>
              <w:t>7602</w:t>
            </w:r>
          </w:p>
        </w:tc>
        <w:tc>
          <w:tcPr>
            <w:tcW w:w="1842" w:type="dxa"/>
            <w:shd w:val="clear" w:color="auto" w:fill="FFFFFF"/>
            <w:tcMar>
              <w:left w:w="28" w:type="dxa"/>
              <w:right w:w="28" w:type="dxa"/>
            </w:tcMar>
            <w:vAlign w:val="center"/>
          </w:tcPr>
          <w:p w:rsidR="00791DB7" w:rsidRPr="001B6F3B" w:rsidRDefault="00791DB7" w:rsidP="00C6193E">
            <w:pPr>
              <w:rPr>
                <w:sz w:val="20"/>
                <w:szCs w:val="20"/>
              </w:rPr>
            </w:pPr>
            <w:r w:rsidRPr="001B6F3B">
              <w:rPr>
                <w:sz w:val="20"/>
                <w:szCs w:val="20"/>
              </w:rPr>
              <w:t xml:space="preserve">Απορρίμματα και </w:t>
            </w:r>
            <w:r w:rsidR="001B6F3B" w:rsidRPr="001B6F3B">
              <w:rPr>
                <w:sz w:val="20"/>
                <w:szCs w:val="20"/>
              </w:rPr>
              <w:t>απορρίμματα</w:t>
            </w:r>
            <w:r w:rsidRPr="001B6F3B">
              <w:rPr>
                <w:sz w:val="20"/>
                <w:szCs w:val="20"/>
              </w:rPr>
              <w:t xml:space="preserve"> </w:t>
            </w:r>
            <w:r w:rsidR="001B6F3B" w:rsidRPr="001B6F3B">
              <w:rPr>
                <w:sz w:val="20"/>
                <w:szCs w:val="20"/>
              </w:rPr>
              <w:t>αλουμινίου</w:t>
            </w:r>
          </w:p>
        </w:tc>
        <w:tc>
          <w:tcPr>
            <w:tcW w:w="1276" w:type="dxa"/>
            <w:shd w:val="clear" w:color="auto" w:fill="FFFFFF"/>
            <w:noWrap/>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1.097.645</w:t>
            </w:r>
          </w:p>
        </w:tc>
        <w:tc>
          <w:tcPr>
            <w:tcW w:w="992" w:type="dxa"/>
            <w:shd w:val="clear" w:color="auto" w:fill="FFFFFF"/>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0,36%</w:t>
            </w:r>
          </w:p>
        </w:tc>
        <w:tc>
          <w:tcPr>
            <w:tcW w:w="1276" w:type="dxa"/>
            <w:shd w:val="clear" w:color="auto" w:fill="FFFFFF"/>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3.775.858</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1,33%</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8.500.985</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2,63%</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+125,14%</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9</w:t>
            </w:r>
          </w:p>
        </w:tc>
        <w:tc>
          <w:tcPr>
            <w:tcW w:w="567" w:type="dxa"/>
            <w:shd w:val="clear" w:color="auto" w:fill="FFFFFF"/>
            <w:noWrap/>
            <w:tcMar>
              <w:left w:w="28" w:type="dxa"/>
              <w:right w:w="28" w:type="dxa"/>
            </w:tcMar>
          </w:tcPr>
          <w:p w:rsidR="00791DB7" w:rsidRPr="001B6F3B" w:rsidRDefault="00791DB7" w:rsidP="00F360AD">
            <w:pPr>
              <w:spacing w:after="0" w:line="240" w:lineRule="auto"/>
              <w:jc w:val="center"/>
              <w:rPr>
                <w:rFonts w:eastAsia="Calibri"/>
                <w:sz w:val="20"/>
                <w:szCs w:val="20"/>
              </w:rPr>
            </w:pPr>
            <w:r w:rsidRPr="001B6F3B">
              <w:rPr>
                <w:sz w:val="20"/>
                <w:szCs w:val="20"/>
                <w:lang w:val="en-US" w:eastAsia="en-US"/>
              </w:rPr>
              <w:t>9</w:t>
            </w:r>
            <w:r w:rsidRPr="001B6F3B">
              <w:rPr>
                <w:sz w:val="20"/>
                <w:szCs w:val="20"/>
                <w:lang w:eastAsia="en-US"/>
              </w:rPr>
              <w:t>018</w:t>
            </w:r>
          </w:p>
        </w:tc>
        <w:tc>
          <w:tcPr>
            <w:tcW w:w="1842" w:type="dxa"/>
            <w:shd w:val="clear" w:color="auto" w:fill="FFFFFF"/>
            <w:tcMar>
              <w:left w:w="28" w:type="dxa"/>
              <w:right w:w="28" w:type="dxa"/>
            </w:tcMar>
            <w:vAlign w:val="center"/>
          </w:tcPr>
          <w:p w:rsidR="00791DB7" w:rsidRPr="001B6F3B" w:rsidRDefault="00791DB7" w:rsidP="00C6193E">
            <w:pPr>
              <w:spacing w:after="0" w:line="240" w:lineRule="auto"/>
              <w:jc w:val="center"/>
              <w:rPr>
                <w:rFonts w:cs="Arial"/>
                <w:sz w:val="20"/>
                <w:szCs w:val="20"/>
              </w:rPr>
            </w:pPr>
            <w:r w:rsidRPr="001B6F3B">
              <w:rPr>
                <w:rFonts w:cs="Arial"/>
                <w:sz w:val="20"/>
                <w:szCs w:val="20"/>
              </w:rPr>
              <w:t>Όργανα και συσκευές για την ιατρική, τη χειρουργική, την οδοντιατρική ή την κτηνιατρική</w:t>
            </w:r>
          </w:p>
        </w:tc>
        <w:tc>
          <w:tcPr>
            <w:tcW w:w="1276" w:type="dxa"/>
            <w:shd w:val="clear" w:color="auto" w:fill="FFFFFF"/>
            <w:noWrap/>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7.330.964</w:t>
            </w:r>
          </w:p>
        </w:tc>
        <w:tc>
          <w:tcPr>
            <w:tcW w:w="992" w:type="dxa"/>
            <w:shd w:val="clear" w:color="auto" w:fill="FFFFFF"/>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0,25%</w:t>
            </w:r>
          </w:p>
        </w:tc>
        <w:tc>
          <w:tcPr>
            <w:tcW w:w="1276" w:type="dxa"/>
            <w:shd w:val="clear" w:color="auto" w:fill="FFFFFF"/>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11.851.737</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4,20%</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6.368.623</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1,97%</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+46,26%</w:t>
            </w:r>
          </w:p>
        </w:tc>
      </w:tr>
      <w:tr w:rsidR="00791DB7" w:rsidRPr="001B6F3B" w:rsidTr="00C6193E">
        <w:trPr>
          <w:cantSplit/>
          <w:jc w:val="center"/>
        </w:trPr>
        <w:tc>
          <w:tcPr>
            <w:tcW w:w="426" w:type="dxa"/>
            <w:shd w:val="clear" w:color="auto" w:fill="FFFFFF"/>
          </w:tcPr>
          <w:p w:rsidR="00791DB7" w:rsidRPr="001B6F3B" w:rsidRDefault="00791DB7" w:rsidP="00C6193E">
            <w:pPr>
              <w:spacing w:after="0" w:line="240" w:lineRule="auto"/>
              <w:jc w:val="center"/>
              <w:rPr>
                <w:sz w:val="20"/>
                <w:szCs w:val="20"/>
              </w:rPr>
            </w:pPr>
            <w:r w:rsidRPr="001B6F3B">
              <w:rPr>
                <w:sz w:val="20"/>
                <w:szCs w:val="20"/>
              </w:rPr>
              <w:t>10</w:t>
            </w:r>
          </w:p>
        </w:tc>
        <w:tc>
          <w:tcPr>
            <w:tcW w:w="567" w:type="dxa"/>
            <w:shd w:val="clear" w:color="auto" w:fill="FFFFFF"/>
            <w:noWrap/>
            <w:tcMar>
              <w:left w:w="28" w:type="dxa"/>
              <w:right w:w="28" w:type="dxa"/>
            </w:tcMar>
          </w:tcPr>
          <w:p w:rsidR="00791DB7" w:rsidRPr="001B6F3B" w:rsidRDefault="00791DB7" w:rsidP="00C6193E">
            <w:pPr>
              <w:spacing w:after="0" w:line="240" w:lineRule="auto"/>
              <w:jc w:val="center"/>
              <w:rPr>
                <w:sz w:val="20"/>
                <w:szCs w:val="20"/>
                <w:lang w:val="en-US" w:eastAsia="en-US"/>
              </w:rPr>
            </w:pPr>
            <w:r w:rsidRPr="001B6F3B">
              <w:rPr>
                <w:bCs/>
                <w:sz w:val="20"/>
                <w:szCs w:val="20"/>
                <w:lang w:eastAsia="en-US"/>
              </w:rPr>
              <w:t>2202</w:t>
            </w:r>
          </w:p>
        </w:tc>
        <w:tc>
          <w:tcPr>
            <w:tcW w:w="1842" w:type="dxa"/>
            <w:shd w:val="clear" w:color="auto" w:fill="FFFFFF"/>
            <w:tcMar>
              <w:left w:w="28" w:type="dxa"/>
              <w:right w:w="28" w:type="dxa"/>
            </w:tcMar>
            <w:vAlign w:val="center"/>
          </w:tcPr>
          <w:p w:rsidR="00791DB7" w:rsidRPr="001B6F3B" w:rsidRDefault="00791DB7" w:rsidP="00C6193E">
            <w:pPr>
              <w:rPr>
                <w:sz w:val="20"/>
                <w:szCs w:val="20"/>
              </w:rPr>
            </w:pPr>
            <w:r w:rsidRPr="001B6F3B">
              <w:rPr>
                <w:sz w:val="20"/>
                <w:szCs w:val="20"/>
              </w:rPr>
              <w:t xml:space="preserve">Νερά, </w:t>
            </w:r>
            <w:proofErr w:type="spellStart"/>
            <w:r w:rsidRPr="001B6F3B">
              <w:rPr>
                <w:sz w:val="20"/>
                <w:szCs w:val="20"/>
              </w:rPr>
              <w:t>ελαχιστα</w:t>
            </w:r>
            <w:proofErr w:type="spellEnd"/>
            <w:r w:rsidRPr="001B6F3B">
              <w:rPr>
                <w:sz w:val="20"/>
                <w:szCs w:val="20"/>
              </w:rPr>
              <w:t xml:space="preserve"> ή </w:t>
            </w:r>
            <w:proofErr w:type="spellStart"/>
            <w:r w:rsidRPr="001B6F3B">
              <w:rPr>
                <w:sz w:val="20"/>
                <w:szCs w:val="20"/>
              </w:rPr>
              <w:t>αεριουχα</w:t>
            </w:r>
            <w:proofErr w:type="spellEnd"/>
          </w:p>
        </w:tc>
        <w:tc>
          <w:tcPr>
            <w:tcW w:w="1276" w:type="dxa"/>
            <w:shd w:val="clear" w:color="auto" w:fill="FFFFFF"/>
            <w:noWrap/>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5.551.837</w:t>
            </w:r>
          </w:p>
        </w:tc>
        <w:tc>
          <w:tcPr>
            <w:tcW w:w="992" w:type="dxa"/>
            <w:shd w:val="clear" w:color="auto" w:fill="FFFFFF"/>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1,87%</w:t>
            </w:r>
          </w:p>
        </w:tc>
        <w:tc>
          <w:tcPr>
            <w:tcW w:w="1276" w:type="dxa"/>
            <w:shd w:val="clear" w:color="auto" w:fill="FFFFFF"/>
            <w:tcMar>
              <w:left w:w="28" w:type="dxa"/>
              <w:right w:w="28" w:type="dxa"/>
            </w:tcMar>
          </w:tcPr>
          <w:p w:rsidR="00791DB7" w:rsidRPr="001B6F3B" w:rsidRDefault="00791DB7" w:rsidP="00C6193E">
            <w:pPr>
              <w:spacing w:after="0" w:line="240" w:lineRule="auto"/>
              <w:jc w:val="right"/>
              <w:rPr>
                <w:rFonts w:cs="Arial"/>
                <w:sz w:val="20"/>
                <w:szCs w:val="20"/>
              </w:rPr>
            </w:pPr>
            <w:r w:rsidRPr="001B6F3B">
              <w:rPr>
                <w:rFonts w:cs="Arial"/>
                <w:sz w:val="20"/>
                <w:szCs w:val="20"/>
              </w:rPr>
              <w:t>6.364.692</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2,25%</w:t>
            </w:r>
          </w:p>
        </w:tc>
        <w:tc>
          <w:tcPr>
            <w:tcW w:w="1418"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6.137.703</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1,90%</w:t>
            </w:r>
          </w:p>
        </w:tc>
        <w:tc>
          <w:tcPr>
            <w:tcW w:w="992" w:type="dxa"/>
            <w:shd w:val="clear" w:color="auto" w:fill="FFFFFF"/>
          </w:tcPr>
          <w:p w:rsidR="00791DB7" w:rsidRPr="001B6F3B" w:rsidRDefault="00791DB7" w:rsidP="00C6193E">
            <w:pPr>
              <w:spacing w:after="0" w:line="240" w:lineRule="auto"/>
              <w:jc w:val="right"/>
              <w:rPr>
                <w:rFonts w:cs="Arial"/>
                <w:sz w:val="20"/>
                <w:szCs w:val="20"/>
              </w:rPr>
            </w:pPr>
            <w:r w:rsidRPr="001B6F3B">
              <w:rPr>
                <w:rFonts w:cs="Arial"/>
                <w:sz w:val="20"/>
                <w:szCs w:val="20"/>
              </w:rPr>
              <w:t>+3,56%</w:t>
            </w:r>
          </w:p>
        </w:tc>
      </w:tr>
      <w:tr w:rsidR="00791DB7" w:rsidRPr="001B6F3B" w:rsidTr="00C6193E">
        <w:trPr>
          <w:cantSplit/>
          <w:trHeight w:val="245"/>
          <w:jc w:val="center"/>
        </w:trPr>
        <w:tc>
          <w:tcPr>
            <w:tcW w:w="426" w:type="dxa"/>
            <w:tcBorders>
              <w:bottom w:val="single" w:sz="4" w:space="0" w:color="auto"/>
            </w:tcBorders>
            <w:shd w:val="clear" w:color="auto" w:fill="FFFFFF"/>
            <w:vAlign w:val="center"/>
          </w:tcPr>
          <w:p w:rsidR="00791DB7" w:rsidRPr="001B6F3B" w:rsidRDefault="00791DB7" w:rsidP="00C6193E">
            <w:pPr>
              <w:spacing w:after="0" w:line="240" w:lineRule="auto"/>
              <w:jc w:val="center"/>
              <w:rPr>
                <w:sz w:val="20"/>
                <w:szCs w:val="20"/>
              </w:rPr>
            </w:pPr>
          </w:p>
        </w:tc>
        <w:tc>
          <w:tcPr>
            <w:tcW w:w="567" w:type="dxa"/>
            <w:tcBorders>
              <w:bottom w:val="single" w:sz="4" w:space="0" w:color="auto"/>
            </w:tcBorders>
            <w:shd w:val="clear" w:color="auto" w:fill="FFFFFF"/>
            <w:noWrap/>
            <w:tcMar>
              <w:left w:w="28" w:type="dxa"/>
              <w:right w:w="28" w:type="dxa"/>
            </w:tcMar>
            <w:vAlign w:val="center"/>
          </w:tcPr>
          <w:p w:rsidR="00791DB7" w:rsidRPr="001B6F3B" w:rsidRDefault="00791DB7" w:rsidP="00C6193E">
            <w:pPr>
              <w:spacing w:after="0" w:line="240" w:lineRule="auto"/>
              <w:jc w:val="center"/>
              <w:rPr>
                <w:bCs/>
                <w:sz w:val="20"/>
                <w:szCs w:val="20"/>
                <w:lang w:eastAsia="en-US"/>
              </w:rPr>
            </w:pPr>
          </w:p>
        </w:tc>
        <w:tc>
          <w:tcPr>
            <w:tcW w:w="1842" w:type="dxa"/>
            <w:tcBorders>
              <w:bottom w:val="single" w:sz="4" w:space="0" w:color="auto"/>
            </w:tcBorders>
            <w:shd w:val="clear" w:color="auto" w:fill="FFFFFF"/>
            <w:tcMar>
              <w:left w:w="28" w:type="dxa"/>
              <w:right w:w="28" w:type="dxa"/>
            </w:tcMar>
            <w:vAlign w:val="center"/>
          </w:tcPr>
          <w:p w:rsidR="00791DB7" w:rsidRPr="001B6F3B" w:rsidRDefault="00791DB7" w:rsidP="00C6193E">
            <w:pPr>
              <w:rPr>
                <w:b/>
                <w:sz w:val="20"/>
                <w:szCs w:val="20"/>
              </w:rPr>
            </w:pPr>
            <w:r w:rsidRPr="001B6F3B">
              <w:rPr>
                <w:b/>
                <w:sz w:val="20"/>
                <w:szCs w:val="20"/>
              </w:rPr>
              <w:t>ΜΕΡΙΚΟ ΣΥΝΟΛΟ</w:t>
            </w:r>
          </w:p>
        </w:tc>
        <w:tc>
          <w:tcPr>
            <w:tcW w:w="1276" w:type="dxa"/>
            <w:tcBorders>
              <w:bottom w:val="single" w:sz="4" w:space="0" w:color="auto"/>
            </w:tcBorders>
            <w:shd w:val="clear" w:color="auto" w:fill="FFFFFF"/>
            <w:noWrap/>
            <w:tcMar>
              <w:left w:w="28" w:type="dxa"/>
              <w:right w:w="28" w:type="dxa"/>
            </w:tcMar>
          </w:tcPr>
          <w:p w:rsidR="00791DB7" w:rsidRPr="001B6F3B" w:rsidRDefault="00791DB7" w:rsidP="00C6193E">
            <w:pPr>
              <w:jc w:val="right"/>
              <w:rPr>
                <w:b/>
                <w:sz w:val="20"/>
                <w:szCs w:val="20"/>
              </w:rPr>
            </w:pPr>
            <w:r w:rsidRPr="001B6F3B">
              <w:rPr>
                <w:b/>
                <w:sz w:val="20"/>
                <w:szCs w:val="20"/>
              </w:rPr>
              <w:t>197.231.722</w:t>
            </w:r>
          </w:p>
        </w:tc>
        <w:tc>
          <w:tcPr>
            <w:tcW w:w="992" w:type="dxa"/>
            <w:tcBorders>
              <w:bottom w:val="single" w:sz="4" w:space="0" w:color="auto"/>
            </w:tcBorders>
            <w:shd w:val="clear" w:color="auto" w:fill="FFFFFF"/>
            <w:tcMar>
              <w:left w:w="28" w:type="dxa"/>
              <w:right w:w="28" w:type="dxa"/>
            </w:tcMar>
          </w:tcPr>
          <w:p w:rsidR="00791DB7" w:rsidRPr="001B6F3B" w:rsidRDefault="00791DB7" w:rsidP="00C6193E">
            <w:pPr>
              <w:jc w:val="right"/>
              <w:rPr>
                <w:b/>
                <w:sz w:val="20"/>
                <w:szCs w:val="20"/>
              </w:rPr>
            </w:pPr>
            <w:r w:rsidRPr="001B6F3B">
              <w:rPr>
                <w:b/>
                <w:sz w:val="20"/>
                <w:szCs w:val="20"/>
              </w:rPr>
              <w:t>66,44%</w:t>
            </w:r>
          </w:p>
        </w:tc>
        <w:tc>
          <w:tcPr>
            <w:tcW w:w="1276" w:type="dxa"/>
            <w:tcBorders>
              <w:bottom w:val="single" w:sz="4" w:space="0" w:color="auto"/>
            </w:tcBorders>
            <w:shd w:val="clear" w:color="auto" w:fill="FFFFFF"/>
            <w:tcMar>
              <w:left w:w="28" w:type="dxa"/>
              <w:right w:w="28" w:type="dxa"/>
            </w:tcMar>
          </w:tcPr>
          <w:p w:rsidR="00791DB7" w:rsidRPr="001B6F3B" w:rsidRDefault="00791DB7" w:rsidP="00C6193E">
            <w:pPr>
              <w:jc w:val="right"/>
              <w:rPr>
                <w:b/>
                <w:sz w:val="20"/>
                <w:szCs w:val="20"/>
              </w:rPr>
            </w:pPr>
            <w:r w:rsidRPr="001B6F3B">
              <w:rPr>
                <w:b/>
                <w:sz w:val="20"/>
                <w:szCs w:val="20"/>
              </w:rPr>
              <w:t>182.761.248</w:t>
            </w:r>
          </w:p>
        </w:tc>
        <w:tc>
          <w:tcPr>
            <w:tcW w:w="992" w:type="dxa"/>
            <w:tcBorders>
              <w:bottom w:val="single" w:sz="4" w:space="0" w:color="auto"/>
            </w:tcBorders>
            <w:shd w:val="clear" w:color="auto" w:fill="FFFFFF"/>
          </w:tcPr>
          <w:p w:rsidR="00791DB7" w:rsidRPr="001B6F3B" w:rsidRDefault="00791DB7" w:rsidP="00C6193E">
            <w:pPr>
              <w:jc w:val="right"/>
              <w:rPr>
                <w:b/>
                <w:sz w:val="20"/>
                <w:szCs w:val="20"/>
              </w:rPr>
            </w:pPr>
            <w:r w:rsidRPr="001B6F3B">
              <w:rPr>
                <w:b/>
                <w:sz w:val="20"/>
                <w:szCs w:val="20"/>
              </w:rPr>
              <w:t>64,84%</w:t>
            </w:r>
          </w:p>
        </w:tc>
        <w:tc>
          <w:tcPr>
            <w:tcW w:w="1418" w:type="dxa"/>
            <w:tcBorders>
              <w:bottom w:val="single" w:sz="4" w:space="0" w:color="auto"/>
            </w:tcBorders>
            <w:shd w:val="clear" w:color="auto" w:fill="FFFFFF"/>
          </w:tcPr>
          <w:p w:rsidR="00791DB7" w:rsidRPr="001B6F3B" w:rsidRDefault="00791DB7" w:rsidP="00C6193E">
            <w:pPr>
              <w:jc w:val="right"/>
              <w:rPr>
                <w:b/>
                <w:sz w:val="20"/>
                <w:szCs w:val="20"/>
              </w:rPr>
            </w:pPr>
            <w:r w:rsidRPr="001B6F3B">
              <w:rPr>
                <w:b/>
                <w:sz w:val="20"/>
                <w:szCs w:val="20"/>
              </w:rPr>
              <w:t>195.523.131</w:t>
            </w:r>
          </w:p>
        </w:tc>
        <w:tc>
          <w:tcPr>
            <w:tcW w:w="992" w:type="dxa"/>
            <w:tcBorders>
              <w:bottom w:val="single" w:sz="4" w:space="0" w:color="auto"/>
            </w:tcBorders>
            <w:shd w:val="clear" w:color="auto" w:fill="FFFFFF"/>
          </w:tcPr>
          <w:p w:rsidR="00791DB7" w:rsidRPr="001B6F3B" w:rsidRDefault="00791DB7" w:rsidP="00C6193E">
            <w:pPr>
              <w:spacing w:after="0" w:line="240" w:lineRule="auto"/>
              <w:jc w:val="right"/>
              <w:rPr>
                <w:rFonts w:cs="Arial"/>
                <w:b/>
                <w:sz w:val="20"/>
                <w:szCs w:val="20"/>
              </w:rPr>
            </w:pPr>
            <w:r w:rsidRPr="001B6F3B">
              <w:rPr>
                <w:rFonts w:cs="Arial"/>
                <w:b/>
                <w:sz w:val="20"/>
                <w:szCs w:val="20"/>
              </w:rPr>
              <w:t>60,53%</w:t>
            </w:r>
          </w:p>
        </w:tc>
        <w:tc>
          <w:tcPr>
            <w:tcW w:w="992" w:type="dxa"/>
            <w:tcBorders>
              <w:bottom w:val="single" w:sz="4" w:space="0" w:color="auto"/>
            </w:tcBorders>
            <w:shd w:val="clear" w:color="auto" w:fill="FFFFFF"/>
          </w:tcPr>
          <w:p w:rsidR="00791DB7" w:rsidRPr="001B6F3B" w:rsidRDefault="00791DB7" w:rsidP="00C6193E">
            <w:pPr>
              <w:spacing w:after="0" w:line="240" w:lineRule="auto"/>
              <w:jc w:val="right"/>
              <w:rPr>
                <w:rFonts w:cs="Arial"/>
                <w:b/>
                <w:sz w:val="20"/>
                <w:szCs w:val="20"/>
              </w:rPr>
            </w:pPr>
            <w:r w:rsidRPr="001B6F3B">
              <w:rPr>
                <w:rFonts w:cs="Arial"/>
                <w:b/>
                <w:sz w:val="20"/>
                <w:szCs w:val="20"/>
              </w:rPr>
              <w:t>+6,98%</w:t>
            </w:r>
          </w:p>
        </w:tc>
      </w:tr>
      <w:tr w:rsidR="00791DB7" w:rsidRPr="001B6F3B" w:rsidTr="00C6193E">
        <w:trPr>
          <w:cantSplit/>
          <w:trHeight w:val="245"/>
          <w:jc w:val="center"/>
        </w:trPr>
        <w:tc>
          <w:tcPr>
            <w:tcW w:w="426" w:type="dxa"/>
            <w:shd w:val="clear" w:color="auto" w:fill="FBD4B4"/>
            <w:vAlign w:val="center"/>
          </w:tcPr>
          <w:p w:rsidR="00791DB7" w:rsidRPr="001B6F3B" w:rsidRDefault="00791DB7" w:rsidP="00C6193E">
            <w:pPr>
              <w:spacing w:after="0" w:line="240" w:lineRule="auto"/>
              <w:jc w:val="center"/>
              <w:rPr>
                <w:sz w:val="20"/>
                <w:szCs w:val="20"/>
              </w:rPr>
            </w:pPr>
          </w:p>
        </w:tc>
        <w:tc>
          <w:tcPr>
            <w:tcW w:w="2409" w:type="dxa"/>
            <w:gridSpan w:val="2"/>
            <w:shd w:val="clear" w:color="auto" w:fill="FBD4B4"/>
            <w:noWrap/>
            <w:tcMar>
              <w:left w:w="28" w:type="dxa"/>
              <w:right w:w="28" w:type="dxa"/>
            </w:tcMar>
            <w:vAlign w:val="center"/>
          </w:tcPr>
          <w:p w:rsidR="00791DB7" w:rsidRPr="001B6F3B" w:rsidRDefault="00791DB7" w:rsidP="00C6193E">
            <w:pPr>
              <w:jc w:val="center"/>
              <w:rPr>
                <w:b/>
                <w:sz w:val="20"/>
                <w:szCs w:val="20"/>
              </w:rPr>
            </w:pPr>
            <w:r w:rsidRPr="001B6F3B">
              <w:rPr>
                <w:b/>
                <w:sz w:val="20"/>
                <w:szCs w:val="20"/>
              </w:rPr>
              <w:t>ΣΥΝΟΛΟ</w:t>
            </w:r>
          </w:p>
        </w:tc>
        <w:tc>
          <w:tcPr>
            <w:tcW w:w="1276" w:type="dxa"/>
            <w:shd w:val="clear" w:color="auto" w:fill="FBD4B4"/>
            <w:noWrap/>
            <w:tcMar>
              <w:left w:w="28" w:type="dxa"/>
              <w:right w:w="28" w:type="dxa"/>
            </w:tcMar>
          </w:tcPr>
          <w:p w:rsidR="00791DB7" w:rsidRPr="001B6F3B" w:rsidRDefault="00791DB7" w:rsidP="00C6193E">
            <w:pPr>
              <w:jc w:val="right"/>
              <w:rPr>
                <w:b/>
                <w:sz w:val="20"/>
                <w:szCs w:val="20"/>
              </w:rPr>
            </w:pPr>
            <w:r w:rsidRPr="001B6F3B">
              <w:rPr>
                <w:b/>
                <w:sz w:val="20"/>
                <w:szCs w:val="20"/>
              </w:rPr>
              <w:t>296.830.807</w:t>
            </w:r>
          </w:p>
        </w:tc>
        <w:tc>
          <w:tcPr>
            <w:tcW w:w="992" w:type="dxa"/>
            <w:shd w:val="clear" w:color="auto" w:fill="FBD4B4"/>
            <w:tcMar>
              <w:left w:w="28" w:type="dxa"/>
              <w:right w:w="28" w:type="dxa"/>
            </w:tcMar>
          </w:tcPr>
          <w:p w:rsidR="00791DB7" w:rsidRPr="001B6F3B" w:rsidRDefault="00791DB7" w:rsidP="00C6193E">
            <w:pPr>
              <w:jc w:val="right"/>
              <w:rPr>
                <w:b/>
                <w:sz w:val="20"/>
                <w:szCs w:val="20"/>
              </w:rPr>
            </w:pPr>
            <w:r w:rsidRPr="001B6F3B">
              <w:rPr>
                <w:b/>
                <w:sz w:val="20"/>
                <w:szCs w:val="20"/>
              </w:rPr>
              <w:t>100,00%</w:t>
            </w:r>
          </w:p>
        </w:tc>
        <w:tc>
          <w:tcPr>
            <w:tcW w:w="1276" w:type="dxa"/>
            <w:shd w:val="clear" w:color="auto" w:fill="FBD4B4"/>
            <w:tcMar>
              <w:left w:w="28" w:type="dxa"/>
              <w:right w:w="28" w:type="dxa"/>
            </w:tcMar>
          </w:tcPr>
          <w:p w:rsidR="00791DB7" w:rsidRPr="001B6F3B" w:rsidRDefault="00791DB7" w:rsidP="00C6193E">
            <w:pPr>
              <w:jc w:val="right"/>
              <w:rPr>
                <w:b/>
                <w:sz w:val="20"/>
                <w:szCs w:val="20"/>
              </w:rPr>
            </w:pPr>
            <w:r w:rsidRPr="001B6F3B">
              <w:rPr>
                <w:b/>
                <w:sz w:val="20"/>
                <w:szCs w:val="20"/>
              </w:rPr>
              <w:t>281.855.047</w:t>
            </w:r>
          </w:p>
        </w:tc>
        <w:tc>
          <w:tcPr>
            <w:tcW w:w="992" w:type="dxa"/>
            <w:shd w:val="clear" w:color="auto" w:fill="FBD4B4"/>
          </w:tcPr>
          <w:p w:rsidR="00791DB7" w:rsidRPr="001B6F3B" w:rsidRDefault="00791DB7" w:rsidP="00C6193E">
            <w:pPr>
              <w:jc w:val="right"/>
              <w:rPr>
                <w:b/>
                <w:sz w:val="20"/>
                <w:szCs w:val="20"/>
              </w:rPr>
            </w:pPr>
            <w:r w:rsidRPr="001B6F3B">
              <w:rPr>
                <w:b/>
                <w:sz w:val="20"/>
                <w:szCs w:val="20"/>
              </w:rPr>
              <w:t>100,00%</w:t>
            </w:r>
          </w:p>
        </w:tc>
        <w:tc>
          <w:tcPr>
            <w:tcW w:w="1418" w:type="dxa"/>
            <w:shd w:val="clear" w:color="auto" w:fill="FBD4B4"/>
          </w:tcPr>
          <w:p w:rsidR="00791DB7" w:rsidRPr="001B6F3B" w:rsidRDefault="00791DB7" w:rsidP="00C6193E">
            <w:pPr>
              <w:jc w:val="right"/>
              <w:rPr>
                <w:b/>
                <w:sz w:val="20"/>
                <w:szCs w:val="20"/>
              </w:rPr>
            </w:pPr>
            <w:r w:rsidRPr="001B6F3B">
              <w:rPr>
                <w:b/>
                <w:sz w:val="20"/>
                <w:szCs w:val="20"/>
              </w:rPr>
              <w:t>322.971.657</w:t>
            </w:r>
          </w:p>
        </w:tc>
        <w:tc>
          <w:tcPr>
            <w:tcW w:w="992" w:type="dxa"/>
            <w:shd w:val="clear" w:color="auto" w:fill="FBD4B4"/>
          </w:tcPr>
          <w:p w:rsidR="00791DB7" w:rsidRPr="001B6F3B" w:rsidRDefault="00791DB7" w:rsidP="00C6193E">
            <w:pPr>
              <w:spacing w:after="0" w:line="240" w:lineRule="auto"/>
              <w:jc w:val="right"/>
              <w:rPr>
                <w:rFonts w:cs="Arial"/>
                <w:b/>
                <w:sz w:val="20"/>
                <w:szCs w:val="20"/>
              </w:rPr>
            </w:pPr>
            <w:r w:rsidRPr="001B6F3B">
              <w:rPr>
                <w:b/>
                <w:sz w:val="20"/>
                <w:szCs w:val="20"/>
              </w:rPr>
              <w:t>100,00%</w:t>
            </w:r>
          </w:p>
        </w:tc>
        <w:tc>
          <w:tcPr>
            <w:tcW w:w="992" w:type="dxa"/>
            <w:shd w:val="clear" w:color="auto" w:fill="FBD4B4"/>
          </w:tcPr>
          <w:p w:rsidR="00791DB7" w:rsidRPr="001B6F3B" w:rsidRDefault="00791DB7" w:rsidP="00C6193E">
            <w:pPr>
              <w:spacing w:after="0" w:line="240" w:lineRule="auto"/>
              <w:jc w:val="right"/>
              <w:rPr>
                <w:rFonts w:cs="Arial"/>
                <w:b/>
                <w:sz w:val="20"/>
                <w:szCs w:val="20"/>
              </w:rPr>
            </w:pPr>
            <w:r w:rsidRPr="001B6F3B">
              <w:rPr>
                <w:rFonts w:cs="Arial"/>
                <w:b/>
                <w:sz w:val="20"/>
                <w:szCs w:val="20"/>
              </w:rPr>
              <w:t>+14,58%</w:t>
            </w:r>
          </w:p>
        </w:tc>
      </w:tr>
    </w:tbl>
    <w:p w:rsidR="00791DB7" w:rsidRPr="001B6F3B" w:rsidRDefault="00791DB7" w:rsidP="00791DB7"/>
    <w:p w:rsidR="00317A7C" w:rsidRPr="00216D9E" w:rsidRDefault="00317A7C" w:rsidP="00317A7C">
      <w:pPr>
        <w:spacing w:before="120"/>
        <w:rPr>
          <w:rFonts w:ascii="Arial" w:hAnsi="Arial" w:cs="Arial"/>
          <w:sz w:val="16"/>
          <w:szCs w:val="16"/>
        </w:rPr>
      </w:pPr>
      <w:r w:rsidRPr="00216D9E">
        <w:rPr>
          <w:rFonts w:ascii="Arial" w:hAnsi="Arial" w:cs="Arial"/>
          <w:sz w:val="16"/>
          <w:szCs w:val="16"/>
        </w:rPr>
        <w:t xml:space="preserve">Πηγή: Κυπριακή Στατιστική Υπηρεσία – </w:t>
      </w:r>
      <w:r w:rsidRPr="00216D9E">
        <w:rPr>
          <w:rFonts w:ascii="Arial" w:hAnsi="Arial" w:cs="Arial"/>
          <w:sz w:val="16"/>
          <w:szCs w:val="16"/>
          <w:lang w:val="en-US"/>
        </w:rPr>
        <w:t>CYSTAT</w:t>
      </w:r>
      <w:r w:rsidR="00053BD3" w:rsidRPr="00216D9E">
        <w:rPr>
          <w:rFonts w:ascii="Arial" w:hAnsi="Arial" w:cs="Arial"/>
          <w:sz w:val="16"/>
          <w:szCs w:val="16"/>
        </w:rPr>
        <w:tab/>
      </w:r>
    </w:p>
    <w:p w:rsidR="00053BD3" w:rsidRPr="001B6F3B" w:rsidRDefault="00053BD3" w:rsidP="00053BD3">
      <w:pPr>
        <w:jc w:val="both"/>
        <w:rPr>
          <w:rFonts w:ascii="Arial" w:hAnsi="Arial" w:cs="Arial"/>
          <w:sz w:val="24"/>
          <w:szCs w:val="24"/>
        </w:rPr>
      </w:pPr>
      <w:r w:rsidRPr="001B6F3B">
        <w:rPr>
          <w:rFonts w:ascii="Arial" w:hAnsi="Arial" w:cs="Arial"/>
          <w:sz w:val="24"/>
          <w:szCs w:val="24"/>
        </w:rPr>
        <w:t xml:space="preserve">Όπως προκύπτει από τον ανωτέρω πίνακα  και την  ανάλυση των διαθεσίμων στοιχείων, με ελάχιστες εξαιρέσεις, οι κυριότερες κατηγορίες εισαγωγών της Ελλάδος από την Κύπρο με συμμετοχή επί του συνόλου άνω του 4%, παρουσίασαν αύξηση έναντι του </w:t>
      </w:r>
      <w:r w:rsidR="000C08D9" w:rsidRPr="001B6F3B">
        <w:rPr>
          <w:rFonts w:ascii="Arial" w:hAnsi="Arial" w:cs="Arial"/>
          <w:sz w:val="24"/>
          <w:szCs w:val="24"/>
        </w:rPr>
        <w:t>προηγουμένου έτους</w:t>
      </w:r>
      <w:r w:rsidRPr="001B6F3B">
        <w:rPr>
          <w:rFonts w:ascii="Arial" w:hAnsi="Arial" w:cs="Arial"/>
          <w:sz w:val="24"/>
          <w:szCs w:val="24"/>
        </w:rPr>
        <w:t>.</w:t>
      </w:r>
    </w:p>
    <w:p w:rsidR="00791DB7" w:rsidRPr="00185310" w:rsidRDefault="00791DB7" w:rsidP="00053BD3">
      <w:pPr>
        <w:jc w:val="both"/>
        <w:rPr>
          <w:rFonts w:ascii="Arial" w:hAnsi="Arial" w:cs="Arial"/>
          <w:color w:val="C00000"/>
          <w:sz w:val="24"/>
          <w:szCs w:val="24"/>
        </w:rPr>
      </w:pPr>
    </w:p>
    <w:p w:rsidR="007307CC" w:rsidRPr="00185310" w:rsidRDefault="007307CC" w:rsidP="00053BD3">
      <w:pPr>
        <w:jc w:val="both"/>
        <w:rPr>
          <w:rFonts w:ascii="Arial" w:hAnsi="Arial" w:cs="Arial"/>
          <w:color w:val="C00000"/>
          <w:sz w:val="24"/>
          <w:szCs w:val="24"/>
        </w:rPr>
      </w:pPr>
    </w:p>
    <w:p w:rsidR="00476024" w:rsidRPr="00D252E4" w:rsidRDefault="00045362" w:rsidP="00053BD3">
      <w:pPr>
        <w:jc w:val="both"/>
        <w:rPr>
          <w:rFonts w:ascii="Arial" w:hAnsi="Arial" w:cs="Arial"/>
          <w:b/>
          <w:bCs/>
          <w:color w:val="4F81BD"/>
        </w:rPr>
      </w:pPr>
      <w:bookmarkStart w:id="21" w:name="_Toc105574230"/>
      <w:r w:rsidRPr="00D252E4">
        <w:rPr>
          <w:rFonts w:ascii="Arial" w:hAnsi="Arial" w:cs="Arial"/>
          <w:b/>
          <w:bCs/>
          <w:color w:val="4F81BD"/>
        </w:rPr>
        <w:t xml:space="preserve">2.1.2 </w:t>
      </w:r>
      <w:r w:rsidR="00476024" w:rsidRPr="00D252E4">
        <w:rPr>
          <w:rFonts w:ascii="Arial" w:hAnsi="Arial" w:cs="Arial"/>
          <w:b/>
          <w:bCs/>
          <w:color w:val="4F81BD"/>
        </w:rPr>
        <w:t>Εμπόριο υπηρεσιών</w:t>
      </w:r>
      <w:bookmarkEnd w:id="21"/>
    </w:p>
    <w:p w:rsidR="001D6F88" w:rsidRPr="00D252E4" w:rsidRDefault="001D6F88" w:rsidP="00476024">
      <w:pPr>
        <w:pStyle w:val="Heading3"/>
        <w:numPr>
          <w:ilvl w:val="0"/>
          <w:numId w:val="0"/>
        </w:numPr>
        <w:ind w:left="8789"/>
        <w:rPr>
          <w:rFonts w:ascii="Arial" w:hAnsi="Arial" w:cs="Arial"/>
        </w:rPr>
      </w:pPr>
    </w:p>
    <w:p w:rsidR="00B3162C" w:rsidRPr="001B6F3B" w:rsidRDefault="00B3162C" w:rsidP="00B3162C">
      <w:pPr>
        <w:pStyle w:val="Caption"/>
        <w:rPr>
          <w:rFonts w:ascii="Arial" w:hAnsi="Arial" w:cs="Arial"/>
          <w:color w:val="auto"/>
          <w:sz w:val="22"/>
          <w:szCs w:val="22"/>
        </w:rPr>
      </w:pPr>
      <w:bookmarkStart w:id="22" w:name="_Toc105574261"/>
      <w:r w:rsidRPr="00D252E4">
        <w:rPr>
          <w:rFonts w:ascii="Arial" w:hAnsi="Arial" w:cs="Arial"/>
          <w:sz w:val="22"/>
          <w:szCs w:val="22"/>
        </w:rPr>
        <w:t xml:space="preserve">Πίνακας </w:t>
      </w:r>
      <w:r w:rsidR="0031577B" w:rsidRPr="00D252E4">
        <w:rPr>
          <w:rFonts w:ascii="Arial" w:hAnsi="Arial" w:cs="Arial"/>
          <w:sz w:val="22"/>
          <w:szCs w:val="22"/>
        </w:rPr>
        <w:t>1</w:t>
      </w:r>
      <w:r w:rsidR="00B463BF">
        <w:rPr>
          <w:rFonts w:ascii="Arial" w:hAnsi="Arial" w:cs="Arial"/>
          <w:sz w:val="22"/>
          <w:szCs w:val="22"/>
        </w:rPr>
        <w:t>7</w:t>
      </w:r>
      <w:r w:rsidRPr="00D252E4">
        <w:rPr>
          <w:rFonts w:ascii="Arial" w:hAnsi="Arial" w:cs="Arial"/>
          <w:sz w:val="22"/>
          <w:szCs w:val="22"/>
        </w:rPr>
        <w:t>: Ισοζύγιο υπηρεσιών</w:t>
      </w:r>
      <w:r w:rsidR="00B8319A" w:rsidRPr="00D252E4">
        <w:rPr>
          <w:rFonts w:ascii="Arial" w:hAnsi="Arial" w:cs="Arial"/>
          <w:sz w:val="22"/>
          <w:szCs w:val="22"/>
        </w:rPr>
        <w:t xml:space="preserve"> Ελλάδας </w:t>
      </w:r>
      <w:r w:rsidR="00791DB7">
        <w:rPr>
          <w:rFonts w:ascii="Arial" w:hAnsi="Arial" w:cs="Arial"/>
          <w:sz w:val="22"/>
          <w:szCs w:val="22"/>
        </w:rPr>
        <w:t>–</w:t>
      </w:r>
      <w:r w:rsidR="00B8319A" w:rsidRPr="00D252E4">
        <w:rPr>
          <w:rFonts w:ascii="Arial" w:hAnsi="Arial" w:cs="Arial"/>
          <w:sz w:val="22"/>
          <w:szCs w:val="22"/>
        </w:rPr>
        <w:t xml:space="preserve"> Κύπρου</w:t>
      </w:r>
      <w:bookmarkEnd w:id="22"/>
    </w:p>
    <w:tbl>
      <w:tblPr>
        <w:tblW w:w="9377" w:type="dxa"/>
        <w:jc w:val="center"/>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0"/>
        <w:gridCol w:w="850"/>
        <w:gridCol w:w="851"/>
        <w:gridCol w:w="850"/>
        <w:gridCol w:w="851"/>
        <w:gridCol w:w="850"/>
        <w:gridCol w:w="827"/>
        <w:gridCol w:w="1014"/>
        <w:gridCol w:w="1014"/>
      </w:tblGrid>
      <w:tr w:rsidR="00791DB7" w:rsidRPr="001B6F3B" w:rsidTr="00C6193E">
        <w:trPr>
          <w:cantSplit/>
          <w:jc w:val="center"/>
        </w:trPr>
        <w:tc>
          <w:tcPr>
            <w:tcW w:w="2270" w:type="dxa"/>
            <w:shd w:val="clear" w:color="auto" w:fill="4BACC6"/>
            <w:hideMark/>
          </w:tcPr>
          <w:p w:rsidR="00791DB7" w:rsidRPr="001B6F3B" w:rsidRDefault="00791DB7" w:rsidP="00C6193E">
            <w:pPr>
              <w:spacing w:after="0"/>
              <w:rPr>
                <w:b/>
                <w:i/>
                <w:iCs/>
                <w:sz w:val="24"/>
                <w:szCs w:val="24"/>
              </w:rPr>
            </w:pPr>
            <w:r w:rsidRPr="001B6F3B">
              <w:rPr>
                <w:b/>
                <w:i/>
                <w:iCs/>
              </w:rPr>
              <w:t>ΑΞΙΑ ΣΕ ΕΚ. ΕΥΡΩ</w:t>
            </w:r>
          </w:p>
        </w:tc>
        <w:tc>
          <w:tcPr>
            <w:tcW w:w="850" w:type="dxa"/>
            <w:shd w:val="clear" w:color="auto" w:fill="4BACC6"/>
            <w:hideMark/>
          </w:tcPr>
          <w:p w:rsidR="00791DB7" w:rsidRPr="001B6F3B" w:rsidRDefault="00791DB7" w:rsidP="00C6193E">
            <w:pPr>
              <w:spacing w:after="0"/>
              <w:jc w:val="center"/>
              <w:rPr>
                <w:b/>
                <w:bCs/>
                <w:sz w:val="24"/>
                <w:szCs w:val="24"/>
              </w:rPr>
            </w:pPr>
            <w:r w:rsidRPr="001B6F3B">
              <w:rPr>
                <w:b/>
                <w:bCs/>
              </w:rPr>
              <w:t>2018</w:t>
            </w:r>
          </w:p>
        </w:tc>
        <w:tc>
          <w:tcPr>
            <w:tcW w:w="851" w:type="dxa"/>
            <w:shd w:val="clear" w:color="auto" w:fill="4BACC6"/>
            <w:hideMark/>
          </w:tcPr>
          <w:p w:rsidR="00791DB7" w:rsidRPr="001B6F3B" w:rsidRDefault="00791DB7" w:rsidP="00C6193E">
            <w:pPr>
              <w:spacing w:after="0"/>
              <w:jc w:val="center"/>
              <w:rPr>
                <w:b/>
                <w:bCs/>
                <w:sz w:val="24"/>
                <w:szCs w:val="24"/>
              </w:rPr>
            </w:pPr>
            <w:r w:rsidRPr="001B6F3B">
              <w:rPr>
                <w:b/>
                <w:bCs/>
              </w:rPr>
              <w:t>2019</w:t>
            </w:r>
          </w:p>
        </w:tc>
        <w:tc>
          <w:tcPr>
            <w:tcW w:w="850" w:type="dxa"/>
            <w:shd w:val="clear" w:color="auto" w:fill="4BACC6"/>
            <w:hideMark/>
          </w:tcPr>
          <w:p w:rsidR="00791DB7" w:rsidRPr="001B6F3B" w:rsidRDefault="00791DB7" w:rsidP="00C6193E">
            <w:pPr>
              <w:spacing w:after="0"/>
              <w:jc w:val="center"/>
              <w:rPr>
                <w:b/>
                <w:bCs/>
                <w:sz w:val="24"/>
                <w:szCs w:val="24"/>
              </w:rPr>
            </w:pPr>
            <w:r w:rsidRPr="001B6F3B">
              <w:rPr>
                <w:b/>
                <w:bCs/>
              </w:rPr>
              <w:t>2020</w:t>
            </w:r>
          </w:p>
        </w:tc>
        <w:tc>
          <w:tcPr>
            <w:tcW w:w="851" w:type="dxa"/>
            <w:shd w:val="clear" w:color="auto" w:fill="4BACC6"/>
            <w:hideMark/>
          </w:tcPr>
          <w:p w:rsidR="00791DB7" w:rsidRPr="001B6F3B" w:rsidRDefault="00791DB7" w:rsidP="00C6193E">
            <w:pPr>
              <w:spacing w:after="0"/>
              <w:jc w:val="center"/>
              <w:rPr>
                <w:b/>
                <w:bCs/>
                <w:sz w:val="24"/>
                <w:szCs w:val="24"/>
              </w:rPr>
            </w:pPr>
            <w:r w:rsidRPr="001B6F3B">
              <w:rPr>
                <w:b/>
                <w:bCs/>
              </w:rPr>
              <w:t>2021</w:t>
            </w:r>
          </w:p>
        </w:tc>
        <w:tc>
          <w:tcPr>
            <w:tcW w:w="850" w:type="dxa"/>
            <w:shd w:val="clear" w:color="auto" w:fill="4BACC6"/>
            <w:hideMark/>
          </w:tcPr>
          <w:p w:rsidR="00791DB7" w:rsidRPr="001B6F3B" w:rsidRDefault="00791DB7" w:rsidP="00C6193E">
            <w:pPr>
              <w:spacing w:after="0"/>
              <w:jc w:val="center"/>
              <w:rPr>
                <w:b/>
                <w:bCs/>
                <w:lang w:val="en-US"/>
              </w:rPr>
            </w:pPr>
            <w:r w:rsidRPr="001B6F3B">
              <w:rPr>
                <w:b/>
                <w:bCs/>
                <w:lang w:val="en-US"/>
              </w:rPr>
              <w:t>2022</w:t>
            </w:r>
          </w:p>
        </w:tc>
        <w:tc>
          <w:tcPr>
            <w:tcW w:w="827" w:type="dxa"/>
            <w:shd w:val="clear" w:color="auto" w:fill="4BACC6"/>
          </w:tcPr>
          <w:p w:rsidR="00791DB7" w:rsidRPr="001B6F3B" w:rsidRDefault="00791DB7" w:rsidP="00C6193E">
            <w:pPr>
              <w:spacing w:after="0"/>
              <w:jc w:val="center"/>
              <w:rPr>
                <w:b/>
                <w:bCs/>
              </w:rPr>
            </w:pPr>
            <w:r w:rsidRPr="001B6F3B">
              <w:rPr>
                <w:b/>
                <w:bCs/>
              </w:rPr>
              <w:t>2023</w:t>
            </w:r>
          </w:p>
        </w:tc>
        <w:tc>
          <w:tcPr>
            <w:tcW w:w="1014" w:type="dxa"/>
            <w:shd w:val="clear" w:color="auto" w:fill="4BACC6"/>
          </w:tcPr>
          <w:p w:rsidR="00791DB7" w:rsidRPr="001B6F3B" w:rsidRDefault="00791DB7" w:rsidP="00C6193E">
            <w:pPr>
              <w:spacing w:after="0"/>
              <w:jc w:val="center"/>
              <w:rPr>
                <w:b/>
                <w:bCs/>
              </w:rPr>
            </w:pPr>
            <w:r w:rsidRPr="001B6F3B">
              <w:rPr>
                <w:b/>
                <w:bCs/>
              </w:rPr>
              <w:t>2024</w:t>
            </w:r>
          </w:p>
        </w:tc>
        <w:tc>
          <w:tcPr>
            <w:tcW w:w="1014" w:type="dxa"/>
            <w:shd w:val="clear" w:color="auto" w:fill="4BACC6"/>
          </w:tcPr>
          <w:p w:rsidR="00791DB7" w:rsidRPr="001B6F3B" w:rsidRDefault="00791DB7" w:rsidP="00C6193E">
            <w:pPr>
              <w:spacing w:after="0"/>
              <w:jc w:val="center"/>
              <w:rPr>
                <w:b/>
                <w:bCs/>
                <w:sz w:val="18"/>
                <w:szCs w:val="18"/>
              </w:rPr>
            </w:pPr>
            <w:r w:rsidRPr="001B6F3B">
              <w:rPr>
                <w:b/>
                <w:bCs/>
                <w:sz w:val="18"/>
                <w:szCs w:val="18"/>
              </w:rPr>
              <w:t>Μεταβολή 2024-2023</w:t>
            </w:r>
          </w:p>
        </w:tc>
      </w:tr>
      <w:tr w:rsidR="00791DB7" w:rsidRPr="001B6F3B" w:rsidTr="00C6193E">
        <w:trPr>
          <w:cantSplit/>
          <w:jc w:val="center"/>
        </w:trPr>
        <w:tc>
          <w:tcPr>
            <w:tcW w:w="2270" w:type="dxa"/>
            <w:shd w:val="clear" w:color="000000" w:fill="D3DFEE"/>
            <w:hideMark/>
          </w:tcPr>
          <w:p w:rsidR="00791DB7" w:rsidRPr="001B6F3B" w:rsidRDefault="00791DB7" w:rsidP="00C6193E">
            <w:pPr>
              <w:spacing w:after="0"/>
              <w:rPr>
                <w:b/>
                <w:bCs/>
                <w:sz w:val="24"/>
                <w:szCs w:val="24"/>
              </w:rPr>
            </w:pPr>
            <w:r w:rsidRPr="001B6F3B">
              <w:rPr>
                <w:b/>
                <w:bCs/>
              </w:rPr>
              <w:t xml:space="preserve">Εισπράξεις </w:t>
            </w:r>
          </w:p>
        </w:tc>
        <w:tc>
          <w:tcPr>
            <w:tcW w:w="850" w:type="dxa"/>
            <w:shd w:val="clear" w:color="000000" w:fill="DBE5F1"/>
            <w:noWrap/>
            <w:vAlign w:val="center"/>
            <w:hideMark/>
          </w:tcPr>
          <w:p w:rsidR="00791DB7" w:rsidRPr="001B6F3B" w:rsidRDefault="00791DB7" w:rsidP="00C6193E">
            <w:pPr>
              <w:spacing w:after="0"/>
              <w:jc w:val="center"/>
              <w:rPr>
                <w:sz w:val="24"/>
                <w:szCs w:val="24"/>
              </w:rPr>
            </w:pPr>
            <w:r w:rsidRPr="001B6F3B">
              <w:t>841</w:t>
            </w:r>
          </w:p>
        </w:tc>
        <w:tc>
          <w:tcPr>
            <w:tcW w:w="851" w:type="dxa"/>
            <w:shd w:val="clear" w:color="000000" w:fill="DBE5F1"/>
            <w:noWrap/>
            <w:vAlign w:val="center"/>
            <w:hideMark/>
          </w:tcPr>
          <w:p w:rsidR="00791DB7" w:rsidRPr="001B6F3B" w:rsidRDefault="00791DB7" w:rsidP="00C6193E">
            <w:pPr>
              <w:spacing w:after="0"/>
              <w:jc w:val="center"/>
              <w:rPr>
                <w:sz w:val="24"/>
                <w:szCs w:val="24"/>
              </w:rPr>
            </w:pPr>
            <w:r w:rsidRPr="001B6F3B">
              <w:t>929</w:t>
            </w:r>
          </w:p>
        </w:tc>
        <w:tc>
          <w:tcPr>
            <w:tcW w:w="850" w:type="dxa"/>
            <w:shd w:val="clear" w:color="000000" w:fill="DBE5F1"/>
            <w:noWrap/>
            <w:vAlign w:val="center"/>
            <w:hideMark/>
          </w:tcPr>
          <w:p w:rsidR="00791DB7" w:rsidRPr="001B6F3B" w:rsidRDefault="00791DB7" w:rsidP="00C6193E">
            <w:pPr>
              <w:spacing w:after="0"/>
              <w:jc w:val="center"/>
              <w:rPr>
                <w:sz w:val="24"/>
                <w:szCs w:val="24"/>
              </w:rPr>
            </w:pPr>
            <w:r w:rsidRPr="001B6F3B">
              <w:t>567</w:t>
            </w:r>
          </w:p>
        </w:tc>
        <w:tc>
          <w:tcPr>
            <w:tcW w:w="851" w:type="dxa"/>
            <w:shd w:val="clear" w:color="000000" w:fill="DBE5F1"/>
            <w:noWrap/>
            <w:vAlign w:val="center"/>
            <w:hideMark/>
          </w:tcPr>
          <w:p w:rsidR="00791DB7" w:rsidRPr="001B6F3B" w:rsidRDefault="00791DB7" w:rsidP="00C6193E">
            <w:pPr>
              <w:spacing w:after="0"/>
              <w:jc w:val="center"/>
              <w:rPr>
                <w:sz w:val="24"/>
                <w:szCs w:val="24"/>
              </w:rPr>
            </w:pPr>
            <w:r w:rsidRPr="001B6F3B">
              <w:t>741</w:t>
            </w:r>
          </w:p>
        </w:tc>
        <w:tc>
          <w:tcPr>
            <w:tcW w:w="850" w:type="dxa"/>
            <w:shd w:val="clear" w:color="000000" w:fill="DBE5F1"/>
            <w:noWrap/>
            <w:hideMark/>
          </w:tcPr>
          <w:p w:rsidR="00791DB7" w:rsidRPr="001B6F3B" w:rsidRDefault="00791DB7" w:rsidP="00C6193E">
            <w:pPr>
              <w:spacing w:after="0"/>
              <w:jc w:val="center"/>
              <w:rPr>
                <w:lang w:val="en-US"/>
              </w:rPr>
            </w:pPr>
            <w:r w:rsidRPr="001B6F3B">
              <w:t>764</w:t>
            </w:r>
          </w:p>
        </w:tc>
        <w:tc>
          <w:tcPr>
            <w:tcW w:w="827" w:type="dxa"/>
            <w:shd w:val="clear" w:color="000000" w:fill="DBE5F1"/>
          </w:tcPr>
          <w:p w:rsidR="00791DB7" w:rsidRPr="001B6F3B" w:rsidRDefault="00791DB7" w:rsidP="00C6193E">
            <w:pPr>
              <w:spacing w:after="0"/>
              <w:jc w:val="center"/>
            </w:pPr>
            <w:r w:rsidRPr="001B6F3B">
              <w:t xml:space="preserve">   751</w:t>
            </w:r>
          </w:p>
        </w:tc>
        <w:tc>
          <w:tcPr>
            <w:tcW w:w="1014" w:type="dxa"/>
            <w:shd w:val="clear" w:color="000000" w:fill="DBE5F1"/>
          </w:tcPr>
          <w:p w:rsidR="00791DB7" w:rsidRPr="001B6F3B" w:rsidRDefault="00791DB7" w:rsidP="00C6193E">
            <w:pPr>
              <w:spacing w:after="0"/>
              <w:jc w:val="center"/>
            </w:pPr>
            <w:r w:rsidRPr="001B6F3B">
              <w:t xml:space="preserve">   836</w:t>
            </w:r>
          </w:p>
        </w:tc>
        <w:tc>
          <w:tcPr>
            <w:tcW w:w="1014" w:type="dxa"/>
            <w:shd w:val="clear" w:color="000000" w:fill="DBE5F1"/>
          </w:tcPr>
          <w:p w:rsidR="00791DB7" w:rsidRPr="001B6F3B" w:rsidRDefault="00791DB7" w:rsidP="00C6193E">
            <w:pPr>
              <w:spacing w:after="0"/>
              <w:jc w:val="center"/>
            </w:pPr>
            <w:r w:rsidRPr="001B6F3B">
              <w:t>2,2%</w:t>
            </w:r>
          </w:p>
        </w:tc>
      </w:tr>
      <w:tr w:rsidR="00791DB7" w:rsidRPr="001B6F3B" w:rsidTr="00C6193E">
        <w:trPr>
          <w:cantSplit/>
          <w:jc w:val="center"/>
        </w:trPr>
        <w:tc>
          <w:tcPr>
            <w:tcW w:w="2270" w:type="dxa"/>
            <w:shd w:val="clear" w:color="auto" w:fill="auto"/>
            <w:hideMark/>
          </w:tcPr>
          <w:p w:rsidR="00791DB7" w:rsidRPr="001B6F3B" w:rsidRDefault="00791DB7" w:rsidP="00C6193E">
            <w:pPr>
              <w:spacing w:after="0"/>
              <w:rPr>
                <w:b/>
                <w:bCs/>
                <w:sz w:val="24"/>
                <w:szCs w:val="24"/>
              </w:rPr>
            </w:pPr>
            <w:r w:rsidRPr="001B6F3B">
              <w:rPr>
                <w:b/>
                <w:bCs/>
              </w:rPr>
              <w:t xml:space="preserve">Πληρωμές </w:t>
            </w:r>
          </w:p>
        </w:tc>
        <w:tc>
          <w:tcPr>
            <w:tcW w:w="850" w:type="dxa"/>
            <w:shd w:val="clear" w:color="auto" w:fill="auto"/>
            <w:noWrap/>
            <w:vAlign w:val="center"/>
            <w:hideMark/>
          </w:tcPr>
          <w:p w:rsidR="00791DB7" w:rsidRPr="001B6F3B" w:rsidRDefault="00791DB7" w:rsidP="00C6193E">
            <w:pPr>
              <w:spacing w:after="0"/>
              <w:jc w:val="center"/>
              <w:rPr>
                <w:sz w:val="24"/>
                <w:szCs w:val="24"/>
              </w:rPr>
            </w:pPr>
            <w:r w:rsidRPr="001B6F3B">
              <w:t>673</w:t>
            </w:r>
          </w:p>
        </w:tc>
        <w:tc>
          <w:tcPr>
            <w:tcW w:w="851" w:type="dxa"/>
            <w:shd w:val="clear" w:color="auto" w:fill="auto"/>
            <w:noWrap/>
            <w:vAlign w:val="center"/>
            <w:hideMark/>
          </w:tcPr>
          <w:p w:rsidR="00791DB7" w:rsidRPr="001B6F3B" w:rsidRDefault="00791DB7" w:rsidP="00C6193E">
            <w:pPr>
              <w:spacing w:after="0"/>
              <w:jc w:val="center"/>
              <w:rPr>
                <w:sz w:val="24"/>
                <w:szCs w:val="24"/>
              </w:rPr>
            </w:pPr>
            <w:r w:rsidRPr="001B6F3B">
              <w:t>627</w:t>
            </w:r>
          </w:p>
        </w:tc>
        <w:tc>
          <w:tcPr>
            <w:tcW w:w="850" w:type="dxa"/>
            <w:shd w:val="clear" w:color="auto" w:fill="auto"/>
            <w:noWrap/>
            <w:vAlign w:val="center"/>
            <w:hideMark/>
          </w:tcPr>
          <w:p w:rsidR="00791DB7" w:rsidRPr="001B6F3B" w:rsidRDefault="00791DB7" w:rsidP="00C6193E">
            <w:pPr>
              <w:spacing w:after="0"/>
              <w:jc w:val="center"/>
              <w:rPr>
                <w:sz w:val="24"/>
                <w:szCs w:val="24"/>
              </w:rPr>
            </w:pPr>
            <w:r w:rsidRPr="001B6F3B">
              <w:t>534</w:t>
            </w:r>
          </w:p>
        </w:tc>
        <w:tc>
          <w:tcPr>
            <w:tcW w:w="851" w:type="dxa"/>
            <w:shd w:val="clear" w:color="auto" w:fill="auto"/>
            <w:noWrap/>
            <w:vAlign w:val="center"/>
            <w:hideMark/>
          </w:tcPr>
          <w:p w:rsidR="00791DB7" w:rsidRPr="001B6F3B" w:rsidRDefault="00791DB7" w:rsidP="00C6193E">
            <w:pPr>
              <w:spacing w:after="0"/>
              <w:jc w:val="center"/>
              <w:rPr>
                <w:sz w:val="24"/>
                <w:szCs w:val="24"/>
              </w:rPr>
            </w:pPr>
            <w:r w:rsidRPr="001B6F3B">
              <w:t>763</w:t>
            </w:r>
          </w:p>
        </w:tc>
        <w:tc>
          <w:tcPr>
            <w:tcW w:w="850" w:type="dxa"/>
            <w:shd w:val="clear" w:color="auto" w:fill="auto"/>
            <w:noWrap/>
            <w:hideMark/>
          </w:tcPr>
          <w:p w:rsidR="00791DB7" w:rsidRPr="001B6F3B" w:rsidRDefault="00791DB7" w:rsidP="00C6193E">
            <w:pPr>
              <w:spacing w:after="0"/>
              <w:jc w:val="center"/>
            </w:pPr>
            <w:r w:rsidRPr="001B6F3B">
              <w:t>963</w:t>
            </w:r>
          </w:p>
        </w:tc>
        <w:tc>
          <w:tcPr>
            <w:tcW w:w="827" w:type="dxa"/>
          </w:tcPr>
          <w:p w:rsidR="00791DB7" w:rsidRPr="001B6F3B" w:rsidRDefault="00791DB7" w:rsidP="00C6193E">
            <w:pPr>
              <w:spacing w:after="0"/>
              <w:jc w:val="center"/>
            </w:pPr>
            <w:r w:rsidRPr="001B6F3B">
              <w:t>1,162</w:t>
            </w:r>
          </w:p>
        </w:tc>
        <w:tc>
          <w:tcPr>
            <w:tcW w:w="1014" w:type="dxa"/>
          </w:tcPr>
          <w:p w:rsidR="00791DB7" w:rsidRPr="001B6F3B" w:rsidRDefault="00791DB7" w:rsidP="00C6193E">
            <w:pPr>
              <w:spacing w:after="0"/>
              <w:jc w:val="center"/>
            </w:pPr>
            <w:r w:rsidRPr="001B6F3B">
              <w:t>1,276</w:t>
            </w:r>
          </w:p>
        </w:tc>
        <w:tc>
          <w:tcPr>
            <w:tcW w:w="1014" w:type="dxa"/>
          </w:tcPr>
          <w:p w:rsidR="00791DB7" w:rsidRPr="001B6F3B" w:rsidRDefault="00791DB7" w:rsidP="00C6193E">
            <w:pPr>
              <w:spacing w:after="0"/>
              <w:jc w:val="center"/>
            </w:pPr>
            <w:r w:rsidRPr="001B6F3B">
              <w:t>1,7%</w:t>
            </w:r>
          </w:p>
        </w:tc>
      </w:tr>
      <w:tr w:rsidR="00791DB7" w:rsidRPr="001B6F3B" w:rsidTr="00C6193E">
        <w:trPr>
          <w:cantSplit/>
          <w:jc w:val="center"/>
        </w:trPr>
        <w:tc>
          <w:tcPr>
            <w:tcW w:w="2270" w:type="dxa"/>
            <w:shd w:val="clear" w:color="auto" w:fill="FFCC00"/>
            <w:hideMark/>
          </w:tcPr>
          <w:p w:rsidR="00791DB7" w:rsidRPr="001B6F3B" w:rsidRDefault="00791DB7" w:rsidP="00C6193E">
            <w:pPr>
              <w:spacing w:after="0"/>
              <w:rPr>
                <w:b/>
                <w:bCs/>
                <w:sz w:val="24"/>
                <w:szCs w:val="24"/>
              </w:rPr>
            </w:pPr>
            <w:r w:rsidRPr="001B6F3B">
              <w:rPr>
                <w:b/>
                <w:bCs/>
              </w:rPr>
              <w:t xml:space="preserve">Ισοζύγιο υπηρεσιών </w:t>
            </w:r>
          </w:p>
        </w:tc>
        <w:tc>
          <w:tcPr>
            <w:tcW w:w="850" w:type="dxa"/>
            <w:shd w:val="clear" w:color="auto" w:fill="FFCC00"/>
            <w:vAlign w:val="center"/>
            <w:hideMark/>
          </w:tcPr>
          <w:p w:rsidR="00791DB7" w:rsidRPr="001B6F3B" w:rsidRDefault="00791DB7" w:rsidP="00C6193E">
            <w:pPr>
              <w:spacing w:after="0"/>
              <w:jc w:val="center"/>
              <w:rPr>
                <w:sz w:val="24"/>
                <w:szCs w:val="24"/>
              </w:rPr>
            </w:pPr>
            <w:r w:rsidRPr="001B6F3B">
              <w:t>168</w:t>
            </w:r>
          </w:p>
        </w:tc>
        <w:tc>
          <w:tcPr>
            <w:tcW w:w="851" w:type="dxa"/>
            <w:shd w:val="clear" w:color="auto" w:fill="FFCC00"/>
            <w:vAlign w:val="center"/>
            <w:hideMark/>
          </w:tcPr>
          <w:p w:rsidR="00791DB7" w:rsidRPr="001B6F3B" w:rsidRDefault="00791DB7" w:rsidP="00C6193E">
            <w:pPr>
              <w:spacing w:after="0"/>
              <w:jc w:val="center"/>
              <w:rPr>
                <w:sz w:val="24"/>
                <w:szCs w:val="24"/>
              </w:rPr>
            </w:pPr>
            <w:r w:rsidRPr="001B6F3B">
              <w:t>279</w:t>
            </w:r>
          </w:p>
        </w:tc>
        <w:tc>
          <w:tcPr>
            <w:tcW w:w="850" w:type="dxa"/>
            <w:shd w:val="clear" w:color="auto" w:fill="FFCC00"/>
            <w:vAlign w:val="center"/>
            <w:hideMark/>
          </w:tcPr>
          <w:p w:rsidR="00791DB7" w:rsidRPr="001B6F3B" w:rsidRDefault="00791DB7" w:rsidP="00C6193E">
            <w:pPr>
              <w:spacing w:after="0"/>
              <w:jc w:val="center"/>
              <w:rPr>
                <w:sz w:val="24"/>
                <w:szCs w:val="24"/>
              </w:rPr>
            </w:pPr>
            <w:r w:rsidRPr="001B6F3B">
              <w:t>33</w:t>
            </w:r>
          </w:p>
        </w:tc>
        <w:tc>
          <w:tcPr>
            <w:tcW w:w="851" w:type="dxa"/>
            <w:shd w:val="clear" w:color="auto" w:fill="FFCC00"/>
            <w:vAlign w:val="center"/>
            <w:hideMark/>
          </w:tcPr>
          <w:p w:rsidR="00791DB7" w:rsidRPr="001B6F3B" w:rsidRDefault="00791DB7" w:rsidP="00C6193E">
            <w:pPr>
              <w:spacing w:after="0"/>
              <w:jc w:val="center"/>
              <w:rPr>
                <w:sz w:val="24"/>
                <w:szCs w:val="24"/>
              </w:rPr>
            </w:pPr>
            <w:r w:rsidRPr="001B6F3B">
              <w:t>-22</w:t>
            </w:r>
          </w:p>
        </w:tc>
        <w:tc>
          <w:tcPr>
            <w:tcW w:w="850" w:type="dxa"/>
            <w:shd w:val="clear" w:color="auto" w:fill="FFCC00"/>
            <w:hideMark/>
          </w:tcPr>
          <w:p w:rsidR="00791DB7" w:rsidRPr="001B6F3B" w:rsidRDefault="00791DB7" w:rsidP="00C6193E">
            <w:pPr>
              <w:spacing w:after="0"/>
              <w:jc w:val="center"/>
            </w:pPr>
            <w:r w:rsidRPr="001B6F3B">
              <w:t>-199</w:t>
            </w:r>
          </w:p>
        </w:tc>
        <w:tc>
          <w:tcPr>
            <w:tcW w:w="827" w:type="dxa"/>
            <w:shd w:val="clear" w:color="auto" w:fill="FFCC00"/>
          </w:tcPr>
          <w:p w:rsidR="00791DB7" w:rsidRPr="001B6F3B" w:rsidRDefault="00791DB7" w:rsidP="00C6193E">
            <w:pPr>
              <w:spacing w:after="0"/>
              <w:jc w:val="center"/>
            </w:pPr>
            <w:r w:rsidRPr="001B6F3B">
              <w:t xml:space="preserve">   411</w:t>
            </w:r>
          </w:p>
        </w:tc>
        <w:tc>
          <w:tcPr>
            <w:tcW w:w="1014" w:type="dxa"/>
            <w:shd w:val="clear" w:color="auto" w:fill="FFCC00"/>
          </w:tcPr>
          <w:p w:rsidR="00791DB7" w:rsidRPr="001B6F3B" w:rsidRDefault="00791DB7" w:rsidP="00C6193E">
            <w:pPr>
              <w:spacing w:after="0"/>
              <w:jc w:val="center"/>
            </w:pPr>
            <w:r w:rsidRPr="001B6F3B">
              <w:t xml:space="preserve">   440</w:t>
            </w:r>
          </w:p>
        </w:tc>
        <w:tc>
          <w:tcPr>
            <w:tcW w:w="1014" w:type="dxa"/>
            <w:shd w:val="clear" w:color="auto" w:fill="FFCC00"/>
          </w:tcPr>
          <w:p w:rsidR="00791DB7" w:rsidRPr="001B6F3B" w:rsidRDefault="00791DB7" w:rsidP="00C6193E">
            <w:pPr>
              <w:spacing w:after="0"/>
              <w:jc w:val="center"/>
            </w:pPr>
            <w:r w:rsidRPr="001B6F3B">
              <w:t>+59,6%</w:t>
            </w:r>
          </w:p>
        </w:tc>
      </w:tr>
    </w:tbl>
    <w:p w:rsidR="00B3162C" w:rsidRDefault="00733461" w:rsidP="00A32D4E">
      <w:pPr>
        <w:spacing w:before="120"/>
        <w:rPr>
          <w:rFonts w:ascii="Arial" w:hAnsi="Arial" w:cs="Arial"/>
          <w:sz w:val="16"/>
          <w:szCs w:val="16"/>
        </w:rPr>
      </w:pPr>
      <w:r w:rsidRPr="00216D9E">
        <w:rPr>
          <w:rFonts w:ascii="Arial" w:hAnsi="Arial" w:cs="Arial"/>
          <w:sz w:val="16"/>
          <w:szCs w:val="16"/>
        </w:rPr>
        <w:t xml:space="preserve">          </w:t>
      </w:r>
      <w:r w:rsidR="00A32D4E" w:rsidRPr="00216D9E">
        <w:rPr>
          <w:rFonts w:ascii="Arial" w:hAnsi="Arial" w:cs="Arial"/>
          <w:sz w:val="16"/>
          <w:szCs w:val="16"/>
        </w:rPr>
        <w:t>Πηγή: Τράπεζα της Ελλάδος</w:t>
      </w:r>
    </w:p>
    <w:p w:rsidR="00791DB7" w:rsidRPr="00216D9E" w:rsidRDefault="00791DB7" w:rsidP="00A32D4E">
      <w:pPr>
        <w:spacing w:before="120"/>
        <w:rPr>
          <w:rFonts w:ascii="Arial" w:hAnsi="Arial" w:cs="Arial"/>
          <w:sz w:val="16"/>
          <w:szCs w:val="16"/>
        </w:rPr>
      </w:pPr>
    </w:p>
    <w:p w:rsidR="00EC50B0" w:rsidRPr="00216D9E" w:rsidRDefault="00EC50B0" w:rsidP="00EC50B0">
      <w:pPr>
        <w:rPr>
          <w:rFonts w:ascii="Arial" w:hAnsi="Arial" w:cs="Arial"/>
          <w:sz w:val="16"/>
          <w:szCs w:val="16"/>
          <w:lang w:val="en-US"/>
        </w:rPr>
      </w:pPr>
      <w:bookmarkStart w:id="23" w:name="_Toc105574262"/>
    </w:p>
    <w:p w:rsidR="004E392C" w:rsidRDefault="004E392C" w:rsidP="006C6CF7">
      <w:pPr>
        <w:pStyle w:val="Caption"/>
        <w:jc w:val="center"/>
        <w:rPr>
          <w:rFonts w:ascii="Arial" w:hAnsi="Arial" w:cs="Arial"/>
          <w:sz w:val="22"/>
          <w:szCs w:val="22"/>
        </w:rPr>
      </w:pPr>
    </w:p>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 w:rsidR="001B6F3B" w:rsidRDefault="001B6F3B" w:rsidP="001B6F3B">
      <w:pPr>
        <w:rPr>
          <w:lang w:val="en-US"/>
        </w:rPr>
      </w:pPr>
    </w:p>
    <w:p w:rsidR="007307CC" w:rsidRDefault="007307CC" w:rsidP="001B6F3B">
      <w:pPr>
        <w:rPr>
          <w:lang w:val="en-US"/>
        </w:rPr>
      </w:pPr>
    </w:p>
    <w:p w:rsidR="007307CC" w:rsidRDefault="007307CC" w:rsidP="001B6F3B">
      <w:pPr>
        <w:rPr>
          <w:lang w:val="en-US"/>
        </w:rPr>
      </w:pPr>
    </w:p>
    <w:p w:rsidR="007307CC" w:rsidRDefault="007307CC" w:rsidP="001B6F3B">
      <w:pPr>
        <w:rPr>
          <w:lang w:val="en-US"/>
        </w:rPr>
      </w:pPr>
    </w:p>
    <w:p w:rsidR="007307CC" w:rsidRPr="007307CC" w:rsidRDefault="007307CC" w:rsidP="001B6F3B">
      <w:pPr>
        <w:rPr>
          <w:lang w:val="en-US"/>
        </w:rPr>
      </w:pPr>
    </w:p>
    <w:p w:rsidR="004E392C" w:rsidRDefault="004E392C" w:rsidP="006C6CF7">
      <w:pPr>
        <w:pStyle w:val="Caption"/>
        <w:jc w:val="center"/>
        <w:rPr>
          <w:rFonts w:ascii="Arial" w:hAnsi="Arial" w:cs="Arial"/>
          <w:sz w:val="22"/>
          <w:szCs w:val="22"/>
          <w:lang w:val="en-US"/>
        </w:rPr>
      </w:pPr>
    </w:p>
    <w:p w:rsidR="007307CC" w:rsidRDefault="007307CC" w:rsidP="006C6CF7">
      <w:pPr>
        <w:pStyle w:val="Caption"/>
        <w:jc w:val="center"/>
        <w:rPr>
          <w:rFonts w:ascii="Arial" w:hAnsi="Arial" w:cs="Arial"/>
          <w:sz w:val="22"/>
          <w:szCs w:val="22"/>
          <w:lang w:val="en-US"/>
        </w:rPr>
      </w:pPr>
    </w:p>
    <w:p w:rsidR="007307CC" w:rsidRDefault="007307CC" w:rsidP="006C6CF7">
      <w:pPr>
        <w:pStyle w:val="Caption"/>
        <w:jc w:val="center"/>
        <w:rPr>
          <w:rFonts w:ascii="Arial" w:hAnsi="Arial" w:cs="Arial"/>
          <w:sz w:val="22"/>
          <w:szCs w:val="22"/>
          <w:lang w:val="en-US"/>
        </w:rPr>
      </w:pPr>
    </w:p>
    <w:p w:rsidR="007307CC" w:rsidRDefault="007307CC" w:rsidP="006C6CF7">
      <w:pPr>
        <w:pStyle w:val="Caption"/>
        <w:jc w:val="center"/>
        <w:rPr>
          <w:rFonts w:ascii="Arial" w:hAnsi="Arial" w:cs="Arial"/>
          <w:sz w:val="22"/>
          <w:szCs w:val="22"/>
          <w:lang w:val="en-US"/>
        </w:rPr>
      </w:pPr>
    </w:p>
    <w:p w:rsidR="007307CC" w:rsidRDefault="007307CC" w:rsidP="006C6CF7">
      <w:pPr>
        <w:pStyle w:val="Caption"/>
        <w:jc w:val="center"/>
        <w:rPr>
          <w:rFonts w:ascii="Arial" w:hAnsi="Arial" w:cs="Arial"/>
          <w:sz w:val="22"/>
          <w:szCs w:val="22"/>
          <w:lang w:val="en-US"/>
        </w:rPr>
      </w:pPr>
    </w:p>
    <w:p w:rsidR="00A87ABA" w:rsidRDefault="007307CC" w:rsidP="007307CC">
      <w:pPr>
        <w:pStyle w:val="Caption"/>
        <w:tabs>
          <w:tab w:val="center" w:pos="5103"/>
        </w:tabs>
        <w:rPr>
          <w:rFonts w:ascii="Arial" w:hAnsi="Arial" w:cs="Arial"/>
          <w:sz w:val="22"/>
          <w:szCs w:val="22"/>
        </w:rPr>
      </w:pPr>
      <w:r>
        <w:rPr>
          <w:rFonts w:ascii="Arial" w:hAnsi="Arial" w:cs="Arial"/>
          <w:sz w:val="22"/>
          <w:szCs w:val="22"/>
        </w:rPr>
        <w:tab/>
      </w:r>
      <w:r w:rsidR="00A87ABA" w:rsidRPr="00D252E4">
        <w:rPr>
          <w:rFonts w:ascii="Arial" w:hAnsi="Arial" w:cs="Arial"/>
          <w:sz w:val="22"/>
          <w:szCs w:val="22"/>
        </w:rPr>
        <w:t>Πίνακας</w:t>
      </w:r>
      <w:r w:rsidR="00D252E4" w:rsidRPr="00D252E4">
        <w:rPr>
          <w:rFonts w:ascii="Arial" w:hAnsi="Arial" w:cs="Arial"/>
          <w:sz w:val="22"/>
          <w:szCs w:val="22"/>
        </w:rPr>
        <w:t xml:space="preserve"> </w:t>
      </w:r>
      <w:r w:rsidR="001276A4" w:rsidRPr="00D252E4">
        <w:rPr>
          <w:rFonts w:ascii="Arial" w:hAnsi="Arial" w:cs="Arial"/>
          <w:sz w:val="22"/>
          <w:szCs w:val="22"/>
        </w:rPr>
        <w:t>1</w:t>
      </w:r>
      <w:r w:rsidR="00B463BF">
        <w:rPr>
          <w:rFonts w:ascii="Arial" w:hAnsi="Arial" w:cs="Arial"/>
          <w:sz w:val="22"/>
          <w:szCs w:val="22"/>
        </w:rPr>
        <w:t>8</w:t>
      </w:r>
      <w:r w:rsidR="00A87ABA" w:rsidRPr="00D252E4">
        <w:rPr>
          <w:rFonts w:ascii="Arial" w:hAnsi="Arial" w:cs="Arial"/>
          <w:sz w:val="22"/>
          <w:szCs w:val="22"/>
        </w:rPr>
        <w:t>: Εισπράξεις της Ελλάδας από</w:t>
      </w:r>
      <w:r w:rsidR="00B8319A" w:rsidRPr="00D252E4">
        <w:rPr>
          <w:rFonts w:ascii="Arial" w:hAnsi="Arial" w:cs="Arial"/>
          <w:sz w:val="22"/>
          <w:szCs w:val="22"/>
        </w:rPr>
        <w:t xml:space="preserve"> την Κύπρο</w:t>
      </w:r>
      <w:bookmarkEnd w:id="23"/>
    </w:p>
    <w:p w:rsidR="00791DB7" w:rsidRDefault="00791DB7" w:rsidP="00791DB7"/>
    <w:tbl>
      <w:tblPr>
        <w:tblpPr w:leftFromText="180" w:rightFromText="180" w:vertAnchor="text" w:horzAnchor="margin" w:tblpY="-3"/>
        <w:tblW w:w="1071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tblPr>
      <w:tblGrid>
        <w:gridCol w:w="1759"/>
        <w:gridCol w:w="736"/>
        <w:gridCol w:w="823"/>
        <w:gridCol w:w="567"/>
        <w:gridCol w:w="851"/>
        <w:gridCol w:w="709"/>
        <w:gridCol w:w="992"/>
        <w:gridCol w:w="709"/>
        <w:gridCol w:w="992"/>
        <w:gridCol w:w="567"/>
        <w:gridCol w:w="992"/>
        <w:gridCol w:w="1020"/>
      </w:tblGrid>
      <w:tr w:rsidR="001B6F3B" w:rsidRPr="009C33F8" w:rsidTr="001B6F3B">
        <w:trPr>
          <w:cantSplit/>
        </w:trPr>
        <w:tc>
          <w:tcPr>
            <w:tcW w:w="1759" w:type="dxa"/>
            <w:shd w:val="clear" w:color="auto" w:fill="auto"/>
            <w:noWrap/>
            <w:tcMar>
              <w:left w:w="28" w:type="dxa"/>
              <w:right w:w="28" w:type="dxa"/>
            </w:tcMar>
            <w:vAlign w:val="center"/>
            <w:hideMark/>
          </w:tcPr>
          <w:p w:rsidR="001B6F3B" w:rsidRPr="009C33F8" w:rsidRDefault="001B6F3B" w:rsidP="001B6F3B">
            <w:pPr>
              <w:spacing w:after="0" w:line="240" w:lineRule="auto"/>
              <w:rPr>
                <w:color w:val="000000"/>
                <w:sz w:val="20"/>
                <w:szCs w:val="20"/>
              </w:rPr>
            </w:pPr>
          </w:p>
        </w:tc>
        <w:tc>
          <w:tcPr>
            <w:tcW w:w="1559" w:type="dxa"/>
            <w:gridSpan w:val="2"/>
            <w:shd w:val="clear" w:color="auto" w:fill="auto"/>
            <w:noWrap/>
            <w:tcMar>
              <w:left w:w="28" w:type="dxa"/>
              <w:right w:w="28" w:type="dxa"/>
            </w:tcMar>
            <w:vAlign w:val="center"/>
            <w:hideMark/>
          </w:tcPr>
          <w:p w:rsidR="001B6F3B" w:rsidRPr="009C33F8" w:rsidRDefault="001B6F3B" w:rsidP="001B6F3B">
            <w:pPr>
              <w:spacing w:after="0" w:line="240" w:lineRule="auto"/>
              <w:jc w:val="center"/>
              <w:rPr>
                <w:b/>
                <w:bCs/>
                <w:color w:val="000000"/>
                <w:sz w:val="20"/>
                <w:szCs w:val="20"/>
              </w:rPr>
            </w:pPr>
            <w:r w:rsidRPr="009C33F8">
              <w:rPr>
                <w:b/>
                <w:bCs/>
                <w:color w:val="000000"/>
                <w:sz w:val="20"/>
                <w:szCs w:val="20"/>
              </w:rPr>
              <w:t>2020</w:t>
            </w:r>
          </w:p>
        </w:tc>
        <w:tc>
          <w:tcPr>
            <w:tcW w:w="1418" w:type="dxa"/>
            <w:gridSpan w:val="2"/>
            <w:shd w:val="clear" w:color="auto" w:fill="auto"/>
            <w:noWrap/>
            <w:tcMar>
              <w:left w:w="28" w:type="dxa"/>
              <w:right w:w="28" w:type="dxa"/>
            </w:tcMar>
            <w:vAlign w:val="center"/>
            <w:hideMark/>
          </w:tcPr>
          <w:p w:rsidR="001B6F3B" w:rsidRPr="009C33F8" w:rsidRDefault="001B6F3B" w:rsidP="001B6F3B">
            <w:pPr>
              <w:spacing w:after="0" w:line="240" w:lineRule="auto"/>
              <w:jc w:val="center"/>
              <w:rPr>
                <w:b/>
                <w:bCs/>
                <w:color w:val="000000"/>
                <w:sz w:val="20"/>
                <w:szCs w:val="20"/>
              </w:rPr>
            </w:pPr>
            <w:r w:rsidRPr="009C33F8">
              <w:rPr>
                <w:b/>
                <w:bCs/>
                <w:color w:val="000000"/>
                <w:sz w:val="20"/>
                <w:szCs w:val="20"/>
              </w:rPr>
              <w:t>2021</w:t>
            </w:r>
          </w:p>
        </w:tc>
        <w:tc>
          <w:tcPr>
            <w:tcW w:w="1701" w:type="dxa"/>
            <w:gridSpan w:val="2"/>
          </w:tcPr>
          <w:p w:rsidR="001B6F3B" w:rsidRPr="000D71B5" w:rsidRDefault="001B6F3B" w:rsidP="001B6F3B">
            <w:pPr>
              <w:spacing w:after="0" w:line="240" w:lineRule="auto"/>
              <w:jc w:val="center"/>
              <w:rPr>
                <w:b/>
                <w:color w:val="000000"/>
                <w:sz w:val="20"/>
                <w:szCs w:val="20"/>
                <w:lang w:val="en-US"/>
              </w:rPr>
            </w:pPr>
            <w:r w:rsidRPr="000D71B5">
              <w:rPr>
                <w:b/>
                <w:color w:val="000000"/>
                <w:sz w:val="20"/>
                <w:szCs w:val="20"/>
                <w:lang w:val="en-US"/>
              </w:rPr>
              <w:t>2022</w:t>
            </w:r>
          </w:p>
        </w:tc>
        <w:tc>
          <w:tcPr>
            <w:tcW w:w="1701" w:type="dxa"/>
            <w:gridSpan w:val="2"/>
          </w:tcPr>
          <w:p w:rsidR="001B6F3B" w:rsidRPr="000B30AA" w:rsidRDefault="001B6F3B" w:rsidP="001B6F3B">
            <w:pPr>
              <w:spacing w:after="0" w:line="240" w:lineRule="auto"/>
              <w:jc w:val="center"/>
              <w:rPr>
                <w:b/>
                <w:color w:val="000000"/>
                <w:sz w:val="20"/>
                <w:szCs w:val="20"/>
              </w:rPr>
            </w:pPr>
            <w:r w:rsidRPr="000B30AA">
              <w:rPr>
                <w:b/>
                <w:color w:val="000000"/>
                <w:sz w:val="20"/>
                <w:szCs w:val="20"/>
              </w:rPr>
              <w:t>2023</w:t>
            </w:r>
          </w:p>
        </w:tc>
        <w:tc>
          <w:tcPr>
            <w:tcW w:w="1559" w:type="dxa"/>
            <w:gridSpan w:val="2"/>
          </w:tcPr>
          <w:p w:rsidR="001B6F3B" w:rsidRPr="001B6F3B" w:rsidRDefault="001B6F3B" w:rsidP="001B6F3B">
            <w:pPr>
              <w:spacing w:after="0" w:line="240" w:lineRule="auto"/>
              <w:jc w:val="center"/>
              <w:rPr>
                <w:b/>
                <w:sz w:val="20"/>
                <w:szCs w:val="20"/>
              </w:rPr>
            </w:pPr>
            <w:r w:rsidRPr="001B6F3B">
              <w:rPr>
                <w:b/>
                <w:sz w:val="20"/>
                <w:szCs w:val="20"/>
              </w:rPr>
              <w:t>2024</w:t>
            </w:r>
          </w:p>
        </w:tc>
        <w:tc>
          <w:tcPr>
            <w:tcW w:w="1020" w:type="dxa"/>
            <w:shd w:val="clear" w:color="auto" w:fill="auto"/>
            <w:noWrap/>
            <w:tcMar>
              <w:left w:w="28" w:type="dxa"/>
              <w:right w:w="28" w:type="dxa"/>
            </w:tcMar>
            <w:vAlign w:val="center"/>
            <w:hideMark/>
          </w:tcPr>
          <w:p w:rsidR="001B6F3B" w:rsidRPr="009C33F8" w:rsidRDefault="001B6F3B" w:rsidP="001B6F3B">
            <w:pPr>
              <w:spacing w:after="0" w:line="240" w:lineRule="auto"/>
              <w:rPr>
                <w:color w:val="000000"/>
                <w:sz w:val="20"/>
                <w:szCs w:val="20"/>
              </w:rPr>
            </w:pPr>
          </w:p>
        </w:tc>
      </w:tr>
      <w:tr w:rsidR="001B6F3B" w:rsidRPr="009C33F8" w:rsidTr="001B6F3B">
        <w:trPr>
          <w:cantSplit/>
          <w:trHeight w:val="546"/>
        </w:trPr>
        <w:tc>
          <w:tcPr>
            <w:tcW w:w="1759" w:type="dxa"/>
            <w:shd w:val="clear" w:color="auto" w:fill="FFCC00"/>
            <w:noWrap/>
            <w:tcMar>
              <w:left w:w="28" w:type="dxa"/>
              <w:right w:w="28" w:type="dxa"/>
            </w:tcMar>
            <w:vAlign w:val="center"/>
            <w:hideMark/>
          </w:tcPr>
          <w:p w:rsidR="001B6F3B" w:rsidRPr="009C33F8" w:rsidRDefault="001B6F3B" w:rsidP="001B6F3B">
            <w:pPr>
              <w:spacing w:after="0" w:line="240" w:lineRule="auto"/>
              <w:rPr>
                <w:b/>
                <w:bCs/>
                <w:color w:val="000000"/>
                <w:sz w:val="20"/>
                <w:szCs w:val="20"/>
              </w:rPr>
            </w:pPr>
            <w:r w:rsidRPr="009C33F8">
              <w:rPr>
                <w:b/>
                <w:bCs/>
                <w:color w:val="000000"/>
                <w:sz w:val="20"/>
                <w:szCs w:val="20"/>
              </w:rPr>
              <w:t> Περιγραφή Υπηρεσιών</w:t>
            </w:r>
          </w:p>
        </w:tc>
        <w:tc>
          <w:tcPr>
            <w:tcW w:w="736" w:type="dxa"/>
            <w:shd w:val="clear" w:color="auto" w:fill="FFCC00"/>
            <w:tcMar>
              <w:left w:w="0" w:type="dxa"/>
              <w:right w:w="0" w:type="dxa"/>
            </w:tcMar>
            <w:vAlign w:val="center"/>
            <w:hideMark/>
          </w:tcPr>
          <w:p w:rsidR="001B6F3B" w:rsidRPr="009C33F8" w:rsidRDefault="001B6F3B" w:rsidP="001B6F3B">
            <w:pPr>
              <w:spacing w:after="0" w:line="240" w:lineRule="auto"/>
              <w:jc w:val="center"/>
              <w:rPr>
                <w:color w:val="000000"/>
                <w:sz w:val="18"/>
                <w:szCs w:val="18"/>
              </w:rPr>
            </w:pPr>
            <w:r w:rsidRPr="009C33F8">
              <w:rPr>
                <w:color w:val="000000"/>
                <w:sz w:val="18"/>
                <w:szCs w:val="18"/>
              </w:rPr>
              <w:t>Αξία (εκ. Ευρώ)</w:t>
            </w:r>
          </w:p>
        </w:tc>
        <w:tc>
          <w:tcPr>
            <w:tcW w:w="823" w:type="dxa"/>
            <w:shd w:val="clear" w:color="auto" w:fill="FFCC00"/>
            <w:tcMar>
              <w:left w:w="0" w:type="dxa"/>
              <w:right w:w="0" w:type="dxa"/>
            </w:tcMar>
            <w:vAlign w:val="center"/>
            <w:hideMark/>
          </w:tcPr>
          <w:p w:rsidR="001B6F3B" w:rsidRPr="009C33F8" w:rsidRDefault="001B6F3B" w:rsidP="001B6F3B">
            <w:pPr>
              <w:spacing w:after="0" w:line="240" w:lineRule="auto"/>
              <w:jc w:val="center"/>
              <w:rPr>
                <w:sz w:val="18"/>
                <w:szCs w:val="18"/>
              </w:rPr>
            </w:pPr>
            <w:r w:rsidRPr="009C33F8">
              <w:rPr>
                <w:sz w:val="18"/>
                <w:szCs w:val="18"/>
              </w:rPr>
              <w:t>% Συνόλου</w:t>
            </w:r>
          </w:p>
        </w:tc>
        <w:tc>
          <w:tcPr>
            <w:tcW w:w="567" w:type="dxa"/>
            <w:shd w:val="clear" w:color="auto" w:fill="FFCC00"/>
            <w:tcMar>
              <w:left w:w="0" w:type="dxa"/>
              <w:right w:w="0" w:type="dxa"/>
            </w:tcMar>
            <w:vAlign w:val="center"/>
            <w:hideMark/>
          </w:tcPr>
          <w:p w:rsidR="001B6F3B" w:rsidRPr="009C33F8" w:rsidRDefault="001B6F3B" w:rsidP="001B6F3B">
            <w:pPr>
              <w:spacing w:after="0" w:line="240" w:lineRule="auto"/>
              <w:jc w:val="center"/>
              <w:rPr>
                <w:color w:val="000000"/>
                <w:sz w:val="18"/>
                <w:szCs w:val="18"/>
              </w:rPr>
            </w:pPr>
            <w:r w:rsidRPr="009C33F8">
              <w:rPr>
                <w:color w:val="000000"/>
                <w:sz w:val="18"/>
                <w:szCs w:val="18"/>
              </w:rPr>
              <w:t>Αξία (εκ. Ευρώ)</w:t>
            </w:r>
          </w:p>
        </w:tc>
        <w:tc>
          <w:tcPr>
            <w:tcW w:w="851" w:type="dxa"/>
            <w:shd w:val="clear" w:color="auto" w:fill="FFCC00"/>
            <w:tcMar>
              <w:left w:w="0" w:type="dxa"/>
              <w:right w:w="0" w:type="dxa"/>
            </w:tcMar>
            <w:vAlign w:val="center"/>
            <w:hideMark/>
          </w:tcPr>
          <w:p w:rsidR="001B6F3B" w:rsidRDefault="001B6F3B" w:rsidP="001B6F3B">
            <w:pPr>
              <w:spacing w:after="0" w:line="240" w:lineRule="auto"/>
              <w:jc w:val="center"/>
              <w:rPr>
                <w:sz w:val="18"/>
                <w:szCs w:val="18"/>
              </w:rPr>
            </w:pPr>
            <w:r w:rsidRPr="009C33F8">
              <w:rPr>
                <w:sz w:val="18"/>
                <w:szCs w:val="18"/>
              </w:rPr>
              <w:t xml:space="preserve">% </w:t>
            </w:r>
          </w:p>
          <w:p w:rsidR="001B6F3B" w:rsidRPr="009C33F8" w:rsidRDefault="001B6F3B" w:rsidP="001B6F3B">
            <w:pPr>
              <w:spacing w:after="0" w:line="240" w:lineRule="auto"/>
              <w:jc w:val="center"/>
              <w:rPr>
                <w:sz w:val="18"/>
                <w:szCs w:val="18"/>
              </w:rPr>
            </w:pPr>
            <w:r w:rsidRPr="009C33F8">
              <w:rPr>
                <w:sz w:val="18"/>
                <w:szCs w:val="18"/>
              </w:rPr>
              <w:t>Συνόλου</w:t>
            </w:r>
          </w:p>
        </w:tc>
        <w:tc>
          <w:tcPr>
            <w:tcW w:w="709" w:type="dxa"/>
            <w:shd w:val="clear" w:color="auto" w:fill="FFCC00"/>
            <w:vAlign w:val="center"/>
          </w:tcPr>
          <w:p w:rsidR="001B6F3B" w:rsidRPr="000D71B5" w:rsidRDefault="001B6F3B" w:rsidP="001B6F3B">
            <w:pPr>
              <w:spacing w:after="0" w:line="240" w:lineRule="auto"/>
              <w:jc w:val="center"/>
              <w:rPr>
                <w:color w:val="000000"/>
                <w:sz w:val="18"/>
                <w:szCs w:val="18"/>
              </w:rPr>
            </w:pPr>
            <w:r w:rsidRPr="000D71B5">
              <w:rPr>
                <w:color w:val="000000"/>
                <w:sz w:val="18"/>
                <w:szCs w:val="18"/>
              </w:rPr>
              <w:t>Αξία (εκ. Ευρώ)</w:t>
            </w:r>
          </w:p>
        </w:tc>
        <w:tc>
          <w:tcPr>
            <w:tcW w:w="992" w:type="dxa"/>
            <w:shd w:val="clear" w:color="auto" w:fill="FFCC00"/>
            <w:vAlign w:val="center"/>
          </w:tcPr>
          <w:p w:rsidR="001B6F3B" w:rsidRPr="000D71B5" w:rsidRDefault="001B6F3B" w:rsidP="001B6F3B">
            <w:pPr>
              <w:spacing w:after="0" w:line="240" w:lineRule="auto"/>
              <w:jc w:val="center"/>
              <w:rPr>
                <w:color w:val="000000"/>
                <w:sz w:val="18"/>
                <w:szCs w:val="18"/>
              </w:rPr>
            </w:pPr>
            <w:r w:rsidRPr="000D71B5">
              <w:rPr>
                <w:color w:val="000000"/>
                <w:sz w:val="18"/>
                <w:szCs w:val="18"/>
              </w:rPr>
              <w:t>% Συνόλου</w:t>
            </w:r>
          </w:p>
        </w:tc>
        <w:tc>
          <w:tcPr>
            <w:tcW w:w="709" w:type="dxa"/>
            <w:shd w:val="clear" w:color="auto" w:fill="FFCC00"/>
          </w:tcPr>
          <w:p w:rsidR="001B6F3B" w:rsidRPr="009C33F8" w:rsidRDefault="001B6F3B" w:rsidP="001B6F3B">
            <w:pPr>
              <w:spacing w:after="0" w:line="240" w:lineRule="auto"/>
              <w:jc w:val="center"/>
              <w:rPr>
                <w:color w:val="000000"/>
                <w:sz w:val="18"/>
                <w:szCs w:val="18"/>
              </w:rPr>
            </w:pPr>
            <w:r w:rsidRPr="000D71B5">
              <w:rPr>
                <w:color w:val="000000"/>
                <w:sz w:val="18"/>
                <w:szCs w:val="18"/>
              </w:rPr>
              <w:t>Αξία (εκ. Ευρώ)</w:t>
            </w:r>
          </w:p>
        </w:tc>
        <w:tc>
          <w:tcPr>
            <w:tcW w:w="992" w:type="dxa"/>
            <w:shd w:val="clear" w:color="auto" w:fill="FFCC00"/>
            <w:vAlign w:val="center"/>
          </w:tcPr>
          <w:p w:rsidR="001B6F3B" w:rsidRPr="009C33F8" w:rsidRDefault="001B6F3B" w:rsidP="001B6F3B">
            <w:pPr>
              <w:spacing w:after="0" w:line="240" w:lineRule="auto"/>
              <w:jc w:val="center"/>
              <w:rPr>
                <w:color w:val="000000"/>
                <w:sz w:val="18"/>
                <w:szCs w:val="18"/>
              </w:rPr>
            </w:pPr>
            <w:r w:rsidRPr="000D71B5">
              <w:rPr>
                <w:color w:val="000000"/>
                <w:sz w:val="18"/>
                <w:szCs w:val="18"/>
              </w:rPr>
              <w:t>% Συνόλου</w:t>
            </w:r>
          </w:p>
        </w:tc>
        <w:tc>
          <w:tcPr>
            <w:tcW w:w="567" w:type="dxa"/>
            <w:shd w:val="clear" w:color="auto" w:fill="FFCC00"/>
          </w:tcPr>
          <w:p w:rsidR="001B6F3B" w:rsidRPr="009C33F8" w:rsidRDefault="001B6F3B" w:rsidP="001B6F3B">
            <w:pPr>
              <w:spacing w:after="0" w:line="240" w:lineRule="auto"/>
              <w:jc w:val="center"/>
              <w:rPr>
                <w:color w:val="000000"/>
                <w:sz w:val="18"/>
                <w:szCs w:val="18"/>
              </w:rPr>
            </w:pPr>
            <w:r w:rsidRPr="000D71B5">
              <w:rPr>
                <w:color w:val="000000"/>
                <w:sz w:val="18"/>
                <w:szCs w:val="18"/>
              </w:rPr>
              <w:t>Αξία (εκ. Ευρώ)</w:t>
            </w:r>
          </w:p>
        </w:tc>
        <w:tc>
          <w:tcPr>
            <w:tcW w:w="992" w:type="dxa"/>
            <w:shd w:val="clear" w:color="auto" w:fill="FFCC00"/>
            <w:vAlign w:val="center"/>
          </w:tcPr>
          <w:p w:rsidR="001B6F3B" w:rsidRPr="009C33F8" w:rsidRDefault="001B6F3B" w:rsidP="001B6F3B">
            <w:pPr>
              <w:spacing w:after="0" w:line="240" w:lineRule="auto"/>
              <w:jc w:val="center"/>
              <w:rPr>
                <w:color w:val="000000"/>
                <w:sz w:val="18"/>
                <w:szCs w:val="18"/>
              </w:rPr>
            </w:pPr>
            <w:r w:rsidRPr="000D71B5">
              <w:rPr>
                <w:color w:val="000000"/>
                <w:sz w:val="18"/>
                <w:szCs w:val="18"/>
              </w:rPr>
              <w:t>% Συνόλου</w:t>
            </w:r>
          </w:p>
        </w:tc>
        <w:tc>
          <w:tcPr>
            <w:tcW w:w="1020" w:type="dxa"/>
            <w:shd w:val="clear" w:color="auto" w:fill="FFCC00"/>
            <w:tcMar>
              <w:left w:w="28" w:type="dxa"/>
              <w:right w:w="28" w:type="dxa"/>
            </w:tcMar>
            <w:vAlign w:val="center"/>
            <w:hideMark/>
          </w:tcPr>
          <w:p w:rsidR="001B6F3B" w:rsidRPr="009C33F8" w:rsidRDefault="001B6F3B" w:rsidP="001B6F3B">
            <w:pPr>
              <w:spacing w:after="0" w:line="240" w:lineRule="auto"/>
              <w:jc w:val="center"/>
              <w:rPr>
                <w:color w:val="000000"/>
                <w:sz w:val="18"/>
                <w:szCs w:val="18"/>
              </w:rPr>
            </w:pPr>
            <w:r>
              <w:rPr>
                <w:color w:val="000000"/>
                <w:sz w:val="18"/>
                <w:szCs w:val="18"/>
              </w:rPr>
              <w:t>% Μεταβολή 2024/2023</w:t>
            </w:r>
          </w:p>
        </w:tc>
      </w:tr>
      <w:tr w:rsidR="001B6F3B" w:rsidRPr="001B6F3B" w:rsidTr="001B6F3B">
        <w:trPr>
          <w:cantSplit/>
        </w:trPr>
        <w:tc>
          <w:tcPr>
            <w:tcW w:w="1759" w:type="dxa"/>
            <w:shd w:val="clear" w:color="auto" w:fill="auto"/>
            <w:noWrap/>
            <w:tcMar>
              <w:left w:w="0" w:type="dxa"/>
              <w:right w:w="0" w:type="dxa"/>
            </w:tcMar>
            <w:vAlign w:val="center"/>
            <w:hideMark/>
          </w:tcPr>
          <w:p w:rsidR="001B6F3B" w:rsidRPr="001B6F3B" w:rsidRDefault="001B6F3B" w:rsidP="001B6F3B">
            <w:pPr>
              <w:spacing w:after="0" w:line="240" w:lineRule="auto"/>
              <w:rPr>
                <w:b/>
                <w:bCs/>
                <w:sz w:val="18"/>
                <w:szCs w:val="18"/>
              </w:rPr>
            </w:pPr>
            <w:r w:rsidRPr="001B6F3B">
              <w:rPr>
                <w:b/>
                <w:bCs/>
                <w:sz w:val="18"/>
                <w:szCs w:val="18"/>
              </w:rPr>
              <w:t>ΣΥΝΟΛΟ ΕΙΣΠΡΑΞΕΩΝ ΤΗΣ ΕΛΛΑΔΑΣ ΑΠO  ΚΥΠΡΟ</w:t>
            </w:r>
          </w:p>
        </w:tc>
        <w:tc>
          <w:tcPr>
            <w:tcW w:w="736" w:type="dxa"/>
            <w:shd w:val="clear" w:color="auto" w:fill="auto"/>
            <w:noWrap/>
            <w:tcMar>
              <w:left w:w="0" w:type="dxa"/>
              <w:right w:w="0" w:type="dxa"/>
            </w:tcMar>
            <w:hideMark/>
          </w:tcPr>
          <w:p w:rsidR="001B6F3B" w:rsidRPr="001B6F3B" w:rsidRDefault="001B6F3B" w:rsidP="001B6F3B">
            <w:pPr>
              <w:spacing w:after="0" w:line="240" w:lineRule="auto"/>
              <w:jc w:val="center"/>
              <w:rPr>
                <w:b/>
                <w:bCs/>
                <w:sz w:val="20"/>
                <w:szCs w:val="20"/>
              </w:rPr>
            </w:pPr>
            <w:r w:rsidRPr="001B6F3B">
              <w:rPr>
                <w:b/>
                <w:bCs/>
                <w:sz w:val="20"/>
                <w:szCs w:val="20"/>
              </w:rPr>
              <w:t>547</w:t>
            </w:r>
          </w:p>
        </w:tc>
        <w:tc>
          <w:tcPr>
            <w:tcW w:w="823" w:type="dxa"/>
            <w:shd w:val="clear" w:color="auto" w:fill="auto"/>
            <w:noWrap/>
            <w:tcMar>
              <w:left w:w="0" w:type="dxa"/>
              <w:right w:w="0" w:type="dxa"/>
            </w:tcMar>
            <w:hideMark/>
          </w:tcPr>
          <w:p w:rsidR="001B6F3B" w:rsidRPr="001B6F3B" w:rsidRDefault="001B6F3B" w:rsidP="001B6F3B">
            <w:pPr>
              <w:spacing w:after="0" w:line="240" w:lineRule="auto"/>
              <w:jc w:val="center"/>
              <w:rPr>
                <w:b/>
                <w:bCs/>
                <w:sz w:val="20"/>
                <w:szCs w:val="20"/>
              </w:rPr>
            </w:pPr>
            <w:r w:rsidRPr="001B6F3B">
              <w:rPr>
                <w:b/>
                <w:bCs/>
                <w:sz w:val="20"/>
                <w:szCs w:val="20"/>
              </w:rPr>
              <w:t>100,00%</w:t>
            </w:r>
          </w:p>
        </w:tc>
        <w:tc>
          <w:tcPr>
            <w:tcW w:w="567" w:type="dxa"/>
            <w:shd w:val="clear" w:color="auto" w:fill="auto"/>
            <w:noWrap/>
            <w:tcMar>
              <w:left w:w="0" w:type="dxa"/>
              <w:right w:w="0" w:type="dxa"/>
            </w:tcMar>
            <w:hideMark/>
          </w:tcPr>
          <w:p w:rsidR="001B6F3B" w:rsidRPr="001B6F3B" w:rsidRDefault="001B6F3B" w:rsidP="001B6F3B">
            <w:pPr>
              <w:spacing w:after="0" w:line="240" w:lineRule="auto"/>
              <w:jc w:val="center"/>
              <w:rPr>
                <w:b/>
                <w:bCs/>
                <w:sz w:val="20"/>
                <w:szCs w:val="20"/>
              </w:rPr>
            </w:pPr>
            <w:r w:rsidRPr="001B6F3B">
              <w:rPr>
                <w:b/>
                <w:bCs/>
                <w:sz w:val="20"/>
                <w:szCs w:val="20"/>
              </w:rPr>
              <w:t>708</w:t>
            </w:r>
          </w:p>
        </w:tc>
        <w:tc>
          <w:tcPr>
            <w:tcW w:w="851" w:type="dxa"/>
            <w:shd w:val="clear" w:color="auto" w:fill="auto"/>
            <w:noWrap/>
            <w:tcMar>
              <w:left w:w="0" w:type="dxa"/>
              <w:right w:w="0" w:type="dxa"/>
            </w:tcMar>
            <w:hideMark/>
          </w:tcPr>
          <w:p w:rsidR="001B6F3B" w:rsidRPr="001B6F3B" w:rsidRDefault="001B6F3B" w:rsidP="001B6F3B">
            <w:pPr>
              <w:spacing w:after="0" w:line="240" w:lineRule="auto"/>
              <w:jc w:val="center"/>
              <w:rPr>
                <w:b/>
                <w:bCs/>
                <w:sz w:val="20"/>
                <w:szCs w:val="20"/>
              </w:rPr>
            </w:pPr>
            <w:r w:rsidRPr="001B6F3B">
              <w:rPr>
                <w:b/>
                <w:bCs/>
                <w:sz w:val="20"/>
                <w:szCs w:val="20"/>
              </w:rPr>
              <w:t>100,00%</w:t>
            </w:r>
          </w:p>
        </w:tc>
        <w:tc>
          <w:tcPr>
            <w:tcW w:w="709" w:type="dxa"/>
          </w:tcPr>
          <w:p w:rsidR="001B6F3B" w:rsidRPr="001B6F3B" w:rsidRDefault="001B6F3B" w:rsidP="001B6F3B">
            <w:pPr>
              <w:spacing w:after="0" w:line="240" w:lineRule="auto"/>
              <w:jc w:val="center"/>
              <w:rPr>
                <w:b/>
                <w:bCs/>
                <w:sz w:val="20"/>
                <w:szCs w:val="20"/>
              </w:rPr>
            </w:pPr>
            <w:r w:rsidRPr="001B6F3B">
              <w:rPr>
                <w:b/>
                <w:bCs/>
                <w:sz w:val="20"/>
                <w:szCs w:val="20"/>
                <w:lang w:val="en-US"/>
              </w:rPr>
              <w:t>8</w:t>
            </w:r>
            <w:r w:rsidRPr="001B6F3B">
              <w:rPr>
                <w:b/>
                <w:bCs/>
                <w:sz w:val="20"/>
                <w:szCs w:val="20"/>
              </w:rPr>
              <w:t>54</w:t>
            </w:r>
          </w:p>
        </w:tc>
        <w:tc>
          <w:tcPr>
            <w:tcW w:w="992" w:type="dxa"/>
          </w:tcPr>
          <w:p w:rsidR="001B6F3B" w:rsidRPr="001B6F3B" w:rsidRDefault="001B6F3B" w:rsidP="001B6F3B">
            <w:pPr>
              <w:spacing w:after="0" w:line="240" w:lineRule="auto"/>
              <w:jc w:val="center"/>
              <w:rPr>
                <w:b/>
                <w:bCs/>
                <w:sz w:val="20"/>
                <w:szCs w:val="20"/>
              </w:rPr>
            </w:pPr>
            <w:r w:rsidRPr="001B6F3B">
              <w:rPr>
                <w:b/>
                <w:bCs/>
                <w:sz w:val="20"/>
                <w:szCs w:val="20"/>
              </w:rPr>
              <w:t>100,00%</w:t>
            </w:r>
          </w:p>
        </w:tc>
        <w:tc>
          <w:tcPr>
            <w:tcW w:w="709" w:type="dxa"/>
          </w:tcPr>
          <w:p w:rsidR="001B6F3B" w:rsidRPr="001B6F3B" w:rsidRDefault="001B6F3B" w:rsidP="001B6F3B">
            <w:pPr>
              <w:jc w:val="center"/>
              <w:rPr>
                <w:b/>
                <w:bCs/>
                <w:sz w:val="20"/>
                <w:szCs w:val="20"/>
                <w:lang w:val="en-US"/>
              </w:rPr>
            </w:pPr>
            <w:r w:rsidRPr="001B6F3B">
              <w:rPr>
                <w:b/>
                <w:bCs/>
                <w:sz w:val="20"/>
                <w:szCs w:val="20"/>
                <w:lang w:val="en-US"/>
              </w:rPr>
              <w:t>908</w:t>
            </w:r>
          </w:p>
        </w:tc>
        <w:tc>
          <w:tcPr>
            <w:tcW w:w="992" w:type="dxa"/>
          </w:tcPr>
          <w:p w:rsidR="001B6F3B" w:rsidRPr="001B6F3B" w:rsidRDefault="001B6F3B" w:rsidP="001B6F3B">
            <w:pPr>
              <w:jc w:val="center"/>
              <w:rPr>
                <w:b/>
                <w:bCs/>
                <w:sz w:val="20"/>
                <w:szCs w:val="20"/>
                <w:lang w:val="en-US"/>
              </w:rPr>
            </w:pPr>
            <w:r w:rsidRPr="001B6F3B">
              <w:rPr>
                <w:b/>
                <w:bCs/>
                <w:sz w:val="20"/>
                <w:szCs w:val="20"/>
              </w:rPr>
              <w:t>100.00%</w:t>
            </w:r>
          </w:p>
        </w:tc>
        <w:tc>
          <w:tcPr>
            <w:tcW w:w="567" w:type="dxa"/>
          </w:tcPr>
          <w:p w:rsidR="001B6F3B" w:rsidRPr="001B6F3B" w:rsidRDefault="001B6F3B" w:rsidP="001B6F3B">
            <w:pPr>
              <w:jc w:val="center"/>
              <w:rPr>
                <w:b/>
                <w:bCs/>
                <w:sz w:val="20"/>
                <w:szCs w:val="20"/>
                <w:lang w:val="en-US"/>
              </w:rPr>
            </w:pPr>
            <w:r w:rsidRPr="001B6F3B">
              <w:rPr>
                <w:b/>
                <w:bCs/>
                <w:sz w:val="20"/>
                <w:szCs w:val="20"/>
                <w:lang w:val="en-US"/>
              </w:rPr>
              <w:t>946</w:t>
            </w:r>
          </w:p>
        </w:tc>
        <w:tc>
          <w:tcPr>
            <w:tcW w:w="992" w:type="dxa"/>
          </w:tcPr>
          <w:p w:rsidR="001B6F3B" w:rsidRPr="001B6F3B" w:rsidRDefault="001B6F3B" w:rsidP="001B6F3B">
            <w:pPr>
              <w:jc w:val="right"/>
              <w:rPr>
                <w:b/>
                <w:bCs/>
                <w:sz w:val="20"/>
                <w:szCs w:val="20"/>
                <w:lang w:val="en-US"/>
              </w:rPr>
            </w:pPr>
            <w:r w:rsidRPr="001B6F3B">
              <w:rPr>
                <w:b/>
                <w:bCs/>
                <w:sz w:val="20"/>
                <w:szCs w:val="20"/>
              </w:rPr>
              <w:t>100.00%</w:t>
            </w:r>
          </w:p>
        </w:tc>
        <w:tc>
          <w:tcPr>
            <w:tcW w:w="1020" w:type="dxa"/>
            <w:shd w:val="clear" w:color="auto" w:fill="auto"/>
            <w:noWrap/>
            <w:tcMar>
              <w:left w:w="0" w:type="dxa"/>
              <w:right w:w="0" w:type="dxa"/>
            </w:tcMar>
            <w:hideMark/>
          </w:tcPr>
          <w:p w:rsidR="001B6F3B" w:rsidRPr="001B6F3B" w:rsidRDefault="001B6F3B" w:rsidP="001B6F3B">
            <w:pPr>
              <w:jc w:val="right"/>
              <w:rPr>
                <w:b/>
                <w:bCs/>
                <w:sz w:val="20"/>
                <w:szCs w:val="20"/>
              </w:rPr>
            </w:pPr>
            <w:r w:rsidRPr="001B6F3B">
              <w:rPr>
                <w:b/>
                <w:bCs/>
                <w:sz w:val="20"/>
                <w:szCs w:val="20"/>
                <w:lang w:val="en-US"/>
              </w:rPr>
              <w:t xml:space="preserve">+    </w:t>
            </w:r>
            <w:r w:rsidRPr="001B6F3B">
              <w:rPr>
                <w:b/>
                <w:bCs/>
                <w:sz w:val="20"/>
                <w:szCs w:val="20"/>
              </w:rPr>
              <w:t>4.18%</w:t>
            </w:r>
          </w:p>
        </w:tc>
      </w:tr>
      <w:tr w:rsidR="001B6F3B" w:rsidRPr="001B6F3B" w:rsidTr="001B6F3B">
        <w:trPr>
          <w:cantSplit/>
        </w:trPr>
        <w:tc>
          <w:tcPr>
            <w:tcW w:w="1759" w:type="dxa"/>
            <w:shd w:val="clear" w:color="000000" w:fill="B8CCE4"/>
            <w:noWrap/>
            <w:tcMar>
              <w:left w:w="28" w:type="dxa"/>
              <w:right w:w="28" w:type="dxa"/>
            </w:tcMar>
            <w:hideMark/>
          </w:tcPr>
          <w:p w:rsidR="001B6F3B" w:rsidRPr="001B6F3B" w:rsidRDefault="001B6F3B" w:rsidP="001B6F3B">
            <w:pPr>
              <w:spacing w:after="0" w:line="240" w:lineRule="auto"/>
              <w:rPr>
                <w:sz w:val="20"/>
                <w:szCs w:val="20"/>
              </w:rPr>
            </w:pPr>
            <w:r w:rsidRPr="001B6F3B">
              <w:rPr>
                <w:sz w:val="20"/>
                <w:szCs w:val="20"/>
              </w:rPr>
              <w:t>Ταξιδιωτικές</w:t>
            </w:r>
          </w:p>
        </w:tc>
        <w:tc>
          <w:tcPr>
            <w:tcW w:w="736" w:type="dxa"/>
            <w:shd w:val="clear" w:color="000000" w:fill="B8CCE4"/>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169</w:t>
            </w:r>
          </w:p>
        </w:tc>
        <w:tc>
          <w:tcPr>
            <w:tcW w:w="823" w:type="dxa"/>
            <w:shd w:val="clear" w:color="000000" w:fill="B8CCE4"/>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30.90%</w:t>
            </w:r>
          </w:p>
        </w:tc>
        <w:tc>
          <w:tcPr>
            <w:tcW w:w="567" w:type="dxa"/>
            <w:shd w:val="clear" w:color="000000" w:fill="B8CCE4"/>
            <w:noWrap/>
            <w:tcMar>
              <w:left w:w="28" w:type="dxa"/>
              <w:right w:w="28" w:type="dxa"/>
            </w:tcMar>
            <w:hideMark/>
          </w:tcPr>
          <w:p w:rsidR="001B6F3B" w:rsidRPr="001B6F3B" w:rsidRDefault="001B6F3B" w:rsidP="001B6F3B">
            <w:pPr>
              <w:spacing w:after="0" w:line="240" w:lineRule="auto"/>
              <w:jc w:val="center"/>
              <w:rPr>
                <w:b/>
                <w:sz w:val="20"/>
                <w:szCs w:val="20"/>
                <w:lang w:val="en-US"/>
              </w:rPr>
            </w:pPr>
            <w:r w:rsidRPr="001B6F3B">
              <w:rPr>
                <w:b/>
                <w:sz w:val="20"/>
                <w:szCs w:val="20"/>
              </w:rPr>
              <w:t>28</w:t>
            </w:r>
            <w:r w:rsidRPr="001B6F3B">
              <w:rPr>
                <w:b/>
                <w:sz w:val="20"/>
                <w:szCs w:val="20"/>
                <w:lang w:val="en-US"/>
              </w:rPr>
              <w:t>4</w:t>
            </w:r>
          </w:p>
        </w:tc>
        <w:tc>
          <w:tcPr>
            <w:tcW w:w="851" w:type="dxa"/>
            <w:shd w:val="clear" w:color="000000" w:fill="B8CCE4"/>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40.10%</w:t>
            </w:r>
          </w:p>
        </w:tc>
        <w:tc>
          <w:tcPr>
            <w:tcW w:w="709" w:type="dxa"/>
            <w:shd w:val="clear" w:color="000000" w:fill="B8CCE4"/>
          </w:tcPr>
          <w:p w:rsidR="001B6F3B" w:rsidRPr="001B6F3B" w:rsidRDefault="001B6F3B" w:rsidP="001B6F3B">
            <w:pPr>
              <w:spacing w:after="0" w:line="240" w:lineRule="auto"/>
              <w:jc w:val="center"/>
              <w:rPr>
                <w:b/>
                <w:sz w:val="20"/>
                <w:szCs w:val="20"/>
                <w:lang w:val="en-US"/>
              </w:rPr>
            </w:pPr>
            <w:r w:rsidRPr="001B6F3B">
              <w:rPr>
                <w:b/>
                <w:sz w:val="20"/>
                <w:szCs w:val="20"/>
                <w:lang w:val="en-US"/>
              </w:rPr>
              <w:t>398</w:t>
            </w:r>
          </w:p>
        </w:tc>
        <w:tc>
          <w:tcPr>
            <w:tcW w:w="992" w:type="dxa"/>
            <w:shd w:val="clear" w:color="000000" w:fill="B8CCE4"/>
          </w:tcPr>
          <w:p w:rsidR="001B6F3B" w:rsidRPr="001B6F3B" w:rsidRDefault="001B6F3B" w:rsidP="001B6F3B">
            <w:pPr>
              <w:spacing w:after="0" w:line="240" w:lineRule="auto"/>
              <w:jc w:val="center"/>
              <w:rPr>
                <w:b/>
                <w:sz w:val="20"/>
                <w:szCs w:val="20"/>
                <w:lang w:val="en-US"/>
              </w:rPr>
            </w:pPr>
            <w:r w:rsidRPr="001B6F3B">
              <w:rPr>
                <w:b/>
                <w:sz w:val="20"/>
                <w:szCs w:val="20"/>
              </w:rPr>
              <w:t>46.60</w:t>
            </w:r>
            <w:r w:rsidRPr="001B6F3B">
              <w:rPr>
                <w:b/>
                <w:sz w:val="20"/>
                <w:szCs w:val="20"/>
                <w:lang w:val="en-US"/>
              </w:rPr>
              <w:t>%</w:t>
            </w:r>
          </w:p>
        </w:tc>
        <w:tc>
          <w:tcPr>
            <w:tcW w:w="709" w:type="dxa"/>
            <w:shd w:val="clear" w:color="000000" w:fill="B8CCE4"/>
          </w:tcPr>
          <w:p w:rsidR="001B6F3B" w:rsidRPr="001B6F3B" w:rsidRDefault="001B6F3B" w:rsidP="001B6F3B">
            <w:pPr>
              <w:jc w:val="center"/>
              <w:rPr>
                <w:b/>
                <w:sz w:val="20"/>
                <w:szCs w:val="20"/>
                <w:lang w:val="en-US"/>
              </w:rPr>
            </w:pPr>
            <w:r w:rsidRPr="001B6F3B">
              <w:rPr>
                <w:b/>
                <w:sz w:val="20"/>
                <w:szCs w:val="20"/>
                <w:lang w:val="en-US"/>
              </w:rPr>
              <w:t>331</w:t>
            </w:r>
          </w:p>
        </w:tc>
        <w:tc>
          <w:tcPr>
            <w:tcW w:w="992" w:type="dxa"/>
            <w:shd w:val="clear" w:color="000000" w:fill="B8CCE4"/>
          </w:tcPr>
          <w:p w:rsidR="001B6F3B" w:rsidRPr="001B6F3B" w:rsidRDefault="001B6F3B" w:rsidP="001B6F3B">
            <w:pPr>
              <w:jc w:val="center"/>
              <w:rPr>
                <w:b/>
                <w:sz w:val="20"/>
                <w:szCs w:val="20"/>
                <w:lang w:val="en-US"/>
              </w:rPr>
            </w:pPr>
            <w:r w:rsidRPr="001B6F3B">
              <w:rPr>
                <w:b/>
                <w:sz w:val="20"/>
                <w:szCs w:val="20"/>
                <w:lang w:val="en-US"/>
              </w:rPr>
              <w:t>36</w:t>
            </w:r>
            <w:r w:rsidRPr="001B6F3B">
              <w:rPr>
                <w:b/>
                <w:sz w:val="20"/>
                <w:szCs w:val="20"/>
              </w:rPr>
              <w:t>.</w:t>
            </w:r>
            <w:r w:rsidRPr="001B6F3B">
              <w:rPr>
                <w:b/>
                <w:sz w:val="20"/>
                <w:szCs w:val="20"/>
                <w:lang w:val="en-US"/>
              </w:rPr>
              <w:t>5</w:t>
            </w:r>
            <w:r w:rsidRPr="001B6F3B">
              <w:rPr>
                <w:b/>
                <w:sz w:val="20"/>
                <w:szCs w:val="20"/>
              </w:rPr>
              <w:t>0</w:t>
            </w:r>
            <w:r w:rsidRPr="001B6F3B">
              <w:rPr>
                <w:b/>
                <w:sz w:val="20"/>
                <w:szCs w:val="20"/>
                <w:lang w:val="en-US"/>
              </w:rPr>
              <w:t>%</w:t>
            </w:r>
          </w:p>
        </w:tc>
        <w:tc>
          <w:tcPr>
            <w:tcW w:w="567" w:type="dxa"/>
            <w:shd w:val="clear" w:color="000000" w:fill="B8CCE4"/>
          </w:tcPr>
          <w:p w:rsidR="001B6F3B" w:rsidRPr="001B6F3B" w:rsidRDefault="001B6F3B" w:rsidP="001B6F3B">
            <w:pPr>
              <w:jc w:val="center"/>
              <w:rPr>
                <w:b/>
                <w:sz w:val="20"/>
                <w:szCs w:val="20"/>
              </w:rPr>
            </w:pPr>
            <w:r w:rsidRPr="001B6F3B">
              <w:rPr>
                <w:b/>
                <w:sz w:val="20"/>
                <w:szCs w:val="20"/>
              </w:rPr>
              <w:t>341</w:t>
            </w:r>
          </w:p>
        </w:tc>
        <w:tc>
          <w:tcPr>
            <w:tcW w:w="992" w:type="dxa"/>
            <w:shd w:val="clear" w:color="000000" w:fill="B8CCE4"/>
          </w:tcPr>
          <w:p w:rsidR="001B6F3B" w:rsidRPr="001B6F3B" w:rsidRDefault="001B6F3B" w:rsidP="001B6F3B">
            <w:pPr>
              <w:jc w:val="right"/>
              <w:rPr>
                <w:b/>
                <w:sz w:val="20"/>
                <w:szCs w:val="20"/>
              </w:rPr>
            </w:pPr>
            <w:r w:rsidRPr="001B6F3B">
              <w:rPr>
                <w:b/>
                <w:sz w:val="20"/>
                <w:szCs w:val="20"/>
              </w:rPr>
              <w:t>36.04%</w:t>
            </w:r>
          </w:p>
        </w:tc>
        <w:tc>
          <w:tcPr>
            <w:tcW w:w="1020" w:type="dxa"/>
            <w:shd w:val="clear" w:color="000000" w:fill="B8CCE4"/>
            <w:noWrap/>
            <w:tcMar>
              <w:left w:w="28" w:type="dxa"/>
              <w:right w:w="28" w:type="dxa"/>
            </w:tcMar>
            <w:hideMark/>
          </w:tcPr>
          <w:p w:rsidR="001B6F3B" w:rsidRPr="001B6F3B" w:rsidRDefault="001B6F3B" w:rsidP="001B6F3B">
            <w:pPr>
              <w:jc w:val="right"/>
              <w:rPr>
                <w:b/>
                <w:sz w:val="20"/>
                <w:szCs w:val="20"/>
              </w:rPr>
            </w:pPr>
            <w:r w:rsidRPr="001B6F3B">
              <w:rPr>
                <w:b/>
                <w:sz w:val="20"/>
                <w:szCs w:val="20"/>
                <w:lang w:val="en-US"/>
              </w:rPr>
              <w:t xml:space="preserve">-  </w:t>
            </w:r>
            <w:r w:rsidRPr="001B6F3B">
              <w:rPr>
                <w:b/>
                <w:sz w:val="20"/>
                <w:szCs w:val="20"/>
              </w:rPr>
              <w:t xml:space="preserve">   3.02%</w:t>
            </w:r>
          </w:p>
        </w:tc>
      </w:tr>
      <w:tr w:rsidR="001B6F3B" w:rsidRPr="001B6F3B" w:rsidTr="001B6F3B">
        <w:trPr>
          <w:cantSplit/>
        </w:trPr>
        <w:tc>
          <w:tcPr>
            <w:tcW w:w="1759" w:type="dxa"/>
            <w:tcBorders>
              <w:bottom w:val="single" w:sz="12" w:space="0" w:color="0070C0"/>
            </w:tcBorders>
            <w:shd w:val="clear" w:color="000000" w:fill="FFFFFF"/>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Λοιπές επιχειρηματικές</w:t>
            </w:r>
          </w:p>
        </w:tc>
        <w:tc>
          <w:tcPr>
            <w:tcW w:w="736"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lang w:val="en-US"/>
              </w:rPr>
            </w:pPr>
            <w:r w:rsidRPr="001B6F3B">
              <w:rPr>
                <w:b/>
                <w:sz w:val="20"/>
                <w:szCs w:val="20"/>
                <w:lang w:val="en-US"/>
              </w:rPr>
              <w:t>92</w:t>
            </w:r>
          </w:p>
        </w:tc>
        <w:tc>
          <w:tcPr>
            <w:tcW w:w="823"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16.80%</w:t>
            </w:r>
          </w:p>
        </w:tc>
        <w:tc>
          <w:tcPr>
            <w:tcW w:w="567"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lang w:val="en-US"/>
              </w:rPr>
            </w:pPr>
            <w:r w:rsidRPr="001B6F3B">
              <w:rPr>
                <w:b/>
                <w:sz w:val="20"/>
                <w:szCs w:val="20"/>
                <w:lang w:val="en-US"/>
              </w:rPr>
              <w:t>99</w:t>
            </w:r>
          </w:p>
        </w:tc>
        <w:tc>
          <w:tcPr>
            <w:tcW w:w="851"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14.00%</w:t>
            </w:r>
          </w:p>
        </w:tc>
        <w:tc>
          <w:tcPr>
            <w:tcW w:w="709"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lang w:val="en-US"/>
              </w:rPr>
              <w:t>107</w:t>
            </w:r>
          </w:p>
        </w:tc>
        <w:tc>
          <w:tcPr>
            <w:tcW w:w="992"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rPr>
              <w:t>12.53</w:t>
            </w:r>
            <w:r w:rsidRPr="001B6F3B">
              <w:rPr>
                <w:b/>
                <w:sz w:val="20"/>
                <w:szCs w:val="20"/>
                <w:lang w:val="en-US"/>
              </w:rPr>
              <w:t>%</w:t>
            </w:r>
          </w:p>
        </w:tc>
        <w:tc>
          <w:tcPr>
            <w:tcW w:w="709"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lang w:val="en-US"/>
              </w:rPr>
              <w:t>176</w:t>
            </w:r>
          </w:p>
        </w:tc>
        <w:tc>
          <w:tcPr>
            <w:tcW w:w="992"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rPr>
              <w:t>19.38</w:t>
            </w:r>
            <w:r w:rsidRPr="001B6F3B">
              <w:rPr>
                <w:b/>
                <w:sz w:val="20"/>
                <w:szCs w:val="20"/>
                <w:lang w:val="en-US"/>
              </w:rPr>
              <w:t>%</w:t>
            </w:r>
          </w:p>
        </w:tc>
        <w:tc>
          <w:tcPr>
            <w:tcW w:w="567"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lang w:val="en-US"/>
              </w:rPr>
              <w:t>196</w:t>
            </w:r>
          </w:p>
        </w:tc>
        <w:tc>
          <w:tcPr>
            <w:tcW w:w="992" w:type="dxa"/>
            <w:tcBorders>
              <w:bottom w:val="single" w:sz="12" w:space="0" w:color="0070C0"/>
            </w:tcBorders>
            <w:shd w:val="clear" w:color="000000" w:fill="FFFFFF"/>
          </w:tcPr>
          <w:p w:rsidR="001B6F3B" w:rsidRPr="001B6F3B" w:rsidRDefault="001B6F3B" w:rsidP="001B6F3B">
            <w:pPr>
              <w:jc w:val="right"/>
              <w:rPr>
                <w:b/>
                <w:sz w:val="20"/>
                <w:szCs w:val="20"/>
              </w:rPr>
            </w:pPr>
            <w:r w:rsidRPr="001B6F3B">
              <w:rPr>
                <w:b/>
                <w:sz w:val="20"/>
                <w:szCs w:val="20"/>
              </w:rPr>
              <w:t>20.71%</w:t>
            </w:r>
          </w:p>
        </w:tc>
        <w:tc>
          <w:tcPr>
            <w:tcW w:w="1020" w:type="dxa"/>
            <w:tcBorders>
              <w:bottom w:val="single" w:sz="12" w:space="0" w:color="0070C0"/>
            </w:tcBorders>
            <w:shd w:val="clear" w:color="000000" w:fill="FFFFFF"/>
            <w:noWrap/>
            <w:tcMar>
              <w:left w:w="28" w:type="dxa"/>
              <w:right w:w="28" w:type="dxa"/>
            </w:tcMar>
            <w:hideMark/>
          </w:tcPr>
          <w:p w:rsidR="001B6F3B" w:rsidRPr="001B6F3B" w:rsidRDefault="001B6F3B" w:rsidP="001B6F3B">
            <w:pPr>
              <w:jc w:val="right"/>
              <w:rPr>
                <w:b/>
                <w:sz w:val="20"/>
                <w:szCs w:val="20"/>
              </w:rPr>
            </w:pPr>
            <w:r w:rsidRPr="001B6F3B">
              <w:rPr>
                <w:b/>
                <w:sz w:val="20"/>
                <w:szCs w:val="20"/>
              </w:rPr>
              <w:t>+   11.36</w:t>
            </w:r>
            <w:r w:rsidRPr="001B6F3B">
              <w:rPr>
                <w:b/>
                <w:sz w:val="20"/>
                <w:szCs w:val="20"/>
                <w:lang w:val="en-US"/>
              </w:rPr>
              <w:t>%</w:t>
            </w:r>
          </w:p>
        </w:tc>
      </w:tr>
      <w:tr w:rsidR="001B6F3B" w:rsidRPr="001B6F3B" w:rsidTr="001B6F3B">
        <w:trPr>
          <w:cantSplit/>
        </w:trPr>
        <w:tc>
          <w:tcPr>
            <w:tcW w:w="1759" w:type="dxa"/>
            <w:shd w:val="clear" w:color="000000" w:fill="DAEEF3"/>
            <w:noWrap/>
            <w:tcMar>
              <w:left w:w="28" w:type="dxa"/>
              <w:right w:w="28" w:type="dxa"/>
            </w:tcMar>
            <w:hideMark/>
          </w:tcPr>
          <w:p w:rsidR="001B6F3B" w:rsidRPr="001B6F3B" w:rsidRDefault="001B6F3B" w:rsidP="001B6F3B">
            <w:pPr>
              <w:spacing w:after="0" w:line="240" w:lineRule="auto"/>
              <w:rPr>
                <w:sz w:val="20"/>
                <w:szCs w:val="20"/>
              </w:rPr>
            </w:pPr>
            <w:r w:rsidRPr="001B6F3B">
              <w:rPr>
                <w:sz w:val="20"/>
                <w:szCs w:val="20"/>
              </w:rPr>
              <w:t>Μεταφορές</w:t>
            </w:r>
          </w:p>
        </w:tc>
        <w:tc>
          <w:tcPr>
            <w:tcW w:w="736"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98</w:t>
            </w:r>
          </w:p>
        </w:tc>
        <w:tc>
          <w:tcPr>
            <w:tcW w:w="823"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17.90%</w:t>
            </w:r>
          </w:p>
        </w:tc>
        <w:tc>
          <w:tcPr>
            <w:tcW w:w="567"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lang w:val="en-US"/>
              </w:rPr>
            </w:pPr>
            <w:r w:rsidRPr="001B6F3B">
              <w:rPr>
                <w:b/>
                <w:sz w:val="20"/>
                <w:szCs w:val="20"/>
              </w:rPr>
              <w:t>12</w:t>
            </w:r>
            <w:r w:rsidRPr="001B6F3B">
              <w:rPr>
                <w:b/>
                <w:sz w:val="20"/>
                <w:szCs w:val="20"/>
                <w:lang w:val="en-US"/>
              </w:rPr>
              <w:t>3</w:t>
            </w:r>
          </w:p>
        </w:tc>
        <w:tc>
          <w:tcPr>
            <w:tcW w:w="851"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17.40%</w:t>
            </w:r>
          </w:p>
        </w:tc>
        <w:tc>
          <w:tcPr>
            <w:tcW w:w="709"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lang w:val="en-US"/>
              </w:rPr>
              <w:t>146</w:t>
            </w:r>
          </w:p>
        </w:tc>
        <w:tc>
          <w:tcPr>
            <w:tcW w:w="992"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rPr>
              <w:t>17.10</w:t>
            </w:r>
            <w:r w:rsidRPr="001B6F3B">
              <w:rPr>
                <w:b/>
                <w:sz w:val="20"/>
                <w:szCs w:val="20"/>
                <w:lang w:val="en-US"/>
              </w:rPr>
              <w:t>%</w:t>
            </w:r>
          </w:p>
        </w:tc>
        <w:tc>
          <w:tcPr>
            <w:tcW w:w="709" w:type="dxa"/>
            <w:shd w:val="clear" w:color="000000" w:fill="DAEEF3"/>
          </w:tcPr>
          <w:p w:rsidR="001B6F3B" w:rsidRPr="001B6F3B" w:rsidRDefault="001B6F3B" w:rsidP="001B6F3B">
            <w:pPr>
              <w:jc w:val="center"/>
              <w:rPr>
                <w:b/>
                <w:sz w:val="20"/>
                <w:szCs w:val="20"/>
                <w:lang w:val="en-US"/>
              </w:rPr>
            </w:pPr>
            <w:r w:rsidRPr="001B6F3B">
              <w:rPr>
                <w:b/>
                <w:sz w:val="20"/>
                <w:szCs w:val="20"/>
                <w:lang w:val="en-US"/>
              </w:rPr>
              <w:t>160</w:t>
            </w:r>
          </w:p>
        </w:tc>
        <w:tc>
          <w:tcPr>
            <w:tcW w:w="992" w:type="dxa"/>
            <w:shd w:val="clear" w:color="000000" w:fill="DAEEF3"/>
          </w:tcPr>
          <w:p w:rsidR="001B6F3B" w:rsidRPr="001B6F3B" w:rsidRDefault="001B6F3B" w:rsidP="001B6F3B">
            <w:pPr>
              <w:jc w:val="center"/>
              <w:rPr>
                <w:b/>
                <w:sz w:val="20"/>
                <w:szCs w:val="20"/>
                <w:lang w:val="en-US"/>
              </w:rPr>
            </w:pPr>
            <w:r w:rsidRPr="001B6F3B">
              <w:rPr>
                <w:b/>
                <w:sz w:val="20"/>
                <w:szCs w:val="20"/>
              </w:rPr>
              <w:t>17.62</w:t>
            </w:r>
            <w:r w:rsidRPr="001B6F3B">
              <w:rPr>
                <w:b/>
                <w:sz w:val="20"/>
                <w:szCs w:val="20"/>
                <w:lang w:val="en-US"/>
              </w:rPr>
              <w:t>%</w:t>
            </w:r>
          </w:p>
        </w:tc>
        <w:tc>
          <w:tcPr>
            <w:tcW w:w="567" w:type="dxa"/>
            <w:shd w:val="clear" w:color="000000" w:fill="DAEEF3"/>
          </w:tcPr>
          <w:p w:rsidR="001B6F3B" w:rsidRPr="001B6F3B" w:rsidRDefault="001B6F3B" w:rsidP="001B6F3B">
            <w:pPr>
              <w:rPr>
                <w:b/>
                <w:sz w:val="20"/>
                <w:szCs w:val="20"/>
              </w:rPr>
            </w:pPr>
            <w:r w:rsidRPr="001B6F3B">
              <w:rPr>
                <w:b/>
                <w:sz w:val="20"/>
                <w:szCs w:val="20"/>
              </w:rPr>
              <w:t>161</w:t>
            </w:r>
          </w:p>
        </w:tc>
        <w:tc>
          <w:tcPr>
            <w:tcW w:w="992" w:type="dxa"/>
            <w:shd w:val="clear" w:color="000000" w:fill="DAEEF3"/>
          </w:tcPr>
          <w:p w:rsidR="001B6F3B" w:rsidRPr="001B6F3B" w:rsidRDefault="001B6F3B" w:rsidP="001B6F3B">
            <w:pPr>
              <w:jc w:val="right"/>
              <w:rPr>
                <w:b/>
                <w:sz w:val="20"/>
                <w:szCs w:val="20"/>
              </w:rPr>
            </w:pPr>
            <w:r w:rsidRPr="001B6F3B">
              <w:rPr>
                <w:b/>
                <w:sz w:val="20"/>
                <w:szCs w:val="20"/>
              </w:rPr>
              <w:t>17.01%</w:t>
            </w:r>
          </w:p>
        </w:tc>
        <w:tc>
          <w:tcPr>
            <w:tcW w:w="1020" w:type="dxa"/>
            <w:shd w:val="clear" w:color="000000" w:fill="DAEEF3"/>
            <w:noWrap/>
            <w:tcMar>
              <w:left w:w="28" w:type="dxa"/>
              <w:right w:w="28" w:type="dxa"/>
            </w:tcMar>
            <w:hideMark/>
          </w:tcPr>
          <w:p w:rsidR="001B6F3B" w:rsidRPr="001B6F3B" w:rsidRDefault="001B6F3B" w:rsidP="001B6F3B">
            <w:pPr>
              <w:jc w:val="right"/>
              <w:rPr>
                <w:b/>
                <w:sz w:val="20"/>
                <w:szCs w:val="20"/>
              </w:rPr>
            </w:pPr>
            <w:r w:rsidRPr="001B6F3B">
              <w:rPr>
                <w:b/>
                <w:sz w:val="20"/>
                <w:szCs w:val="20"/>
                <w:lang w:val="en-US"/>
              </w:rPr>
              <w:t xml:space="preserve">+ </w:t>
            </w:r>
            <w:r w:rsidRPr="001B6F3B">
              <w:rPr>
                <w:b/>
                <w:sz w:val="20"/>
                <w:szCs w:val="20"/>
              </w:rPr>
              <w:t xml:space="preserve">   </w:t>
            </w:r>
            <w:r w:rsidRPr="001B6F3B">
              <w:rPr>
                <w:b/>
                <w:sz w:val="20"/>
                <w:szCs w:val="20"/>
                <w:lang w:val="en-US"/>
              </w:rPr>
              <w:t xml:space="preserve"> </w:t>
            </w:r>
            <w:r w:rsidRPr="001B6F3B">
              <w:rPr>
                <w:b/>
                <w:sz w:val="20"/>
                <w:szCs w:val="20"/>
              </w:rPr>
              <w:t>0.62%</w:t>
            </w:r>
          </w:p>
        </w:tc>
      </w:tr>
      <w:tr w:rsidR="001B6F3B" w:rsidRPr="001B6F3B" w:rsidTr="001B6F3B">
        <w:trPr>
          <w:cantSplit/>
        </w:trPr>
        <w:tc>
          <w:tcPr>
            <w:tcW w:w="1759" w:type="dxa"/>
            <w:tcBorders>
              <w:bottom w:val="single" w:sz="12" w:space="0" w:color="0070C0"/>
            </w:tcBorders>
            <w:shd w:val="clear" w:color="000000" w:fill="FFFFFF"/>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Τηλεπικοινωνιών</w:t>
            </w:r>
          </w:p>
          <w:p w:rsidR="001B6F3B" w:rsidRPr="001B6F3B" w:rsidRDefault="001B6F3B" w:rsidP="001B6F3B">
            <w:pPr>
              <w:spacing w:after="0" w:line="240" w:lineRule="auto"/>
              <w:rPr>
                <w:sz w:val="20"/>
                <w:szCs w:val="20"/>
              </w:rPr>
            </w:pPr>
            <w:r w:rsidRPr="001B6F3B">
              <w:rPr>
                <w:sz w:val="20"/>
                <w:szCs w:val="20"/>
              </w:rPr>
              <w:t>πληροφορικής και πληροφόρησης</w:t>
            </w:r>
          </w:p>
        </w:tc>
        <w:tc>
          <w:tcPr>
            <w:tcW w:w="736"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76</w:t>
            </w:r>
          </w:p>
        </w:tc>
        <w:tc>
          <w:tcPr>
            <w:tcW w:w="823"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13.90%</w:t>
            </w:r>
          </w:p>
        </w:tc>
        <w:tc>
          <w:tcPr>
            <w:tcW w:w="567"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63</w:t>
            </w:r>
          </w:p>
        </w:tc>
        <w:tc>
          <w:tcPr>
            <w:tcW w:w="851"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8.90%</w:t>
            </w:r>
          </w:p>
        </w:tc>
        <w:tc>
          <w:tcPr>
            <w:tcW w:w="709"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lang w:val="en-US"/>
              </w:rPr>
              <w:t>58</w:t>
            </w:r>
          </w:p>
        </w:tc>
        <w:tc>
          <w:tcPr>
            <w:tcW w:w="992" w:type="dxa"/>
            <w:tcBorders>
              <w:bottom w:val="single" w:sz="12" w:space="0" w:color="0070C0"/>
            </w:tcBorders>
            <w:shd w:val="clear" w:color="000000" w:fill="FFFFFF"/>
          </w:tcPr>
          <w:p w:rsidR="001B6F3B" w:rsidRPr="001B6F3B" w:rsidRDefault="001B6F3B" w:rsidP="001B6F3B">
            <w:pPr>
              <w:spacing w:after="0" w:line="240" w:lineRule="auto"/>
              <w:rPr>
                <w:b/>
                <w:sz w:val="20"/>
                <w:szCs w:val="20"/>
                <w:lang w:val="en-US"/>
              </w:rPr>
            </w:pPr>
            <w:r w:rsidRPr="001B6F3B">
              <w:rPr>
                <w:b/>
                <w:sz w:val="20"/>
                <w:szCs w:val="20"/>
              </w:rPr>
              <w:t xml:space="preserve">    6.80</w:t>
            </w:r>
            <w:r w:rsidRPr="001B6F3B">
              <w:rPr>
                <w:b/>
                <w:sz w:val="20"/>
                <w:szCs w:val="20"/>
                <w:lang w:val="en-US"/>
              </w:rPr>
              <w:t>%</w:t>
            </w:r>
          </w:p>
        </w:tc>
        <w:tc>
          <w:tcPr>
            <w:tcW w:w="709"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lang w:val="en-US"/>
              </w:rPr>
              <w:t>58</w:t>
            </w:r>
          </w:p>
        </w:tc>
        <w:tc>
          <w:tcPr>
            <w:tcW w:w="992"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rPr>
              <w:t>6.38</w:t>
            </w:r>
            <w:r w:rsidRPr="001B6F3B">
              <w:rPr>
                <w:b/>
                <w:sz w:val="20"/>
                <w:szCs w:val="20"/>
                <w:lang w:val="en-US"/>
              </w:rPr>
              <w:t>%</w:t>
            </w:r>
          </w:p>
        </w:tc>
        <w:tc>
          <w:tcPr>
            <w:tcW w:w="567" w:type="dxa"/>
            <w:tcBorders>
              <w:bottom w:val="single" w:sz="12" w:space="0" w:color="0070C0"/>
            </w:tcBorders>
            <w:shd w:val="clear" w:color="000000" w:fill="FFFFFF"/>
          </w:tcPr>
          <w:p w:rsidR="001B6F3B" w:rsidRPr="001B6F3B" w:rsidRDefault="001B6F3B" w:rsidP="001B6F3B">
            <w:pPr>
              <w:jc w:val="center"/>
              <w:rPr>
                <w:b/>
                <w:sz w:val="20"/>
                <w:szCs w:val="20"/>
              </w:rPr>
            </w:pPr>
            <w:r w:rsidRPr="001B6F3B">
              <w:rPr>
                <w:b/>
                <w:sz w:val="20"/>
                <w:szCs w:val="20"/>
              </w:rPr>
              <w:t>75</w:t>
            </w:r>
          </w:p>
        </w:tc>
        <w:tc>
          <w:tcPr>
            <w:tcW w:w="992" w:type="dxa"/>
            <w:tcBorders>
              <w:bottom w:val="single" w:sz="12" w:space="0" w:color="0070C0"/>
            </w:tcBorders>
            <w:shd w:val="clear" w:color="000000" w:fill="FFFFFF"/>
          </w:tcPr>
          <w:p w:rsidR="001B6F3B" w:rsidRPr="001B6F3B" w:rsidRDefault="001B6F3B" w:rsidP="001B6F3B">
            <w:pPr>
              <w:jc w:val="right"/>
              <w:rPr>
                <w:b/>
                <w:sz w:val="20"/>
                <w:szCs w:val="20"/>
              </w:rPr>
            </w:pPr>
            <w:r w:rsidRPr="001B6F3B">
              <w:rPr>
                <w:b/>
                <w:sz w:val="20"/>
                <w:szCs w:val="20"/>
              </w:rPr>
              <w:t>7.92%</w:t>
            </w:r>
          </w:p>
        </w:tc>
        <w:tc>
          <w:tcPr>
            <w:tcW w:w="1020" w:type="dxa"/>
            <w:tcBorders>
              <w:bottom w:val="single" w:sz="12" w:space="0" w:color="0070C0"/>
            </w:tcBorders>
            <w:shd w:val="clear" w:color="000000" w:fill="FFFFFF"/>
            <w:noWrap/>
            <w:tcMar>
              <w:left w:w="28" w:type="dxa"/>
              <w:right w:w="28" w:type="dxa"/>
            </w:tcMar>
            <w:hideMark/>
          </w:tcPr>
          <w:p w:rsidR="001B6F3B" w:rsidRPr="001B6F3B" w:rsidRDefault="001B6F3B" w:rsidP="001B6F3B">
            <w:pPr>
              <w:jc w:val="right"/>
              <w:rPr>
                <w:b/>
                <w:sz w:val="20"/>
                <w:szCs w:val="20"/>
              </w:rPr>
            </w:pPr>
            <w:r w:rsidRPr="001B6F3B">
              <w:rPr>
                <w:b/>
                <w:sz w:val="20"/>
                <w:szCs w:val="20"/>
              </w:rPr>
              <w:t>+   29.31%</w:t>
            </w:r>
          </w:p>
        </w:tc>
      </w:tr>
      <w:tr w:rsidR="001B6F3B" w:rsidRPr="001B6F3B" w:rsidTr="001B6F3B">
        <w:trPr>
          <w:cantSplit/>
        </w:trPr>
        <w:tc>
          <w:tcPr>
            <w:tcW w:w="1759" w:type="dxa"/>
            <w:shd w:val="clear" w:color="000000" w:fill="DAEEF3"/>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Ασφαλιστικές και Συνταξιοδοτικές</w:t>
            </w:r>
          </w:p>
        </w:tc>
        <w:tc>
          <w:tcPr>
            <w:tcW w:w="736"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45</w:t>
            </w:r>
          </w:p>
        </w:tc>
        <w:tc>
          <w:tcPr>
            <w:tcW w:w="823"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8.20%</w:t>
            </w:r>
          </w:p>
        </w:tc>
        <w:tc>
          <w:tcPr>
            <w:tcW w:w="567"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59</w:t>
            </w:r>
          </w:p>
        </w:tc>
        <w:tc>
          <w:tcPr>
            <w:tcW w:w="851"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8.33%</w:t>
            </w:r>
          </w:p>
        </w:tc>
        <w:tc>
          <w:tcPr>
            <w:tcW w:w="709"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lang w:val="en-US"/>
              </w:rPr>
              <w:t>55</w:t>
            </w:r>
          </w:p>
        </w:tc>
        <w:tc>
          <w:tcPr>
            <w:tcW w:w="992"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rPr>
              <w:t>6.44</w:t>
            </w:r>
            <w:r w:rsidRPr="001B6F3B">
              <w:rPr>
                <w:b/>
                <w:sz w:val="20"/>
                <w:szCs w:val="20"/>
                <w:lang w:val="en-US"/>
              </w:rPr>
              <w:t>%</w:t>
            </w:r>
          </w:p>
        </w:tc>
        <w:tc>
          <w:tcPr>
            <w:tcW w:w="709" w:type="dxa"/>
            <w:shd w:val="clear" w:color="000000" w:fill="DAEEF3"/>
          </w:tcPr>
          <w:p w:rsidR="001B6F3B" w:rsidRPr="001B6F3B" w:rsidRDefault="001B6F3B" w:rsidP="001B6F3B">
            <w:pPr>
              <w:jc w:val="center"/>
              <w:rPr>
                <w:b/>
                <w:sz w:val="20"/>
                <w:szCs w:val="20"/>
                <w:lang w:val="en-US"/>
              </w:rPr>
            </w:pPr>
            <w:r w:rsidRPr="001B6F3B">
              <w:rPr>
                <w:b/>
                <w:sz w:val="20"/>
                <w:szCs w:val="20"/>
                <w:lang w:val="en-US"/>
              </w:rPr>
              <w:t>75</w:t>
            </w:r>
          </w:p>
        </w:tc>
        <w:tc>
          <w:tcPr>
            <w:tcW w:w="992" w:type="dxa"/>
            <w:shd w:val="clear" w:color="000000" w:fill="DAEEF3"/>
          </w:tcPr>
          <w:p w:rsidR="001B6F3B" w:rsidRPr="001B6F3B" w:rsidRDefault="001B6F3B" w:rsidP="001B6F3B">
            <w:pPr>
              <w:jc w:val="center"/>
              <w:rPr>
                <w:b/>
                <w:sz w:val="20"/>
                <w:szCs w:val="20"/>
                <w:lang w:val="en-US"/>
              </w:rPr>
            </w:pPr>
            <w:r w:rsidRPr="001B6F3B">
              <w:rPr>
                <w:b/>
                <w:sz w:val="20"/>
                <w:szCs w:val="20"/>
              </w:rPr>
              <w:t>8.25</w:t>
            </w:r>
            <w:r w:rsidRPr="001B6F3B">
              <w:rPr>
                <w:b/>
                <w:sz w:val="20"/>
                <w:szCs w:val="20"/>
                <w:lang w:val="en-US"/>
              </w:rPr>
              <w:t>%</w:t>
            </w:r>
          </w:p>
        </w:tc>
        <w:tc>
          <w:tcPr>
            <w:tcW w:w="567" w:type="dxa"/>
            <w:shd w:val="clear" w:color="000000" w:fill="DAEEF3"/>
          </w:tcPr>
          <w:p w:rsidR="001B6F3B" w:rsidRPr="001B6F3B" w:rsidRDefault="001B6F3B" w:rsidP="001B6F3B">
            <w:pPr>
              <w:jc w:val="center"/>
              <w:rPr>
                <w:b/>
                <w:sz w:val="20"/>
                <w:szCs w:val="20"/>
              </w:rPr>
            </w:pPr>
            <w:r w:rsidRPr="001B6F3B">
              <w:rPr>
                <w:b/>
                <w:sz w:val="20"/>
                <w:szCs w:val="20"/>
              </w:rPr>
              <w:t>67</w:t>
            </w:r>
          </w:p>
        </w:tc>
        <w:tc>
          <w:tcPr>
            <w:tcW w:w="992" w:type="dxa"/>
            <w:shd w:val="clear" w:color="000000" w:fill="DAEEF3"/>
          </w:tcPr>
          <w:p w:rsidR="001B6F3B" w:rsidRPr="001B6F3B" w:rsidRDefault="001B6F3B" w:rsidP="001B6F3B">
            <w:pPr>
              <w:jc w:val="center"/>
              <w:rPr>
                <w:b/>
                <w:sz w:val="20"/>
                <w:szCs w:val="20"/>
              </w:rPr>
            </w:pPr>
            <w:r w:rsidRPr="001B6F3B">
              <w:rPr>
                <w:b/>
                <w:sz w:val="20"/>
                <w:szCs w:val="20"/>
              </w:rPr>
              <w:t xml:space="preserve">     7.08%</w:t>
            </w:r>
          </w:p>
        </w:tc>
        <w:tc>
          <w:tcPr>
            <w:tcW w:w="1020" w:type="dxa"/>
            <w:shd w:val="clear" w:color="000000" w:fill="DAEEF3"/>
            <w:noWrap/>
            <w:tcMar>
              <w:left w:w="28" w:type="dxa"/>
              <w:right w:w="28" w:type="dxa"/>
            </w:tcMar>
            <w:hideMark/>
          </w:tcPr>
          <w:p w:rsidR="001B6F3B" w:rsidRPr="001B6F3B" w:rsidRDefault="001B6F3B" w:rsidP="001B6F3B">
            <w:pPr>
              <w:jc w:val="right"/>
              <w:rPr>
                <w:b/>
                <w:sz w:val="20"/>
                <w:szCs w:val="20"/>
              </w:rPr>
            </w:pPr>
            <w:r w:rsidRPr="001B6F3B">
              <w:rPr>
                <w:b/>
                <w:sz w:val="20"/>
                <w:szCs w:val="20"/>
                <w:lang w:val="en-US"/>
              </w:rPr>
              <w:t xml:space="preserve">+   </w:t>
            </w:r>
            <w:r w:rsidRPr="001B6F3B">
              <w:rPr>
                <w:b/>
                <w:sz w:val="20"/>
                <w:szCs w:val="20"/>
              </w:rPr>
              <w:t>10.66%</w:t>
            </w:r>
          </w:p>
        </w:tc>
      </w:tr>
      <w:tr w:rsidR="001B6F3B" w:rsidRPr="001B6F3B" w:rsidTr="001B6F3B">
        <w:trPr>
          <w:cantSplit/>
        </w:trPr>
        <w:tc>
          <w:tcPr>
            <w:tcW w:w="1759" w:type="dxa"/>
            <w:tcBorders>
              <w:bottom w:val="single" w:sz="12" w:space="0" w:color="0070C0"/>
            </w:tcBorders>
            <w:shd w:val="clear" w:color="000000" w:fill="FFFFFF"/>
            <w:noWrap/>
            <w:tcMar>
              <w:left w:w="28" w:type="dxa"/>
              <w:right w:w="28" w:type="dxa"/>
            </w:tcMar>
            <w:vAlign w:val="center"/>
            <w:hideMark/>
          </w:tcPr>
          <w:p w:rsidR="001B6F3B" w:rsidRPr="001B6F3B" w:rsidRDefault="001B6F3B" w:rsidP="001B6F3B">
            <w:pPr>
              <w:spacing w:after="0" w:line="240" w:lineRule="auto"/>
              <w:rPr>
                <w:sz w:val="20"/>
                <w:szCs w:val="20"/>
              </w:rPr>
            </w:pPr>
            <w:proofErr w:type="spellStart"/>
            <w:r w:rsidRPr="001B6F3B">
              <w:rPr>
                <w:sz w:val="20"/>
                <w:szCs w:val="20"/>
              </w:rPr>
              <w:t>Kατασκευαστικές</w:t>
            </w:r>
            <w:proofErr w:type="spellEnd"/>
          </w:p>
        </w:tc>
        <w:tc>
          <w:tcPr>
            <w:tcW w:w="736"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26</w:t>
            </w:r>
          </w:p>
        </w:tc>
        <w:tc>
          <w:tcPr>
            <w:tcW w:w="823"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4.80%</w:t>
            </w:r>
          </w:p>
        </w:tc>
        <w:tc>
          <w:tcPr>
            <w:tcW w:w="567"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40</w:t>
            </w:r>
          </w:p>
        </w:tc>
        <w:tc>
          <w:tcPr>
            <w:tcW w:w="851"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5.64%</w:t>
            </w:r>
          </w:p>
        </w:tc>
        <w:tc>
          <w:tcPr>
            <w:tcW w:w="709"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lang w:val="en-US"/>
              </w:rPr>
              <w:t>44</w:t>
            </w:r>
          </w:p>
        </w:tc>
        <w:tc>
          <w:tcPr>
            <w:tcW w:w="992"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rPr>
              <w:t>5.15</w:t>
            </w:r>
            <w:r w:rsidRPr="001B6F3B">
              <w:rPr>
                <w:b/>
                <w:sz w:val="20"/>
                <w:szCs w:val="20"/>
                <w:lang w:val="en-US"/>
              </w:rPr>
              <w:t>%</w:t>
            </w:r>
          </w:p>
        </w:tc>
        <w:tc>
          <w:tcPr>
            <w:tcW w:w="709"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lang w:val="en-US"/>
              </w:rPr>
              <w:t>63</w:t>
            </w:r>
          </w:p>
        </w:tc>
        <w:tc>
          <w:tcPr>
            <w:tcW w:w="992"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rPr>
              <w:t>6.92</w:t>
            </w:r>
            <w:r w:rsidRPr="001B6F3B">
              <w:rPr>
                <w:b/>
                <w:sz w:val="20"/>
                <w:szCs w:val="20"/>
                <w:lang w:val="en-US"/>
              </w:rPr>
              <w:t>%</w:t>
            </w:r>
          </w:p>
        </w:tc>
        <w:tc>
          <w:tcPr>
            <w:tcW w:w="567" w:type="dxa"/>
            <w:tcBorders>
              <w:bottom w:val="single" w:sz="12" w:space="0" w:color="0070C0"/>
            </w:tcBorders>
            <w:shd w:val="clear" w:color="000000" w:fill="FFFFFF"/>
          </w:tcPr>
          <w:p w:rsidR="001B6F3B" w:rsidRPr="001B6F3B" w:rsidRDefault="001B6F3B" w:rsidP="001B6F3B">
            <w:pPr>
              <w:jc w:val="center"/>
              <w:rPr>
                <w:b/>
                <w:sz w:val="20"/>
                <w:szCs w:val="20"/>
              </w:rPr>
            </w:pPr>
            <w:r w:rsidRPr="001B6F3B">
              <w:rPr>
                <w:b/>
                <w:sz w:val="20"/>
                <w:szCs w:val="20"/>
              </w:rPr>
              <w:t>52</w:t>
            </w:r>
          </w:p>
        </w:tc>
        <w:tc>
          <w:tcPr>
            <w:tcW w:w="992" w:type="dxa"/>
            <w:tcBorders>
              <w:bottom w:val="single" w:sz="12" w:space="0" w:color="0070C0"/>
            </w:tcBorders>
            <w:shd w:val="clear" w:color="000000" w:fill="FFFFFF"/>
          </w:tcPr>
          <w:p w:rsidR="001B6F3B" w:rsidRPr="001B6F3B" w:rsidRDefault="001B6F3B" w:rsidP="001B6F3B">
            <w:pPr>
              <w:jc w:val="center"/>
              <w:rPr>
                <w:b/>
                <w:sz w:val="20"/>
                <w:szCs w:val="20"/>
              </w:rPr>
            </w:pPr>
            <w:r w:rsidRPr="001B6F3B">
              <w:rPr>
                <w:b/>
                <w:sz w:val="20"/>
                <w:szCs w:val="20"/>
              </w:rPr>
              <w:t xml:space="preserve">     5.49%</w:t>
            </w:r>
          </w:p>
        </w:tc>
        <w:tc>
          <w:tcPr>
            <w:tcW w:w="1020" w:type="dxa"/>
            <w:tcBorders>
              <w:bottom w:val="single" w:sz="12" w:space="0" w:color="0070C0"/>
            </w:tcBorders>
            <w:shd w:val="clear" w:color="000000" w:fill="FFFFFF"/>
            <w:noWrap/>
            <w:tcMar>
              <w:left w:w="28" w:type="dxa"/>
              <w:right w:w="28" w:type="dxa"/>
            </w:tcMar>
            <w:hideMark/>
          </w:tcPr>
          <w:p w:rsidR="001B6F3B" w:rsidRPr="001B6F3B" w:rsidRDefault="001B6F3B" w:rsidP="001B6F3B">
            <w:pPr>
              <w:jc w:val="right"/>
              <w:rPr>
                <w:b/>
                <w:sz w:val="20"/>
                <w:szCs w:val="20"/>
              </w:rPr>
            </w:pPr>
            <w:r w:rsidRPr="001B6F3B">
              <w:rPr>
                <w:b/>
                <w:sz w:val="20"/>
                <w:szCs w:val="20"/>
              </w:rPr>
              <w:t>-</w:t>
            </w:r>
            <w:r w:rsidRPr="001B6F3B">
              <w:rPr>
                <w:b/>
                <w:sz w:val="20"/>
                <w:szCs w:val="20"/>
                <w:lang w:val="en-US"/>
              </w:rPr>
              <w:t xml:space="preserve">   </w:t>
            </w:r>
            <w:r w:rsidRPr="001B6F3B">
              <w:rPr>
                <w:b/>
                <w:sz w:val="20"/>
                <w:szCs w:val="20"/>
              </w:rPr>
              <w:t>17.46%</w:t>
            </w:r>
          </w:p>
        </w:tc>
      </w:tr>
      <w:tr w:rsidR="001B6F3B" w:rsidRPr="001B6F3B" w:rsidTr="001B6F3B">
        <w:trPr>
          <w:cantSplit/>
        </w:trPr>
        <w:tc>
          <w:tcPr>
            <w:tcW w:w="1759" w:type="dxa"/>
            <w:shd w:val="clear" w:color="000000" w:fill="DAEEF3"/>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Προσωπικές, πολιτιστικές και ψυχαγωγικές</w:t>
            </w:r>
          </w:p>
        </w:tc>
        <w:tc>
          <w:tcPr>
            <w:tcW w:w="736"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15</w:t>
            </w:r>
          </w:p>
        </w:tc>
        <w:tc>
          <w:tcPr>
            <w:tcW w:w="823"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2,70%</w:t>
            </w:r>
          </w:p>
        </w:tc>
        <w:tc>
          <w:tcPr>
            <w:tcW w:w="567"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16</w:t>
            </w:r>
          </w:p>
        </w:tc>
        <w:tc>
          <w:tcPr>
            <w:tcW w:w="851"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2,25%</w:t>
            </w:r>
          </w:p>
        </w:tc>
        <w:tc>
          <w:tcPr>
            <w:tcW w:w="709"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lang w:val="en-US"/>
              </w:rPr>
              <w:t>15</w:t>
            </w:r>
          </w:p>
        </w:tc>
        <w:tc>
          <w:tcPr>
            <w:tcW w:w="992"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rPr>
              <w:t>1.75</w:t>
            </w:r>
            <w:r w:rsidRPr="001B6F3B">
              <w:rPr>
                <w:b/>
                <w:sz w:val="20"/>
                <w:szCs w:val="20"/>
                <w:lang w:val="en-US"/>
              </w:rPr>
              <w:t>%</w:t>
            </w:r>
          </w:p>
        </w:tc>
        <w:tc>
          <w:tcPr>
            <w:tcW w:w="709" w:type="dxa"/>
            <w:shd w:val="clear" w:color="000000" w:fill="DAEEF3"/>
          </w:tcPr>
          <w:p w:rsidR="001B6F3B" w:rsidRPr="001B6F3B" w:rsidRDefault="001B6F3B" w:rsidP="001B6F3B">
            <w:pPr>
              <w:jc w:val="center"/>
              <w:rPr>
                <w:b/>
                <w:sz w:val="20"/>
                <w:szCs w:val="20"/>
              </w:rPr>
            </w:pPr>
            <w:r w:rsidRPr="001B6F3B">
              <w:rPr>
                <w:b/>
                <w:sz w:val="20"/>
                <w:szCs w:val="20"/>
              </w:rPr>
              <w:t>13</w:t>
            </w:r>
          </w:p>
        </w:tc>
        <w:tc>
          <w:tcPr>
            <w:tcW w:w="992" w:type="dxa"/>
            <w:shd w:val="clear" w:color="000000" w:fill="DAEEF3"/>
          </w:tcPr>
          <w:p w:rsidR="001B6F3B" w:rsidRPr="001B6F3B" w:rsidRDefault="001B6F3B" w:rsidP="001B6F3B">
            <w:pPr>
              <w:jc w:val="center"/>
              <w:rPr>
                <w:b/>
                <w:sz w:val="20"/>
                <w:szCs w:val="20"/>
                <w:lang w:val="en-US"/>
              </w:rPr>
            </w:pPr>
            <w:r w:rsidRPr="001B6F3B">
              <w:rPr>
                <w:b/>
                <w:sz w:val="20"/>
                <w:szCs w:val="20"/>
              </w:rPr>
              <w:t>1.43</w:t>
            </w:r>
            <w:r w:rsidRPr="001B6F3B">
              <w:rPr>
                <w:b/>
                <w:sz w:val="20"/>
                <w:szCs w:val="20"/>
                <w:lang w:val="en-US"/>
              </w:rPr>
              <w:t>%</w:t>
            </w:r>
          </w:p>
        </w:tc>
        <w:tc>
          <w:tcPr>
            <w:tcW w:w="567" w:type="dxa"/>
            <w:shd w:val="clear" w:color="000000" w:fill="DAEEF3"/>
          </w:tcPr>
          <w:p w:rsidR="001B6F3B" w:rsidRPr="001B6F3B" w:rsidRDefault="001B6F3B" w:rsidP="001B6F3B">
            <w:pPr>
              <w:jc w:val="center"/>
              <w:rPr>
                <w:b/>
                <w:sz w:val="20"/>
                <w:szCs w:val="20"/>
              </w:rPr>
            </w:pPr>
            <w:r w:rsidRPr="001B6F3B">
              <w:rPr>
                <w:b/>
                <w:sz w:val="20"/>
                <w:szCs w:val="20"/>
              </w:rPr>
              <w:t>19</w:t>
            </w:r>
          </w:p>
        </w:tc>
        <w:tc>
          <w:tcPr>
            <w:tcW w:w="992" w:type="dxa"/>
            <w:shd w:val="clear" w:color="000000" w:fill="DAEEF3"/>
          </w:tcPr>
          <w:p w:rsidR="001B6F3B" w:rsidRPr="001B6F3B" w:rsidRDefault="001B6F3B" w:rsidP="001B6F3B">
            <w:pPr>
              <w:jc w:val="center"/>
              <w:rPr>
                <w:b/>
                <w:sz w:val="20"/>
                <w:szCs w:val="20"/>
              </w:rPr>
            </w:pPr>
            <w:r w:rsidRPr="001B6F3B">
              <w:rPr>
                <w:b/>
                <w:sz w:val="20"/>
                <w:szCs w:val="20"/>
              </w:rPr>
              <w:t xml:space="preserve">    2.00%</w:t>
            </w:r>
          </w:p>
        </w:tc>
        <w:tc>
          <w:tcPr>
            <w:tcW w:w="1020" w:type="dxa"/>
            <w:shd w:val="clear" w:color="000000" w:fill="DAEEF3"/>
            <w:noWrap/>
            <w:tcMar>
              <w:left w:w="28" w:type="dxa"/>
              <w:right w:w="28" w:type="dxa"/>
            </w:tcMar>
            <w:hideMark/>
          </w:tcPr>
          <w:p w:rsidR="001B6F3B" w:rsidRPr="001B6F3B" w:rsidRDefault="001B6F3B" w:rsidP="001B6F3B">
            <w:pPr>
              <w:jc w:val="right"/>
              <w:rPr>
                <w:b/>
                <w:sz w:val="20"/>
                <w:szCs w:val="20"/>
              </w:rPr>
            </w:pPr>
            <w:r w:rsidRPr="001B6F3B">
              <w:rPr>
                <w:b/>
                <w:sz w:val="20"/>
                <w:szCs w:val="20"/>
              </w:rPr>
              <w:t xml:space="preserve">-  </w:t>
            </w:r>
            <w:r w:rsidRPr="001B6F3B">
              <w:rPr>
                <w:b/>
                <w:sz w:val="20"/>
                <w:szCs w:val="20"/>
                <w:lang w:val="en-US"/>
              </w:rPr>
              <w:t xml:space="preserve"> </w:t>
            </w:r>
            <w:r w:rsidRPr="001B6F3B">
              <w:rPr>
                <w:b/>
                <w:sz w:val="20"/>
                <w:szCs w:val="20"/>
              </w:rPr>
              <w:t>46.15%</w:t>
            </w:r>
          </w:p>
        </w:tc>
      </w:tr>
      <w:tr w:rsidR="001B6F3B" w:rsidRPr="001B6F3B" w:rsidTr="001B6F3B">
        <w:trPr>
          <w:cantSplit/>
        </w:trPr>
        <w:tc>
          <w:tcPr>
            <w:tcW w:w="1759" w:type="dxa"/>
            <w:tcBorders>
              <w:bottom w:val="single" w:sz="12" w:space="0" w:color="0070C0"/>
            </w:tcBorders>
            <w:shd w:val="clear" w:color="000000" w:fill="FFFFFF"/>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 xml:space="preserve">Συντήρησης και επισκευής </w:t>
            </w:r>
          </w:p>
        </w:tc>
        <w:tc>
          <w:tcPr>
            <w:tcW w:w="736"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12</w:t>
            </w:r>
          </w:p>
        </w:tc>
        <w:tc>
          <w:tcPr>
            <w:tcW w:w="823"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2,20%</w:t>
            </w:r>
          </w:p>
        </w:tc>
        <w:tc>
          <w:tcPr>
            <w:tcW w:w="567"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10</w:t>
            </w:r>
          </w:p>
        </w:tc>
        <w:tc>
          <w:tcPr>
            <w:tcW w:w="851"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1,41%</w:t>
            </w:r>
          </w:p>
        </w:tc>
        <w:tc>
          <w:tcPr>
            <w:tcW w:w="709"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lang w:val="en-US"/>
              </w:rPr>
              <w:t>11</w:t>
            </w:r>
          </w:p>
        </w:tc>
        <w:tc>
          <w:tcPr>
            <w:tcW w:w="992"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rPr>
              <w:t>1.28</w:t>
            </w:r>
            <w:r w:rsidRPr="001B6F3B">
              <w:rPr>
                <w:b/>
                <w:sz w:val="20"/>
                <w:szCs w:val="20"/>
                <w:lang w:val="en-US"/>
              </w:rPr>
              <w:t>%</w:t>
            </w:r>
          </w:p>
        </w:tc>
        <w:tc>
          <w:tcPr>
            <w:tcW w:w="709"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lang w:val="en-US"/>
              </w:rPr>
              <w:t>14</w:t>
            </w:r>
          </w:p>
        </w:tc>
        <w:tc>
          <w:tcPr>
            <w:tcW w:w="992"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rPr>
              <w:t>1.54</w:t>
            </w:r>
            <w:r w:rsidRPr="001B6F3B">
              <w:rPr>
                <w:b/>
                <w:sz w:val="20"/>
                <w:szCs w:val="20"/>
                <w:lang w:val="en-US"/>
              </w:rPr>
              <w:t>%</w:t>
            </w:r>
          </w:p>
        </w:tc>
        <w:tc>
          <w:tcPr>
            <w:tcW w:w="567" w:type="dxa"/>
            <w:tcBorders>
              <w:bottom w:val="single" w:sz="12" w:space="0" w:color="0070C0"/>
            </w:tcBorders>
            <w:shd w:val="clear" w:color="000000" w:fill="FFFFFF"/>
          </w:tcPr>
          <w:p w:rsidR="001B6F3B" w:rsidRPr="001B6F3B" w:rsidRDefault="001B6F3B" w:rsidP="001B6F3B">
            <w:pPr>
              <w:jc w:val="center"/>
              <w:rPr>
                <w:b/>
                <w:sz w:val="20"/>
                <w:szCs w:val="20"/>
              </w:rPr>
            </w:pPr>
            <w:r w:rsidRPr="001B6F3B">
              <w:rPr>
                <w:b/>
                <w:sz w:val="20"/>
                <w:szCs w:val="20"/>
              </w:rPr>
              <w:t>18</w:t>
            </w:r>
          </w:p>
        </w:tc>
        <w:tc>
          <w:tcPr>
            <w:tcW w:w="992" w:type="dxa"/>
            <w:tcBorders>
              <w:bottom w:val="single" w:sz="12" w:space="0" w:color="0070C0"/>
            </w:tcBorders>
            <w:shd w:val="clear" w:color="000000" w:fill="FFFFFF"/>
          </w:tcPr>
          <w:p w:rsidR="001B6F3B" w:rsidRPr="001B6F3B" w:rsidRDefault="001B6F3B" w:rsidP="001B6F3B">
            <w:pPr>
              <w:jc w:val="right"/>
              <w:rPr>
                <w:b/>
                <w:sz w:val="20"/>
                <w:szCs w:val="20"/>
              </w:rPr>
            </w:pPr>
            <w:r w:rsidRPr="001B6F3B">
              <w:rPr>
                <w:b/>
                <w:sz w:val="20"/>
                <w:szCs w:val="20"/>
              </w:rPr>
              <w:t>1.90%</w:t>
            </w:r>
          </w:p>
        </w:tc>
        <w:tc>
          <w:tcPr>
            <w:tcW w:w="1020" w:type="dxa"/>
            <w:tcBorders>
              <w:bottom w:val="single" w:sz="12" w:space="0" w:color="0070C0"/>
            </w:tcBorders>
            <w:shd w:val="clear" w:color="000000" w:fill="FFFFFF"/>
            <w:noWrap/>
            <w:tcMar>
              <w:left w:w="28" w:type="dxa"/>
              <w:right w:w="28" w:type="dxa"/>
            </w:tcMar>
            <w:hideMark/>
          </w:tcPr>
          <w:p w:rsidR="001B6F3B" w:rsidRPr="001B6F3B" w:rsidRDefault="001B6F3B" w:rsidP="001B6F3B">
            <w:pPr>
              <w:jc w:val="right"/>
              <w:rPr>
                <w:b/>
                <w:sz w:val="20"/>
                <w:szCs w:val="20"/>
              </w:rPr>
            </w:pPr>
            <w:r w:rsidRPr="001B6F3B">
              <w:rPr>
                <w:b/>
                <w:sz w:val="20"/>
                <w:szCs w:val="20"/>
              </w:rPr>
              <w:t xml:space="preserve">  </w:t>
            </w:r>
            <w:r w:rsidRPr="001B6F3B">
              <w:rPr>
                <w:b/>
                <w:sz w:val="20"/>
                <w:szCs w:val="20"/>
                <w:lang w:val="en-US"/>
              </w:rPr>
              <w:t xml:space="preserve">+   </w:t>
            </w:r>
            <w:r w:rsidRPr="001B6F3B">
              <w:rPr>
                <w:b/>
                <w:sz w:val="20"/>
                <w:szCs w:val="20"/>
              </w:rPr>
              <w:t>28.57%</w:t>
            </w:r>
          </w:p>
        </w:tc>
      </w:tr>
      <w:tr w:rsidR="001B6F3B" w:rsidRPr="001B6F3B" w:rsidTr="001B6F3B">
        <w:trPr>
          <w:cantSplit/>
        </w:trPr>
        <w:tc>
          <w:tcPr>
            <w:tcW w:w="1759" w:type="dxa"/>
            <w:shd w:val="clear" w:color="000000" w:fill="DAEEF3"/>
            <w:noWrap/>
            <w:tcMar>
              <w:left w:w="28" w:type="dxa"/>
              <w:right w:w="28" w:type="dxa"/>
            </w:tcMar>
            <w:vAlign w:val="center"/>
            <w:hideMark/>
          </w:tcPr>
          <w:p w:rsidR="001B6F3B" w:rsidRPr="001B6F3B" w:rsidRDefault="001B6F3B" w:rsidP="001B6F3B">
            <w:pPr>
              <w:spacing w:after="0" w:line="240" w:lineRule="auto"/>
              <w:rPr>
                <w:sz w:val="20"/>
                <w:szCs w:val="20"/>
              </w:rPr>
            </w:pPr>
            <w:proofErr w:type="spellStart"/>
            <w:r w:rsidRPr="001B6F3B">
              <w:rPr>
                <w:sz w:val="20"/>
                <w:szCs w:val="20"/>
              </w:rPr>
              <w:t>Xρηματοοικονομικές</w:t>
            </w:r>
            <w:proofErr w:type="spellEnd"/>
          </w:p>
        </w:tc>
        <w:tc>
          <w:tcPr>
            <w:tcW w:w="736"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7</w:t>
            </w:r>
          </w:p>
        </w:tc>
        <w:tc>
          <w:tcPr>
            <w:tcW w:w="823"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1,30%</w:t>
            </w:r>
          </w:p>
        </w:tc>
        <w:tc>
          <w:tcPr>
            <w:tcW w:w="567"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6</w:t>
            </w:r>
          </w:p>
        </w:tc>
        <w:tc>
          <w:tcPr>
            <w:tcW w:w="851"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0,84%</w:t>
            </w:r>
          </w:p>
        </w:tc>
        <w:tc>
          <w:tcPr>
            <w:tcW w:w="709"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lang w:val="en-US"/>
              </w:rPr>
              <w:t>12</w:t>
            </w:r>
          </w:p>
        </w:tc>
        <w:tc>
          <w:tcPr>
            <w:tcW w:w="992"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lang w:val="en-US"/>
              </w:rPr>
              <w:t>1</w:t>
            </w:r>
            <w:r w:rsidRPr="001B6F3B">
              <w:rPr>
                <w:b/>
                <w:sz w:val="20"/>
                <w:szCs w:val="20"/>
              </w:rPr>
              <w:t>.</w:t>
            </w:r>
            <w:r w:rsidRPr="001B6F3B">
              <w:rPr>
                <w:b/>
                <w:sz w:val="20"/>
                <w:szCs w:val="20"/>
                <w:lang w:val="en-US"/>
              </w:rPr>
              <w:t>35%</w:t>
            </w:r>
          </w:p>
        </w:tc>
        <w:tc>
          <w:tcPr>
            <w:tcW w:w="709" w:type="dxa"/>
            <w:shd w:val="clear" w:color="000000" w:fill="DAEEF3"/>
          </w:tcPr>
          <w:p w:rsidR="001B6F3B" w:rsidRPr="001B6F3B" w:rsidRDefault="001B6F3B" w:rsidP="001B6F3B">
            <w:pPr>
              <w:jc w:val="center"/>
              <w:rPr>
                <w:b/>
                <w:sz w:val="20"/>
                <w:szCs w:val="20"/>
              </w:rPr>
            </w:pPr>
            <w:r w:rsidRPr="001B6F3B">
              <w:rPr>
                <w:b/>
                <w:sz w:val="20"/>
                <w:szCs w:val="20"/>
              </w:rPr>
              <w:t>12</w:t>
            </w:r>
          </w:p>
        </w:tc>
        <w:tc>
          <w:tcPr>
            <w:tcW w:w="992" w:type="dxa"/>
            <w:shd w:val="clear" w:color="000000" w:fill="DAEEF3"/>
          </w:tcPr>
          <w:p w:rsidR="001B6F3B" w:rsidRPr="001B6F3B" w:rsidRDefault="001B6F3B" w:rsidP="001B6F3B">
            <w:pPr>
              <w:jc w:val="center"/>
              <w:rPr>
                <w:b/>
                <w:sz w:val="20"/>
                <w:szCs w:val="20"/>
              </w:rPr>
            </w:pPr>
            <w:r w:rsidRPr="001B6F3B">
              <w:rPr>
                <w:b/>
                <w:sz w:val="20"/>
                <w:szCs w:val="20"/>
              </w:rPr>
              <w:t>1.32</w:t>
            </w:r>
            <w:r w:rsidRPr="001B6F3B">
              <w:rPr>
                <w:b/>
                <w:sz w:val="20"/>
                <w:szCs w:val="20"/>
                <w:lang w:val="en-US"/>
              </w:rPr>
              <w:t>%</w:t>
            </w:r>
          </w:p>
        </w:tc>
        <w:tc>
          <w:tcPr>
            <w:tcW w:w="567" w:type="dxa"/>
            <w:shd w:val="clear" w:color="000000" w:fill="DAEEF3"/>
          </w:tcPr>
          <w:p w:rsidR="001B6F3B" w:rsidRPr="001B6F3B" w:rsidRDefault="001B6F3B" w:rsidP="001B6F3B">
            <w:pPr>
              <w:jc w:val="center"/>
              <w:rPr>
                <w:b/>
                <w:sz w:val="20"/>
                <w:szCs w:val="20"/>
              </w:rPr>
            </w:pPr>
            <w:r w:rsidRPr="001B6F3B">
              <w:rPr>
                <w:b/>
                <w:sz w:val="20"/>
                <w:szCs w:val="20"/>
              </w:rPr>
              <w:t>11</w:t>
            </w:r>
          </w:p>
        </w:tc>
        <w:tc>
          <w:tcPr>
            <w:tcW w:w="992" w:type="dxa"/>
            <w:shd w:val="clear" w:color="000000" w:fill="DAEEF3"/>
          </w:tcPr>
          <w:p w:rsidR="001B6F3B" w:rsidRPr="001B6F3B" w:rsidRDefault="001B6F3B" w:rsidP="001B6F3B">
            <w:pPr>
              <w:jc w:val="right"/>
              <w:rPr>
                <w:b/>
                <w:sz w:val="20"/>
                <w:szCs w:val="20"/>
              </w:rPr>
            </w:pPr>
            <w:r w:rsidRPr="001B6F3B">
              <w:rPr>
                <w:b/>
                <w:sz w:val="20"/>
                <w:szCs w:val="20"/>
              </w:rPr>
              <w:t>1.16%</w:t>
            </w:r>
          </w:p>
        </w:tc>
        <w:tc>
          <w:tcPr>
            <w:tcW w:w="1020" w:type="dxa"/>
            <w:shd w:val="clear" w:color="000000" w:fill="DAEEF3"/>
            <w:noWrap/>
            <w:tcMar>
              <w:left w:w="28" w:type="dxa"/>
              <w:right w:w="28" w:type="dxa"/>
            </w:tcMar>
            <w:hideMark/>
          </w:tcPr>
          <w:p w:rsidR="001B6F3B" w:rsidRPr="001B6F3B" w:rsidRDefault="001B6F3B" w:rsidP="001B6F3B">
            <w:pPr>
              <w:jc w:val="right"/>
              <w:rPr>
                <w:b/>
                <w:sz w:val="20"/>
                <w:szCs w:val="20"/>
              </w:rPr>
            </w:pPr>
            <w:r w:rsidRPr="001B6F3B">
              <w:rPr>
                <w:b/>
                <w:sz w:val="20"/>
                <w:szCs w:val="20"/>
              </w:rPr>
              <w:t>- 8.33%</w:t>
            </w:r>
          </w:p>
        </w:tc>
      </w:tr>
      <w:tr w:rsidR="001B6F3B" w:rsidRPr="001B6F3B" w:rsidTr="001B6F3B">
        <w:trPr>
          <w:cantSplit/>
        </w:trPr>
        <w:tc>
          <w:tcPr>
            <w:tcW w:w="1759" w:type="dxa"/>
            <w:tcBorders>
              <w:bottom w:val="single" w:sz="12" w:space="0" w:color="0070C0"/>
            </w:tcBorders>
            <w:shd w:val="clear" w:color="000000" w:fill="FFFFFF"/>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Χρήση δικαιωμάτων διανοητικής ιδιοκτησίας</w:t>
            </w:r>
          </w:p>
        </w:tc>
        <w:tc>
          <w:tcPr>
            <w:tcW w:w="736"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4</w:t>
            </w:r>
          </w:p>
        </w:tc>
        <w:tc>
          <w:tcPr>
            <w:tcW w:w="823"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0,70%</w:t>
            </w:r>
          </w:p>
        </w:tc>
        <w:tc>
          <w:tcPr>
            <w:tcW w:w="567"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5</w:t>
            </w:r>
          </w:p>
        </w:tc>
        <w:tc>
          <w:tcPr>
            <w:tcW w:w="851" w:type="dxa"/>
            <w:tcBorders>
              <w:bottom w:val="single" w:sz="12" w:space="0" w:color="0070C0"/>
            </w:tcBorders>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0,70%</w:t>
            </w:r>
          </w:p>
        </w:tc>
        <w:tc>
          <w:tcPr>
            <w:tcW w:w="709"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lang w:val="en-US"/>
              </w:rPr>
              <w:t>3</w:t>
            </w:r>
          </w:p>
        </w:tc>
        <w:tc>
          <w:tcPr>
            <w:tcW w:w="992" w:type="dxa"/>
            <w:tcBorders>
              <w:bottom w:val="single" w:sz="12" w:space="0" w:color="0070C0"/>
            </w:tcBorders>
            <w:shd w:val="clear" w:color="000000" w:fill="FFFFFF"/>
          </w:tcPr>
          <w:p w:rsidR="001B6F3B" w:rsidRPr="001B6F3B" w:rsidRDefault="001B6F3B" w:rsidP="001B6F3B">
            <w:pPr>
              <w:spacing w:after="0" w:line="240" w:lineRule="auto"/>
              <w:jc w:val="center"/>
              <w:rPr>
                <w:b/>
                <w:sz w:val="20"/>
                <w:szCs w:val="20"/>
                <w:lang w:val="en-US"/>
              </w:rPr>
            </w:pPr>
            <w:r w:rsidRPr="001B6F3B">
              <w:rPr>
                <w:b/>
                <w:sz w:val="20"/>
                <w:szCs w:val="20"/>
              </w:rPr>
              <w:t>0.35</w:t>
            </w:r>
            <w:r w:rsidRPr="001B6F3B">
              <w:rPr>
                <w:b/>
                <w:sz w:val="20"/>
                <w:szCs w:val="20"/>
                <w:lang w:val="en-US"/>
              </w:rPr>
              <w:t>%</w:t>
            </w:r>
          </w:p>
        </w:tc>
        <w:tc>
          <w:tcPr>
            <w:tcW w:w="709"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lang w:val="en-US"/>
              </w:rPr>
              <w:t>2</w:t>
            </w:r>
          </w:p>
        </w:tc>
        <w:tc>
          <w:tcPr>
            <w:tcW w:w="992" w:type="dxa"/>
            <w:tcBorders>
              <w:bottom w:val="single" w:sz="12" w:space="0" w:color="0070C0"/>
            </w:tcBorders>
            <w:shd w:val="clear" w:color="000000" w:fill="FFFFFF"/>
          </w:tcPr>
          <w:p w:rsidR="001B6F3B" w:rsidRPr="001B6F3B" w:rsidRDefault="001B6F3B" w:rsidP="001B6F3B">
            <w:pPr>
              <w:jc w:val="center"/>
              <w:rPr>
                <w:b/>
                <w:sz w:val="20"/>
                <w:szCs w:val="20"/>
                <w:lang w:val="en-US"/>
              </w:rPr>
            </w:pPr>
            <w:r w:rsidRPr="001B6F3B">
              <w:rPr>
                <w:b/>
                <w:sz w:val="20"/>
                <w:szCs w:val="20"/>
              </w:rPr>
              <w:t>0.22</w:t>
            </w:r>
            <w:r w:rsidRPr="001B6F3B">
              <w:rPr>
                <w:b/>
                <w:sz w:val="20"/>
                <w:szCs w:val="20"/>
                <w:lang w:val="en-US"/>
              </w:rPr>
              <w:t>%</w:t>
            </w:r>
          </w:p>
        </w:tc>
        <w:tc>
          <w:tcPr>
            <w:tcW w:w="567" w:type="dxa"/>
            <w:tcBorders>
              <w:bottom w:val="single" w:sz="12" w:space="0" w:color="0070C0"/>
            </w:tcBorders>
            <w:shd w:val="clear" w:color="000000" w:fill="FFFFFF"/>
          </w:tcPr>
          <w:p w:rsidR="001B6F3B" w:rsidRPr="001B6F3B" w:rsidRDefault="001B6F3B" w:rsidP="001B6F3B">
            <w:pPr>
              <w:jc w:val="center"/>
              <w:rPr>
                <w:b/>
                <w:sz w:val="20"/>
                <w:szCs w:val="20"/>
              </w:rPr>
            </w:pPr>
            <w:r w:rsidRPr="001B6F3B">
              <w:rPr>
                <w:b/>
                <w:sz w:val="20"/>
                <w:szCs w:val="20"/>
              </w:rPr>
              <w:t>4</w:t>
            </w:r>
          </w:p>
        </w:tc>
        <w:tc>
          <w:tcPr>
            <w:tcW w:w="992" w:type="dxa"/>
            <w:tcBorders>
              <w:bottom w:val="single" w:sz="12" w:space="0" w:color="0070C0"/>
            </w:tcBorders>
            <w:shd w:val="clear" w:color="000000" w:fill="FFFFFF"/>
          </w:tcPr>
          <w:p w:rsidR="001B6F3B" w:rsidRPr="001B6F3B" w:rsidRDefault="001B6F3B" w:rsidP="001B6F3B">
            <w:pPr>
              <w:jc w:val="right"/>
              <w:rPr>
                <w:b/>
                <w:sz w:val="20"/>
                <w:szCs w:val="20"/>
              </w:rPr>
            </w:pPr>
            <w:r w:rsidRPr="001B6F3B">
              <w:rPr>
                <w:b/>
                <w:sz w:val="20"/>
                <w:szCs w:val="20"/>
              </w:rPr>
              <w:t>0.42%</w:t>
            </w:r>
          </w:p>
        </w:tc>
        <w:tc>
          <w:tcPr>
            <w:tcW w:w="1020" w:type="dxa"/>
            <w:tcBorders>
              <w:bottom w:val="single" w:sz="12" w:space="0" w:color="0070C0"/>
            </w:tcBorders>
            <w:shd w:val="clear" w:color="000000" w:fill="FFFFFF"/>
            <w:noWrap/>
            <w:tcMar>
              <w:left w:w="28" w:type="dxa"/>
              <w:right w:w="28" w:type="dxa"/>
            </w:tcMar>
            <w:hideMark/>
          </w:tcPr>
          <w:p w:rsidR="001B6F3B" w:rsidRPr="001B6F3B" w:rsidRDefault="001B6F3B" w:rsidP="001B6F3B">
            <w:pPr>
              <w:jc w:val="right"/>
              <w:rPr>
                <w:b/>
                <w:sz w:val="20"/>
                <w:szCs w:val="20"/>
              </w:rPr>
            </w:pPr>
            <w:r w:rsidRPr="001B6F3B">
              <w:rPr>
                <w:b/>
                <w:sz w:val="20"/>
                <w:szCs w:val="20"/>
              </w:rPr>
              <w:t>+ 100.00</w:t>
            </w:r>
            <w:r w:rsidRPr="001B6F3B">
              <w:rPr>
                <w:b/>
                <w:sz w:val="20"/>
                <w:szCs w:val="20"/>
                <w:lang w:val="en-US"/>
              </w:rPr>
              <w:t>%</w:t>
            </w:r>
          </w:p>
        </w:tc>
      </w:tr>
      <w:tr w:rsidR="001B6F3B" w:rsidRPr="001B6F3B" w:rsidTr="001B6F3B">
        <w:trPr>
          <w:cantSplit/>
        </w:trPr>
        <w:tc>
          <w:tcPr>
            <w:tcW w:w="1759" w:type="dxa"/>
            <w:shd w:val="clear" w:color="000000" w:fill="DAEEF3"/>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Αγαθά και υπηρεσίες της Γενικής Κυβέρνησης</w:t>
            </w:r>
          </w:p>
        </w:tc>
        <w:tc>
          <w:tcPr>
            <w:tcW w:w="736"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3</w:t>
            </w:r>
          </w:p>
        </w:tc>
        <w:tc>
          <w:tcPr>
            <w:tcW w:w="823"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0,60%</w:t>
            </w:r>
          </w:p>
        </w:tc>
        <w:tc>
          <w:tcPr>
            <w:tcW w:w="567"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3</w:t>
            </w:r>
          </w:p>
        </w:tc>
        <w:tc>
          <w:tcPr>
            <w:tcW w:w="851" w:type="dxa"/>
            <w:shd w:val="clear" w:color="000000" w:fill="DAEEF3"/>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0,43%</w:t>
            </w:r>
          </w:p>
        </w:tc>
        <w:tc>
          <w:tcPr>
            <w:tcW w:w="709" w:type="dxa"/>
            <w:shd w:val="clear" w:color="000000" w:fill="DAEEF3"/>
          </w:tcPr>
          <w:p w:rsidR="001B6F3B" w:rsidRPr="001B6F3B" w:rsidRDefault="001B6F3B" w:rsidP="001B6F3B">
            <w:pPr>
              <w:spacing w:after="0" w:line="240" w:lineRule="auto"/>
              <w:jc w:val="center"/>
              <w:rPr>
                <w:b/>
                <w:sz w:val="20"/>
                <w:szCs w:val="20"/>
              </w:rPr>
            </w:pPr>
            <w:r w:rsidRPr="001B6F3B">
              <w:rPr>
                <w:b/>
                <w:sz w:val="20"/>
                <w:szCs w:val="20"/>
              </w:rPr>
              <w:t>3</w:t>
            </w:r>
          </w:p>
        </w:tc>
        <w:tc>
          <w:tcPr>
            <w:tcW w:w="992" w:type="dxa"/>
            <w:shd w:val="clear" w:color="000000" w:fill="DAEEF3"/>
          </w:tcPr>
          <w:p w:rsidR="001B6F3B" w:rsidRPr="001B6F3B" w:rsidRDefault="001B6F3B" w:rsidP="001B6F3B">
            <w:pPr>
              <w:spacing w:after="0" w:line="240" w:lineRule="auto"/>
              <w:jc w:val="center"/>
              <w:rPr>
                <w:b/>
                <w:sz w:val="20"/>
                <w:szCs w:val="20"/>
                <w:lang w:val="en-US"/>
              </w:rPr>
            </w:pPr>
            <w:r w:rsidRPr="001B6F3B">
              <w:rPr>
                <w:b/>
                <w:sz w:val="20"/>
                <w:szCs w:val="20"/>
              </w:rPr>
              <w:t>0.35</w:t>
            </w:r>
            <w:r w:rsidRPr="001B6F3B">
              <w:rPr>
                <w:b/>
                <w:sz w:val="20"/>
                <w:szCs w:val="20"/>
                <w:lang w:val="en-US"/>
              </w:rPr>
              <w:t>%</w:t>
            </w:r>
          </w:p>
        </w:tc>
        <w:tc>
          <w:tcPr>
            <w:tcW w:w="709" w:type="dxa"/>
            <w:shd w:val="clear" w:color="000000" w:fill="DAEEF3"/>
          </w:tcPr>
          <w:p w:rsidR="001B6F3B" w:rsidRPr="001B6F3B" w:rsidRDefault="001B6F3B" w:rsidP="001B6F3B">
            <w:pPr>
              <w:jc w:val="center"/>
              <w:rPr>
                <w:b/>
                <w:sz w:val="20"/>
                <w:szCs w:val="20"/>
                <w:lang w:val="en-US"/>
              </w:rPr>
            </w:pPr>
            <w:r w:rsidRPr="001B6F3B">
              <w:rPr>
                <w:b/>
                <w:sz w:val="20"/>
                <w:szCs w:val="20"/>
                <w:lang w:val="en-US"/>
              </w:rPr>
              <w:t>2</w:t>
            </w:r>
          </w:p>
        </w:tc>
        <w:tc>
          <w:tcPr>
            <w:tcW w:w="992" w:type="dxa"/>
            <w:shd w:val="clear" w:color="000000" w:fill="DAEEF3"/>
          </w:tcPr>
          <w:p w:rsidR="001B6F3B" w:rsidRPr="001B6F3B" w:rsidRDefault="001B6F3B" w:rsidP="001B6F3B">
            <w:pPr>
              <w:jc w:val="center"/>
              <w:rPr>
                <w:b/>
                <w:sz w:val="20"/>
                <w:szCs w:val="20"/>
                <w:lang w:val="en-US"/>
              </w:rPr>
            </w:pPr>
            <w:r w:rsidRPr="001B6F3B">
              <w:rPr>
                <w:b/>
                <w:sz w:val="20"/>
                <w:szCs w:val="20"/>
                <w:lang w:val="en-US"/>
              </w:rPr>
              <w:t>0,22%</w:t>
            </w:r>
          </w:p>
        </w:tc>
        <w:tc>
          <w:tcPr>
            <w:tcW w:w="567" w:type="dxa"/>
            <w:shd w:val="clear" w:color="000000" w:fill="DAEEF3"/>
          </w:tcPr>
          <w:p w:rsidR="001B6F3B" w:rsidRPr="001B6F3B" w:rsidRDefault="001B6F3B" w:rsidP="001B6F3B">
            <w:pPr>
              <w:jc w:val="center"/>
              <w:rPr>
                <w:b/>
                <w:sz w:val="20"/>
                <w:szCs w:val="20"/>
              </w:rPr>
            </w:pPr>
            <w:r w:rsidRPr="001B6F3B">
              <w:rPr>
                <w:b/>
                <w:sz w:val="20"/>
                <w:szCs w:val="20"/>
              </w:rPr>
              <w:t>1</w:t>
            </w:r>
          </w:p>
        </w:tc>
        <w:tc>
          <w:tcPr>
            <w:tcW w:w="992" w:type="dxa"/>
            <w:shd w:val="clear" w:color="000000" w:fill="DAEEF3"/>
          </w:tcPr>
          <w:p w:rsidR="001B6F3B" w:rsidRPr="001B6F3B" w:rsidRDefault="001B6F3B" w:rsidP="001B6F3B">
            <w:pPr>
              <w:jc w:val="center"/>
              <w:rPr>
                <w:b/>
                <w:sz w:val="20"/>
                <w:szCs w:val="20"/>
              </w:rPr>
            </w:pPr>
            <w:r w:rsidRPr="001B6F3B">
              <w:rPr>
                <w:b/>
                <w:sz w:val="20"/>
                <w:szCs w:val="20"/>
              </w:rPr>
              <w:t>0.10%</w:t>
            </w:r>
          </w:p>
        </w:tc>
        <w:tc>
          <w:tcPr>
            <w:tcW w:w="1020" w:type="dxa"/>
            <w:shd w:val="clear" w:color="000000" w:fill="DAEEF3"/>
            <w:noWrap/>
            <w:tcMar>
              <w:left w:w="28" w:type="dxa"/>
              <w:right w:w="28" w:type="dxa"/>
            </w:tcMar>
            <w:hideMark/>
          </w:tcPr>
          <w:p w:rsidR="001B6F3B" w:rsidRPr="001B6F3B" w:rsidRDefault="001B6F3B" w:rsidP="001B6F3B">
            <w:pPr>
              <w:jc w:val="right"/>
              <w:rPr>
                <w:b/>
                <w:sz w:val="20"/>
                <w:szCs w:val="20"/>
              </w:rPr>
            </w:pPr>
            <w:r w:rsidRPr="001B6F3B">
              <w:rPr>
                <w:b/>
                <w:sz w:val="20"/>
                <w:szCs w:val="20"/>
              </w:rPr>
              <w:t>- 50.00%</w:t>
            </w:r>
          </w:p>
        </w:tc>
      </w:tr>
      <w:tr w:rsidR="001B6F3B" w:rsidRPr="001B6F3B" w:rsidTr="001B6F3B">
        <w:trPr>
          <w:cantSplit/>
        </w:trPr>
        <w:tc>
          <w:tcPr>
            <w:tcW w:w="1759" w:type="dxa"/>
            <w:shd w:val="clear" w:color="000000" w:fill="FFFFFF"/>
            <w:noWrap/>
            <w:tcMar>
              <w:left w:w="28" w:type="dxa"/>
              <w:right w:w="28" w:type="dxa"/>
            </w:tcMar>
            <w:vAlign w:val="center"/>
            <w:hideMark/>
          </w:tcPr>
          <w:p w:rsidR="001B6F3B" w:rsidRPr="001B6F3B" w:rsidRDefault="001B6F3B" w:rsidP="001B6F3B">
            <w:pPr>
              <w:spacing w:after="0" w:line="240" w:lineRule="auto"/>
              <w:rPr>
                <w:sz w:val="20"/>
                <w:szCs w:val="20"/>
              </w:rPr>
            </w:pPr>
            <w:r w:rsidRPr="001B6F3B">
              <w:rPr>
                <w:sz w:val="20"/>
                <w:szCs w:val="20"/>
              </w:rPr>
              <w:t>Μεταποίησης αγαθών τα οποία ανήκουν σε άλλους</w:t>
            </w:r>
          </w:p>
        </w:tc>
        <w:tc>
          <w:tcPr>
            <w:tcW w:w="736" w:type="dxa"/>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w:t>
            </w:r>
          </w:p>
        </w:tc>
        <w:tc>
          <w:tcPr>
            <w:tcW w:w="823" w:type="dxa"/>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w:t>
            </w:r>
          </w:p>
        </w:tc>
        <w:tc>
          <w:tcPr>
            <w:tcW w:w="567" w:type="dxa"/>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w:t>
            </w:r>
          </w:p>
        </w:tc>
        <w:tc>
          <w:tcPr>
            <w:tcW w:w="851" w:type="dxa"/>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0%</w:t>
            </w:r>
          </w:p>
        </w:tc>
        <w:tc>
          <w:tcPr>
            <w:tcW w:w="709" w:type="dxa"/>
            <w:shd w:val="clear" w:color="000000" w:fill="FFFFFF"/>
          </w:tcPr>
          <w:p w:rsidR="001B6F3B" w:rsidRPr="001B6F3B" w:rsidRDefault="001B6F3B" w:rsidP="001B6F3B">
            <w:pPr>
              <w:spacing w:after="0" w:line="240" w:lineRule="auto"/>
              <w:jc w:val="center"/>
              <w:rPr>
                <w:b/>
                <w:sz w:val="20"/>
                <w:szCs w:val="20"/>
              </w:rPr>
            </w:pPr>
            <w:r w:rsidRPr="001B6F3B">
              <w:rPr>
                <w:b/>
                <w:sz w:val="20"/>
                <w:szCs w:val="20"/>
              </w:rPr>
              <w:t>2</w:t>
            </w:r>
          </w:p>
        </w:tc>
        <w:tc>
          <w:tcPr>
            <w:tcW w:w="992" w:type="dxa"/>
            <w:shd w:val="clear" w:color="000000" w:fill="FFFFFF"/>
          </w:tcPr>
          <w:p w:rsidR="001B6F3B" w:rsidRPr="001B6F3B" w:rsidRDefault="001B6F3B" w:rsidP="001B6F3B">
            <w:pPr>
              <w:spacing w:after="0" w:line="240" w:lineRule="auto"/>
              <w:jc w:val="center"/>
              <w:rPr>
                <w:b/>
                <w:sz w:val="20"/>
                <w:szCs w:val="20"/>
              </w:rPr>
            </w:pPr>
            <w:r w:rsidRPr="001B6F3B">
              <w:rPr>
                <w:b/>
                <w:sz w:val="20"/>
                <w:szCs w:val="20"/>
              </w:rPr>
              <w:t>0.30%</w:t>
            </w:r>
          </w:p>
        </w:tc>
        <w:tc>
          <w:tcPr>
            <w:tcW w:w="709" w:type="dxa"/>
            <w:shd w:val="clear" w:color="000000" w:fill="FFFFFF"/>
          </w:tcPr>
          <w:p w:rsidR="001B6F3B" w:rsidRPr="001B6F3B" w:rsidRDefault="001B6F3B" w:rsidP="001B6F3B">
            <w:pPr>
              <w:jc w:val="center"/>
              <w:rPr>
                <w:b/>
                <w:sz w:val="20"/>
                <w:szCs w:val="20"/>
              </w:rPr>
            </w:pPr>
            <w:r w:rsidRPr="001B6F3B">
              <w:rPr>
                <w:b/>
                <w:sz w:val="20"/>
                <w:szCs w:val="20"/>
              </w:rPr>
              <w:t>2</w:t>
            </w:r>
          </w:p>
        </w:tc>
        <w:tc>
          <w:tcPr>
            <w:tcW w:w="992" w:type="dxa"/>
            <w:shd w:val="clear" w:color="000000" w:fill="FFFFFF"/>
          </w:tcPr>
          <w:p w:rsidR="001B6F3B" w:rsidRPr="001B6F3B" w:rsidRDefault="001B6F3B" w:rsidP="001B6F3B">
            <w:pPr>
              <w:jc w:val="center"/>
              <w:rPr>
                <w:b/>
                <w:sz w:val="20"/>
                <w:szCs w:val="20"/>
              </w:rPr>
            </w:pPr>
            <w:r w:rsidRPr="001B6F3B">
              <w:rPr>
                <w:b/>
                <w:sz w:val="20"/>
                <w:szCs w:val="20"/>
              </w:rPr>
              <w:t>0,22%</w:t>
            </w:r>
          </w:p>
        </w:tc>
        <w:tc>
          <w:tcPr>
            <w:tcW w:w="567" w:type="dxa"/>
            <w:shd w:val="clear" w:color="000000" w:fill="FFFFFF"/>
          </w:tcPr>
          <w:p w:rsidR="001B6F3B" w:rsidRPr="001B6F3B" w:rsidRDefault="001B6F3B" w:rsidP="001B6F3B">
            <w:pPr>
              <w:spacing w:after="0" w:line="240" w:lineRule="auto"/>
              <w:jc w:val="center"/>
              <w:rPr>
                <w:b/>
                <w:sz w:val="20"/>
                <w:szCs w:val="20"/>
              </w:rPr>
            </w:pPr>
            <w:r w:rsidRPr="001B6F3B">
              <w:rPr>
                <w:b/>
                <w:sz w:val="20"/>
                <w:szCs w:val="20"/>
              </w:rPr>
              <w:t>2</w:t>
            </w:r>
          </w:p>
        </w:tc>
        <w:tc>
          <w:tcPr>
            <w:tcW w:w="992" w:type="dxa"/>
            <w:shd w:val="clear" w:color="000000" w:fill="FFFFFF"/>
          </w:tcPr>
          <w:p w:rsidR="001B6F3B" w:rsidRPr="001B6F3B" w:rsidRDefault="001B6F3B" w:rsidP="001B6F3B">
            <w:pPr>
              <w:spacing w:after="0" w:line="240" w:lineRule="auto"/>
              <w:jc w:val="center"/>
              <w:rPr>
                <w:b/>
                <w:sz w:val="20"/>
                <w:szCs w:val="20"/>
              </w:rPr>
            </w:pPr>
            <w:r w:rsidRPr="001B6F3B">
              <w:rPr>
                <w:b/>
                <w:sz w:val="20"/>
                <w:szCs w:val="20"/>
              </w:rPr>
              <w:t>0.21%</w:t>
            </w:r>
          </w:p>
        </w:tc>
        <w:tc>
          <w:tcPr>
            <w:tcW w:w="1020" w:type="dxa"/>
            <w:shd w:val="clear" w:color="000000" w:fill="FFFFFF"/>
            <w:noWrap/>
            <w:tcMar>
              <w:left w:w="28" w:type="dxa"/>
              <w:right w:w="28" w:type="dxa"/>
            </w:tcMar>
            <w:hideMark/>
          </w:tcPr>
          <w:p w:rsidR="001B6F3B" w:rsidRPr="001B6F3B" w:rsidRDefault="001B6F3B" w:rsidP="001B6F3B">
            <w:pPr>
              <w:spacing w:after="0" w:line="240" w:lineRule="auto"/>
              <w:jc w:val="center"/>
              <w:rPr>
                <w:b/>
                <w:sz w:val="20"/>
                <w:szCs w:val="20"/>
              </w:rPr>
            </w:pPr>
            <w:r w:rsidRPr="001B6F3B">
              <w:rPr>
                <w:b/>
                <w:sz w:val="20"/>
                <w:szCs w:val="20"/>
              </w:rPr>
              <w:t>+   0.00%</w:t>
            </w:r>
          </w:p>
        </w:tc>
      </w:tr>
    </w:tbl>
    <w:p w:rsidR="00B8319A" w:rsidRPr="001B6F3B" w:rsidRDefault="00791DB7" w:rsidP="00791DB7">
      <w:pPr>
        <w:tabs>
          <w:tab w:val="left" w:pos="477"/>
          <w:tab w:val="center" w:pos="5103"/>
        </w:tabs>
        <w:spacing w:before="120"/>
        <w:rPr>
          <w:rFonts w:ascii="Arial" w:hAnsi="Arial" w:cs="Arial"/>
          <w:sz w:val="16"/>
          <w:szCs w:val="16"/>
        </w:rPr>
      </w:pPr>
      <w:r w:rsidRPr="001B6F3B">
        <w:rPr>
          <w:rFonts w:ascii="Arial" w:hAnsi="Arial" w:cs="Arial"/>
          <w:sz w:val="16"/>
          <w:szCs w:val="16"/>
        </w:rPr>
        <w:tab/>
      </w:r>
      <w:r w:rsidR="00B8319A" w:rsidRPr="001B6F3B">
        <w:rPr>
          <w:rFonts w:ascii="Arial" w:hAnsi="Arial" w:cs="Arial"/>
          <w:sz w:val="16"/>
          <w:szCs w:val="16"/>
        </w:rPr>
        <w:t>Πηγή: Τράπεζα της Ελλάδος</w:t>
      </w:r>
      <w:r w:rsidR="006C6CF7" w:rsidRPr="001B6F3B">
        <w:rPr>
          <w:rFonts w:ascii="Arial" w:hAnsi="Arial" w:cs="Arial"/>
          <w:sz w:val="16"/>
          <w:szCs w:val="16"/>
        </w:rPr>
        <w:t xml:space="preserve"> </w:t>
      </w:r>
    </w:p>
    <w:p w:rsidR="00310373" w:rsidRPr="001B6F3B" w:rsidRDefault="00310373" w:rsidP="002F40B0">
      <w:pPr>
        <w:pStyle w:val="Caption"/>
        <w:jc w:val="center"/>
        <w:rPr>
          <w:color w:val="auto"/>
          <w:sz w:val="22"/>
          <w:szCs w:val="22"/>
        </w:rPr>
      </w:pPr>
      <w:bookmarkStart w:id="24" w:name="_Toc105574263"/>
    </w:p>
    <w:p w:rsidR="00310373" w:rsidRPr="001B6F3B" w:rsidRDefault="00310373" w:rsidP="002F40B0">
      <w:pPr>
        <w:pStyle w:val="Caption"/>
        <w:jc w:val="center"/>
        <w:rPr>
          <w:color w:val="auto"/>
          <w:sz w:val="22"/>
          <w:szCs w:val="22"/>
        </w:rPr>
      </w:pPr>
    </w:p>
    <w:p w:rsidR="00791DB7" w:rsidRDefault="00791DB7" w:rsidP="00791DB7"/>
    <w:p w:rsidR="00791DB7" w:rsidRDefault="00791DB7" w:rsidP="00791DB7"/>
    <w:p w:rsidR="00791DB7" w:rsidRDefault="00791DB7" w:rsidP="00791DB7"/>
    <w:p w:rsidR="00791DB7" w:rsidRDefault="00791DB7" w:rsidP="00791DB7"/>
    <w:p w:rsidR="001B6F3B" w:rsidRDefault="001B6F3B" w:rsidP="002F40B0">
      <w:pPr>
        <w:pStyle w:val="Caption"/>
        <w:jc w:val="center"/>
        <w:rPr>
          <w:rFonts w:ascii="Arial" w:hAnsi="Arial" w:cs="Arial"/>
          <w:sz w:val="22"/>
          <w:szCs w:val="22"/>
        </w:rPr>
      </w:pPr>
    </w:p>
    <w:p w:rsidR="00B57B3C" w:rsidRDefault="005855F0" w:rsidP="002F40B0">
      <w:pPr>
        <w:pStyle w:val="Caption"/>
        <w:jc w:val="center"/>
        <w:rPr>
          <w:rFonts w:ascii="Arial" w:hAnsi="Arial" w:cs="Arial"/>
          <w:sz w:val="22"/>
          <w:szCs w:val="22"/>
        </w:rPr>
      </w:pPr>
      <w:r w:rsidRPr="00D252E4">
        <w:rPr>
          <w:rFonts w:ascii="Arial" w:hAnsi="Arial" w:cs="Arial"/>
          <w:sz w:val="22"/>
          <w:szCs w:val="22"/>
        </w:rPr>
        <w:t>Πίνακας</w:t>
      </w:r>
      <w:r w:rsidR="001276A4" w:rsidRPr="00D252E4">
        <w:rPr>
          <w:rFonts w:ascii="Arial" w:hAnsi="Arial" w:cs="Arial"/>
          <w:sz w:val="22"/>
          <w:szCs w:val="22"/>
        </w:rPr>
        <w:t xml:space="preserve"> 1</w:t>
      </w:r>
      <w:r w:rsidR="00B463BF">
        <w:rPr>
          <w:rFonts w:ascii="Arial" w:hAnsi="Arial" w:cs="Arial"/>
          <w:sz w:val="22"/>
          <w:szCs w:val="22"/>
        </w:rPr>
        <w:t>9</w:t>
      </w:r>
      <w:r w:rsidRPr="00D252E4">
        <w:rPr>
          <w:rFonts w:ascii="Arial" w:hAnsi="Arial" w:cs="Arial"/>
          <w:sz w:val="22"/>
          <w:szCs w:val="22"/>
        </w:rPr>
        <w:t xml:space="preserve">: </w:t>
      </w:r>
      <w:r w:rsidR="00E5058F" w:rsidRPr="00D252E4">
        <w:rPr>
          <w:rFonts w:ascii="Arial" w:hAnsi="Arial" w:cs="Arial"/>
          <w:sz w:val="22"/>
          <w:szCs w:val="22"/>
        </w:rPr>
        <w:t>Πληρωμές της Ελλάδας στην Κύπρο</w:t>
      </w:r>
      <w:bookmarkEnd w:id="24"/>
    </w:p>
    <w:tbl>
      <w:tblPr>
        <w:tblW w:w="11244" w:type="dxa"/>
        <w:tblInd w:w="-26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tblPr>
      <w:tblGrid>
        <w:gridCol w:w="1773"/>
        <w:gridCol w:w="567"/>
        <w:gridCol w:w="850"/>
        <w:gridCol w:w="710"/>
        <w:gridCol w:w="849"/>
        <w:gridCol w:w="709"/>
        <w:gridCol w:w="992"/>
        <w:gridCol w:w="709"/>
        <w:gridCol w:w="992"/>
        <w:gridCol w:w="825"/>
        <w:gridCol w:w="993"/>
        <w:gridCol w:w="1275"/>
      </w:tblGrid>
      <w:tr w:rsidR="00791DB7" w:rsidRPr="001B6F3B" w:rsidTr="00DE3810">
        <w:trPr>
          <w:cantSplit/>
          <w:trHeight w:val="300"/>
        </w:trPr>
        <w:tc>
          <w:tcPr>
            <w:tcW w:w="1773" w:type="dxa"/>
            <w:shd w:val="clear" w:color="auto" w:fill="auto"/>
            <w:noWrap/>
            <w:tcMar>
              <w:left w:w="0" w:type="dxa"/>
              <w:right w:w="0" w:type="dxa"/>
            </w:tcMar>
            <w:vAlign w:val="center"/>
            <w:hideMark/>
          </w:tcPr>
          <w:p w:rsidR="00791DB7" w:rsidRPr="001B6F3B" w:rsidRDefault="00791DB7" w:rsidP="00C6193E">
            <w:pPr>
              <w:spacing w:after="0" w:line="240" w:lineRule="auto"/>
              <w:rPr>
                <w:sz w:val="20"/>
                <w:szCs w:val="20"/>
              </w:rPr>
            </w:pPr>
          </w:p>
        </w:tc>
        <w:tc>
          <w:tcPr>
            <w:tcW w:w="1417" w:type="dxa"/>
            <w:gridSpan w:val="2"/>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2020</w:t>
            </w:r>
          </w:p>
        </w:tc>
        <w:tc>
          <w:tcPr>
            <w:tcW w:w="1559" w:type="dxa"/>
            <w:gridSpan w:val="2"/>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2021</w:t>
            </w:r>
          </w:p>
        </w:tc>
        <w:tc>
          <w:tcPr>
            <w:tcW w:w="1701" w:type="dxa"/>
            <w:gridSpan w:val="2"/>
          </w:tcPr>
          <w:p w:rsidR="00791DB7" w:rsidRPr="001B6F3B" w:rsidRDefault="00791DB7" w:rsidP="00C6193E">
            <w:pPr>
              <w:spacing w:after="0" w:line="240" w:lineRule="auto"/>
              <w:jc w:val="center"/>
              <w:rPr>
                <w:b/>
                <w:sz w:val="20"/>
                <w:szCs w:val="20"/>
              </w:rPr>
            </w:pPr>
            <w:r w:rsidRPr="001B6F3B">
              <w:rPr>
                <w:b/>
                <w:sz w:val="20"/>
                <w:szCs w:val="20"/>
              </w:rPr>
              <w:t>2022</w:t>
            </w:r>
          </w:p>
        </w:tc>
        <w:tc>
          <w:tcPr>
            <w:tcW w:w="1701" w:type="dxa"/>
            <w:gridSpan w:val="2"/>
          </w:tcPr>
          <w:p w:rsidR="00791DB7" w:rsidRPr="001B6F3B" w:rsidRDefault="00791DB7" w:rsidP="00C6193E">
            <w:pPr>
              <w:spacing w:after="0" w:line="240" w:lineRule="auto"/>
              <w:jc w:val="center"/>
              <w:rPr>
                <w:b/>
                <w:sz w:val="20"/>
                <w:szCs w:val="20"/>
                <w:lang w:val="en-US"/>
              </w:rPr>
            </w:pPr>
            <w:r w:rsidRPr="001B6F3B">
              <w:rPr>
                <w:b/>
                <w:sz w:val="20"/>
                <w:szCs w:val="20"/>
                <w:lang w:val="en-US"/>
              </w:rPr>
              <w:t>2023</w:t>
            </w:r>
          </w:p>
        </w:tc>
        <w:tc>
          <w:tcPr>
            <w:tcW w:w="1818" w:type="dxa"/>
            <w:gridSpan w:val="2"/>
          </w:tcPr>
          <w:p w:rsidR="00791DB7" w:rsidRPr="001B6F3B" w:rsidRDefault="00791DB7" w:rsidP="00C6193E">
            <w:pPr>
              <w:spacing w:after="0" w:line="240" w:lineRule="auto"/>
              <w:jc w:val="center"/>
              <w:rPr>
                <w:b/>
                <w:sz w:val="20"/>
                <w:szCs w:val="20"/>
              </w:rPr>
            </w:pPr>
            <w:r w:rsidRPr="001B6F3B">
              <w:rPr>
                <w:b/>
                <w:sz w:val="20"/>
                <w:szCs w:val="20"/>
              </w:rPr>
              <w:t>2024</w:t>
            </w:r>
          </w:p>
        </w:tc>
        <w:tc>
          <w:tcPr>
            <w:tcW w:w="1275" w:type="dxa"/>
            <w:shd w:val="clear" w:color="auto" w:fill="auto"/>
            <w:noWrap/>
            <w:tcMar>
              <w:left w:w="0" w:type="dxa"/>
              <w:right w:w="0" w:type="dxa"/>
            </w:tcMar>
            <w:vAlign w:val="center"/>
            <w:hideMark/>
          </w:tcPr>
          <w:p w:rsidR="00791DB7" w:rsidRPr="001B6F3B" w:rsidRDefault="00791DB7" w:rsidP="00C6193E">
            <w:pPr>
              <w:spacing w:after="0" w:line="240" w:lineRule="auto"/>
              <w:jc w:val="center"/>
              <w:rPr>
                <w:sz w:val="20"/>
                <w:szCs w:val="20"/>
              </w:rPr>
            </w:pPr>
          </w:p>
        </w:tc>
      </w:tr>
      <w:tr w:rsidR="00791DB7" w:rsidRPr="001B6F3B" w:rsidTr="00DE3810">
        <w:trPr>
          <w:cantSplit/>
          <w:trHeight w:val="795"/>
        </w:trPr>
        <w:tc>
          <w:tcPr>
            <w:tcW w:w="1773" w:type="dxa"/>
            <w:shd w:val="clear" w:color="auto" w:fill="FFCC00"/>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Περιγραφή Υπηρεσιών</w:t>
            </w:r>
          </w:p>
        </w:tc>
        <w:tc>
          <w:tcPr>
            <w:tcW w:w="567" w:type="dxa"/>
            <w:shd w:val="clear" w:color="auto" w:fill="FFCC00"/>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Αξία (εκ. Ευρώ)</w:t>
            </w:r>
          </w:p>
        </w:tc>
        <w:tc>
          <w:tcPr>
            <w:tcW w:w="850" w:type="dxa"/>
            <w:shd w:val="clear" w:color="auto" w:fill="FFCC00"/>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Συνόλου</w:t>
            </w:r>
          </w:p>
        </w:tc>
        <w:tc>
          <w:tcPr>
            <w:tcW w:w="710" w:type="dxa"/>
            <w:shd w:val="clear" w:color="auto" w:fill="FFCC00"/>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Αξία (εκ. Ευρώ)</w:t>
            </w:r>
          </w:p>
        </w:tc>
        <w:tc>
          <w:tcPr>
            <w:tcW w:w="849" w:type="dxa"/>
            <w:shd w:val="clear" w:color="auto" w:fill="FFCC00"/>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Συνόλου</w:t>
            </w:r>
          </w:p>
        </w:tc>
        <w:tc>
          <w:tcPr>
            <w:tcW w:w="709" w:type="dxa"/>
            <w:shd w:val="clear" w:color="auto" w:fill="FFCC00"/>
            <w:vAlign w:val="center"/>
          </w:tcPr>
          <w:p w:rsidR="00791DB7" w:rsidRPr="001B6F3B" w:rsidRDefault="00791DB7" w:rsidP="00C6193E">
            <w:pPr>
              <w:spacing w:after="0" w:line="240" w:lineRule="auto"/>
              <w:jc w:val="center"/>
              <w:rPr>
                <w:sz w:val="20"/>
                <w:szCs w:val="20"/>
              </w:rPr>
            </w:pPr>
            <w:r w:rsidRPr="001B6F3B">
              <w:rPr>
                <w:sz w:val="20"/>
                <w:szCs w:val="20"/>
              </w:rPr>
              <w:t>Αξία (εκ. Ευρώ</w:t>
            </w:r>
          </w:p>
        </w:tc>
        <w:tc>
          <w:tcPr>
            <w:tcW w:w="992" w:type="dxa"/>
            <w:shd w:val="clear" w:color="auto" w:fill="FFCC00"/>
            <w:vAlign w:val="center"/>
          </w:tcPr>
          <w:p w:rsidR="00791DB7" w:rsidRPr="001B6F3B" w:rsidRDefault="00791DB7" w:rsidP="00C6193E">
            <w:pPr>
              <w:spacing w:after="0" w:line="240" w:lineRule="auto"/>
              <w:jc w:val="center"/>
              <w:rPr>
                <w:sz w:val="20"/>
                <w:szCs w:val="20"/>
              </w:rPr>
            </w:pPr>
            <w:r w:rsidRPr="001B6F3B">
              <w:rPr>
                <w:sz w:val="20"/>
                <w:szCs w:val="20"/>
              </w:rPr>
              <w:t>% Συνόλου</w:t>
            </w:r>
          </w:p>
        </w:tc>
        <w:tc>
          <w:tcPr>
            <w:tcW w:w="709" w:type="dxa"/>
            <w:shd w:val="clear" w:color="auto" w:fill="FFCC00"/>
            <w:vAlign w:val="center"/>
          </w:tcPr>
          <w:p w:rsidR="00791DB7" w:rsidRPr="001B6F3B" w:rsidRDefault="00791DB7" w:rsidP="00C6193E">
            <w:pPr>
              <w:spacing w:after="0" w:line="240" w:lineRule="auto"/>
              <w:jc w:val="center"/>
              <w:rPr>
                <w:sz w:val="20"/>
                <w:szCs w:val="20"/>
              </w:rPr>
            </w:pPr>
            <w:r w:rsidRPr="001B6F3B">
              <w:rPr>
                <w:sz w:val="20"/>
                <w:szCs w:val="20"/>
              </w:rPr>
              <w:t>Αξία (εκ. Ευρώ</w:t>
            </w:r>
          </w:p>
        </w:tc>
        <w:tc>
          <w:tcPr>
            <w:tcW w:w="992" w:type="dxa"/>
            <w:shd w:val="clear" w:color="auto" w:fill="FFCC00"/>
            <w:vAlign w:val="center"/>
          </w:tcPr>
          <w:p w:rsidR="00791DB7" w:rsidRPr="001B6F3B" w:rsidRDefault="00791DB7" w:rsidP="00C6193E">
            <w:pPr>
              <w:spacing w:after="0" w:line="240" w:lineRule="auto"/>
              <w:jc w:val="center"/>
              <w:rPr>
                <w:sz w:val="20"/>
                <w:szCs w:val="20"/>
              </w:rPr>
            </w:pPr>
            <w:r w:rsidRPr="001B6F3B">
              <w:rPr>
                <w:sz w:val="20"/>
                <w:szCs w:val="20"/>
              </w:rPr>
              <w:t>% Συνόλου</w:t>
            </w:r>
          </w:p>
        </w:tc>
        <w:tc>
          <w:tcPr>
            <w:tcW w:w="825" w:type="dxa"/>
            <w:shd w:val="clear" w:color="auto" w:fill="FFCC00"/>
            <w:vAlign w:val="center"/>
          </w:tcPr>
          <w:p w:rsidR="00791DB7" w:rsidRPr="001B6F3B" w:rsidRDefault="00791DB7" w:rsidP="00C6193E">
            <w:pPr>
              <w:spacing w:after="0" w:line="240" w:lineRule="auto"/>
              <w:jc w:val="center"/>
              <w:rPr>
                <w:sz w:val="20"/>
                <w:szCs w:val="20"/>
              </w:rPr>
            </w:pPr>
            <w:r w:rsidRPr="001B6F3B">
              <w:rPr>
                <w:sz w:val="20"/>
                <w:szCs w:val="20"/>
              </w:rPr>
              <w:t>Αξία (εκ. Ευρώ</w:t>
            </w:r>
          </w:p>
        </w:tc>
        <w:tc>
          <w:tcPr>
            <w:tcW w:w="993" w:type="dxa"/>
            <w:shd w:val="clear" w:color="auto" w:fill="FFCC00"/>
            <w:vAlign w:val="center"/>
          </w:tcPr>
          <w:p w:rsidR="00791DB7" w:rsidRPr="001B6F3B" w:rsidRDefault="00791DB7" w:rsidP="00C6193E">
            <w:pPr>
              <w:spacing w:after="0" w:line="240" w:lineRule="auto"/>
              <w:jc w:val="center"/>
              <w:rPr>
                <w:sz w:val="20"/>
                <w:szCs w:val="20"/>
              </w:rPr>
            </w:pPr>
            <w:r w:rsidRPr="001B6F3B">
              <w:rPr>
                <w:sz w:val="20"/>
                <w:szCs w:val="20"/>
              </w:rPr>
              <w:t>% Συνόλου</w:t>
            </w:r>
          </w:p>
        </w:tc>
        <w:tc>
          <w:tcPr>
            <w:tcW w:w="1275" w:type="dxa"/>
            <w:shd w:val="clear" w:color="auto" w:fill="FFCC00"/>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rPr>
              <w:t>% Μεταβολή 202</w:t>
            </w:r>
            <w:r w:rsidRPr="001B6F3B">
              <w:rPr>
                <w:sz w:val="20"/>
                <w:szCs w:val="20"/>
                <w:lang w:val="en-US"/>
              </w:rPr>
              <w:t>4</w:t>
            </w:r>
            <w:r w:rsidRPr="001B6F3B">
              <w:rPr>
                <w:sz w:val="20"/>
                <w:szCs w:val="20"/>
              </w:rPr>
              <w:t>/2</w:t>
            </w:r>
            <w:r w:rsidRPr="001B6F3B">
              <w:rPr>
                <w:sz w:val="20"/>
                <w:szCs w:val="20"/>
                <w:lang w:val="en-US"/>
              </w:rPr>
              <w:t>3</w:t>
            </w:r>
          </w:p>
        </w:tc>
      </w:tr>
      <w:tr w:rsidR="00791DB7" w:rsidRPr="001B6F3B" w:rsidTr="00DE3810">
        <w:trPr>
          <w:cantSplit/>
          <w:trHeight w:val="285"/>
        </w:trPr>
        <w:tc>
          <w:tcPr>
            <w:tcW w:w="1773"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rPr>
                <w:b/>
                <w:bCs/>
                <w:sz w:val="18"/>
                <w:szCs w:val="18"/>
              </w:rPr>
            </w:pPr>
            <w:r w:rsidRPr="001B6F3B">
              <w:rPr>
                <w:b/>
                <w:bCs/>
                <w:sz w:val="18"/>
                <w:szCs w:val="18"/>
              </w:rPr>
              <w:t>ΣΥΝΟΛΟ ΠΛΗΡΩΜΩΝ ΤΗΣ ΕΛΛΑΔΑΣ ΣΤΗΝ ΚΥΠΡΟ</w:t>
            </w:r>
          </w:p>
        </w:tc>
        <w:tc>
          <w:tcPr>
            <w:tcW w:w="567"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lang w:val="en-US"/>
              </w:rPr>
            </w:pPr>
            <w:r w:rsidRPr="001B6F3B">
              <w:rPr>
                <w:b/>
                <w:bCs/>
                <w:sz w:val="20"/>
                <w:szCs w:val="20"/>
              </w:rPr>
              <w:t>5</w:t>
            </w:r>
            <w:r w:rsidRPr="001B6F3B">
              <w:rPr>
                <w:b/>
                <w:bCs/>
                <w:sz w:val="20"/>
                <w:szCs w:val="20"/>
                <w:lang w:val="en-US"/>
              </w:rPr>
              <w:t>29</w:t>
            </w:r>
          </w:p>
        </w:tc>
        <w:tc>
          <w:tcPr>
            <w:tcW w:w="850"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100</w:t>
            </w:r>
            <w:r w:rsidRPr="001B6F3B">
              <w:rPr>
                <w:b/>
                <w:bCs/>
                <w:sz w:val="20"/>
                <w:szCs w:val="20"/>
                <w:lang w:val="en-US"/>
              </w:rPr>
              <w:t>,00</w:t>
            </w:r>
            <w:r w:rsidRPr="001B6F3B">
              <w:rPr>
                <w:b/>
                <w:bCs/>
                <w:sz w:val="20"/>
                <w:szCs w:val="20"/>
              </w:rPr>
              <w:t>%</w:t>
            </w:r>
          </w:p>
        </w:tc>
        <w:tc>
          <w:tcPr>
            <w:tcW w:w="710"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774</w:t>
            </w:r>
          </w:p>
        </w:tc>
        <w:tc>
          <w:tcPr>
            <w:tcW w:w="849"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100</w:t>
            </w:r>
            <w:r w:rsidRPr="001B6F3B">
              <w:rPr>
                <w:b/>
                <w:bCs/>
                <w:sz w:val="20"/>
                <w:szCs w:val="20"/>
                <w:lang w:val="en-US"/>
              </w:rPr>
              <w:t>,00</w:t>
            </w:r>
            <w:r w:rsidRPr="001B6F3B">
              <w:rPr>
                <w:b/>
                <w:bCs/>
                <w:sz w:val="20"/>
                <w:szCs w:val="20"/>
              </w:rPr>
              <w:t>%</w:t>
            </w:r>
          </w:p>
        </w:tc>
        <w:tc>
          <w:tcPr>
            <w:tcW w:w="709" w:type="dxa"/>
            <w:tcBorders>
              <w:bottom w:val="single" w:sz="12" w:space="0" w:color="0070C0"/>
            </w:tcBorders>
            <w:vAlign w:val="center"/>
          </w:tcPr>
          <w:p w:rsidR="00791DB7" w:rsidRPr="001B6F3B" w:rsidRDefault="00791DB7" w:rsidP="00C6193E">
            <w:pPr>
              <w:spacing w:after="0" w:line="240" w:lineRule="auto"/>
              <w:jc w:val="center"/>
              <w:rPr>
                <w:b/>
                <w:bCs/>
                <w:sz w:val="20"/>
                <w:szCs w:val="20"/>
              </w:rPr>
            </w:pPr>
            <w:r w:rsidRPr="001B6F3B">
              <w:rPr>
                <w:b/>
                <w:bCs/>
                <w:sz w:val="20"/>
                <w:szCs w:val="20"/>
                <w:lang w:val="en-US"/>
              </w:rPr>
              <w:t>8</w:t>
            </w:r>
            <w:r w:rsidRPr="001B6F3B">
              <w:rPr>
                <w:b/>
                <w:bCs/>
                <w:sz w:val="20"/>
                <w:szCs w:val="20"/>
              </w:rPr>
              <w:t>65.2</w:t>
            </w:r>
          </w:p>
        </w:tc>
        <w:tc>
          <w:tcPr>
            <w:tcW w:w="992" w:type="dxa"/>
            <w:tcBorders>
              <w:bottom w:val="single" w:sz="12" w:space="0" w:color="0070C0"/>
            </w:tcBorders>
            <w:vAlign w:val="center"/>
          </w:tcPr>
          <w:p w:rsidR="00791DB7" w:rsidRPr="001B6F3B" w:rsidRDefault="00791DB7" w:rsidP="00C6193E">
            <w:pPr>
              <w:spacing w:after="0" w:line="240" w:lineRule="auto"/>
              <w:jc w:val="center"/>
              <w:rPr>
                <w:b/>
                <w:bCs/>
                <w:sz w:val="20"/>
                <w:szCs w:val="20"/>
              </w:rPr>
            </w:pPr>
            <w:r w:rsidRPr="001B6F3B">
              <w:rPr>
                <w:b/>
                <w:bCs/>
                <w:sz w:val="20"/>
                <w:szCs w:val="20"/>
              </w:rPr>
              <w:t>100</w:t>
            </w:r>
            <w:r w:rsidRPr="001B6F3B">
              <w:rPr>
                <w:b/>
                <w:bCs/>
                <w:sz w:val="20"/>
                <w:szCs w:val="20"/>
                <w:lang w:val="en-US"/>
              </w:rPr>
              <w:t>,00</w:t>
            </w:r>
            <w:r w:rsidRPr="001B6F3B">
              <w:rPr>
                <w:b/>
                <w:bCs/>
                <w:sz w:val="20"/>
                <w:szCs w:val="20"/>
              </w:rPr>
              <w:t>%</w:t>
            </w:r>
          </w:p>
        </w:tc>
        <w:tc>
          <w:tcPr>
            <w:tcW w:w="709" w:type="dxa"/>
            <w:tcBorders>
              <w:bottom w:val="single" w:sz="12" w:space="0" w:color="0070C0"/>
            </w:tcBorders>
            <w:vAlign w:val="center"/>
          </w:tcPr>
          <w:p w:rsidR="00791DB7" w:rsidRPr="001B6F3B" w:rsidRDefault="00791DB7" w:rsidP="00C6193E">
            <w:pPr>
              <w:spacing w:after="0" w:line="240" w:lineRule="auto"/>
              <w:jc w:val="center"/>
              <w:rPr>
                <w:bCs/>
                <w:sz w:val="20"/>
                <w:szCs w:val="20"/>
              </w:rPr>
            </w:pPr>
            <w:r w:rsidRPr="001B6F3B">
              <w:rPr>
                <w:bCs/>
                <w:sz w:val="20"/>
                <w:szCs w:val="20"/>
              </w:rPr>
              <w:t>848</w:t>
            </w:r>
          </w:p>
        </w:tc>
        <w:tc>
          <w:tcPr>
            <w:tcW w:w="992" w:type="dxa"/>
            <w:tcBorders>
              <w:bottom w:val="single" w:sz="12" w:space="0" w:color="0070C0"/>
            </w:tcBorders>
            <w:vAlign w:val="center"/>
          </w:tcPr>
          <w:p w:rsidR="00791DB7" w:rsidRPr="001B6F3B" w:rsidRDefault="00791DB7" w:rsidP="00C6193E">
            <w:pPr>
              <w:spacing w:after="0" w:line="240" w:lineRule="auto"/>
              <w:jc w:val="center"/>
              <w:rPr>
                <w:b/>
                <w:bCs/>
                <w:sz w:val="20"/>
                <w:szCs w:val="20"/>
                <w:lang w:val="en-US"/>
              </w:rPr>
            </w:pPr>
            <w:r w:rsidRPr="001B6F3B">
              <w:rPr>
                <w:b/>
                <w:bCs/>
                <w:sz w:val="20"/>
                <w:szCs w:val="20"/>
              </w:rPr>
              <w:t>100</w:t>
            </w:r>
            <w:r w:rsidRPr="001B6F3B">
              <w:rPr>
                <w:b/>
                <w:bCs/>
                <w:sz w:val="20"/>
                <w:szCs w:val="20"/>
                <w:lang w:val="en-US"/>
              </w:rPr>
              <w:t>,00</w:t>
            </w:r>
            <w:r w:rsidRPr="001B6F3B">
              <w:rPr>
                <w:b/>
                <w:bCs/>
                <w:sz w:val="20"/>
                <w:szCs w:val="20"/>
              </w:rPr>
              <w:t>%</w:t>
            </w:r>
          </w:p>
        </w:tc>
        <w:tc>
          <w:tcPr>
            <w:tcW w:w="825" w:type="dxa"/>
            <w:tcBorders>
              <w:bottom w:val="single" w:sz="12" w:space="0" w:color="0070C0"/>
            </w:tcBorders>
            <w:vAlign w:val="center"/>
          </w:tcPr>
          <w:p w:rsidR="00791DB7" w:rsidRPr="001B6F3B" w:rsidRDefault="00791DB7" w:rsidP="00C6193E">
            <w:pPr>
              <w:spacing w:after="0" w:line="240" w:lineRule="auto"/>
              <w:jc w:val="center"/>
              <w:rPr>
                <w:b/>
                <w:bCs/>
                <w:sz w:val="20"/>
                <w:szCs w:val="20"/>
              </w:rPr>
            </w:pPr>
            <w:r w:rsidRPr="001B6F3B">
              <w:rPr>
                <w:b/>
                <w:bCs/>
                <w:sz w:val="20"/>
                <w:szCs w:val="20"/>
              </w:rPr>
              <w:t>757</w:t>
            </w:r>
          </w:p>
        </w:tc>
        <w:tc>
          <w:tcPr>
            <w:tcW w:w="993" w:type="dxa"/>
            <w:tcBorders>
              <w:bottom w:val="single" w:sz="12" w:space="0" w:color="0070C0"/>
            </w:tcBorders>
            <w:vAlign w:val="center"/>
          </w:tcPr>
          <w:p w:rsidR="00791DB7" w:rsidRPr="001B6F3B" w:rsidRDefault="00791DB7" w:rsidP="00C6193E">
            <w:pPr>
              <w:spacing w:after="0" w:line="240" w:lineRule="auto"/>
              <w:jc w:val="center"/>
              <w:rPr>
                <w:b/>
                <w:bCs/>
                <w:sz w:val="20"/>
                <w:szCs w:val="20"/>
                <w:lang w:val="en-US"/>
              </w:rPr>
            </w:pPr>
            <w:r w:rsidRPr="001B6F3B">
              <w:rPr>
                <w:b/>
                <w:bCs/>
                <w:sz w:val="20"/>
                <w:szCs w:val="20"/>
              </w:rPr>
              <w:t>100</w:t>
            </w:r>
            <w:r w:rsidRPr="001B6F3B">
              <w:rPr>
                <w:b/>
                <w:bCs/>
                <w:sz w:val="20"/>
                <w:szCs w:val="20"/>
                <w:lang w:val="en-US"/>
              </w:rPr>
              <w:t>,00</w:t>
            </w:r>
            <w:r w:rsidRPr="001B6F3B">
              <w:rPr>
                <w:b/>
                <w:bCs/>
                <w:sz w:val="20"/>
                <w:szCs w:val="20"/>
              </w:rPr>
              <w:t>%</w:t>
            </w:r>
          </w:p>
        </w:tc>
        <w:tc>
          <w:tcPr>
            <w:tcW w:w="1275"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lang w:val="en-US"/>
              </w:rPr>
              <w:t>- 1</w:t>
            </w:r>
            <w:r w:rsidRPr="001B6F3B">
              <w:rPr>
                <w:b/>
                <w:bCs/>
                <w:sz w:val="20"/>
                <w:szCs w:val="20"/>
              </w:rPr>
              <w:t>0.73</w:t>
            </w:r>
            <w:r w:rsidRPr="001B6F3B">
              <w:rPr>
                <w:b/>
                <w:bCs/>
                <w:sz w:val="20"/>
                <w:szCs w:val="20"/>
                <w:lang w:val="en-US"/>
              </w:rPr>
              <w:t>%</w:t>
            </w:r>
          </w:p>
        </w:tc>
      </w:tr>
      <w:tr w:rsidR="00791DB7" w:rsidRPr="001B6F3B" w:rsidTr="00DE3810">
        <w:trPr>
          <w:cantSplit/>
          <w:trHeight w:val="270"/>
        </w:trPr>
        <w:tc>
          <w:tcPr>
            <w:tcW w:w="1773"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Μεταφορικές</w:t>
            </w:r>
          </w:p>
        </w:tc>
        <w:tc>
          <w:tcPr>
            <w:tcW w:w="567"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lang w:val="en-US"/>
              </w:rPr>
              <w:t>227</w:t>
            </w:r>
          </w:p>
        </w:tc>
        <w:tc>
          <w:tcPr>
            <w:tcW w:w="85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42.91</w:t>
            </w:r>
            <w:r w:rsidRPr="001B6F3B">
              <w:rPr>
                <w:sz w:val="20"/>
                <w:szCs w:val="20"/>
              </w:rPr>
              <w:t>%</w:t>
            </w:r>
          </w:p>
        </w:tc>
        <w:tc>
          <w:tcPr>
            <w:tcW w:w="71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lang w:val="en-US"/>
              </w:rPr>
              <w:t>416</w:t>
            </w:r>
          </w:p>
        </w:tc>
        <w:tc>
          <w:tcPr>
            <w:tcW w:w="849"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53.74%</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480</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rPr>
              <w:t>55.47</w:t>
            </w:r>
            <w:r w:rsidRPr="001B6F3B">
              <w:rPr>
                <w:sz w:val="20"/>
                <w:szCs w:val="20"/>
                <w:lang w:val="en-US"/>
              </w:rPr>
              <w:t>%</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bCs/>
                <w:sz w:val="20"/>
                <w:szCs w:val="20"/>
                <w:lang w:val="en-US"/>
              </w:rPr>
              <w:t>402</w:t>
            </w:r>
          </w:p>
        </w:tc>
        <w:tc>
          <w:tcPr>
            <w:tcW w:w="992" w:type="dxa"/>
            <w:shd w:val="clear" w:color="000000" w:fill="DAEEF3"/>
          </w:tcPr>
          <w:p w:rsidR="00791DB7" w:rsidRPr="001B6F3B" w:rsidRDefault="00791DB7" w:rsidP="00C6193E">
            <w:pPr>
              <w:spacing w:after="0" w:line="240" w:lineRule="auto"/>
              <w:jc w:val="center"/>
              <w:rPr>
                <w:sz w:val="20"/>
                <w:szCs w:val="20"/>
                <w:lang w:val="en-US"/>
              </w:rPr>
            </w:pPr>
            <w:r w:rsidRPr="001B6F3B">
              <w:rPr>
                <w:sz w:val="20"/>
                <w:szCs w:val="20"/>
              </w:rPr>
              <w:t>47.40</w:t>
            </w:r>
            <w:r w:rsidRPr="001B6F3B">
              <w:rPr>
                <w:sz w:val="20"/>
                <w:szCs w:val="20"/>
                <w:lang w:val="en-US"/>
              </w:rPr>
              <w:t>%</w:t>
            </w:r>
          </w:p>
        </w:tc>
        <w:tc>
          <w:tcPr>
            <w:tcW w:w="825"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381</w:t>
            </w:r>
          </w:p>
        </w:tc>
        <w:tc>
          <w:tcPr>
            <w:tcW w:w="993" w:type="dxa"/>
            <w:shd w:val="clear" w:color="000000" w:fill="DAEEF3"/>
            <w:vAlign w:val="center"/>
          </w:tcPr>
          <w:p w:rsidR="00791DB7" w:rsidRPr="001B6F3B" w:rsidRDefault="00791DB7" w:rsidP="00C6193E">
            <w:pPr>
              <w:spacing w:after="0" w:line="240" w:lineRule="auto"/>
              <w:jc w:val="center"/>
              <w:rPr>
                <w:sz w:val="20"/>
                <w:szCs w:val="20"/>
              </w:rPr>
            </w:pPr>
            <w:r w:rsidRPr="001B6F3B">
              <w:rPr>
                <w:sz w:val="20"/>
                <w:szCs w:val="20"/>
              </w:rPr>
              <w:t>50.33%</w:t>
            </w:r>
          </w:p>
        </w:tc>
        <w:tc>
          <w:tcPr>
            <w:tcW w:w="1275"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5.22%</w:t>
            </w:r>
          </w:p>
        </w:tc>
      </w:tr>
      <w:tr w:rsidR="00791DB7" w:rsidRPr="001B6F3B" w:rsidTr="00DE3810">
        <w:trPr>
          <w:cantSplit/>
          <w:trHeight w:val="255"/>
        </w:trPr>
        <w:tc>
          <w:tcPr>
            <w:tcW w:w="1773"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Λοιπές επιχειρηματικές</w:t>
            </w:r>
          </w:p>
        </w:tc>
        <w:tc>
          <w:tcPr>
            <w:tcW w:w="567"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lang w:val="en-US"/>
              </w:rPr>
              <w:t>92</w:t>
            </w:r>
          </w:p>
        </w:tc>
        <w:tc>
          <w:tcPr>
            <w:tcW w:w="85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17.39</w:t>
            </w:r>
            <w:r w:rsidRPr="001B6F3B">
              <w:rPr>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lang w:val="en-US"/>
              </w:rPr>
              <w:t>99</w:t>
            </w:r>
          </w:p>
        </w:tc>
        <w:tc>
          <w:tcPr>
            <w:tcW w:w="849" w:type="dxa"/>
            <w:tcBorders>
              <w:bottom w:val="single" w:sz="12" w:space="0" w:color="0070C0"/>
            </w:tcBorders>
            <w:shd w:val="clear" w:color="auto" w:fill="auto"/>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12.79%</w:t>
            </w:r>
          </w:p>
        </w:tc>
        <w:tc>
          <w:tcPr>
            <w:tcW w:w="709" w:type="dxa"/>
            <w:tcBorders>
              <w:bottom w:val="single" w:sz="12" w:space="0" w:color="0070C0"/>
            </w:tcBorders>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107</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12.36</w:t>
            </w:r>
            <w:r w:rsidRPr="001B6F3B">
              <w:rPr>
                <w:sz w:val="20"/>
                <w:szCs w:val="20"/>
                <w:lang w:val="en-US"/>
              </w:rPr>
              <w:t>%</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bCs/>
                <w:sz w:val="20"/>
                <w:szCs w:val="20"/>
              </w:rPr>
              <w:t>134</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15.80</w:t>
            </w:r>
            <w:r w:rsidRPr="001B6F3B">
              <w:rPr>
                <w:sz w:val="20"/>
                <w:szCs w:val="20"/>
                <w:lang w:val="en-US"/>
              </w:rPr>
              <w:t>%</w:t>
            </w:r>
          </w:p>
        </w:tc>
        <w:tc>
          <w:tcPr>
            <w:tcW w:w="825"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168</w:t>
            </w:r>
          </w:p>
        </w:tc>
        <w:tc>
          <w:tcPr>
            <w:tcW w:w="993"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rPr>
            </w:pPr>
            <w:r w:rsidRPr="001B6F3B">
              <w:rPr>
                <w:sz w:val="20"/>
                <w:szCs w:val="20"/>
              </w:rPr>
              <w:t>22.19%</w:t>
            </w:r>
          </w:p>
        </w:tc>
        <w:tc>
          <w:tcPr>
            <w:tcW w:w="1275"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w:t>
            </w:r>
            <w:r w:rsidRPr="001B6F3B">
              <w:rPr>
                <w:sz w:val="20"/>
                <w:szCs w:val="20"/>
              </w:rPr>
              <w:t xml:space="preserve"> </w:t>
            </w:r>
            <w:r w:rsidRPr="001B6F3B">
              <w:rPr>
                <w:sz w:val="20"/>
                <w:szCs w:val="20"/>
                <w:lang w:val="en-US"/>
              </w:rPr>
              <w:t>25.</w:t>
            </w:r>
            <w:r w:rsidRPr="001B6F3B">
              <w:rPr>
                <w:sz w:val="20"/>
                <w:szCs w:val="20"/>
              </w:rPr>
              <w:t>37</w:t>
            </w:r>
            <w:r w:rsidRPr="001B6F3B">
              <w:rPr>
                <w:sz w:val="20"/>
                <w:szCs w:val="20"/>
                <w:lang w:val="en-US"/>
              </w:rPr>
              <w:t>%</w:t>
            </w:r>
          </w:p>
        </w:tc>
      </w:tr>
      <w:tr w:rsidR="00791DB7" w:rsidRPr="001B6F3B" w:rsidTr="00DE3810">
        <w:trPr>
          <w:cantSplit/>
          <w:trHeight w:val="255"/>
        </w:trPr>
        <w:tc>
          <w:tcPr>
            <w:tcW w:w="1773"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 xml:space="preserve">Ταξιδιωτικές </w:t>
            </w:r>
          </w:p>
        </w:tc>
        <w:tc>
          <w:tcPr>
            <w:tcW w:w="567"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rPr>
              <w:t>4</w:t>
            </w:r>
            <w:r w:rsidRPr="001B6F3B">
              <w:rPr>
                <w:sz w:val="20"/>
                <w:szCs w:val="20"/>
                <w:lang w:val="en-US"/>
              </w:rPr>
              <w:t>6</w:t>
            </w:r>
          </w:p>
        </w:tc>
        <w:tc>
          <w:tcPr>
            <w:tcW w:w="85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8.69</w:t>
            </w:r>
            <w:r w:rsidRPr="001B6F3B">
              <w:rPr>
                <w:sz w:val="20"/>
                <w:szCs w:val="20"/>
              </w:rPr>
              <w:t>%</w:t>
            </w:r>
          </w:p>
        </w:tc>
        <w:tc>
          <w:tcPr>
            <w:tcW w:w="71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rPr>
              <w:t>80</w:t>
            </w:r>
          </w:p>
        </w:tc>
        <w:tc>
          <w:tcPr>
            <w:tcW w:w="849"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10.33%</w:t>
            </w:r>
          </w:p>
        </w:tc>
        <w:tc>
          <w:tcPr>
            <w:tcW w:w="709" w:type="dxa"/>
            <w:shd w:val="clear" w:color="000000" w:fill="DAEEF3"/>
          </w:tcPr>
          <w:p w:rsidR="00791DB7" w:rsidRPr="001B6F3B" w:rsidRDefault="00791DB7" w:rsidP="00C6193E">
            <w:pPr>
              <w:spacing w:after="0" w:line="240" w:lineRule="auto"/>
              <w:jc w:val="center"/>
              <w:rPr>
                <w:sz w:val="20"/>
                <w:szCs w:val="20"/>
                <w:lang w:val="en-US"/>
              </w:rPr>
            </w:pPr>
            <w:r w:rsidRPr="001B6F3B">
              <w:rPr>
                <w:sz w:val="20"/>
                <w:szCs w:val="20"/>
                <w:lang w:val="en-US"/>
              </w:rPr>
              <w:t xml:space="preserve">131,2 </w:t>
            </w:r>
          </w:p>
        </w:tc>
        <w:tc>
          <w:tcPr>
            <w:tcW w:w="992" w:type="dxa"/>
            <w:shd w:val="clear" w:color="000000" w:fill="DAEEF3"/>
          </w:tcPr>
          <w:p w:rsidR="00791DB7" w:rsidRPr="001B6F3B" w:rsidRDefault="00791DB7" w:rsidP="00C6193E">
            <w:pPr>
              <w:spacing w:after="0" w:line="240" w:lineRule="auto"/>
              <w:jc w:val="center"/>
              <w:rPr>
                <w:sz w:val="20"/>
                <w:szCs w:val="20"/>
                <w:lang w:val="en-US"/>
              </w:rPr>
            </w:pPr>
            <w:r w:rsidRPr="001B6F3B">
              <w:rPr>
                <w:sz w:val="20"/>
                <w:szCs w:val="20"/>
                <w:lang w:val="en-US"/>
              </w:rPr>
              <w:t>15</w:t>
            </w:r>
            <w:r w:rsidRPr="001B6F3B">
              <w:rPr>
                <w:sz w:val="20"/>
                <w:szCs w:val="20"/>
              </w:rPr>
              <w:t>.16</w:t>
            </w:r>
            <w:r w:rsidRPr="001B6F3B">
              <w:rPr>
                <w:sz w:val="20"/>
                <w:szCs w:val="20"/>
                <w:lang w:val="en-US"/>
              </w:rPr>
              <w:t>%</w:t>
            </w:r>
          </w:p>
        </w:tc>
        <w:tc>
          <w:tcPr>
            <w:tcW w:w="709" w:type="dxa"/>
            <w:shd w:val="clear" w:color="000000" w:fill="DAEEF3"/>
          </w:tcPr>
          <w:p w:rsidR="00791DB7" w:rsidRPr="001B6F3B" w:rsidRDefault="00791DB7" w:rsidP="00C6193E">
            <w:pPr>
              <w:spacing w:after="0" w:line="240" w:lineRule="auto"/>
              <w:jc w:val="center"/>
              <w:rPr>
                <w:sz w:val="20"/>
                <w:szCs w:val="20"/>
                <w:lang w:val="en-US"/>
              </w:rPr>
            </w:pPr>
            <w:r w:rsidRPr="001B6F3B">
              <w:rPr>
                <w:bCs/>
                <w:sz w:val="20"/>
                <w:szCs w:val="20"/>
              </w:rPr>
              <w:t>149</w:t>
            </w:r>
          </w:p>
        </w:tc>
        <w:tc>
          <w:tcPr>
            <w:tcW w:w="992" w:type="dxa"/>
            <w:shd w:val="clear" w:color="000000" w:fill="DAEEF3"/>
          </w:tcPr>
          <w:p w:rsidR="00791DB7" w:rsidRPr="001B6F3B" w:rsidRDefault="00791DB7" w:rsidP="00C6193E">
            <w:pPr>
              <w:spacing w:after="0" w:line="240" w:lineRule="auto"/>
              <w:jc w:val="center"/>
              <w:rPr>
                <w:sz w:val="20"/>
                <w:szCs w:val="20"/>
                <w:lang w:val="en-US"/>
              </w:rPr>
            </w:pPr>
            <w:r w:rsidRPr="001B6F3B">
              <w:rPr>
                <w:sz w:val="20"/>
                <w:szCs w:val="20"/>
              </w:rPr>
              <w:t>17.58</w:t>
            </w:r>
            <w:r w:rsidRPr="001B6F3B">
              <w:rPr>
                <w:sz w:val="20"/>
                <w:szCs w:val="20"/>
                <w:lang w:val="en-US"/>
              </w:rPr>
              <w:t>%</w:t>
            </w:r>
          </w:p>
        </w:tc>
        <w:tc>
          <w:tcPr>
            <w:tcW w:w="825"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143</w:t>
            </w:r>
          </w:p>
        </w:tc>
        <w:tc>
          <w:tcPr>
            <w:tcW w:w="993" w:type="dxa"/>
            <w:shd w:val="clear" w:color="000000" w:fill="DAEEF3"/>
            <w:vAlign w:val="center"/>
          </w:tcPr>
          <w:p w:rsidR="00791DB7" w:rsidRPr="001B6F3B" w:rsidRDefault="00791DB7" w:rsidP="00C6193E">
            <w:pPr>
              <w:spacing w:after="0" w:line="240" w:lineRule="auto"/>
              <w:jc w:val="center"/>
              <w:rPr>
                <w:sz w:val="20"/>
                <w:szCs w:val="20"/>
              </w:rPr>
            </w:pPr>
            <w:r w:rsidRPr="001B6F3B">
              <w:rPr>
                <w:sz w:val="20"/>
                <w:szCs w:val="20"/>
              </w:rPr>
              <w:t>18.89%</w:t>
            </w:r>
          </w:p>
        </w:tc>
        <w:tc>
          <w:tcPr>
            <w:tcW w:w="1275"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4.02</w:t>
            </w:r>
            <w:r w:rsidRPr="001B6F3B">
              <w:rPr>
                <w:sz w:val="20"/>
                <w:szCs w:val="20"/>
                <w:lang w:val="en-US"/>
              </w:rPr>
              <w:t>%</w:t>
            </w:r>
          </w:p>
        </w:tc>
      </w:tr>
      <w:tr w:rsidR="00791DB7" w:rsidRPr="001B6F3B" w:rsidTr="00DE3810">
        <w:trPr>
          <w:cantSplit/>
          <w:trHeight w:val="255"/>
        </w:trPr>
        <w:tc>
          <w:tcPr>
            <w:tcW w:w="1773"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Τηλεπικοινωνιών, πληροφορικής, πληροφόρησης</w:t>
            </w:r>
          </w:p>
        </w:tc>
        <w:tc>
          <w:tcPr>
            <w:tcW w:w="567"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44</w:t>
            </w:r>
          </w:p>
        </w:tc>
        <w:tc>
          <w:tcPr>
            <w:tcW w:w="85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8.31</w:t>
            </w:r>
            <w:r w:rsidRPr="001B6F3B">
              <w:rPr>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46</w:t>
            </w:r>
          </w:p>
        </w:tc>
        <w:tc>
          <w:tcPr>
            <w:tcW w:w="849"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 xml:space="preserve"> </w:t>
            </w:r>
            <w:r w:rsidRPr="001B6F3B">
              <w:rPr>
                <w:sz w:val="20"/>
                <w:szCs w:val="20"/>
              </w:rPr>
              <w:t>5.94%</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40</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4.62</w:t>
            </w:r>
            <w:r w:rsidRPr="001B6F3B">
              <w:rPr>
                <w:sz w:val="20"/>
                <w:szCs w:val="20"/>
                <w:lang w:val="en-US"/>
              </w:rPr>
              <w:t>%</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58</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6.85</w:t>
            </w:r>
            <w:r w:rsidRPr="001B6F3B">
              <w:rPr>
                <w:sz w:val="20"/>
                <w:szCs w:val="20"/>
                <w:lang w:val="en-US"/>
              </w:rPr>
              <w:t>%</w:t>
            </w:r>
          </w:p>
        </w:tc>
        <w:tc>
          <w:tcPr>
            <w:tcW w:w="825"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51</w:t>
            </w:r>
          </w:p>
        </w:tc>
        <w:tc>
          <w:tcPr>
            <w:tcW w:w="993"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rPr>
            </w:pPr>
            <w:r w:rsidRPr="001B6F3B">
              <w:rPr>
                <w:sz w:val="20"/>
                <w:szCs w:val="20"/>
              </w:rPr>
              <w:t>6.73%</w:t>
            </w:r>
          </w:p>
        </w:tc>
        <w:tc>
          <w:tcPr>
            <w:tcW w:w="1275"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12.06</w:t>
            </w:r>
            <w:r w:rsidRPr="001B6F3B">
              <w:rPr>
                <w:sz w:val="20"/>
                <w:szCs w:val="20"/>
                <w:lang w:val="en-US"/>
              </w:rPr>
              <w:t>%</w:t>
            </w:r>
          </w:p>
        </w:tc>
      </w:tr>
      <w:tr w:rsidR="00791DB7" w:rsidRPr="001B6F3B" w:rsidTr="00DE3810">
        <w:trPr>
          <w:cantSplit/>
          <w:trHeight w:val="255"/>
        </w:trPr>
        <w:tc>
          <w:tcPr>
            <w:tcW w:w="1773"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proofErr w:type="spellStart"/>
            <w:r w:rsidRPr="001B6F3B">
              <w:rPr>
                <w:sz w:val="20"/>
                <w:szCs w:val="20"/>
              </w:rPr>
              <w:t>Kατασκευαστικές</w:t>
            </w:r>
            <w:proofErr w:type="spellEnd"/>
            <w:r w:rsidRPr="001B6F3B">
              <w:rPr>
                <w:sz w:val="20"/>
                <w:szCs w:val="20"/>
              </w:rPr>
              <w:t xml:space="preserve"> </w:t>
            </w:r>
          </w:p>
        </w:tc>
        <w:tc>
          <w:tcPr>
            <w:tcW w:w="567"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rPr>
              <w:t>51</w:t>
            </w:r>
          </w:p>
        </w:tc>
        <w:tc>
          <w:tcPr>
            <w:tcW w:w="85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9.64%</w:t>
            </w:r>
          </w:p>
        </w:tc>
        <w:tc>
          <w:tcPr>
            <w:tcW w:w="71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36</w:t>
            </w:r>
          </w:p>
        </w:tc>
        <w:tc>
          <w:tcPr>
            <w:tcW w:w="849"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4.65%</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38</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rPr>
              <w:t>4.39</w:t>
            </w:r>
            <w:r w:rsidRPr="001B6F3B">
              <w:rPr>
                <w:sz w:val="20"/>
                <w:szCs w:val="20"/>
                <w:lang w:val="en-US"/>
              </w:rPr>
              <w:t>%</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21</w:t>
            </w:r>
          </w:p>
        </w:tc>
        <w:tc>
          <w:tcPr>
            <w:tcW w:w="992" w:type="dxa"/>
            <w:shd w:val="clear" w:color="000000" w:fill="DAEEF3"/>
          </w:tcPr>
          <w:p w:rsidR="00791DB7" w:rsidRPr="001B6F3B" w:rsidRDefault="00791DB7" w:rsidP="00C6193E">
            <w:pPr>
              <w:spacing w:after="0" w:line="240" w:lineRule="auto"/>
              <w:jc w:val="center"/>
              <w:rPr>
                <w:sz w:val="20"/>
                <w:szCs w:val="20"/>
              </w:rPr>
            </w:pPr>
            <w:r w:rsidRPr="001B6F3B">
              <w:rPr>
                <w:sz w:val="20"/>
                <w:szCs w:val="20"/>
              </w:rPr>
              <w:t>2.50%</w:t>
            </w:r>
          </w:p>
        </w:tc>
        <w:tc>
          <w:tcPr>
            <w:tcW w:w="825"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18</w:t>
            </w:r>
          </w:p>
        </w:tc>
        <w:tc>
          <w:tcPr>
            <w:tcW w:w="993" w:type="dxa"/>
            <w:shd w:val="clear" w:color="000000" w:fill="DAEEF3"/>
            <w:vAlign w:val="center"/>
          </w:tcPr>
          <w:p w:rsidR="00791DB7" w:rsidRPr="001B6F3B" w:rsidRDefault="00791DB7" w:rsidP="00C6193E">
            <w:pPr>
              <w:spacing w:after="0" w:line="240" w:lineRule="auto"/>
              <w:jc w:val="center"/>
              <w:rPr>
                <w:sz w:val="20"/>
                <w:szCs w:val="20"/>
              </w:rPr>
            </w:pPr>
            <w:r w:rsidRPr="001B6F3B">
              <w:rPr>
                <w:sz w:val="20"/>
                <w:szCs w:val="20"/>
              </w:rPr>
              <w:t>2.37%</w:t>
            </w:r>
          </w:p>
        </w:tc>
        <w:tc>
          <w:tcPr>
            <w:tcW w:w="1275"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lang w:val="en-US"/>
              </w:rPr>
            </w:pPr>
            <w:r w:rsidRPr="001B6F3B">
              <w:rPr>
                <w:sz w:val="20"/>
                <w:szCs w:val="20"/>
                <w:lang w:val="en-US"/>
              </w:rPr>
              <w:t>-</w:t>
            </w:r>
            <w:r w:rsidRPr="001B6F3B">
              <w:rPr>
                <w:sz w:val="20"/>
                <w:szCs w:val="20"/>
              </w:rPr>
              <w:t xml:space="preserve"> 14.28</w:t>
            </w:r>
            <w:r w:rsidRPr="001B6F3B">
              <w:rPr>
                <w:sz w:val="20"/>
                <w:szCs w:val="20"/>
                <w:lang w:val="en-US"/>
              </w:rPr>
              <w:t>%</w:t>
            </w:r>
          </w:p>
        </w:tc>
      </w:tr>
      <w:tr w:rsidR="00791DB7" w:rsidRPr="001B6F3B" w:rsidTr="00DE3810">
        <w:trPr>
          <w:cantSplit/>
          <w:trHeight w:val="255"/>
        </w:trPr>
        <w:tc>
          <w:tcPr>
            <w:tcW w:w="1773"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 xml:space="preserve">Χρήση δικαιωμάτων διανοητικής ιδιοκτησίας </w:t>
            </w:r>
          </w:p>
        </w:tc>
        <w:tc>
          <w:tcPr>
            <w:tcW w:w="567"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16</w:t>
            </w:r>
          </w:p>
        </w:tc>
        <w:tc>
          <w:tcPr>
            <w:tcW w:w="85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3.02</w:t>
            </w:r>
            <w:r w:rsidRPr="001B6F3B">
              <w:rPr>
                <w:sz w:val="20"/>
                <w:szCs w:val="20"/>
              </w:rPr>
              <w:t>%</w:t>
            </w:r>
          </w:p>
        </w:tc>
        <w:tc>
          <w:tcPr>
            <w:tcW w:w="71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36</w:t>
            </w:r>
          </w:p>
        </w:tc>
        <w:tc>
          <w:tcPr>
            <w:tcW w:w="849"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4.65%</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12</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0.54</w:t>
            </w:r>
            <w:r w:rsidRPr="001B6F3B">
              <w:rPr>
                <w:sz w:val="20"/>
                <w:szCs w:val="20"/>
                <w:lang w:val="en-US"/>
              </w:rPr>
              <w:t>%</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7</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0.82</w:t>
            </w:r>
            <w:r w:rsidRPr="001B6F3B">
              <w:rPr>
                <w:sz w:val="20"/>
                <w:szCs w:val="20"/>
                <w:lang w:val="en-US"/>
              </w:rPr>
              <w:t>%</w:t>
            </w:r>
          </w:p>
        </w:tc>
        <w:tc>
          <w:tcPr>
            <w:tcW w:w="825"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 xml:space="preserve"> </w:t>
            </w:r>
            <w:r w:rsidRPr="001B6F3B">
              <w:rPr>
                <w:sz w:val="20"/>
                <w:szCs w:val="20"/>
                <w:lang w:val="en-US"/>
              </w:rPr>
              <w:t>2</w:t>
            </w:r>
          </w:p>
        </w:tc>
        <w:tc>
          <w:tcPr>
            <w:tcW w:w="993"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rPr>
            </w:pPr>
            <w:r w:rsidRPr="001B6F3B">
              <w:rPr>
                <w:sz w:val="20"/>
                <w:szCs w:val="20"/>
              </w:rPr>
              <w:t>0.26%</w:t>
            </w:r>
          </w:p>
        </w:tc>
        <w:tc>
          <w:tcPr>
            <w:tcW w:w="1275"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w:t>
            </w:r>
            <w:r w:rsidRPr="001B6F3B">
              <w:rPr>
                <w:sz w:val="20"/>
                <w:szCs w:val="20"/>
              </w:rPr>
              <w:t>71.42</w:t>
            </w:r>
            <w:r w:rsidRPr="001B6F3B">
              <w:rPr>
                <w:sz w:val="20"/>
                <w:szCs w:val="20"/>
                <w:lang w:val="en-US"/>
              </w:rPr>
              <w:t>%</w:t>
            </w:r>
          </w:p>
        </w:tc>
      </w:tr>
      <w:tr w:rsidR="00791DB7" w:rsidRPr="001B6F3B" w:rsidTr="00DE3810">
        <w:trPr>
          <w:cantSplit/>
          <w:trHeight w:val="255"/>
        </w:trPr>
        <w:tc>
          <w:tcPr>
            <w:tcW w:w="1773"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 xml:space="preserve">Ασφαλιστικές - Συνταξιοδοτικές </w:t>
            </w:r>
          </w:p>
        </w:tc>
        <w:tc>
          <w:tcPr>
            <w:tcW w:w="567"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19</w:t>
            </w:r>
          </w:p>
        </w:tc>
        <w:tc>
          <w:tcPr>
            <w:tcW w:w="85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3.59%</w:t>
            </w:r>
          </w:p>
        </w:tc>
        <w:tc>
          <w:tcPr>
            <w:tcW w:w="71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23</w:t>
            </w:r>
          </w:p>
        </w:tc>
        <w:tc>
          <w:tcPr>
            <w:tcW w:w="849"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2.97%</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22</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rPr>
              <w:t>2.54</w:t>
            </w:r>
            <w:r w:rsidRPr="001B6F3B">
              <w:rPr>
                <w:sz w:val="20"/>
                <w:szCs w:val="20"/>
                <w:lang w:val="en-US"/>
              </w:rPr>
              <w:t>%</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25</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rPr>
              <w:t>2.94</w:t>
            </w:r>
            <w:r w:rsidRPr="001B6F3B">
              <w:rPr>
                <w:sz w:val="20"/>
                <w:szCs w:val="20"/>
                <w:lang w:val="en-US"/>
              </w:rPr>
              <w:t>%</w:t>
            </w:r>
          </w:p>
        </w:tc>
        <w:tc>
          <w:tcPr>
            <w:tcW w:w="825"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30</w:t>
            </w:r>
          </w:p>
        </w:tc>
        <w:tc>
          <w:tcPr>
            <w:tcW w:w="993" w:type="dxa"/>
            <w:shd w:val="clear" w:color="000000" w:fill="DAEEF3"/>
            <w:vAlign w:val="center"/>
          </w:tcPr>
          <w:p w:rsidR="00791DB7" w:rsidRPr="001B6F3B" w:rsidRDefault="00791DB7" w:rsidP="00C6193E">
            <w:pPr>
              <w:spacing w:after="0" w:line="240" w:lineRule="auto"/>
              <w:jc w:val="center"/>
              <w:rPr>
                <w:sz w:val="20"/>
                <w:szCs w:val="20"/>
              </w:rPr>
            </w:pPr>
            <w:r w:rsidRPr="001B6F3B">
              <w:rPr>
                <w:sz w:val="20"/>
                <w:szCs w:val="20"/>
              </w:rPr>
              <w:t>3.96%</w:t>
            </w:r>
          </w:p>
        </w:tc>
        <w:tc>
          <w:tcPr>
            <w:tcW w:w="1275"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 xml:space="preserve">       + 20.00</w:t>
            </w:r>
            <w:r w:rsidRPr="001B6F3B">
              <w:rPr>
                <w:sz w:val="20"/>
                <w:szCs w:val="20"/>
                <w:lang w:val="en-US"/>
              </w:rPr>
              <w:t>%</w:t>
            </w:r>
          </w:p>
        </w:tc>
      </w:tr>
      <w:tr w:rsidR="00791DB7" w:rsidRPr="001B6F3B" w:rsidTr="00DE3810">
        <w:trPr>
          <w:cantSplit/>
          <w:trHeight w:val="255"/>
        </w:trPr>
        <w:tc>
          <w:tcPr>
            <w:tcW w:w="1773"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 xml:space="preserve">Αγαθά και υπηρεσίες της Γενικής Κυβέρνησης </w:t>
            </w:r>
          </w:p>
        </w:tc>
        <w:tc>
          <w:tcPr>
            <w:tcW w:w="567"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10</w:t>
            </w:r>
          </w:p>
        </w:tc>
        <w:tc>
          <w:tcPr>
            <w:tcW w:w="85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1.90%</w:t>
            </w:r>
          </w:p>
        </w:tc>
        <w:tc>
          <w:tcPr>
            <w:tcW w:w="71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11</w:t>
            </w:r>
          </w:p>
        </w:tc>
        <w:tc>
          <w:tcPr>
            <w:tcW w:w="849"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1.42%</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6</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0.69</w:t>
            </w:r>
            <w:r w:rsidRPr="001B6F3B">
              <w:rPr>
                <w:sz w:val="20"/>
                <w:szCs w:val="20"/>
                <w:lang w:val="en-US"/>
              </w:rPr>
              <w:t>%</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7</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0.83</w:t>
            </w:r>
            <w:r w:rsidRPr="001B6F3B">
              <w:rPr>
                <w:sz w:val="20"/>
                <w:szCs w:val="20"/>
                <w:lang w:val="en-US"/>
              </w:rPr>
              <w:t>%</w:t>
            </w:r>
          </w:p>
        </w:tc>
        <w:tc>
          <w:tcPr>
            <w:tcW w:w="825"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rPr>
              <w:t xml:space="preserve"> </w:t>
            </w:r>
            <w:r w:rsidRPr="001B6F3B">
              <w:rPr>
                <w:sz w:val="20"/>
                <w:szCs w:val="20"/>
                <w:lang w:val="en-US"/>
              </w:rPr>
              <w:t>6</w:t>
            </w:r>
          </w:p>
        </w:tc>
        <w:tc>
          <w:tcPr>
            <w:tcW w:w="993"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rPr>
            </w:pPr>
            <w:r w:rsidRPr="001B6F3B">
              <w:rPr>
                <w:sz w:val="20"/>
                <w:szCs w:val="20"/>
              </w:rPr>
              <w:t>0.11%</w:t>
            </w:r>
          </w:p>
        </w:tc>
        <w:tc>
          <w:tcPr>
            <w:tcW w:w="1275"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- 14.28%</w:t>
            </w:r>
          </w:p>
        </w:tc>
      </w:tr>
      <w:tr w:rsidR="00791DB7" w:rsidRPr="001B6F3B" w:rsidTr="00DE3810">
        <w:trPr>
          <w:cantSplit/>
          <w:trHeight w:val="255"/>
        </w:trPr>
        <w:tc>
          <w:tcPr>
            <w:tcW w:w="1773"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Προσωπικές, πολιτιστικές και ψυχαγωγικές</w:t>
            </w:r>
          </w:p>
        </w:tc>
        <w:tc>
          <w:tcPr>
            <w:tcW w:w="567"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8</w:t>
            </w:r>
          </w:p>
        </w:tc>
        <w:tc>
          <w:tcPr>
            <w:tcW w:w="85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1.51%</w:t>
            </w:r>
          </w:p>
        </w:tc>
        <w:tc>
          <w:tcPr>
            <w:tcW w:w="71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10</w:t>
            </w:r>
          </w:p>
        </w:tc>
        <w:tc>
          <w:tcPr>
            <w:tcW w:w="849"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1.30%</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12</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0,12%</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15</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rPr>
              <w:t>1.76</w:t>
            </w:r>
            <w:r w:rsidRPr="001B6F3B">
              <w:rPr>
                <w:sz w:val="20"/>
                <w:szCs w:val="20"/>
                <w:lang w:val="en-US"/>
              </w:rPr>
              <w:t>%</w:t>
            </w:r>
          </w:p>
        </w:tc>
        <w:tc>
          <w:tcPr>
            <w:tcW w:w="825"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27</w:t>
            </w:r>
          </w:p>
        </w:tc>
        <w:tc>
          <w:tcPr>
            <w:tcW w:w="993" w:type="dxa"/>
            <w:shd w:val="clear" w:color="000000" w:fill="DAEEF3"/>
            <w:vAlign w:val="center"/>
          </w:tcPr>
          <w:p w:rsidR="00791DB7" w:rsidRPr="001B6F3B" w:rsidRDefault="00791DB7" w:rsidP="00C6193E">
            <w:pPr>
              <w:spacing w:after="0" w:line="240" w:lineRule="auto"/>
              <w:jc w:val="center"/>
              <w:rPr>
                <w:sz w:val="20"/>
                <w:szCs w:val="20"/>
              </w:rPr>
            </w:pPr>
            <w:r w:rsidRPr="001B6F3B">
              <w:rPr>
                <w:sz w:val="20"/>
                <w:szCs w:val="20"/>
              </w:rPr>
              <w:t>3.56%</w:t>
            </w:r>
          </w:p>
        </w:tc>
        <w:tc>
          <w:tcPr>
            <w:tcW w:w="1275"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lang w:val="en-US"/>
              </w:rPr>
              <w:t>+</w:t>
            </w:r>
            <w:r w:rsidRPr="001B6F3B">
              <w:rPr>
                <w:sz w:val="20"/>
                <w:szCs w:val="20"/>
              </w:rPr>
              <w:t xml:space="preserve"> 80.00%</w:t>
            </w:r>
          </w:p>
        </w:tc>
      </w:tr>
      <w:tr w:rsidR="00791DB7" w:rsidRPr="001B6F3B" w:rsidTr="00DE3810">
        <w:trPr>
          <w:cantSplit/>
          <w:trHeight w:val="255"/>
        </w:trPr>
        <w:tc>
          <w:tcPr>
            <w:tcW w:w="1773"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rPr>
                <w:sz w:val="20"/>
                <w:szCs w:val="20"/>
              </w:rPr>
            </w:pPr>
            <w:proofErr w:type="spellStart"/>
            <w:r w:rsidRPr="001B6F3B">
              <w:rPr>
                <w:sz w:val="20"/>
                <w:szCs w:val="20"/>
              </w:rPr>
              <w:t>Xρηματοοικονομικές</w:t>
            </w:r>
            <w:proofErr w:type="spellEnd"/>
            <w:r w:rsidRPr="001B6F3B">
              <w:rPr>
                <w:sz w:val="20"/>
                <w:szCs w:val="20"/>
              </w:rPr>
              <w:t xml:space="preserve"> </w:t>
            </w:r>
          </w:p>
        </w:tc>
        <w:tc>
          <w:tcPr>
            <w:tcW w:w="567"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9</w:t>
            </w:r>
          </w:p>
        </w:tc>
        <w:tc>
          <w:tcPr>
            <w:tcW w:w="85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1.70%</w:t>
            </w:r>
          </w:p>
        </w:tc>
        <w:tc>
          <w:tcPr>
            <w:tcW w:w="710"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9</w:t>
            </w:r>
          </w:p>
        </w:tc>
        <w:tc>
          <w:tcPr>
            <w:tcW w:w="849"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1.16%</w:t>
            </w:r>
          </w:p>
        </w:tc>
        <w:tc>
          <w:tcPr>
            <w:tcW w:w="709"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8</w:t>
            </w:r>
          </w:p>
        </w:tc>
        <w:tc>
          <w:tcPr>
            <w:tcW w:w="992"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0,96%</w:t>
            </w:r>
          </w:p>
        </w:tc>
        <w:tc>
          <w:tcPr>
            <w:tcW w:w="709" w:type="dxa"/>
            <w:tcBorders>
              <w:bottom w:val="single" w:sz="12" w:space="0" w:color="0070C0"/>
            </w:tcBorders>
            <w:shd w:val="clear" w:color="000000" w:fill="FFFFFF"/>
          </w:tcPr>
          <w:p w:rsidR="00791DB7" w:rsidRPr="001B6F3B" w:rsidRDefault="00791DB7" w:rsidP="00C6193E">
            <w:pPr>
              <w:spacing w:after="0" w:line="240" w:lineRule="auto"/>
              <w:jc w:val="center"/>
              <w:rPr>
                <w:sz w:val="20"/>
                <w:szCs w:val="20"/>
                <w:lang w:val="en-US"/>
              </w:rPr>
            </w:pPr>
            <w:r w:rsidRPr="001B6F3B">
              <w:rPr>
                <w:sz w:val="20"/>
                <w:szCs w:val="20"/>
                <w:lang w:val="en-US"/>
              </w:rPr>
              <w:t>23</w:t>
            </w:r>
          </w:p>
        </w:tc>
        <w:tc>
          <w:tcPr>
            <w:tcW w:w="992" w:type="dxa"/>
            <w:tcBorders>
              <w:bottom w:val="single" w:sz="12" w:space="0" w:color="0070C0"/>
            </w:tcBorders>
            <w:shd w:val="clear" w:color="000000" w:fill="FFFFFF"/>
          </w:tcPr>
          <w:p w:rsidR="00791DB7" w:rsidRPr="001B6F3B" w:rsidRDefault="00791DB7" w:rsidP="00C6193E">
            <w:pPr>
              <w:spacing w:after="0" w:line="240" w:lineRule="auto"/>
              <w:jc w:val="center"/>
              <w:rPr>
                <w:sz w:val="20"/>
                <w:szCs w:val="20"/>
                <w:lang w:val="en-US"/>
              </w:rPr>
            </w:pPr>
            <w:r w:rsidRPr="001B6F3B">
              <w:rPr>
                <w:sz w:val="20"/>
                <w:szCs w:val="20"/>
              </w:rPr>
              <w:t>2.71</w:t>
            </w:r>
            <w:r w:rsidRPr="001B6F3B">
              <w:rPr>
                <w:sz w:val="20"/>
                <w:szCs w:val="20"/>
                <w:lang w:val="en-US"/>
              </w:rPr>
              <w:t>%</w:t>
            </w:r>
          </w:p>
        </w:tc>
        <w:tc>
          <w:tcPr>
            <w:tcW w:w="825"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21</w:t>
            </w:r>
          </w:p>
        </w:tc>
        <w:tc>
          <w:tcPr>
            <w:tcW w:w="993" w:type="dxa"/>
            <w:tcBorders>
              <w:bottom w:val="single" w:sz="12" w:space="0" w:color="0070C0"/>
            </w:tcBorders>
            <w:shd w:val="clear" w:color="000000" w:fill="FFFFFF"/>
            <w:vAlign w:val="center"/>
          </w:tcPr>
          <w:p w:rsidR="00791DB7" w:rsidRPr="001B6F3B" w:rsidRDefault="00791DB7" w:rsidP="00C6193E">
            <w:pPr>
              <w:spacing w:after="0" w:line="240" w:lineRule="auto"/>
              <w:jc w:val="center"/>
              <w:rPr>
                <w:sz w:val="20"/>
                <w:szCs w:val="20"/>
              </w:rPr>
            </w:pPr>
            <w:r w:rsidRPr="001B6F3B">
              <w:rPr>
                <w:sz w:val="20"/>
                <w:szCs w:val="20"/>
              </w:rPr>
              <w:t>0.27%</w:t>
            </w:r>
          </w:p>
        </w:tc>
        <w:tc>
          <w:tcPr>
            <w:tcW w:w="1275" w:type="dxa"/>
            <w:tcBorders>
              <w:bottom w:val="single" w:sz="12" w:space="0" w:color="0070C0"/>
            </w:tcBorders>
            <w:shd w:val="clear" w:color="000000" w:fill="FFFFFF"/>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8.69</w:t>
            </w:r>
            <w:r w:rsidRPr="001B6F3B">
              <w:rPr>
                <w:sz w:val="20"/>
                <w:szCs w:val="20"/>
                <w:lang w:val="en-US"/>
              </w:rPr>
              <w:t>%</w:t>
            </w:r>
          </w:p>
        </w:tc>
      </w:tr>
      <w:tr w:rsidR="00791DB7" w:rsidRPr="001B6F3B" w:rsidTr="00DE3810">
        <w:trPr>
          <w:cantSplit/>
          <w:trHeight w:val="255"/>
        </w:trPr>
        <w:tc>
          <w:tcPr>
            <w:tcW w:w="1773" w:type="dxa"/>
            <w:shd w:val="clear" w:color="000000" w:fill="DAEEF3"/>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 xml:space="preserve">Υπηρεσίες συντήρησης και επισκευής </w:t>
            </w:r>
          </w:p>
        </w:tc>
        <w:tc>
          <w:tcPr>
            <w:tcW w:w="567"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7</w:t>
            </w:r>
          </w:p>
        </w:tc>
        <w:tc>
          <w:tcPr>
            <w:tcW w:w="85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1.32%</w:t>
            </w:r>
          </w:p>
        </w:tc>
        <w:tc>
          <w:tcPr>
            <w:tcW w:w="710"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8</w:t>
            </w:r>
          </w:p>
        </w:tc>
        <w:tc>
          <w:tcPr>
            <w:tcW w:w="849"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1.03%</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9</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1,08%</w:t>
            </w:r>
          </w:p>
        </w:tc>
        <w:tc>
          <w:tcPr>
            <w:tcW w:w="709"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7</w:t>
            </w:r>
          </w:p>
        </w:tc>
        <w:tc>
          <w:tcPr>
            <w:tcW w:w="992"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0.8</w:t>
            </w:r>
            <w:r w:rsidRPr="001B6F3B">
              <w:rPr>
                <w:sz w:val="20"/>
                <w:szCs w:val="20"/>
              </w:rPr>
              <w:t>3</w:t>
            </w:r>
            <w:r w:rsidRPr="001B6F3B">
              <w:rPr>
                <w:sz w:val="20"/>
                <w:szCs w:val="20"/>
                <w:lang w:val="en-US"/>
              </w:rPr>
              <w:t>%</w:t>
            </w:r>
          </w:p>
        </w:tc>
        <w:tc>
          <w:tcPr>
            <w:tcW w:w="825" w:type="dxa"/>
            <w:shd w:val="clear" w:color="000000" w:fill="DAEEF3"/>
            <w:vAlign w:val="center"/>
          </w:tcPr>
          <w:p w:rsidR="00791DB7" w:rsidRPr="001B6F3B" w:rsidRDefault="00791DB7" w:rsidP="00C6193E">
            <w:pPr>
              <w:spacing w:after="0" w:line="240" w:lineRule="auto"/>
              <w:jc w:val="center"/>
              <w:rPr>
                <w:sz w:val="20"/>
                <w:szCs w:val="20"/>
                <w:lang w:val="en-US"/>
              </w:rPr>
            </w:pPr>
            <w:r w:rsidRPr="001B6F3B">
              <w:rPr>
                <w:sz w:val="20"/>
                <w:szCs w:val="20"/>
                <w:lang w:val="en-US"/>
              </w:rPr>
              <w:t>10</w:t>
            </w:r>
          </w:p>
        </w:tc>
        <w:tc>
          <w:tcPr>
            <w:tcW w:w="993" w:type="dxa"/>
            <w:shd w:val="clear" w:color="000000" w:fill="DAEEF3"/>
            <w:vAlign w:val="center"/>
          </w:tcPr>
          <w:p w:rsidR="00791DB7" w:rsidRPr="001B6F3B" w:rsidRDefault="00791DB7" w:rsidP="00C6193E">
            <w:pPr>
              <w:spacing w:after="0" w:line="240" w:lineRule="auto"/>
              <w:rPr>
                <w:sz w:val="20"/>
                <w:szCs w:val="20"/>
              </w:rPr>
            </w:pPr>
            <w:r w:rsidRPr="001B6F3B">
              <w:rPr>
                <w:sz w:val="20"/>
                <w:szCs w:val="20"/>
              </w:rPr>
              <w:t xml:space="preserve"> 13.33%</w:t>
            </w:r>
          </w:p>
        </w:tc>
        <w:tc>
          <w:tcPr>
            <w:tcW w:w="1275" w:type="dxa"/>
            <w:shd w:val="clear" w:color="000000" w:fill="DAEEF3"/>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+ 42.85</w:t>
            </w:r>
            <w:r w:rsidRPr="001B6F3B">
              <w:rPr>
                <w:sz w:val="20"/>
                <w:szCs w:val="20"/>
                <w:lang w:val="en-US"/>
              </w:rPr>
              <w:t>%</w:t>
            </w:r>
          </w:p>
        </w:tc>
      </w:tr>
      <w:tr w:rsidR="00791DB7" w:rsidRPr="001B6F3B" w:rsidTr="00DE3810">
        <w:trPr>
          <w:cantSplit/>
          <w:trHeight w:val="270"/>
        </w:trPr>
        <w:tc>
          <w:tcPr>
            <w:tcW w:w="1773" w:type="dxa"/>
            <w:shd w:val="clear" w:color="auto" w:fill="auto"/>
            <w:noWrap/>
            <w:tcMar>
              <w:left w:w="0" w:type="dxa"/>
              <w:right w:w="0" w:type="dxa"/>
            </w:tcMar>
            <w:vAlign w:val="center"/>
            <w:hideMark/>
          </w:tcPr>
          <w:p w:rsidR="00791DB7" w:rsidRPr="001B6F3B" w:rsidRDefault="00791DB7" w:rsidP="00C6193E">
            <w:pPr>
              <w:spacing w:after="0" w:line="240" w:lineRule="auto"/>
              <w:rPr>
                <w:sz w:val="20"/>
                <w:szCs w:val="20"/>
              </w:rPr>
            </w:pPr>
            <w:r w:rsidRPr="001B6F3B">
              <w:rPr>
                <w:sz w:val="20"/>
                <w:szCs w:val="20"/>
              </w:rPr>
              <w:t>Μεταποίησης αγαθών τα οποία ανήκουν σε άλλους</w:t>
            </w:r>
          </w:p>
        </w:tc>
        <w:tc>
          <w:tcPr>
            <w:tcW w:w="567" w:type="dxa"/>
            <w:shd w:val="clear" w:color="auto" w:fill="auto"/>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0</w:t>
            </w:r>
          </w:p>
        </w:tc>
        <w:tc>
          <w:tcPr>
            <w:tcW w:w="850" w:type="dxa"/>
            <w:shd w:val="clear" w:color="auto" w:fill="auto"/>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0.00%</w:t>
            </w:r>
          </w:p>
        </w:tc>
        <w:tc>
          <w:tcPr>
            <w:tcW w:w="710" w:type="dxa"/>
            <w:shd w:val="clear" w:color="auto" w:fill="auto"/>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0</w:t>
            </w:r>
          </w:p>
        </w:tc>
        <w:tc>
          <w:tcPr>
            <w:tcW w:w="849" w:type="dxa"/>
            <w:shd w:val="clear" w:color="auto" w:fill="auto"/>
            <w:noWrap/>
            <w:tcMar>
              <w:left w:w="0" w:type="dxa"/>
              <w:right w:w="0" w:type="dxa"/>
            </w:tcMar>
            <w:vAlign w:val="center"/>
            <w:hideMark/>
          </w:tcPr>
          <w:p w:rsidR="00791DB7" w:rsidRPr="001B6F3B" w:rsidRDefault="00791DB7" w:rsidP="00C6193E">
            <w:pPr>
              <w:spacing w:after="0" w:line="240" w:lineRule="auto"/>
              <w:jc w:val="center"/>
              <w:rPr>
                <w:sz w:val="20"/>
                <w:szCs w:val="20"/>
              </w:rPr>
            </w:pPr>
            <w:r w:rsidRPr="001B6F3B">
              <w:rPr>
                <w:sz w:val="20"/>
                <w:szCs w:val="20"/>
              </w:rPr>
              <w:t>0.00%</w:t>
            </w:r>
          </w:p>
        </w:tc>
        <w:tc>
          <w:tcPr>
            <w:tcW w:w="709" w:type="dxa"/>
            <w:vAlign w:val="center"/>
          </w:tcPr>
          <w:p w:rsidR="00791DB7" w:rsidRPr="001B6F3B" w:rsidRDefault="00791DB7" w:rsidP="00C6193E">
            <w:pPr>
              <w:spacing w:after="0" w:line="240" w:lineRule="auto"/>
              <w:jc w:val="center"/>
              <w:rPr>
                <w:b/>
                <w:bCs/>
                <w:sz w:val="20"/>
                <w:szCs w:val="20"/>
                <w:lang w:val="en-US"/>
              </w:rPr>
            </w:pPr>
            <w:r w:rsidRPr="001B6F3B">
              <w:rPr>
                <w:b/>
                <w:bCs/>
                <w:sz w:val="20"/>
                <w:szCs w:val="20"/>
                <w:lang w:val="en-US"/>
              </w:rPr>
              <w:t>0</w:t>
            </w:r>
          </w:p>
        </w:tc>
        <w:tc>
          <w:tcPr>
            <w:tcW w:w="992" w:type="dxa"/>
            <w:vAlign w:val="center"/>
          </w:tcPr>
          <w:p w:rsidR="00791DB7" w:rsidRPr="001B6F3B" w:rsidRDefault="00791DB7" w:rsidP="00C6193E">
            <w:pPr>
              <w:spacing w:after="0" w:line="240" w:lineRule="auto"/>
              <w:jc w:val="center"/>
              <w:rPr>
                <w:b/>
                <w:bCs/>
                <w:sz w:val="20"/>
                <w:szCs w:val="20"/>
              </w:rPr>
            </w:pPr>
            <w:r w:rsidRPr="001B6F3B">
              <w:rPr>
                <w:sz w:val="20"/>
                <w:szCs w:val="20"/>
              </w:rPr>
              <w:t>0.00%</w:t>
            </w:r>
          </w:p>
        </w:tc>
        <w:tc>
          <w:tcPr>
            <w:tcW w:w="709" w:type="dxa"/>
            <w:vAlign w:val="center"/>
          </w:tcPr>
          <w:p w:rsidR="00791DB7" w:rsidRPr="001B6F3B" w:rsidRDefault="00791DB7" w:rsidP="00C6193E">
            <w:pPr>
              <w:spacing w:after="0" w:line="240" w:lineRule="auto"/>
              <w:jc w:val="center"/>
              <w:rPr>
                <w:b/>
                <w:bCs/>
                <w:sz w:val="20"/>
                <w:szCs w:val="20"/>
                <w:lang w:val="en-US"/>
              </w:rPr>
            </w:pPr>
            <w:r w:rsidRPr="001B6F3B">
              <w:rPr>
                <w:b/>
                <w:bCs/>
                <w:sz w:val="20"/>
                <w:szCs w:val="20"/>
                <w:lang w:val="en-US"/>
              </w:rPr>
              <w:t>0</w:t>
            </w:r>
          </w:p>
        </w:tc>
        <w:tc>
          <w:tcPr>
            <w:tcW w:w="992" w:type="dxa"/>
            <w:vAlign w:val="center"/>
          </w:tcPr>
          <w:p w:rsidR="00791DB7" w:rsidRPr="001B6F3B" w:rsidRDefault="00791DB7" w:rsidP="00C6193E">
            <w:pPr>
              <w:spacing w:after="0" w:line="240" w:lineRule="auto"/>
              <w:jc w:val="center"/>
              <w:rPr>
                <w:b/>
                <w:bCs/>
                <w:sz w:val="20"/>
                <w:szCs w:val="20"/>
                <w:lang w:val="en-US"/>
              </w:rPr>
            </w:pPr>
            <w:r w:rsidRPr="001B6F3B">
              <w:rPr>
                <w:b/>
                <w:bCs/>
                <w:sz w:val="20"/>
                <w:szCs w:val="20"/>
                <w:lang w:val="en-US"/>
              </w:rPr>
              <w:t>0</w:t>
            </w:r>
            <w:r w:rsidRPr="001B6F3B">
              <w:rPr>
                <w:b/>
                <w:bCs/>
                <w:sz w:val="20"/>
                <w:szCs w:val="20"/>
              </w:rPr>
              <w:t>.00</w:t>
            </w:r>
            <w:r w:rsidRPr="001B6F3B">
              <w:rPr>
                <w:b/>
                <w:bCs/>
                <w:sz w:val="20"/>
                <w:szCs w:val="20"/>
                <w:lang w:val="en-US"/>
              </w:rPr>
              <w:t>%</w:t>
            </w:r>
          </w:p>
        </w:tc>
        <w:tc>
          <w:tcPr>
            <w:tcW w:w="825" w:type="dxa"/>
            <w:vAlign w:val="center"/>
          </w:tcPr>
          <w:p w:rsidR="00791DB7" w:rsidRPr="001B6F3B" w:rsidRDefault="00791DB7" w:rsidP="00C6193E">
            <w:pPr>
              <w:spacing w:after="0" w:line="240" w:lineRule="auto"/>
              <w:jc w:val="center"/>
              <w:rPr>
                <w:b/>
                <w:bCs/>
                <w:sz w:val="20"/>
                <w:szCs w:val="20"/>
                <w:lang w:val="en-US"/>
              </w:rPr>
            </w:pPr>
            <w:r w:rsidRPr="001B6F3B">
              <w:rPr>
                <w:b/>
                <w:bCs/>
                <w:sz w:val="20"/>
                <w:szCs w:val="20"/>
              </w:rPr>
              <w:t xml:space="preserve"> </w:t>
            </w:r>
            <w:r w:rsidRPr="001B6F3B">
              <w:rPr>
                <w:b/>
                <w:bCs/>
                <w:sz w:val="20"/>
                <w:szCs w:val="20"/>
                <w:lang w:val="en-US"/>
              </w:rPr>
              <w:t>0</w:t>
            </w:r>
          </w:p>
        </w:tc>
        <w:tc>
          <w:tcPr>
            <w:tcW w:w="993" w:type="dxa"/>
            <w:vAlign w:val="center"/>
          </w:tcPr>
          <w:p w:rsidR="00791DB7" w:rsidRPr="001B6F3B" w:rsidRDefault="00791DB7" w:rsidP="00C6193E">
            <w:pPr>
              <w:spacing w:after="0" w:line="240" w:lineRule="auto"/>
              <w:jc w:val="center"/>
              <w:rPr>
                <w:b/>
                <w:bCs/>
                <w:sz w:val="20"/>
                <w:szCs w:val="20"/>
              </w:rPr>
            </w:pPr>
            <w:r w:rsidRPr="001B6F3B">
              <w:rPr>
                <w:b/>
                <w:bCs/>
                <w:sz w:val="20"/>
                <w:szCs w:val="20"/>
              </w:rPr>
              <w:t>0.00%</w:t>
            </w:r>
          </w:p>
        </w:tc>
        <w:tc>
          <w:tcPr>
            <w:tcW w:w="1275" w:type="dxa"/>
            <w:shd w:val="clear" w:color="auto" w:fill="auto"/>
            <w:noWrap/>
            <w:tcMar>
              <w:left w:w="0" w:type="dxa"/>
              <w:right w:w="0" w:type="dxa"/>
            </w:tcMar>
            <w:vAlign w:val="center"/>
            <w:hideMark/>
          </w:tcPr>
          <w:p w:rsidR="00791DB7" w:rsidRPr="001B6F3B" w:rsidRDefault="00791DB7" w:rsidP="00C6193E">
            <w:pPr>
              <w:spacing w:after="0" w:line="240" w:lineRule="auto"/>
              <w:jc w:val="center"/>
              <w:rPr>
                <w:b/>
                <w:bCs/>
                <w:sz w:val="20"/>
                <w:szCs w:val="20"/>
              </w:rPr>
            </w:pPr>
            <w:r w:rsidRPr="001B6F3B">
              <w:rPr>
                <w:b/>
                <w:bCs/>
                <w:sz w:val="20"/>
                <w:szCs w:val="20"/>
              </w:rPr>
              <w:t>0.00%</w:t>
            </w:r>
          </w:p>
        </w:tc>
      </w:tr>
    </w:tbl>
    <w:p w:rsidR="00E5058F" w:rsidRPr="001B6F3B" w:rsidRDefault="00E5058F" w:rsidP="00791DB7">
      <w:pPr>
        <w:tabs>
          <w:tab w:val="center" w:pos="5103"/>
        </w:tabs>
        <w:spacing w:before="120"/>
        <w:rPr>
          <w:rFonts w:ascii="Arial" w:hAnsi="Arial" w:cs="Arial"/>
        </w:rPr>
      </w:pPr>
      <w:r w:rsidRPr="001B6F3B">
        <w:rPr>
          <w:rFonts w:ascii="Arial" w:hAnsi="Arial" w:cs="Arial"/>
        </w:rPr>
        <w:t>Πηγή: Τράπεζα της Ελλάδος</w:t>
      </w:r>
    </w:p>
    <w:p w:rsidR="00EC50B0" w:rsidRPr="00B463BF" w:rsidRDefault="00EC50B0" w:rsidP="006C6CF7">
      <w:pPr>
        <w:pStyle w:val="Caption"/>
        <w:jc w:val="center"/>
        <w:rPr>
          <w:sz w:val="22"/>
          <w:szCs w:val="22"/>
        </w:rPr>
      </w:pPr>
      <w:bookmarkStart w:id="25" w:name="_Toc105574264"/>
    </w:p>
    <w:p w:rsidR="00E5028D" w:rsidRDefault="00E5028D" w:rsidP="006C6CF7">
      <w:pPr>
        <w:pStyle w:val="Caption"/>
        <w:jc w:val="center"/>
        <w:rPr>
          <w:rFonts w:ascii="Arial" w:hAnsi="Arial" w:cs="Arial"/>
          <w:sz w:val="22"/>
          <w:szCs w:val="22"/>
        </w:rPr>
      </w:pPr>
      <w:r w:rsidRPr="00D252E4">
        <w:rPr>
          <w:rFonts w:ascii="Arial" w:hAnsi="Arial" w:cs="Arial"/>
          <w:sz w:val="22"/>
          <w:szCs w:val="22"/>
        </w:rPr>
        <w:t>Πίνακας</w:t>
      </w:r>
      <w:r w:rsidR="00EC50B0" w:rsidRPr="00D252E4">
        <w:rPr>
          <w:rFonts w:ascii="Arial" w:hAnsi="Arial" w:cs="Arial"/>
          <w:sz w:val="22"/>
          <w:szCs w:val="22"/>
        </w:rPr>
        <w:t xml:space="preserve"> </w:t>
      </w:r>
      <w:r w:rsidR="00B463BF">
        <w:rPr>
          <w:rFonts w:ascii="Arial" w:hAnsi="Arial" w:cs="Arial"/>
          <w:sz w:val="22"/>
          <w:szCs w:val="22"/>
        </w:rPr>
        <w:t>20</w:t>
      </w:r>
      <w:r w:rsidRPr="00D252E4">
        <w:rPr>
          <w:rFonts w:ascii="Arial" w:hAnsi="Arial" w:cs="Arial"/>
          <w:sz w:val="22"/>
          <w:szCs w:val="22"/>
        </w:rPr>
        <w:t xml:space="preserve">: </w:t>
      </w:r>
      <w:r w:rsidR="00EE5C1D" w:rsidRPr="00D252E4">
        <w:rPr>
          <w:rFonts w:ascii="Arial" w:hAnsi="Arial" w:cs="Arial"/>
          <w:sz w:val="22"/>
          <w:szCs w:val="22"/>
        </w:rPr>
        <w:t>Τουριστικές αφίξεις από την Κύπρο στην Ελλάδα</w:t>
      </w:r>
      <w:bookmarkEnd w:id="25"/>
    </w:p>
    <w:tbl>
      <w:tblPr>
        <w:tblW w:w="10376"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tblPr>
      <w:tblGrid>
        <w:gridCol w:w="1761"/>
        <w:gridCol w:w="713"/>
        <w:gridCol w:w="713"/>
        <w:gridCol w:w="713"/>
        <w:gridCol w:w="713"/>
        <w:gridCol w:w="709"/>
        <w:gridCol w:w="713"/>
        <w:gridCol w:w="850"/>
        <w:gridCol w:w="851"/>
        <w:gridCol w:w="914"/>
        <w:gridCol w:w="863"/>
        <w:gridCol w:w="863"/>
      </w:tblGrid>
      <w:tr w:rsidR="00791DB7" w:rsidRPr="00D93FFA" w:rsidTr="00C6193E">
        <w:trPr>
          <w:cantSplit/>
          <w:trHeight w:val="270"/>
          <w:jc w:val="center"/>
        </w:trPr>
        <w:tc>
          <w:tcPr>
            <w:tcW w:w="1761" w:type="dxa"/>
            <w:shd w:val="clear" w:color="auto" w:fill="auto"/>
            <w:vAlign w:val="bottom"/>
            <w:hideMark/>
          </w:tcPr>
          <w:p w:rsidR="00791DB7" w:rsidRPr="00EE5C1D" w:rsidRDefault="00791DB7" w:rsidP="00C6193E">
            <w:pPr>
              <w:spacing w:after="0" w:line="240" w:lineRule="auto"/>
              <w:rPr>
                <w:color w:val="000000"/>
                <w:sz w:val="20"/>
                <w:szCs w:val="20"/>
              </w:rPr>
            </w:pPr>
          </w:p>
        </w:tc>
        <w:tc>
          <w:tcPr>
            <w:tcW w:w="713"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2014</w:t>
            </w:r>
          </w:p>
        </w:tc>
        <w:tc>
          <w:tcPr>
            <w:tcW w:w="713"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2015</w:t>
            </w:r>
          </w:p>
        </w:tc>
        <w:tc>
          <w:tcPr>
            <w:tcW w:w="713"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2016</w:t>
            </w:r>
          </w:p>
        </w:tc>
        <w:tc>
          <w:tcPr>
            <w:tcW w:w="713"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2017</w:t>
            </w:r>
          </w:p>
        </w:tc>
        <w:tc>
          <w:tcPr>
            <w:tcW w:w="709"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2018</w:t>
            </w:r>
          </w:p>
        </w:tc>
        <w:tc>
          <w:tcPr>
            <w:tcW w:w="713"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2019</w:t>
            </w:r>
          </w:p>
        </w:tc>
        <w:tc>
          <w:tcPr>
            <w:tcW w:w="850"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2020</w:t>
            </w:r>
          </w:p>
        </w:tc>
        <w:tc>
          <w:tcPr>
            <w:tcW w:w="851" w:type="dxa"/>
            <w:shd w:val="clear" w:color="auto" w:fill="auto"/>
            <w:hideMark/>
          </w:tcPr>
          <w:p w:rsidR="00791DB7" w:rsidRPr="00EE5C1D" w:rsidRDefault="00791DB7" w:rsidP="00C6193E">
            <w:pPr>
              <w:spacing w:after="0" w:line="240" w:lineRule="auto"/>
              <w:jc w:val="center"/>
              <w:rPr>
                <w:b/>
                <w:bCs/>
                <w:color w:val="000000"/>
                <w:sz w:val="20"/>
                <w:szCs w:val="20"/>
              </w:rPr>
            </w:pPr>
            <w:r w:rsidRPr="00EE5C1D">
              <w:rPr>
                <w:b/>
                <w:bCs/>
                <w:color w:val="000000"/>
                <w:sz w:val="20"/>
                <w:szCs w:val="20"/>
              </w:rPr>
              <w:t>2021</w:t>
            </w:r>
          </w:p>
        </w:tc>
        <w:tc>
          <w:tcPr>
            <w:tcW w:w="914" w:type="dxa"/>
            <w:shd w:val="clear" w:color="auto" w:fill="auto"/>
            <w:hideMark/>
          </w:tcPr>
          <w:p w:rsidR="00791DB7" w:rsidRPr="000D71B5" w:rsidRDefault="00791DB7" w:rsidP="00C6193E">
            <w:pPr>
              <w:spacing w:after="0" w:line="240" w:lineRule="auto"/>
              <w:jc w:val="center"/>
              <w:rPr>
                <w:b/>
                <w:bCs/>
                <w:color w:val="000000"/>
                <w:sz w:val="20"/>
                <w:szCs w:val="20"/>
                <w:lang w:val="en-US"/>
              </w:rPr>
            </w:pPr>
            <w:r w:rsidRPr="000D71B5">
              <w:rPr>
                <w:b/>
                <w:bCs/>
                <w:color w:val="000000"/>
                <w:sz w:val="20"/>
                <w:szCs w:val="20"/>
                <w:lang w:val="en-US"/>
              </w:rPr>
              <w:t>2022</w:t>
            </w:r>
          </w:p>
        </w:tc>
        <w:tc>
          <w:tcPr>
            <w:tcW w:w="863" w:type="dxa"/>
          </w:tcPr>
          <w:p w:rsidR="00791DB7" w:rsidRPr="008500E3" w:rsidRDefault="00791DB7" w:rsidP="00C6193E">
            <w:pPr>
              <w:spacing w:after="0" w:line="240" w:lineRule="auto"/>
              <w:jc w:val="center"/>
              <w:rPr>
                <w:b/>
                <w:bCs/>
                <w:color w:val="000000"/>
                <w:sz w:val="20"/>
                <w:szCs w:val="20"/>
              </w:rPr>
            </w:pPr>
            <w:r>
              <w:rPr>
                <w:b/>
                <w:bCs/>
                <w:color w:val="000000"/>
                <w:sz w:val="20"/>
                <w:szCs w:val="20"/>
              </w:rPr>
              <w:t>2023</w:t>
            </w:r>
          </w:p>
        </w:tc>
        <w:tc>
          <w:tcPr>
            <w:tcW w:w="863" w:type="dxa"/>
          </w:tcPr>
          <w:p w:rsidR="00791DB7" w:rsidRPr="00D93FFA" w:rsidRDefault="00791DB7" w:rsidP="00C6193E">
            <w:pPr>
              <w:spacing w:after="0" w:line="240" w:lineRule="auto"/>
              <w:jc w:val="center"/>
              <w:rPr>
                <w:b/>
                <w:bCs/>
                <w:color w:val="FF0000"/>
                <w:sz w:val="20"/>
                <w:szCs w:val="20"/>
              </w:rPr>
            </w:pPr>
            <w:r>
              <w:rPr>
                <w:b/>
                <w:bCs/>
                <w:color w:val="FF0000"/>
                <w:sz w:val="20"/>
                <w:szCs w:val="20"/>
              </w:rPr>
              <w:t>2024</w:t>
            </w:r>
          </w:p>
        </w:tc>
      </w:tr>
      <w:tr w:rsidR="00791DB7" w:rsidRPr="00D93FFA" w:rsidTr="00C6193E">
        <w:trPr>
          <w:cantSplit/>
          <w:trHeight w:val="765"/>
          <w:jc w:val="center"/>
        </w:trPr>
        <w:tc>
          <w:tcPr>
            <w:tcW w:w="1761" w:type="dxa"/>
            <w:shd w:val="clear" w:color="auto" w:fill="FFFFCC"/>
            <w:vAlign w:val="center"/>
            <w:hideMark/>
          </w:tcPr>
          <w:p w:rsidR="00791DB7" w:rsidRPr="00455FD5" w:rsidRDefault="00791DB7" w:rsidP="00C6193E">
            <w:pPr>
              <w:spacing w:after="0" w:line="240" w:lineRule="auto"/>
              <w:rPr>
                <w:b/>
                <w:bCs/>
                <w:color w:val="000000"/>
                <w:sz w:val="20"/>
                <w:szCs w:val="20"/>
              </w:rPr>
            </w:pPr>
            <w:r w:rsidRPr="00EE5C1D">
              <w:rPr>
                <w:b/>
                <w:bCs/>
                <w:color w:val="000000"/>
                <w:sz w:val="20"/>
                <w:szCs w:val="20"/>
              </w:rPr>
              <w:t>Αφίξεις από την</w:t>
            </w:r>
            <w:r>
              <w:rPr>
                <w:b/>
                <w:bCs/>
                <w:color w:val="000000"/>
                <w:sz w:val="20"/>
                <w:szCs w:val="20"/>
              </w:rPr>
              <w:t xml:space="preserve"> Κύπρο στην Ελλάδα, σε χιλ.</w:t>
            </w:r>
          </w:p>
        </w:tc>
        <w:tc>
          <w:tcPr>
            <w:tcW w:w="713"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448</w:t>
            </w:r>
          </w:p>
        </w:tc>
        <w:tc>
          <w:tcPr>
            <w:tcW w:w="713"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470</w:t>
            </w:r>
          </w:p>
        </w:tc>
        <w:tc>
          <w:tcPr>
            <w:tcW w:w="713"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652</w:t>
            </w:r>
          </w:p>
        </w:tc>
        <w:tc>
          <w:tcPr>
            <w:tcW w:w="713"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632</w:t>
            </w:r>
          </w:p>
        </w:tc>
        <w:tc>
          <w:tcPr>
            <w:tcW w:w="709"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698</w:t>
            </w:r>
          </w:p>
        </w:tc>
        <w:tc>
          <w:tcPr>
            <w:tcW w:w="713"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801</w:t>
            </w:r>
          </w:p>
        </w:tc>
        <w:tc>
          <w:tcPr>
            <w:tcW w:w="850"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291</w:t>
            </w:r>
          </w:p>
        </w:tc>
        <w:tc>
          <w:tcPr>
            <w:tcW w:w="851" w:type="dxa"/>
            <w:shd w:val="clear" w:color="auto" w:fill="FFFFCC"/>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496</w:t>
            </w:r>
          </w:p>
        </w:tc>
        <w:tc>
          <w:tcPr>
            <w:tcW w:w="914" w:type="dxa"/>
            <w:shd w:val="clear" w:color="auto" w:fill="FFFFCC"/>
            <w:noWrap/>
            <w:vAlign w:val="center"/>
            <w:hideMark/>
          </w:tcPr>
          <w:p w:rsidR="00791DB7" w:rsidRPr="000D71B5" w:rsidRDefault="00791DB7" w:rsidP="00C6193E">
            <w:pPr>
              <w:spacing w:after="0" w:line="240" w:lineRule="auto"/>
              <w:jc w:val="center"/>
              <w:rPr>
                <w:color w:val="000000"/>
                <w:sz w:val="20"/>
                <w:szCs w:val="20"/>
              </w:rPr>
            </w:pPr>
            <w:r w:rsidRPr="000D71B5">
              <w:rPr>
                <w:color w:val="000000"/>
                <w:sz w:val="20"/>
                <w:szCs w:val="20"/>
              </w:rPr>
              <w:t>733,1</w:t>
            </w:r>
          </w:p>
        </w:tc>
        <w:tc>
          <w:tcPr>
            <w:tcW w:w="863" w:type="dxa"/>
            <w:shd w:val="clear" w:color="auto" w:fill="FFFFCC"/>
            <w:vAlign w:val="center"/>
          </w:tcPr>
          <w:p w:rsidR="00791DB7" w:rsidRPr="000D71B5" w:rsidRDefault="00791DB7" w:rsidP="00C6193E">
            <w:pPr>
              <w:spacing w:after="0" w:line="240" w:lineRule="auto"/>
              <w:jc w:val="center"/>
              <w:rPr>
                <w:color w:val="000000"/>
                <w:sz w:val="20"/>
                <w:szCs w:val="20"/>
              </w:rPr>
            </w:pPr>
            <w:r>
              <w:rPr>
                <w:color w:val="000000"/>
                <w:sz w:val="20"/>
                <w:szCs w:val="20"/>
              </w:rPr>
              <w:t>569,9</w:t>
            </w:r>
          </w:p>
        </w:tc>
        <w:tc>
          <w:tcPr>
            <w:tcW w:w="863" w:type="dxa"/>
            <w:shd w:val="clear" w:color="auto" w:fill="FFFFCC"/>
          </w:tcPr>
          <w:p w:rsidR="00791DB7" w:rsidRPr="00D93FFA" w:rsidRDefault="00791DB7" w:rsidP="00C6193E">
            <w:pPr>
              <w:spacing w:after="0" w:line="240" w:lineRule="auto"/>
              <w:jc w:val="center"/>
              <w:rPr>
                <w:color w:val="FF0000"/>
                <w:sz w:val="20"/>
                <w:szCs w:val="20"/>
              </w:rPr>
            </w:pPr>
          </w:p>
        </w:tc>
      </w:tr>
      <w:tr w:rsidR="00791DB7" w:rsidRPr="00D93FFA" w:rsidTr="00C6193E">
        <w:trPr>
          <w:cantSplit/>
          <w:trHeight w:val="765"/>
          <w:jc w:val="center"/>
        </w:trPr>
        <w:tc>
          <w:tcPr>
            <w:tcW w:w="1761" w:type="dxa"/>
            <w:tcBorders>
              <w:bottom w:val="single" w:sz="12" w:space="0" w:color="0070C0"/>
            </w:tcBorders>
            <w:shd w:val="clear" w:color="auto" w:fill="auto"/>
            <w:vAlign w:val="center"/>
            <w:hideMark/>
          </w:tcPr>
          <w:p w:rsidR="00791DB7" w:rsidRPr="00EE5C1D" w:rsidRDefault="00791DB7" w:rsidP="00C6193E">
            <w:pPr>
              <w:spacing w:after="0" w:line="240" w:lineRule="auto"/>
              <w:rPr>
                <w:b/>
                <w:bCs/>
                <w:color w:val="000000"/>
                <w:sz w:val="20"/>
                <w:szCs w:val="20"/>
              </w:rPr>
            </w:pPr>
            <w:r w:rsidRPr="00EE5C1D">
              <w:rPr>
                <w:b/>
                <w:bCs/>
                <w:color w:val="000000"/>
                <w:sz w:val="20"/>
                <w:szCs w:val="20"/>
              </w:rPr>
              <w:t>Ποσοστό στο σύνολο των αφίξεων στην Ελλάδα</w:t>
            </w:r>
          </w:p>
        </w:tc>
        <w:tc>
          <w:tcPr>
            <w:tcW w:w="713"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2,0%</w:t>
            </w:r>
          </w:p>
        </w:tc>
        <w:tc>
          <w:tcPr>
            <w:tcW w:w="713"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1,9%</w:t>
            </w:r>
          </w:p>
        </w:tc>
        <w:tc>
          <w:tcPr>
            <w:tcW w:w="713"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2,3%</w:t>
            </w:r>
          </w:p>
        </w:tc>
        <w:tc>
          <w:tcPr>
            <w:tcW w:w="713"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2,0%</w:t>
            </w:r>
          </w:p>
        </w:tc>
        <w:tc>
          <w:tcPr>
            <w:tcW w:w="709"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2,1%</w:t>
            </w:r>
          </w:p>
        </w:tc>
        <w:tc>
          <w:tcPr>
            <w:tcW w:w="713"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2,0%</w:t>
            </w:r>
          </w:p>
        </w:tc>
        <w:tc>
          <w:tcPr>
            <w:tcW w:w="850"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4,0%</w:t>
            </w:r>
          </w:p>
        </w:tc>
        <w:tc>
          <w:tcPr>
            <w:tcW w:w="851" w:type="dxa"/>
            <w:tcBorders>
              <w:bottom w:val="single" w:sz="12" w:space="0" w:color="0070C0"/>
            </w:tcBorders>
            <w:shd w:val="clear" w:color="auto" w:fill="auto"/>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3,0%</w:t>
            </w:r>
          </w:p>
        </w:tc>
        <w:tc>
          <w:tcPr>
            <w:tcW w:w="914" w:type="dxa"/>
            <w:tcBorders>
              <w:bottom w:val="single" w:sz="12" w:space="0" w:color="0070C0"/>
            </w:tcBorders>
            <w:shd w:val="clear" w:color="auto" w:fill="auto"/>
            <w:noWrap/>
            <w:vAlign w:val="center"/>
            <w:hideMark/>
          </w:tcPr>
          <w:p w:rsidR="00791DB7" w:rsidRPr="000D71B5" w:rsidRDefault="00791DB7" w:rsidP="00C6193E">
            <w:pPr>
              <w:spacing w:after="0" w:line="240" w:lineRule="auto"/>
              <w:jc w:val="center"/>
              <w:rPr>
                <w:color w:val="000000"/>
                <w:sz w:val="20"/>
                <w:szCs w:val="20"/>
              </w:rPr>
            </w:pPr>
            <w:r w:rsidRPr="000D71B5">
              <w:rPr>
                <w:color w:val="000000"/>
                <w:sz w:val="20"/>
                <w:szCs w:val="20"/>
              </w:rPr>
              <w:t>2,45%</w:t>
            </w:r>
          </w:p>
        </w:tc>
        <w:tc>
          <w:tcPr>
            <w:tcW w:w="863" w:type="dxa"/>
            <w:tcBorders>
              <w:bottom w:val="single" w:sz="12" w:space="0" w:color="0070C0"/>
            </w:tcBorders>
            <w:vAlign w:val="center"/>
          </w:tcPr>
          <w:p w:rsidR="00791DB7" w:rsidRPr="000D71B5" w:rsidRDefault="00791DB7" w:rsidP="00C6193E">
            <w:pPr>
              <w:spacing w:after="0" w:line="240" w:lineRule="auto"/>
              <w:jc w:val="center"/>
              <w:rPr>
                <w:color w:val="000000"/>
                <w:sz w:val="20"/>
                <w:szCs w:val="20"/>
              </w:rPr>
            </w:pPr>
            <w:r>
              <w:rPr>
                <w:color w:val="000000"/>
                <w:sz w:val="20"/>
                <w:szCs w:val="20"/>
              </w:rPr>
              <w:t>2,6%</w:t>
            </w:r>
          </w:p>
        </w:tc>
        <w:tc>
          <w:tcPr>
            <w:tcW w:w="863" w:type="dxa"/>
            <w:tcBorders>
              <w:bottom w:val="single" w:sz="12" w:space="0" w:color="0070C0"/>
            </w:tcBorders>
          </w:tcPr>
          <w:p w:rsidR="00791DB7" w:rsidRPr="00D93FFA" w:rsidRDefault="00791DB7" w:rsidP="00C6193E">
            <w:pPr>
              <w:spacing w:after="0" w:line="240" w:lineRule="auto"/>
              <w:jc w:val="center"/>
              <w:rPr>
                <w:color w:val="FF0000"/>
                <w:sz w:val="20"/>
                <w:szCs w:val="20"/>
              </w:rPr>
            </w:pPr>
          </w:p>
        </w:tc>
      </w:tr>
      <w:tr w:rsidR="00791DB7" w:rsidRPr="00D93FFA" w:rsidTr="00C6193E">
        <w:trPr>
          <w:cantSplit/>
          <w:trHeight w:val="945"/>
          <w:jc w:val="center"/>
        </w:trPr>
        <w:tc>
          <w:tcPr>
            <w:tcW w:w="1761" w:type="dxa"/>
            <w:shd w:val="clear" w:color="000000" w:fill="DAEEF3"/>
            <w:vAlign w:val="center"/>
            <w:hideMark/>
          </w:tcPr>
          <w:p w:rsidR="00791DB7" w:rsidRPr="00EE5C1D" w:rsidRDefault="00791DB7" w:rsidP="00C6193E">
            <w:pPr>
              <w:spacing w:after="0" w:line="240" w:lineRule="auto"/>
              <w:rPr>
                <w:b/>
                <w:bCs/>
                <w:color w:val="000000"/>
                <w:sz w:val="20"/>
                <w:szCs w:val="20"/>
              </w:rPr>
            </w:pPr>
            <w:r w:rsidRPr="00EE5C1D">
              <w:rPr>
                <w:b/>
                <w:bCs/>
                <w:color w:val="000000"/>
                <w:sz w:val="20"/>
                <w:szCs w:val="20"/>
              </w:rPr>
              <w:t>Μεταβολή έναντι προηγούμενου έτους</w:t>
            </w:r>
          </w:p>
        </w:tc>
        <w:tc>
          <w:tcPr>
            <w:tcW w:w="713"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12,2%</w:t>
            </w:r>
          </w:p>
        </w:tc>
        <w:tc>
          <w:tcPr>
            <w:tcW w:w="713"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4,9%</w:t>
            </w:r>
          </w:p>
        </w:tc>
        <w:tc>
          <w:tcPr>
            <w:tcW w:w="713"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38,7%</w:t>
            </w:r>
          </w:p>
        </w:tc>
        <w:tc>
          <w:tcPr>
            <w:tcW w:w="713"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-3,0%</w:t>
            </w:r>
          </w:p>
        </w:tc>
        <w:tc>
          <w:tcPr>
            <w:tcW w:w="709"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9,7%</w:t>
            </w:r>
          </w:p>
        </w:tc>
        <w:tc>
          <w:tcPr>
            <w:tcW w:w="713"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26,8%</w:t>
            </w:r>
          </w:p>
        </w:tc>
        <w:tc>
          <w:tcPr>
            <w:tcW w:w="850"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sidRPr="00EE5C1D">
              <w:rPr>
                <w:color w:val="000000"/>
                <w:sz w:val="20"/>
                <w:szCs w:val="20"/>
              </w:rPr>
              <w:t>-58,3%</w:t>
            </w:r>
          </w:p>
        </w:tc>
        <w:tc>
          <w:tcPr>
            <w:tcW w:w="851" w:type="dxa"/>
            <w:shd w:val="clear" w:color="000000" w:fill="DAEEF3"/>
            <w:noWrap/>
            <w:vAlign w:val="center"/>
            <w:hideMark/>
          </w:tcPr>
          <w:p w:rsidR="00791DB7" w:rsidRPr="00EE5C1D" w:rsidRDefault="00791DB7" w:rsidP="00C6193E">
            <w:pPr>
              <w:spacing w:after="0" w:line="240" w:lineRule="auto"/>
              <w:jc w:val="center"/>
              <w:rPr>
                <w:color w:val="000000"/>
                <w:sz w:val="20"/>
                <w:szCs w:val="20"/>
              </w:rPr>
            </w:pPr>
            <w:r>
              <w:rPr>
                <w:color w:val="000000"/>
                <w:sz w:val="20"/>
                <w:szCs w:val="20"/>
                <w:lang w:val="en-US"/>
              </w:rPr>
              <w:t>+</w:t>
            </w:r>
            <w:r w:rsidRPr="00EE5C1D">
              <w:rPr>
                <w:color w:val="000000"/>
                <w:sz w:val="20"/>
                <w:szCs w:val="20"/>
              </w:rPr>
              <w:t>70,5%</w:t>
            </w:r>
          </w:p>
        </w:tc>
        <w:tc>
          <w:tcPr>
            <w:tcW w:w="914" w:type="dxa"/>
            <w:shd w:val="clear" w:color="000000" w:fill="DAEEF3"/>
            <w:noWrap/>
            <w:vAlign w:val="center"/>
            <w:hideMark/>
          </w:tcPr>
          <w:p w:rsidR="00791DB7" w:rsidRPr="000D71B5" w:rsidRDefault="00791DB7" w:rsidP="00C6193E">
            <w:pPr>
              <w:spacing w:after="0" w:line="240" w:lineRule="auto"/>
              <w:jc w:val="center"/>
              <w:rPr>
                <w:color w:val="000000"/>
                <w:sz w:val="20"/>
                <w:szCs w:val="20"/>
              </w:rPr>
            </w:pPr>
            <w:r w:rsidRPr="000D71B5">
              <w:rPr>
                <w:color w:val="000000"/>
                <w:sz w:val="20"/>
                <w:szCs w:val="20"/>
              </w:rPr>
              <w:t>+47,71%</w:t>
            </w:r>
          </w:p>
        </w:tc>
        <w:tc>
          <w:tcPr>
            <w:tcW w:w="863" w:type="dxa"/>
            <w:shd w:val="clear" w:color="000000" w:fill="DAEEF3"/>
            <w:vAlign w:val="center"/>
          </w:tcPr>
          <w:p w:rsidR="00791DB7" w:rsidRPr="000D71B5" w:rsidRDefault="00791DB7" w:rsidP="00C6193E">
            <w:pPr>
              <w:spacing w:after="0" w:line="240" w:lineRule="auto"/>
              <w:jc w:val="center"/>
              <w:rPr>
                <w:color w:val="000000"/>
                <w:sz w:val="20"/>
                <w:szCs w:val="20"/>
              </w:rPr>
            </w:pPr>
            <w:r>
              <w:rPr>
                <w:color w:val="000000"/>
                <w:sz w:val="20"/>
                <w:szCs w:val="20"/>
              </w:rPr>
              <w:t>-22,3%</w:t>
            </w:r>
          </w:p>
        </w:tc>
        <w:tc>
          <w:tcPr>
            <w:tcW w:w="863" w:type="dxa"/>
            <w:shd w:val="clear" w:color="000000" w:fill="DAEEF3"/>
          </w:tcPr>
          <w:p w:rsidR="00791DB7" w:rsidRPr="00D93FFA" w:rsidRDefault="00791DB7" w:rsidP="00C6193E">
            <w:pPr>
              <w:spacing w:after="0" w:line="240" w:lineRule="auto"/>
              <w:jc w:val="center"/>
              <w:rPr>
                <w:color w:val="FF0000"/>
                <w:sz w:val="20"/>
                <w:szCs w:val="20"/>
              </w:rPr>
            </w:pPr>
          </w:p>
        </w:tc>
      </w:tr>
    </w:tbl>
    <w:p w:rsidR="00E5028D" w:rsidRPr="00447D15" w:rsidRDefault="00EE5C1D" w:rsidP="00791DB7">
      <w:pPr>
        <w:tabs>
          <w:tab w:val="center" w:pos="5103"/>
        </w:tabs>
        <w:spacing w:before="120"/>
        <w:rPr>
          <w:rFonts w:ascii="Arial" w:hAnsi="Arial" w:cs="Arial"/>
        </w:rPr>
      </w:pPr>
      <w:r w:rsidRPr="00447D15">
        <w:rPr>
          <w:rFonts w:ascii="Arial" w:hAnsi="Arial" w:cs="Arial"/>
        </w:rPr>
        <w:t>Πηγή</w:t>
      </w:r>
      <w:r w:rsidR="00E5028D" w:rsidRPr="00447D15">
        <w:rPr>
          <w:rFonts w:ascii="Arial" w:hAnsi="Arial" w:cs="Arial"/>
        </w:rPr>
        <w:t>:</w:t>
      </w:r>
      <w:r w:rsidRPr="00447D15">
        <w:rPr>
          <w:rFonts w:ascii="Arial" w:hAnsi="Arial" w:cs="Arial"/>
        </w:rPr>
        <w:t xml:space="preserve"> Τράπεζα της Ελλάδος, Έρευνα Συνόρων</w:t>
      </w:r>
    </w:p>
    <w:p w:rsidR="009F23D4" w:rsidRDefault="00476024" w:rsidP="00476024">
      <w:pPr>
        <w:tabs>
          <w:tab w:val="left" w:pos="514"/>
          <w:tab w:val="left" w:pos="905"/>
          <w:tab w:val="center" w:pos="5103"/>
        </w:tabs>
        <w:spacing w:before="120"/>
        <w:rPr>
          <w:b/>
          <w:bCs/>
          <w:color w:val="4F81BD"/>
        </w:rPr>
      </w:pPr>
      <w:r>
        <w:rPr>
          <w:b/>
          <w:bCs/>
          <w:color w:val="4F81BD"/>
        </w:rPr>
        <w:tab/>
      </w:r>
    </w:p>
    <w:p w:rsidR="00BC54EA" w:rsidRPr="00DF49FE" w:rsidRDefault="00045362" w:rsidP="00BC54EA">
      <w:pPr>
        <w:tabs>
          <w:tab w:val="left" w:pos="514"/>
          <w:tab w:val="left" w:pos="905"/>
          <w:tab w:val="center" w:pos="5103"/>
        </w:tabs>
        <w:spacing w:before="120"/>
        <w:rPr>
          <w:rFonts w:ascii="Arial" w:hAnsi="Arial" w:cs="Arial"/>
          <w:b/>
          <w:bCs/>
          <w:color w:val="4F81BD"/>
        </w:rPr>
      </w:pPr>
      <w:r w:rsidRPr="00447D15">
        <w:rPr>
          <w:rFonts w:ascii="Arial" w:hAnsi="Arial" w:cs="Arial"/>
          <w:b/>
          <w:bCs/>
          <w:color w:val="4F81BD"/>
        </w:rPr>
        <w:t xml:space="preserve">2.2 </w:t>
      </w:r>
      <w:r w:rsidR="00476024" w:rsidRPr="00447D15">
        <w:rPr>
          <w:rFonts w:ascii="Arial" w:hAnsi="Arial" w:cs="Arial"/>
          <w:b/>
          <w:bCs/>
          <w:color w:val="4F81BD"/>
        </w:rPr>
        <w:t xml:space="preserve">Άμεσες επενδύσεις  </w:t>
      </w:r>
    </w:p>
    <w:p w:rsidR="00476024" w:rsidRPr="00447D15" w:rsidRDefault="00476024" w:rsidP="00BC54EA">
      <w:pPr>
        <w:tabs>
          <w:tab w:val="left" w:pos="514"/>
          <w:tab w:val="left" w:pos="905"/>
          <w:tab w:val="center" w:pos="5103"/>
        </w:tabs>
        <w:spacing w:before="120"/>
        <w:rPr>
          <w:rFonts w:ascii="Arial" w:hAnsi="Arial" w:cs="Arial"/>
          <w:b/>
          <w:bCs/>
          <w:color w:val="4F81BD"/>
        </w:rPr>
      </w:pPr>
      <w:r w:rsidRPr="00447D15">
        <w:rPr>
          <w:rFonts w:ascii="Arial" w:hAnsi="Arial" w:cs="Arial"/>
          <w:b/>
          <w:bCs/>
          <w:color w:val="4F81BD"/>
        </w:rPr>
        <w:t>Επενδύσεις της Ελλάδος στην Κύπρο</w:t>
      </w:r>
    </w:p>
    <w:p w:rsidR="00FD6EC0" w:rsidRPr="001B6F3B" w:rsidRDefault="00FD6EC0" w:rsidP="00AB4609">
      <w:pPr>
        <w:shd w:val="clear" w:color="auto" w:fill="FFFFFF"/>
        <w:tabs>
          <w:tab w:val="left" w:pos="0"/>
        </w:tabs>
        <w:suppressAutoHyphens/>
        <w:spacing w:after="0" w:line="240" w:lineRule="auto"/>
        <w:ind w:right="288"/>
        <w:jc w:val="both"/>
        <w:rPr>
          <w:rFonts w:ascii="Arial" w:hAnsi="Arial" w:cs="Arial"/>
          <w:sz w:val="24"/>
          <w:szCs w:val="24"/>
        </w:rPr>
      </w:pPr>
      <w:r w:rsidRPr="001B6F3B">
        <w:rPr>
          <w:rFonts w:ascii="Arial" w:hAnsi="Arial" w:cs="Arial"/>
          <w:sz w:val="24"/>
          <w:szCs w:val="24"/>
        </w:rPr>
        <w:t xml:space="preserve">Η Ελλάδα αποτελεί σημαντική πηγή προέλευσης άμεσων επενδύσεων για την Κύπρο. Πάνω από 1.500 ελληνικές εταιρείες, μεταξύ των οποίων 100 μεγάλου μεγέθους, δραστηριοποιούνται  στη χώρα. </w:t>
      </w:r>
    </w:p>
    <w:p w:rsidR="00476024" w:rsidRDefault="00476024" w:rsidP="00476024">
      <w:pPr>
        <w:tabs>
          <w:tab w:val="left" w:pos="232"/>
        </w:tabs>
        <w:spacing w:before="120"/>
        <w:rPr>
          <w:rFonts w:ascii="Arial" w:hAnsi="Arial" w:cs="Arial"/>
          <w:b/>
          <w:bCs/>
          <w:color w:val="4F81BD"/>
        </w:rPr>
      </w:pPr>
      <w:r>
        <w:rPr>
          <w:i/>
        </w:rPr>
        <w:tab/>
      </w:r>
      <w:bookmarkStart w:id="26" w:name="_Toc105574233"/>
      <w:bookmarkStart w:id="27" w:name="_Toc105574265"/>
      <w:r w:rsidRPr="00447D15">
        <w:rPr>
          <w:rFonts w:ascii="Arial" w:hAnsi="Arial" w:cs="Arial"/>
          <w:b/>
          <w:bCs/>
          <w:color w:val="4F81BD"/>
        </w:rPr>
        <w:t xml:space="preserve">Πίνακας </w:t>
      </w:r>
      <w:r w:rsidR="001276A4" w:rsidRPr="00447D15">
        <w:rPr>
          <w:rFonts w:ascii="Arial" w:hAnsi="Arial" w:cs="Arial"/>
          <w:b/>
          <w:bCs/>
          <w:color w:val="4F81BD"/>
        </w:rPr>
        <w:t>2</w:t>
      </w:r>
      <w:r w:rsidR="00B463BF">
        <w:rPr>
          <w:rFonts w:ascii="Arial" w:hAnsi="Arial" w:cs="Arial"/>
          <w:b/>
          <w:bCs/>
          <w:color w:val="4F81BD"/>
        </w:rPr>
        <w:t>1</w:t>
      </w:r>
      <w:r w:rsidRPr="00447D15">
        <w:rPr>
          <w:rFonts w:ascii="Arial" w:hAnsi="Arial" w:cs="Arial"/>
          <w:b/>
          <w:bCs/>
          <w:color w:val="4F81BD"/>
        </w:rPr>
        <w:t>: Επενδύσεις της Ελλάδας στην Κύπρο</w:t>
      </w:r>
      <w:bookmarkEnd w:id="26"/>
      <w:bookmarkEnd w:id="27"/>
      <w:r w:rsidR="005B044B" w:rsidRPr="00447D15">
        <w:rPr>
          <w:rFonts w:ascii="Arial" w:hAnsi="Arial" w:cs="Arial"/>
          <w:b/>
          <w:bCs/>
          <w:color w:val="4F81BD"/>
        </w:rPr>
        <w:t xml:space="preserve"> </w:t>
      </w:r>
      <w:r w:rsidR="005B044B" w:rsidRPr="00B463BF">
        <w:rPr>
          <w:rFonts w:ascii="Arial" w:hAnsi="Arial" w:cs="Arial"/>
          <w:b/>
          <w:bCs/>
          <w:color w:val="4F81BD"/>
        </w:rPr>
        <w:t>(σε εκατ. Ευρώ)</w:t>
      </w:r>
    </w:p>
    <w:tbl>
      <w:tblPr>
        <w:tblpPr w:leftFromText="180" w:rightFromText="180" w:vertAnchor="text" w:horzAnchor="page" w:tblpX="1326" w:tblpY="37"/>
        <w:tblOverlap w:val="never"/>
        <w:tblW w:w="5912" w:type="dxa"/>
        <w:tblLook w:val="04A0"/>
      </w:tblPr>
      <w:tblGrid>
        <w:gridCol w:w="884"/>
        <w:gridCol w:w="850"/>
        <w:gridCol w:w="851"/>
        <w:gridCol w:w="850"/>
        <w:gridCol w:w="851"/>
        <w:gridCol w:w="813"/>
        <w:gridCol w:w="813"/>
      </w:tblGrid>
      <w:tr w:rsidR="00791DB7" w:rsidRPr="009C33F8" w:rsidTr="00791DB7">
        <w:trPr>
          <w:cantSplit/>
          <w:trHeight w:val="315"/>
        </w:trPr>
        <w:tc>
          <w:tcPr>
            <w:tcW w:w="884" w:type="dxa"/>
            <w:tcBorders>
              <w:top w:val="single" w:sz="12" w:space="0" w:color="376091"/>
              <w:left w:val="single" w:sz="12" w:space="0" w:color="376091"/>
              <w:bottom w:val="single" w:sz="4" w:space="0" w:color="auto"/>
              <w:right w:val="single" w:sz="12" w:space="0" w:color="376091"/>
            </w:tcBorders>
            <w:shd w:val="clear" w:color="auto" w:fill="auto"/>
            <w:noWrap/>
            <w:vAlign w:val="center"/>
            <w:hideMark/>
          </w:tcPr>
          <w:p w:rsidR="00791DB7" w:rsidRPr="009C33F8" w:rsidRDefault="00791DB7" w:rsidP="00791DB7">
            <w:pPr>
              <w:spacing w:after="0" w:line="240" w:lineRule="auto"/>
              <w:ind w:left="-1971"/>
              <w:jc w:val="center"/>
              <w:rPr>
                <w:b/>
                <w:bCs/>
                <w:color w:val="000000"/>
              </w:rPr>
            </w:pPr>
          </w:p>
        </w:tc>
        <w:tc>
          <w:tcPr>
            <w:tcW w:w="850" w:type="dxa"/>
            <w:tcBorders>
              <w:top w:val="single" w:sz="12" w:space="0" w:color="376091"/>
              <w:left w:val="nil"/>
              <w:bottom w:val="single" w:sz="4" w:space="0" w:color="auto"/>
              <w:right w:val="single" w:sz="12" w:space="0" w:color="376091"/>
            </w:tcBorders>
            <w:shd w:val="clear" w:color="auto" w:fill="auto"/>
            <w:noWrap/>
            <w:vAlign w:val="center"/>
            <w:hideMark/>
          </w:tcPr>
          <w:p w:rsidR="00791DB7" w:rsidRPr="001B6F3B" w:rsidRDefault="00791DB7" w:rsidP="00791DB7">
            <w:pPr>
              <w:spacing w:after="0" w:line="240" w:lineRule="auto"/>
              <w:jc w:val="center"/>
              <w:rPr>
                <w:b/>
                <w:bCs/>
              </w:rPr>
            </w:pPr>
            <w:r w:rsidRPr="001B6F3B">
              <w:rPr>
                <w:b/>
                <w:bCs/>
              </w:rPr>
              <w:t>2019</w:t>
            </w:r>
          </w:p>
        </w:tc>
        <w:tc>
          <w:tcPr>
            <w:tcW w:w="851" w:type="dxa"/>
            <w:tcBorders>
              <w:top w:val="single" w:sz="12" w:space="0" w:color="376091"/>
              <w:left w:val="nil"/>
              <w:bottom w:val="single" w:sz="4" w:space="0" w:color="auto"/>
              <w:right w:val="single" w:sz="12" w:space="0" w:color="FF6600"/>
            </w:tcBorders>
            <w:shd w:val="clear" w:color="auto" w:fill="auto"/>
            <w:noWrap/>
            <w:vAlign w:val="center"/>
            <w:hideMark/>
          </w:tcPr>
          <w:p w:rsidR="00791DB7" w:rsidRPr="001B6F3B" w:rsidRDefault="00791DB7" w:rsidP="00791DB7">
            <w:pPr>
              <w:spacing w:after="0" w:line="240" w:lineRule="auto"/>
              <w:jc w:val="center"/>
              <w:rPr>
                <w:b/>
                <w:bCs/>
              </w:rPr>
            </w:pPr>
            <w:r w:rsidRPr="001B6F3B">
              <w:rPr>
                <w:b/>
                <w:bCs/>
              </w:rPr>
              <w:t>2020</w:t>
            </w:r>
          </w:p>
        </w:tc>
        <w:tc>
          <w:tcPr>
            <w:tcW w:w="850"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791DB7" w:rsidRPr="001B6F3B" w:rsidRDefault="00791DB7" w:rsidP="00791DB7">
            <w:pPr>
              <w:spacing w:after="0" w:line="240" w:lineRule="auto"/>
              <w:jc w:val="center"/>
              <w:rPr>
                <w:b/>
                <w:bCs/>
              </w:rPr>
            </w:pPr>
            <w:r w:rsidRPr="001B6F3B">
              <w:rPr>
                <w:b/>
                <w:bCs/>
              </w:rPr>
              <w:t>2021</w:t>
            </w:r>
          </w:p>
        </w:tc>
        <w:tc>
          <w:tcPr>
            <w:tcW w:w="851"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791DB7" w:rsidRPr="001B6F3B" w:rsidRDefault="00791DB7" w:rsidP="00791DB7">
            <w:pPr>
              <w:spacing w:after="0" w:line="240" w:lineRule="auto"/>
              <w:jc w:val="center"/>
              <w:rPr>
                <w:b/>
                <w:bCs/>
              </w:rPr>
            </w:pPr>
            <w:r w:rsidRPr="001B6F3B">
              <w:rPr>
                <w:b/>
                <w:bCs/>
              </w:rPr>
              <w:t>2022</w:t>
            </w:r>
          </w:p>
        </w:tc>
        <w:tc>
          <w:tcPr>
            <w:tcW w:w="813" w:type="dxa"/>
            <w:tcBorders>
              <w:top w:val="single" w:sz="12" w:space="0" w:color="FF6600"/>
              <w:left w:val="single" w:sz="12" w:space="0" w:color="FF6600"/>
              <w:bottom w:val="single" w:sz="12" w:space="0" w:color="FF6600"/>
              <w:right w:val="single" w:sz="12" w:space="0" w:color="FF6600"/>
            </w:tcBorders>
            <w:vAlign w:val="center"/>
          </w:tcPr>
          <w:p w:rsidR="00791DB7" w:rsidRPr="001B6F3B" w:rsidRDefault="00791DB7" w:rsidP="00791DB7">
            <w:pPr>
              <w:spacing w:after="0" w:line="240" w:lineRule="auto"/>
              <w:jc w:val="center"/>
              <w:rPr>
                <w:b/>
                <w:bCs/>
              </w:rPr>
            </w:pPr>
            <w:r w:rsidRPr="001B6F3B">
              <w:rPr>
                <w:b/>
                <w:bCs/>
              </w:rPr>
              <w:t>2023</w:t>
            </w:r>
          </w:p>
        </w:tc>
        <w:tc>
          <w:tcPr>
            <w:tcW w:w="813" w:type="dxa"/>
            <w:tcBorders>
              <w:top w:val="single" w:sz="12" w:space="0" w:color="FF6600"/>
              <w:left w:val="single" w:sz="12" w:space="0" w:color="FF6600"/>
              <w:bottom w:val="single" w:sz="12" w:space="0" w:color="FF6600"/>
              <w:right w:val="single" w:sz="12" w:space="0" w:color="FF6600"/>
            </w:tcBorders>
            <w:vAlign w:val="center"/>
          </w:tcPr>
          <w:p w:rsidR="00791DB7" w:rsidRPr="001B6F3B" w:rsidRDefault="00791DB7" w:rsidP="00791DB7">
            <w:pPr>
              <w:spacing w:after="0" w:line="240" w:lineRule="auto"/>
              <w:jc w:val="center"/>
              <w:rPr>
                <w:b/>
                <w:bCs/>
              </w:rPr>
            </w:pPr>
            <w:r w:rsidRPr="001B6F3B">
              <w:rPr>
                <w:b/>
                <w:bCs/>
              </w:rPr>
              <w:t>2024</w:t>
            </w:r>
          </w:p>
        </w:tc>
      </w:tr>
      <w:tr w:rsidR="00791DB7" w:rsidRPr="009C33F8" w:rsidTr="00791DB7">
        <w:trPr>
          <w:cantSplit/>
          <w:trHeight w:val="300"/>
        </w:trPr>
        <w:tc>
          <w:tcPr>
            <w:tcW w:w="884" w:type="dxa"/>
            <w:tcBorders>
              <w:top w:val="nil"/>
              <w:left w:val="single" w:sz="12" w:space="0" w:color="376091"/>
              <w:bottom w:val="single" w:sz="4" w:space="0" w:color="auto"/>
              <w:right w:val="single" w:sz="12" w:space="0" w:color="376091"/>
            </w:tcBorders>
            <w:shd w:val="clear" w:color="auto" w:fill="DAEEF3"/>
            <w:noWrap/>
            <w:vAlign w:val="bottom"/>
            <w:hideMark/>
          </w:tcPr>
          <w:p w:rsidR="00791DB7" w:rsidRPr="00693C44" w:rsidRDefault="00791DB7" w:rsidP="00791DB7">
            <w:pPr>
              <w:spacing w:after="0" w:line="240" w:lineRule="auto"/>
              <w:rPr>
                <w:b/>
                <w:color w:val="000000"/>
              </w:rPr>
            </w:pPr>
            <w:r w:rsidRPr="00693C44">
              <w:rPr>
                <w:b/>
                <w:color w:val="000000"/>
              </w:rPr>
              <w:t>ΡΟΕΣ</w:t>
            </w:r>
          </w:p>
        </w:tc>
        <w:tc>
          <w:tcPr>
            <w:tcW w:w="850" w:type="dxa"/>
            <w:tcBorders>
              <w:top w:val="nil"/>
              <w:left w:val="nil"/>
              <w:bottom w:val="single" w:sz="4" w:space="0" w:color="auto"/>
              <w:right w:val="single" w:sz="12" w:space="0" w:color="376091"/>
            </w:tcBorders>
            <w:shd w:val="clear" w:color="auto" w:fill="DAEEF3"/>
            <w:noWrap/>
            <w:vAlign w:val="center"/>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lang w:val="en-US"/>
              </w:rPr>
              <w:t>437</w:t>
            </w:r>
          </w:p>
        </w:tc>
        <w:tc>
          <w:tcPr>
            <w:tcW w:w="851" w:type="dxa"/>
            <w:tcBorders>
              <w:top w:val="nil"/>
              <w:left w:val="nil"/>
              <w:bottom w:val="single" w:sz="4" w:space="0" w:color="auto"/>
              <w:right w:val="single" w:sz="12" w:space="0" w:color="FF6600"/>
            </w:tcBorders>
            <w:shd w:val="clear" w:color="auto" w:fill="DAEEF3"/>
            <w:noWrap/>
            <w:vAlign w:val="center"/>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lang w:val="en-US"/>
              </w:rPr>
              <w:t>473</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lang w:val="en-US"/>
              </w:rPr>
              <w:t>360</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lang w:val="en-US"/>
              </w:rPr>
              <w:t>663</w:t>
            </w:r>
          </w:p>
        </w:tc>
        <w:tc>
          <w:tcPr>
            <w:tcW w:w="813" w:type="dxa"/>
            <w:tcBorders>
              <w:top w:val="single" w:sz="12" w:space="0" w:color="FF6600"/>
              <w:left w:val="single" w:sz="12" w:space="0" w:color="FF6600"/>
              <w:bottom w:val="single" w:sz="12" w:space="0" w:color="FF6600"/>
              <w:right w:val="single" w:sz="12" w:space="0" w:color="FF6600"/>
            </w:tcBorders>
            <w:shd w:val="clear" w:color="auto" w:fill="DAEEF3"/>
          </w:tcPr>
          <w:p w:rsidR="00791DB7" w:rsidRPr="001B6F3B" w:rsidRDefault="00791DB7" w:rsidP="00791DB7">
            <w:pPr>
              <w:spacing w:after="0" w:line="240" w:lineRule="auto"/>
              <w:jc w:val="center"/>
              <w:rPr>
                <w:rFonts w:cs="Arial"/>
                <w:b/>
                <w:sz w:val="20"/>
                <w:szCs w:val="20"/>
              </w:rPr>
            </w:pPr>
            <w:r w:rsidRPr="001B6F3B">
              <w:rPr>
                <w:rFonts w:cs="Arial"/>
                <w:b/>
                <w:sz w:val="20"/>
                <w:szCs w:val="20"/>
              </w:rPr>
              <w:t>1.253</w:t>
            </w:r>
          </w:p>
        </w:tc>
        <w:tc>
          <w:tcPr>
            <w:tcW w:w="813" w:type="dxa"/>
            <w:tcBorders>
              <w:top w:val="single" w:sz="12" w:space="0" w:color="FF6600"/>
              <w:left w:val="single" w:sz="12" w:space="0" w:color="FF6600"/>
              <w:bottom w:val="single" w:sz="12" w:space="0" w:color="FF6600"/>
              <w:right w:val="single" w:sz="12" w:space="0" w:color="FF6600"/>
            </w:tcBorders>
            <w:shd w:val="clear" w:color="auto" w:fill="DAEEF3"/>
          </w:tcPr>
          <w:p w:rsidR="00791DB7" w:rsidRPr="001B6F3B" w:rsidRDefault="00791DB7" w:rsidP="00791DB7">
            <w:pPr>
              <w:spacing w:after="0" w:line="240" w:lineRule="auto"/>
              <w:jc w:val="center"/>
              <w:rPr>
                <w:rFonts w:cs="Arial"/>
                <w:b/>
                <w:sz w:val="20"/>
                <w:szCs w:val="20"/>
              </w:rPr>
            </w:pPr>
            <w:r w:rsidRPr="001B6F3B">
              <w:rPr>
                <w:rFonts w:cs="Arial"/>
                <w:b/>
                <w:sz w:val="20"/>
                <w:szCs w:val="20"/>
              </w:rPr>
              <w:t>996</w:t>
            </w:r>
          </w:p>
        </w:tc>
      </w:tr>
      <w:tr w:rsidR="00791DB7" w:rsidRPr="009C33F8" w:rsidTr="00791DB7">
        <w:trPr>
          <w:cantSplit/>
          <w:trHeight w:val="300"/>
        </w:trPr>
        <w:tc>
          <w:tcPr>
            <w:tcW w:w="884" w:type="dxa"/>
            <w:tcBorders>
              <w:top w:val="nil"/>
              <w:left w:val="single" w:sz="12" w:space="0" w:color="376091"/>
              <w:bottom w:val="single" w:sz="4" w:space="0" w:color="auto"/>
              <w:right w:val="single" w:sz="12" w:space="0" w:color="376091"/>
            </w:tcBorders>
            <w:shd w:val="clear" w:color="auto" w:fill="DAEEF3"/>
            <w:noWrap/>
            <w:vAlign w:val="bottom"/>
            <w:hideMark/>
          </w:tcPr>
          <w:p w:rsidR="00791DB7" w:rsidRPr="00693C44" w:rsidRDefault="00791DB7" w:rsidP="00791DB7">
            <w:pPr>
              <w:spacing w:after="0" w:line="240" w:lineRule="auto"/>
              <w:rPr>
                <w:b/>
                <w:color w:val="000000"/>
              </w:rPr>
            </w:pPr>
            <w:r w:rsidRPr="00693C44">
              <w:rPr>
                <w:b/>
                <w:color w:val="000000"/>
              </w:rPr>
              <w:t>ΘΕΣΕΙΣ</w:t>
            </w:r>
          </w:p>
        </w:tc>
        <w:tc>
          <w:tcPr>
            <w:tcW w:w="850" w:type="dxa"/>
            <w:tcBorders>
              <w:top w:val="nil"/>
              <w:left w:val="nil"/>
              <w:bottom w:val="single" w:sz="4" w:space="0" w:color="auto"/>
              <w:right w:val="single" w:sz="12" w:space="0" w:color="376091"/>
            </w:tcBorders>
            <w:shd w:val="clear" w:color="auto" w:fill="DAEEF3"/>
            <w:noWrap/>
            <w:vAlign w:val="center"/>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rPr>
              <w:t>4.626</w:t>
            </w:r>
          </w:p>
        </w:tc>
        <w:tc>
          <w:tcPr>
            <w:tcW w:w="851" w:type="dxa"/>
            <w:tcBorders>
              <w:top w:val="nil"/>
              <w:left w:val="nil"/>
              <w:bottom w:val="single" w:sz="4" w:space="0" w:color="auto"/>
              <w:right w:val="single" w:sz="12" w:space="0" w:color="FF6600"/>
            </w:tcBorders>
            <w:shd w:val="clear" w:color="auto" w:fill="DAEEF3"/>
            <w:noWrap/>
            <w:vAlign w:val="center"/>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rPr>
              <w:t>4.692</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791DB7" w:rsidRPr="001B6F3B" w:rsidRDefault="00791DB7" w:rsidP="00791DB7">
            <w:pPr>
              <w:spacing w:after="0" w:line="240" w:lineRule="auto"/>
              <w:jc w:val="center"/>
              <w:rPr>
                <w:rFonts w:cs="Arial"/>
                <w:b/>
                <w:sz w:val="20"/>
                <w:szCs w:val="20"/>
                <w:lang w:val="en-US"/>
              </w:rPr>
            </w:pPr>
            <w:r w:rsidRPr="001B6F3B">
              <w:rPr>
                <w:rFonts w:cs="Arial"/>
                <w:b/>
                <w:sz w:val="20"/>
                <w:szCs w:val="20"/>
              </w:rPr>
              <w:t>4.631</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hideMark/>
          </w:tcPr>
          <w:p w:rsidR="00791DB7" w:rsidRPr="001B6F3B" w:rsidRDefault="00791DB7" w:rsidP="00791DB7">
            <w:pPr>
              <w:spacing w:after="0" w:line="240" w:lineRule="auto"/>
              <w:jc w:val="center"/>
              <w:rPr>
                <w:rFonts w:cs="Arial"/>
                <w:b/>
                <w:sz w:val="20"/>
                <w:szCs w:val="20"/>
                <w:lang w:val="en-US"/>
              </w:rPr>
            </w:pPr>
            <w:r w:rsidRPr="001B6F3B">
              <w:rPr>
                <w:b/>
              </w:rPr>
              <w:t>5.885</w:t>
            </w:r>
          </w:p>
        </w:tc>
        <w:tc>
          <w:tcPr>
            <w:tcW w:w="813" w:type="dxa"/>
            <w:tcBorders>
              <w:top w:val="single" w:sz="12" w:space="0" w:color="FF6600"/>
              <w:left w:val="single" w:sz="12" w:space="0" w:color="FF6600"/>
              <w:bottom w:val="single" w:sz="12" w:space="0" w:color="FF6600"/>
              <w:right w:val="single" w:sz="12" w:space="0" w:color="FF6600"/>
            </w:tcBorders>
            <w:shd w:val="clear" w:color="auto" w:fill="DAEEF3"/>
          </w:tcPr>
          <w:p w:rsidR="00791DB7" w:rsidRPr="001B6F3B" w:rsidRDefault="00791DB7" w:rsidP="00791DB7">
            <w:pPr>
              <w:spacing w:after="0" w:line="240" w:lineRule="auto"/>
              <w:jc w:val="center"/>
              <w:rPr>
                <w:rFonts w:cs="Arial"/>
                <w:b/>
                <w:sz w:val="20"/>
                <w:szCs w:val="20"/>
              </w:rPr>
            </w:pPr>
            <w:r w:rsidRPr="001B6F3B">
              <w:rPr>
                <w:rFonts w:cs="Arial"/>
                <w:b/>
              </w:rPr>
              <w:t>6.287</w:t>
            </w:r>
          </w:p>
        </w:tc>
        <w:tc>
          <w:tcPr>
            <w:tcW w:w="813" w:type="dxa"/>
            <w:tcBorders>
              <w:top w:val="single" w:sz="12" w:space="0" w:color="FF6600"/>
              <w:left w:val="single" w:sz="12" w:space="0" w:color="FF6600"/>
              <w:bottom w:val="single" w:sz="12" w:space="0" w:color="FF6600"/>
              <w:right w:val="single" w:sz="12" w:space="0" w:color="FF6600"/>
            </w:tcBorders>
            <w:shd w:val="clear" w:color="auto" w:fill="DAEEF3"/>
          </w:tcPr>
          <w:p w:rsidR="00791DB7" w:rsidRPr="001B6F3B" w:rsidRDefault="00791DB7" w:rsidP="00791DB7">
            <w:pPr>
              <w:spacing w:after="0" w:line="240" w:lineRule="auto"/>
              <w:jc w:val="center"/>
              <w:rPr>
                <w:rFonts w:cs="Arial"/>
                <w:b/>
                <w:sz w:val="20"/>
                <w:szCs w:val="20"/>
              </w:rPr>
            </w:pPr>
            <w:r w:rsidRPr="001B6F3B">
              <w:rPr>
                <w:rFonts w:cs="Arial"/>
                <w:b/>
                <w:sz w:val="20"/>
                <w:szCs w:val="20"/>
              </w:rPr>
              <w:t>Δ/Υ</w:t>
            </w:r>
          </w:p>
        </w:tc>
      </w:tr>
    </w:tbl>
    <w:p w:rsidR="00BC54EA" w:rsidRPr="00791DB7" w:rsidRDefault="00791DB7" w:rsidP="00791DB7">
      <w:pPr>
        <w:tabs>
          <w:tab w:val="left" w:pos="232"/>
        </w:tabs>
        <w:spacing w:before="120"/>
        <w:rPr>
          <w:rFonts w:ascii="Arial" w:hAnsi="Arial" w:cs="Arial"/>
          <w:sz w:val="20"/>
          <w:szCs w:val="20"/>
          <w:lang w:val="en-US"/>
        </w:rPr>
      </w:pPr>
      <w:r>
        <w:rPr>
          <w:rFonts w:ascii="Arial" w:hAnsi="Arial" w:cs="Arial"/>
          <w:b/>
          <w:bCs/>
          <w:color w:val="4F81BD"/>
        </w:rPr>
        <w:br w:type="textWrapping" w:clear="all"/>
      </w:r>
      <w:r w:rsidR="00EE5C1D" w:rsidRPr="00791DB7">
        <w:rPr>
          <w:rFonts w:ascii="Arial" w:hAnsi="Arial" w:cs="Arial"/>
          <w:sz w:val="20"/>
          <w:szCs w:val="20"/>
        </w:rPr>
        <w:t>Πηγή: Τράπεζα της Ελλάδος</w:t>
      </w:r>
    </w:p>
    <w:p w:rsidR="00BC54EA" w:rsidRDefault="00BC54EA" w:rsidP="00BC54EA">
      <w:pPr>
        <w:rPr>
          <w:lang w:val="en-US"/>
        </w:rPr>
      </w:pPr>
    </w:p>
    <w:p w:rsidR="005B044B" w:rsidRDefault="00BC54EA" w:rsidP="00BC54EA">
      <w:pPr>
        <w:tabs>
          <w:tab w:val="left" w:pos="1319"/>
        </w:tabs>
        <w:rPr>
          <w:i/>
        </w:rPr>
      </w:pPr>
      <w:r>
        <w:rPr>
          <w:noProof/>
          <w:lang w:val="en-US"/>
        </w:rPr>
        <w:tab/>
      </w:r>
      <w:r>
        <w:rPr>
          <w:noProof/>
          <w:lang w:val="en-US"/>
        </w:rPr>
        <w:tab/>
      </w:r>
      <w:r>
        <w:rPr>
          <w:noProof/>
          <w:lang w:val="en-US"/>
        </w:rPr>
        <w:tab/>
      </w:r>
    </w:p>
    <w:p w:rsidR="007215F7" w:rsidRPr="00FF7AA7" w:rsidRDefault="007215F7" w:rsidP="007215F7">
      <w:pPr>
        <w:pStyle w:val="Caption"/>
        <w:rPr>
          <w:rFonts w:ascii="Arial" w:hAnsi="Arial" w:cs="Arial"/>
          <w:sz w:val="20"/>
          <w:szCs w:val="20"/>
        </w:rPr>
      </w:pPr>
      <w:bookmarkStart w:id="28" w:name="_Toc105574234"/>
      <w:bookmarkStart w:id="29" w:name="_Toc105574266"/>
      <w:r w:rsidRPr="00FF7AA7">
        <w:rPr>
          <w:rFonts w:ascii="Arial" w:hAnsi="Arial" w:cs="Arial"/>
          <w:sz w:val="22"/>
          <w:szCs w:val="22"/>
        </w:rPr>
        <w:t>Επενδύσεις της Κύπρου στην Ελλάδα</w:t>
      </w:r>
      <w:bookmarkEnd w:id="28"/>
      <w:r w:rsidR="005B044B" w:rsidRPr="00FF7AA7">
        <w:rPr>
          <w:rFonts w:ascii="Arial" w:hAnsi="Arial" w:cs="Arial"/>
          <w:sz w:val="22"/>
          <w:szCs w:val="22"/>
        </w:rPr>
        <w:t xml:space="preserve"> </w:t>
      </w:r>
    </w:p>
    <w:p w:rsidR="00FD6EC0" w:rsidRPr="001B6F3B" w:rsidRDefault="00FD6EC0" w:rsidP="00AB4609">
      <w:pPr>
        <w:shd w:val="clear" w:color="auto" w:fill="FFFFFF"/>
        <w:tabs>
          <w:tab w:val="left" w:pos="0"/>
        </w:tabs>
        <w:suppressAutoHyphens/>
        <w:spacing w:after="0" w:line="240" w:lineRule="auto"/>
        <w:ind w:right="288"/>
        <w:jc w:val="both"/>
        <w:rPr>
          <w:sz w:val="24"/>
          <w:szCs w:val="24"/>
        </w:rPr>
      </w:pPr>
      <w:r w:rsidRPr="001B6F3B">
        <w:rPr>
          <w:sz w:val="24"/>
          <w:szCs w:val="24"/>
        </w:rPr>
        <w:t>Η Κύπρος είναι σημαντικός εταίρος της Ελλάδας και στον τομέα των επενδύσεων. Σύμφωνα με τα τελευταία διαθέσιμα στοιχεία της Τράπεζας της Ελλάδος το 202</w:t>
      </w:r>
      <w:r w:rsidR="001B6F3B" w:rsidRPr="001B6F3B">
        <w:rPr>
          <w:sz w:val="24"/>
          <w:szCs w:val="24"/>
        </w:rPr>
        <w:t>4,</w:t>
      </w:r>
      <w:r w:rsidRPr="001B6F3B">
        <w:rPr>
          <w:sz w:val="24"/>
          <w:szCs w:val="24"/>
        </w:rPr>
        <w:t xml:space="preserve"> όπως και το 202</w:t>
      </w:r>
      <w:r w:rsidR="001B6F3B" w:rsidRPr="001B6F3B">
        <w:rPr>
          <w:sz w:val="24"/>
          <w:szCs w:val="24"/>
        </w:rPr>
        <w:t>3</w:t>
      </w:r>
      <w:r w:rsidR="001B6F3B">
        <w:rPr>
          <w:sz w:val="24"/>
          <w:szCs w:val="24"/>
        </w:rPr>
        <w:t>,</w:t>
      </w:r>
      <w:r w:rsidRPr="001B6F3B">
        <w:rPr>
          <w:sz w:val="24"/>
          <w:szCs w:val="24"/>
        </w:rPr>
        <w:t xml:space="preserve"> η Κύπρος </w:t>
      </w:r>
      <w:r w:rsidR="001B6F3B">
        <w:rPr>
          <w:sz w:val="24"/>
          <w:szCs w:val="24"/>
        </w:rPr>
        <w:t>συγκαταλέγεται</w:t>
      </w:r>
      <w:r w:rsidRPr="001B6F3B">
        <w:rPr>
          <w:sz w:val="24"/>
          <w:szCs w:val="24"/>
        </w:rPr>
        <w:t xml:space="preserve"> μεταξύ των σημαντικότερων χωρών προέλευσης Άμεσων Ξένων Επενδύσεων για την Ελλάδα </w:t>
      </w:r>
      <w:r w:rsidR="001B6F3B">
        <w:rPr>
          <w:sz w:val="24"/>
          <w:szCs w:val="24"/>
        </w:rPr>
        <w:t xml:space="preserve">τόσο </w:t>
      </w:r>
      <w:r w:rsidRPr="001B6F3B">
        <w:rPr>
          <w:sz w:val="24"/>
          <w:szCs w:val="24"/>
        </w:rPr>
        <w:t>σε επίπεδο ροών</w:t>
      </w:r>
      <w:r w:rsidR="001B6F3B">
        <w:rPr>
          <w:sz w:val="24"/>
          <w:szCs w:val="24"/>
        </w:rPr>
        <w:t xml:space="preserve"> όσο και</w:t>
      </w:r>
      <w:r w:rsidRPr="001B6F3B">
        <w:rPr>
          <w:sz w:val="24"/>
          <w:szCs w:val="24"/>
        </w:rPr>
        <w:t xml:space="preserve"> σε επίπεδο αποθεμάτων</w:t>
      </w:r>
      <w:r w:rsidR="001B6F3B">
        <w:rPr>
          <w:sz w:val="24"/>
          <w:szCs w:val="24"/>
        </w:rPr>
        <w:t>.</w:t>
      </w:r>
      <w:r w:rsidRPr="001B6F3B">
        <w:rPr>
          <w:sz w:val="24"/>
          <w:szCs w:val="24"/>
        </w:rPr>
        <w:t xml:space="preserve"> </w:t>
      </w:r>
    </w:p>
    <w:p w:rsidR="00FD6EC0" w:rsidRPr="001B6F3B" w:rsidRDefault="00FD6EC0" w:rsidP="00FD6EC0"/>
    <w:p w:rsidR="00921A38" w:rsidRDefault="00921A38" w:rsidP="00FD6EC0"/>
    <w:p w:rsidR="00CF5CED" w:rsidRPr="00FD6EC0" w:rsidRDefault="00CF5CED" w:rsidP="00FD6EC0"/>
    <w:p w:rsidR="005B044B" w:rsidRDefault="00BF4CE5" w:rsidP="005B044B">
      <w:pPr>
        <w:pStyle w:val="Caption"/>
        <w:rPr>
          <w:rFonts w:ascii="Arial" w:hAnsi="Arial" w:cs="Arial"/>
          <w:sz w:val="22"/>
          <w:szCs w:val="22"/>
        </w:rPr>
      </w:pPr>
      <w:r w:rsidRPr="00FF7AA7">
        <w:rPr>
          <w:rFonts w:ascii="Arial" w:hAnsi="Arial" w:cs="Arial"/>
          <w:sz w:val="22"/>
          <w:szCs w:val="22"/>
        </w:rPr>
        <w:t>Πίνακας</w:t>
      </w:r>
      <w:r w:rsidR="001276A4" w:rsidRPr="00FF7AA7">
        <w:rPr>
          <w:rFonts w:ascii="Arial" w:hAnsi="Arial" w:cs="Arial"/>
          <w:sz w:val="22"/>
          <w:szCs w:val="22"/>
        </w:rPr>
        <w:t xml:space="preserve"> 2</w:t>
      </w:r>
      <w:r w:rsidR="00B463BF">
        <w:rPr>
          <w:rFonts w:ascii="Arial" w:hAnsi="Arial" w:cs="Arial"/>
          <w:sz w:val="22"/>
          <w:szCs w:val="22"/>
        </w:rPr>
        <w:t>2</w:t>
      </w:r>
      <w:r w:rsidRPr="00FF7AA7">
        <w:rPr>
          <w:rFonts w:ascii="Arial" w:hAnsi="Arial" w:cs="Arial"/>
          <w:sz w:val="22"/>
          <w:szCs w:val="22"/>
        </w:rPr>
        <w:t xml:space="preserve">: Επενδύσεις της </w:t>
      </w:r>
      <w:r w:rsidR="00EE5C1D" w:rsidRPr="00FF7AA7">
        <w:rPr>
          <w:rFonts w:ascii="Arial" w:hAnsi="Arial" w:cs="Arial"/>
          <w:sz w:val="22"/>
          <w:szCs w:val="22"/>
        </w:rPr>
        <w:t>Κύπρου</w:t>
      </w:r>
      <w:r w:rsidRPr="00FF7AA7">
        <w:rPr>
          <w:rFonts w:ascii="Arial" w:hAnsi="Arial" w:cs="Arial"/>
          <w:sz w:val="22"/>
          <w:szCs w:val="22"/>
        </w:rPr>
        <w:t xml:space="preserve"> στην Ελλάδα</w:t>
      </w:r>
      <w:bookmarkEnd w:id="29"/>
      <w:r w:rsidRPr="00FF7AA7">
        <w:rPr>
          <w:rFonts w:ascii="Arial" w:hAnsi="Arial" w:cs="Arial"/>
          <w:sz w:val="22"/>
          <w:szCs w:val="22"/>
        </w:rPr>
        <w:t xml:space="preserve"> </w:t>
      </w:r>
      <w:r w:rsidR="005B044B" w:rsidRPr="00B463BF">
        <w:rPr>
          <w:rFonts w:ascii="Arial" w:hAnsi="Arial" w:cs="Arial"/>
          <w:sz w:val="22"/>
          <w:szCs w:val="22"/>
        </w:rPr>
        <w:t>(σε εκατ. Ευρώ)</w:t>
      </w:r>
    </w:p>
    <w:tbl>
      <w:tblPr>
        <w:tblpPr w:leftFromText="180" w:rightFromText="180" w:vertAnchor="text" w:horzAnchor="margin" w:tblpY="53"/>
        <w:tblOverlap w:val="never"/>
        <w:tblW w:w="6210" w:type="dxa"/>
        <w:tblLook w:val="04A0"/>
      </w:tblPr>
      <w:tblGrid>
        <w:gridCol w:w="1128"/>
        <w:gridCol w:w="992"/>
        <w:gridCol w:w="851"/>
        <w:gridCol w:w="850"/>
        <w:gridCol w:w="851"/>
        <w:gridCol w:w="774"/>
        <w:gridCol w:w="764"/>
      </w:tblGrid>
      <w:tr w:rsidR="008F5022" w:rsidRPr="001B6F3B" w:rsidTr="008F5022">
        <w:trPr>
          <w:cantSplit/>
          <w:trHeight w:val="315"/>
        </w:trPr>
        <w:tc>
          <w:tcPr>
            <w:tcW w:w="1128" w:type="dxa"/>
            <w:tcBorders>
              <w:top w:val="single" w:sz="12" w:space="0" w:color="17375D"/>
              <w:left w:val="single" w:sz="12" w:space="0" w:color="17375D"/>
              <w:bottom w:val="single" w:sz="4" w:space="0" w:color="auto"/>
              <w:right w:val="single" w:sz="12" w:space="0" w:color="17375D"/>
            </w:tcBorders>
            <w:shd w:val="clear" w:color="auto" w:fill="auto"/>
            <w:noWrap/>
            <w:vAlign w:val="center"/>
            <w:hideMark/>
          </w:tcPr>
          <w:p w:rsidR="008F5022" w:rsidRPr="001B6F3B" w:rsidRDefault="008F5022" w:rsidP="008F5022">
            <w:pPr>
              <w:spacing w:after="0" w:line="240" w:lineRule="auto"/>
              <w:jc w:val="center"/>
              <w:rPr>
                <w:b/>
                <w:bCs/>
                <w:sz w:val="20"/>
                <w:szCs w:val="20"/>
              </w:rPr>
            </w:pPr>
            <w:r w:rsidRPr="001B6F3B">
              <w:rPr>
                <w:b/>
                <w:bCs/>
                <w:sz w:val="20"/>
                <w:szCs w:val="20"/>
              </w:rPr>
              <w:t xml:space="preserve"> </w:t>
            </w:r>
          </w:p>
        </w:tc>
        <w:tc>
          <w:tcPr>
            <w:tcW w:w="992" w:type="dxa"/>
            <w:tcBorders>
              <w:top w:val="single" w:sz="12" w:space="0" w:color="17375D"/>
              <w:left w:val="nil"/>
              <w:bottom w:val="single" w:sz="4" w:space="0" w:color="auto"/>
              <w:right w:val="single" w:sz="12" w:space="0" w:color="17375D"/>
            </w:tcBorders>
            <w:shd w:val="clear" w:color="auto" w:fill="auto"/>
            <w:noWrap/>
            <w:vAlign w:val="center"/>
            <w:hideMark/>
          </w:tcPr>
          <w:p w:rsidR="008F5022" w:rsidRPr="001B6F3B" w:rsidRDefault="008F5022" w:rsidP="008F5022">
            <w:pPr>
              <w:spacing w:after="0" w:line="240" w:lineRule="auto"/>
              <w:jc w:val="center"/>
              <w:rPr>
                <w:b/>
                <w:bCs/>
                <w:sz w:val="20"/>
                <w:szCs w:val="20"/>
              </w:rPr>
            </w:pPr>
            <w:r w:rsidRPr="001B6F3B">
              <w:rPr>
                <w:b/>
                <w:bCs/>
                <w:sz w:val="20"/>
                <w:szCs w:val="20"/>
              </w:rPr>
              <w:t>2019</w:t>
            </w:r>
          </w:p>
        </w:tc>
        <w:tc>
          <w:tcPr>
            <w:tcW w:w="851" w:type="dxa"/>
            <w:tcBorders>
              <w:top w:val="single" w:sz="12" w:space="0" w:color="17375D"/>
              <w:left w:val="nil"/>
              <w:bottom w:val="single" w:sz="4" w:space="0" w:color="auto"/>
              <w:right w:val="single" w:sz="12" w:space="0" w:color="FF6600"/>
            </w:tcBorders>
            <w:shd w:val="clear" w:color="auto" w:fill="auto"/>
            <w:noWrap/>
            <w:vAlign w:val="center"/>
            <w:hideMark/>
          </w:tcPr>
          <w:p w:rsidR="008F5022" w:rsidRPr="001B6F3B" w:rsidRDefault="008F5022" w:rsidP="008F5022">
            <w:pPr>
              <w:spacing w:after="0" w:line="240" w:lineRule="auto"/>
              <w:jc w:val="center"/>
              <w:rPr>
                <w:b/>
                <w:bCs/>
                <w:sz w:val="20"/>
                <w:szCs w:val="20"/>
              </w:rPr>
            </w:pPr>
            <w:r w:rsidRPr="001B6F3B">
              <w:rPr>
                <w:b/>
                <w:bCs/>
                <w:sz w:val="20"/>
                <w:szCs w:val="20"/>
              </w:rPr>
              <w:t>2020</w:t>
            </w:r>
          </w:p>
        </w:tc>
        <w:tc>
          <w:tcPr>
            <w:tcW w:w="850"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8F5022" w:rsidRPr="001B6F3B" w:rsidRDefault="008F5022" w:rsidP="008F5022">
            <w:pPr>
              <w:spacing w:after="0" w:line="240" w:lineRule="auto"/>
              <w:jc w:val="center"/>
              <w:rPr>
                <w:b/>
                <w:bCs/>
                <w:sz w:val="20"/>
                <w:szCs w:val="20"/>
              </w:rPr>
            </w:pPr>
            <w:r w:rsidRPr="001B6F3B">
              <w:rPr>
                <w:b/>
                <w:bCs/>
                <w:sz w:val="20"/>
                <w:szCs w:val="20"/>
              </w:rPr>
              <w:t>2021</w:t>
            </w:r>
          </w:p>
        </w:tc>
        <w:tc>
          <w:tcPr>
            <w:tcW w:w="851" w:type="dxa"/>
            <w:tcBorders>
              <w:top w:val="single" w:sz="12" w:space="0" w:color="FF6600"/>
              <w:left w:val="single" w:sz="12" w:space="0" w:color="FF6600"/>
              <w:bottom w:val="single" w:sz="12" w:space="0" w:color="FF6600"/>
              <w:right w:val="single" w:sz="12" w:space="0" w:color="FF6600"/>
            </w:tcBorders>
            <w:shd w:val="clear" w:color="auto" w:fill="auto"/>
            <w:noWrap/>
            <w:vAlign w:val="center"/>
            <w:hideMark/>
          </w:tcPr>
          <w:p w:rsidR="008F5022" w:rsidRPr="001B6F3B" w:rsidRDefault="008F5022" w:rsidP="008F5022">
            <w:pPr>
              <w:spacing w:after="0" w:line="240" w:lineRule="auto"/>
              <w:jc w:val="center"/>
              <w:rPr>
                <w:b/>
                <w:bCs/>
                <w:sz w:val="20"/>
                <w:szCs w:val="20"/>
              </w:rPr>
            </w:pPr>
            <w:r w:rsidRPr="001B6F3B">
              <w:rPr>
                <w:b/>
                <w:bCs/>
                <w:sz w:val="20"/>
                <w:szCs w:val="20"/>
              </w:rPr>
              <w:t>2022</w:t>
            </w:r>
          </w:p>
        </w:tc>
        <w:tc>
          <w:tcPr>
            <w:tcW w:w="774" w:type="dxa"/>
            <w:tcBorders>
              <w:top w:val="single" w:sz="12" w:space="0" w:color="FF6600"/>
              <w:left w:val="single" w:sz="12" w:space="0" w:color="FF6600"/>
              <w:bottom w:val="single" w:sz="12" w:space="0" w:color="FF6600"/>
              <w:right w:val="single" w:sz="12" w:space="0" w:color="FF6600"/>
            </w:tcBorders>
            <w:vAlign w:val="center"/>
          </w:tcPr>
          <w:p w:rsidR="008F5022" w:rsidRPr="001B6F3B" w:rsidRDefault="008F5022" w:rsidP="008F5022">
            <w:pPr>
              <w:spacing w:after="0" w:line="240" w:lineRule="auto"/>
              <w:jc w:val="center"/>
              <w:rPr>
                <w:b/>
                <w:bCs/>
                <w:sz w:val="20"/>
                <w:szCs w:val="20"/>
              </w:rPr>
            </w:pPr>
            <w:r w:rsidRPr="001B6F3B">
              <w:rPr>
                <w:b/>
                <w:bCs/>
                <w:sz w:val="20"/>
                <w:szCs w:val="20"/>
              </w:rPr>
              <w:t>2023</w:t>
            </w:r>
          </w:p>
        </w:tc>
        <w:tc>
          <w:tcPr>
            <w:tcW w:w="764" w:type="dxa"/>
            <w:tcBorders>
              <w:top w:val="single" w:sz="12" w:space="0" w:color="FF6600"/>
              <w:left w:val="single" w:sz="12" w:space="0" w:color="FF6600"/>
              <w:bottom w:val="single" w:sz="12" w:space="0" w:color="FF6600"/>
              <w:right w:val="single" w:sz="12" w:space="0" w:color="FF6600"/>
            </w:tcBorders>
            <w:vAlign w:val="center"/>
          </w:tcPr>
          <w:p w:rsidR="008F5022" w:rsidRPr="001B6F3B" w:rsidRDefault="008F5022" w:rsidP="008F5022">
            <w:pPr>
              <w:spacing w:after="0" w:line="240" w:lineRule="auto"/>
              <w:jc w:val="center"/>
              <w:rPr>
                <w:b/>
                <w:bCs/>
                <w:sz w:val="20"/>
                <w:szCs w:val="20"/>
                <w:lang w:val="en-US"/>
              </w:rPr>
            </w:pPr>
            <w:r w:rsidRPr="001B6F3B">
              <w:rPr>
                <w:b/>
                <w:bCs/>
                <w:sz w:val="20"/>
                <w:szCs w:val="20"/>
                <w:lang w:val="en-US"/>
              </w:rPr>
              <w:t>2024</w:t>
            </w:r>
          </w:p>
        </w:tc>
      </w:tr>
      <w:tr w:rsidR="008F5022" w:rsidRPr="001B6F3B" w:rsidTr="008F5022">
        <w:trPr>
          <w:cantSplit/>
          <w:trHeight w:val="300"/>
        </w:trPr>
        <w:tc>
          <w:tcPr>
            <w:tcW w:w="1128" w:type="dxa"/>
            <w:tcBorders>
              <w:top w:val="nil"/>
              <w:left w:val="single" w:sz="12" w:space="0" w:color="17375D"/>
              <w:bottom w:val="single" w:sz="4" w:space="0" w:color="auto"/>
              <w:right w:val="single" w:sz="12" w:space="0" w:color="17375D"/>
            </w:tcBorders>
            <w:shd w:val="clear" w:color="auto" w:fill="DAEEF3"/>
            <w:noWrap/>
            <w:vAlign w:val="bottom"/>
            <w:hideMark/>
          </w:tcPr>
          <w:p w:rsidR="008F5022" w:rsidRPr="001B6F3B" w:rsidRDefault="008F5022" w:rsidP="008F5022">
            <w:pPr>
              <w:spacing w:after="0" w:line="240" w:lineRule="auto"/>
              <w:rPr>
                <w:b/>
                <w:sz w:val="20"/>
                <w:szCs w:val="20"/>
              </w:rPr>
            </w:pPr>
            <w:r w:rsidRPr="001B6F3B">
              <w:rPr>
                <w:b/>
                <w:sz w:val="20"/>
                <w:szCs w:val="20"/>
              </w:rPr>
              <w:t>ΡΟΕΣ</w:t>
            </w:r>
          </w:p>
        </w:tc>
        <w:tc>
          <w:tcPr>
            <w:tcW w:w="992" w:type="dxa"/>
            <w:tcBorders>
              <w:top w:val="nil"/>
              <w:left w:val="nil"/>
              <w:bottom w:val="single" w:sz="4" w:space="0" w:color="auto"/>
              <w:right w:val="single" w:sz="12" w:space="0" w:color="17375D"/>
            </w:tcBorders>
            <w:shd w:val="clear" w:color="auto" w:fill="DAEEF3"/>
            <w:noWrap/>
            <w:vAlign w:val="center"/>
            <w:hideMark/>
          </w:tcPr>
          <w:p w:rsidR="008F5022" w:rsidRPr="001B6F3B" w:rsidRDefault="008F5022" w:rsidP="008F5022">
            <w:pPr>
              <w:spacing w:after="0" w:line="240" w:lineRule="auto"/>
              <w:jc w:val="right"/>
              <w:rPr>
                <w:b/>
              </w:rPr>
            </w:pPr>
            <w:r w:rsidRPr="001B6F3B">
              <w:rPr>
                <w:b/>
              </w:rPr>
              <w:t>523</w:t>
            </w:r>
          </w:p>
        </w:tc>
        <w:tc>
          <w:tcPr>
            <w:tcW w:w="851" w:type="dxa"/>
            <w:tcBorders>
              <w:top w:val="nil"/>
              <w:left w:val="nil"/>
              <w:bottom w:val="single" w:sz="4" w:space="0" w:color="auto"/>
              <w:right w:val="single" w:sz="12" w:space="0" w:color="FF6600"/>
            </w:tcBorders>
            <w:shd w:val="clear" w:color="auto" w:fill="DAEEF3"/>
            <w:noWrap/>
            <w:vAlign w:val="center"/>
            <w:hideMark/>
          </w:tcPr>
          <w:p w:rsidR="008F5022" w:rsidRPr="001B6F3B" w:rsidRDefault="008F5022" w:rsidP="008F5022">
            <w:pPr>
              <w:spacing w:after="0" w:line="240" w:lineRule="auto"/>
              <w:jc w:val="right"/>
              <w:rPr>
                <w:b/>
              </w:rPr>
            </w:pPr>
            <w:r w:rsidRPr="001B6F3B">
              <w:rPr>
                <w:b/>
              </w:rPr>
              <w:t>711</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8F5022" w:rsidRPr="001B6F3B" w:rsidRDefault="008F5022" w:rsidP="008F5022">
            <w:pPr>
              <w:spacing w:after="0" w:line="240" w:lineRule="auto"/>
              <w:jc w:val="center"/>
              <w:rPr>
                <w:b/>
              </w:rPr>
            </w:pPr>
            <w:r w:rsidRPr="001B6F3B">
              <w:rPr>
                <w:b/>
              </w:rPr>
              <w:t>454</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8F5022" w:rsidRPr="001B6F3B" w:rsidRDefault="008F5022" w:rsidP="008F5022">
            <w:pPr>
              <w:spacing w:after="0" w:line="240" w:lineRule="auto"/>
              <w:jc w:val="right"/>
              <w:rPr>
                <w:b/>
              </w:rPr>
            </w:pPr>
            <w:r w:rsidRPr="001B6F3B">
              <w:rPr>
                <w:b/>
              </w:rPr>
              <w:t>998</w:t>
            </w:r>
          </w:p>
        </w:tc>
        <w:tc>
          <w:tcPr>
            <w:tcW w:w="774" w:type="dxa"/>
            <w:tcBorders>
              <w:top w:val="single" w:sz="12" w:space="0" w:color="FF6600"/>
              <w:left w:val="single" w:sz="12" w:space="0" w:color="FF6600"/>
              <w:bottom w:val="single" w:sz="12" w:space="0" w:color="FF6600"/>
              <w:right w:val="single" w:sz="12" w:space="0" w:color="FF6600"/>
            </w:tcBorders>
            <w:shd w:val="clear" w:color="auto" w:fill="DAEEF3"/>
            <w:vAlign w:val="center"/>
          </w:tcPr>
          <w:p w:rsidR="008F5022" w:rsidRPr="001B6F3B" w:rsidRDefault="008F5022" w:rsidP="008F5022">
            <w:pPr>
              <w:spacing w:after="0" w:line="240" w:lineRule="auto"/>
              <w:jc w:val="right"/>
              <w:rPr>
                <w:b/>
              </w:rPr>
            </w:pPr>
            <w:r w:rsidRPr="001B6F3B">
              <w:rPr>
                <w:b/>
              </w:rPr>
              <w:t>556</w:t>
            </w:r>
          </w:p>
        </w:tc>
        <w:tc>
          <w:tcPr>
            <w:tcW w:w="764" w:type="dxa"/>
            <w:tcBorders>
              <w:top w:val="single" w:sz="12" w:space="0" w:color="FF6600"/>
              <w:left w:val="single" w:sz="12" w:space="0" w:color="FF6600"/>
              <w:bottom w:val="single" w:sz="12" w:space="0" w:color="FF6600"/>
              <w:right w:val="single" w:sz="12" w:space="0" w:color="FF6600"/>
            </w:tcBorders>
            <w:shd w:val="clear" w:color="auto" w:fill="DAEEF3"/>
            <w:vAlign w:val="center"/>
          </w:tcPr>
          <w:p w:rsidR="008F5022" w:rsidRPr="001B6F3B" w:rsidRDefault="008F5022" w:rsidP="008F5022">
            <w:pPr>
              <w:spacing w:after="0" w:line="240" w:lineRule="auto"/>
              <w:jc w:val="right"/>
              <w:rPr>
                <w:b/>
                <w:lang w:val="en-US"/>
              </w:rPr>
            </w:pPr>
            <w:r w:rsidRPr="001B6F3B">
              <w:rPr>
                <w:b/>
                <w:lang w:val="en-US"/>
              </w:rPr>
              <w:t>-824</w:t>
            </w:r>
          </w:p>
        </w:tc>
      </w:tr>
      <w:tr w:rsidR="008F5022" w:rsidRPr="001B6F3B" w:rsidTr="008F5022">
        <w:trPr>
          <w:cantSplit/>
          <w:trHeight w:val="300"/>
        </w:trPr>
        <w:tc>
          <w:tcPr>
            <w:tcW w:w="1128" w:type="dxa"/>
            <w:tcBorders>
              <w:top w:val="nil"/>
              <w:left w:val="single" w:sz="12" w:space="0" w:color="17375D"/>
              <w:bottom w:val="single" w:sz="4" w:space="0" w:color="auto"/>
              <w:right w:val="single" w:sz="12" w:space="0" w:color="17375D"/>
            </w:tcBorders>
            <w:shd w:val="clear" w:color="auto" w:fill="DAEEF3"/>
            <w:noWrap/>
            <w:vAlign w:val="bottom"/>
            <w:hideMark/>
          </w:tcPr>
          <w:p w:rsidR="008F5022" w:rsidRPr="001B6F3B" w:rsidRDefault="008F5022" w:rsidP="008F5022">
            <w:pPr>
              <w:spacing w:after="0" w:line="240" w:lineRule="auto"/>
              <w:rPr>
                <w:b/>
                <w:sz w:val="20"/>
                <w:szCs w:val="20"/>
              </w:rPr>
            </w:pPr>
            <w:r w:rsidRPr="001B6F3B">
              <w:rPr>
                <w:b/>
                <w:sz w:val="20"/>
                <w:szCs w:val="20"/>
              </w:rPr>
              <w:t>ΑΠΟΘΕΜΑ</w:t>
            </w:r>
          </w:p>
        </w:tc>
        <w:tc>
          <w:tcPr>
            <w:tcW w:w="992" w:type="dxa"/>
            <w:tcBorders>
              <w:top w:val="nil"/>
              <w:left w:val="nil"/>
              <w:bottom w:val="single" w:sz="4" w:space="0" w:color="auto"/>
              <w:right w:val="single" w:sz="12" w:space="0" w:color="17375D"/>
            </w:tcBorders>
            <w:shd w:val="clear" w:color="auto" w:fill="DAEEF3"/>
            <w:noWrap/>
            <w:vAlign w:val="center"/>
            <w:hideMark/>
          </w:tcPr>
          <w:p w:rsidR="008F5022" w:rsidRPr="001B6F3B" w:rsidRDefault="008F5022" w:rsidP="008F5022">
            <w:pPr>
              <w:spacing w:after="0" w:line="240" w:lineRule="auto"/>
              <w:jc w:val="right"/>
              <w:rPr>
                <w:b/>
              </w:rPr>
            </w:pPr>
            <w:r w:rsidRPr="001B6F3B">
              <w:rPr>
                <w:b/>
                <w:lang w:val="en-US"/>
              </w:rPr>
              <w:t>1.059</w:t>
            </w:r>
          </w:p>
        </w:tc>
        <w:tc>
          <w:tcPr>
            <w:tcW w:w="851" w:type="dxa"/>
            <w:tcBorders>
              <w:top w:val="nil"/>
              <w:left w:val="nil"/>
              <w:bottom w:val="single" w:sz="4" w:space="0" w:color="auto"/>
              <w:right w:val="single" w:sz="12" w:space="0" w:color="FF6600"/>
            </w:tcBorders>
            <w:shd w:val="clear" w:color="auto" w:fill="DAEEF3"/>
            <w:noWrap/>
            <w:vAlign w:val="center"/>
            <w:hideMark/>
          </w:tcPr>
          <w:p w:rsidR="008F5022" w:rsidRPr="001B6F3B" w:rsidRDefault="008F5022" w:rsidP="008F5022">
            <w:pPr>
              <w:spacing w:after="0" w:line="240" w:lineRule="auto"/>
              <w:jc w:val="right"/>
              <w:rPr>
                <w:b/>
              </w:rPr>
            </w:pPr>
            <w:r w:rsidRPr="001B6F3B">
              <w:rPr>
                <w:rFonts w:ascii="Arial" w:hAnsi="Arial" w:cs="Arial"/>
                <w:b/>
                <w:sz w:val="20"/>
                <w:szCs w:val="20"/>
              </w:rPr>
              <w:t>429</w:t>
            </w:r>
          </w:p>
        </w:tc>
        <w:tc>
          <w:tcPr>
            <w:tcW w:w="850"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8F5022" w:rsidRPr="001B6F3B" w:rsidRDefault="008F5022" w:rsidP="008F5022">
            <w:pPr>
              <w:spacing w:after="0" w:line="240" w:lineRule="auto"/>
              <w:jc w:val="right"/>
              <w:rPr>
                <w:b/>
              </w:rPr>
            </w:pPr>
            <w:r w:rsidRPr="001B6F3B">
              <w:rPr>
                <w:b/>
                <w:lang w:val="en-US"/>
              </w:rPr>
              <w:t>1.852</w:t>
            </w:r>
          </w:p>
        </w:tc>
        <w:tc>
          <w:tcPr>
            <w:tcW w:w="851" w:type="dxa"/>
            <w:tcBorders>
              <w:top w:val="single" w:sz="12" w:space="0" w:color="FF6600"/>
              <w:left w:val="single" w:sz="12" w:space="0" w:color="FF6600"/>
              <w:bottom w:val="single" w:sz="12" w:space="0" w:color="FF6600"/>
              <w:right w:val="single" w:sz="12" w:space="0" w:color="FF6600"/>
            </w:tcBorders>
            <w:shd w:val="clear" w:color="auto" w:fill="DAEEF3"/>
            <w:noWrap/>
            <w:vAlign w:val="center"/>
            <w:hideMark/>
          </w:tcPr>
          <w:p w:rsidR="008F5022" w:rsidRPr="001B6F3B" w:rsidRDefault="008F5022" w:rsidP="008F5022">
            <w:pPr>
              <w:spacing w:after="0" w:line="240" w:lineRule="auto"/>
              <w:jc w:val="right"/>
              <w:rPr>
                <w:b/>
              </w:rPr>
            </w:pPr>
            <w:r w:rsidRPr="001B6F3B">
              <w:rPr>
                <w:b/>
              </w:rPr>
              <w:t>3.564</w:t>
            </w:r>
          </w:p>
        </w:tc>
        <w:tc>
          <w:tcPr>
            <w:tcW w:w="774" w:type="dxa"/>
            <w:tcBorders>
              <w:top w:val="single" w:sz="12" w:space="0" w:color="FF6600"/>
              <w:left w:val="single" w:sz="12" w:space="0" w:color="FF6600"/>
              <w:bottom w:val="single" w:sz="12" w:space="0" w:color="FF6600"/>
              <w:right w:val="single" w:sz="12" w:space="0" w:color="FF6600"/>
            </w:tcBorders>
            <w:shd w:val="clear" w:color="auto" w:fill="DAEEF3"/>
            <w:vAlign w:val="center"/>
          </w:tcPr>
          <w:p w:rsidR="008F5022" w:rsidRPr="001B6F3B" w:rsidRDefault="008F5022" w:rsidP="008F5022">
            <w:pPr>
              <w:spacing w:after="0" w:line="240" w:lineRule="auto"/>
              <w:jc w:val="right"/>
              <w:rPr>
                <w:b/>
              </w:rPr>
            </w:pPr>
            <w:r w:rsidRPr="001B6F3B">
              <w:rPr>
                <w:b/>
              </w:rPr>
              <w:t>6.537</w:t>
            </w:r>
          </w:p>
        </w:tc>
        <w:tc>
          <w:tcPr>
            <w:tcW w:w="764" w:type="dxa"/>
            <w:tcBorders>
              <w:top w:val="single" w:sz="12" w:space="0" w:color="FF6600"/>
              <w:left w:val="single" w:sz="12" w:space="0" w:color="FF6600"/>
              <w:bottom w:val="single" w:sz="12" w:space="0" w:color="FF6600"/>
              <w:right w:val="single" w:sz="12" w:space="0" w:color="FF6600"/>
            </w:tcBorders>
            <w:shd w:val="clear" w:color="auto" w:fill="DAEEF3"/>
            <w:vAlign w:val="center"/>
          </w:tcPr>
          <w:p w:rsidR="008F5022" w:rsidRPr="001B6F3B" w:rsidRDefault="008F5022" w:rsidP="008F5022">
            <w:pPr>
              <w:spacing w:after="0" w:line="240" w:lineRule="auto"/>
              <w:jc w:val="right"/>
              <w:rPr>
                <w:b/>
              </w:rPr>
            </w:pPr>
            <w:r w:rsidRPr="001B6F3B">
              <w:rPr>
                <w:b/>
              </w:rPr>
              <w:t>Δ/Υ</w:t>
            </w:r>
          </w:p>
        </w:tc>
      </w:tr>
    </w:tbl>
    <w:p w:rsidR="00EE5C1D" w:rsidRPr="00791DB7" w:rsidRDefault="008F5022" w:rsidP="008F5022">
      <w:pPr>
        <w:rPr>
          <w:rFonts w:ascii="Arial" w:hAnsi="Arial" w:cs="Arial"/>
          <w:sz w:val="20"/>
          <w:szCs w:val="20"/>
        </w:rPr>
      </w:pPr>
      <w:r>
        <w:br w:type="textWrapping" w:clear="all"/>
      </w:r>
      <w:r w:rsidR="00EE5C1D" w:rsidRPr="00791DB7">
        <w:rPr>
          <w:rFonts w:ascii="Arial" w:hAnsi="Arial" w:cs="Arial"/>
          <w:sz w:val="20"/>
          <w:szCs w:val="20"/>
        </w:rPr>
        <w:t>Πηγή: Τράπεζα της Ελλάδος</w:t>
      </w:r>
      <w:r w:rsidR="00BF4CE5" w:rsidRPr="00791DB7">
        <w:rPr>
          <w:rFonts w:ascii="Arial" w:hAnsi="Arial" w:cs="Arial"/>
          <w:sz w:val="20"/>
          <w:szCs w:val="20"/>
        </w:rPr>
        <w:t xml:space="preserve"> </w:t>
      </w:r>
    </w:p>
    <w:p w:rsidR="008500E3" w:rsidRDefault="008500E3" w:rsidP="000D71B5">
      <w:pPr>
        <w:spacing w:after="0" w:line="240" w:lineRule="auto"/>
        <w:jc w:val="center"/>
      </w:pPr>
    </w:p>
    <w:p w:rsidR="003641E8" w:rsidRDefault="00BC54EA" w:rsidP="007215F7">
      <w:pPr>
        <w:rPr>
          <w:b/>
          <w:bCs/>
          <w:color w:val="4F81BD"/>
        </w:rPr>
      </w:pPr>
      <w:bookmarkStart w:id="30" w:name="_Toc105574235"/>
      <w:r>
        <w:rPr>
          <w:noProof/>
          <w:lang w:val="en-US"/>
        </w:rPr>
        <w:tab/>
      </w:r>
      <w:r>
        <w:rPr>
          <w:noProof/>
          <w:lang w:val="en-US"/>
        </w:rPr>
        <w:tab/>
      </w:r>
    </w:p>
    <w:p w:rsidR="007215F7" w:rsidRPr="00FF7AA7" w:rsidRDefault="007215F7" w:rsidP="007215F7">
      <w:pPr>
        <w:rPr>
          <w:rFonts w:ascii="Arial" w:hAnsi="Arial" w:cs="Arial"/>
          <w:b/>
          <w:bCs/>
          <w:color w:val="4F81BD"/>
        </w:rPr>
      </w:pPr>
      <w:r w:rsidRPr="00FF7AA7">
        <w:rPr>
          <w:rFonts w:ascii="Arial" w:hAnsi="Arial" w:cs="Arial"/>
          <w:b/>
          <w:bCs/>
          <w:color w:val="4F81BD"/>
        </w:rPr>
        <w:t xml:space="preserve">2.3 Θεσμικό πλαίσιο οικονομικής συνεργασίας Ελλάδας – </w:t>
      </w:r>
      <w:bookmarkEnd w:id="30"/>
      <w:r w:rsidRPr="00FF7AA7">
        <w:rPr>
          <w:rFonts w:ascii="Arial" w:hAnsi="Arial" w:cs="Arial"/>
          <w:b/>
          <w:bCs/>
          <w:color w:val="4F81BD"/>
        </w:rPr>
        <w:t>Κύπρου</w:t>
      </w:r>
    </w:p>
    <w:p w:rsidR="00C40F29" w:rsidRPr="00C40F29" w:rsidRDefault="0006141A" w:rsidP="00C40F29">
      <w:pPr>
        <w:jc w:val="both"/>
        <w:rPr>
          <w:rFonts w:ascii="Arial" w:hAnsi="Arial" w:cs="Arial"/>
          <w:sz w:val="24"/>
          <w:szCs w:val="24"/>
        </w:rPr>
      </w:pPr>
      <w:r>
        <w:rPr>
          <w:rFonts w:ascii="Arial" w:hAnsi="Arial" w:cs="Arial"/>
          <w:sz w:val="24"/>
          <w:szCs w:val="24"/>
        </w:rPr>
        <w:t xml:space="preserve"> </w:t>
      </w:r>
      <w:r w:rsidR="00C40F29" w:rsidRPr="00C40F29">
        <w:rPr>
          <w:rFonts w:ascii="Arial" w:hAnsi="Arial" w:cs="Arial"/>
          <w:sz w:val="24"/>
          <w:szCs w:val="24"/>
        </w:rPr>
        <w:t>Το θεσμικό πλαίσιο της διμερούς οικονομικής συνεργασίας Ελλάδος – Κύπρου περιλαμβάνει ένα ευρύ φάσμα συμφωνιών</w:t>
      </w:r>
      <w:r w:rsidR="00667704">
        <w:rPr>
          <w:rFonts w:ascii="Arial" w:hAnsi="Arial" w:cs="Arial"/>
          <w:sz w:val="24"/>
          <w:szCs w:val="24"/>
        </w:rPr>
        <w:t>,</w:t>
      </w:r>
      <w:r w:rsidR="00C40F29" w:rsidRPr="00C40F29">
        <w:rPr>
          <w:rFonts w:ascii="Arial" w:hAnsi="Arial" w:cs="Arial"/>
          <w:sz w:val="24"/>
          <w:szCs w:val="24"/>
        </w:rPr>
        <w:t xml:space="preserve"> που αφορούν μεταξύ άλλων στις εμπορικές και οικονομικές σχέσεις (1962), την αποφυγή διπλής φορολογίας και την αποτροπή της φοροδιαφυγής (1968), την οικονομική, βιομηχανική και τεχνολογική συνεργασία (1984), την τουριστική συνεργασία (1988), την αμοιβαία συνδρομή των τελωνειακών διοικήσεων (1999) και την αμοιβαία προώθηση και προστασία επενδύσεων (1992), την εμπορική ναυτιλία (2003), τη διατήρηση αποθεμάτων αργού πετρελαίου και προϊόντων στην Ελληνική Δημοκρατία (2004) και τις στρατηγικές θαλάσσιες μεταφορές (2008), την κατασκευή του Υποθαλάσσιου Αγωγού Φυσικού Αερίου </w:t>
      </w:r>
      <w:proofErr w:type="spellStart"/>
      <w:r w:rsidR="00C40F29" w:rsidRPr="00C40F29">
        <w:rPr>
          <w:rFonts w:ascii="Arial" w:hAnsi="Arial" w:cs="Arial"/>
          <w:sz w:val="24"/>
          <w:szCs w:val="24"/>
        </w:rPr>
        <w:t>EastMed</w:t>
      </w:r>
      <w:proofErr w:type="spellEnd"/>
      <w:r w:rsidR="00C40F29" w:rsidRPr="00C40F29">
        <w:rPr>
          <w:rFonts w:ascii="Arial" w:hAnsi="Arial" w:cs="Arial"/>
          <w:sz w:val="24"/>
          <w:szCs w:val="24"/>
        </w:rPr>
        <w:t xml:space="preserve"> καθώς και του Υποβρύχιου Ηλεκτρικού Καλωδίου </w:t>
      </w:r>
      <w:proofErr w:type="spellStart"/>
      <w:r w:rsidR="00C40F29" w:rsidRPr="00C40F29">
        <w:rPr>
          <w:rFonts w:ascii="Arial" w:hAnsi="Arial" w:cs="Arial"/>
          <w:sz w:val="24"/>
          <w:szCs w:val="24"/>
        </w:rPr>
        <w:t>Great</w:t>
      </w:r>
      <w:proofErr w:type="spellEnd"/>
      <w:r w:rsidR="00C40F29" w:rsidRPr="00C40F29">
        <w:rPr>
          <w:rFonts w:ascii="Arial" w:hAnsi="Arial" w:cs="Arial"/>
          <w:sz w:val="24"/>
          <w:szCs w:val="24"/>
        </w:rPr>
        <w:t xml:space="preserve"> </w:t>
      </w:r>
      <w:proofErr w:type="spellStart"/>
      <w:r w:rsidR="00C40F29" w:rsidRPr="00C40F29">
        <w:rPr>
          <w:rFonts w:ascii="Arial" w:hAnsi="Arial" w:cs="Arial"/>
          <w:sz w:val="24"/>
          <w:szCs w:val="24"/>
        </w:rPr>
        <w:t>Sea</w:t>
      </w:r>
      <w:proofErr w:type="spellEnd"/>
      <w:r w:rsidR="00C40F29" w:rsidRPr="00C40F29">
        <w:rPr>
          <w:rFonts w:ascii="Arial" w:hAnsi="Arial" w:cs="Arial"/>
          <w:sz w:val="24"/>
          <w:szCs w:val="24"/>
        </w:rPr>
        <w:t xml:space="preserve"> </w:t>
      </w:r>
      <w:proofErr w:type="spellStart"/>
      <w:r w:rsidR="00C40F29" w:rsidRPr="00C40F29">
        <w:rPr>
          <w:rFonts w:ascii="Arial" w:hAnsi="Arial" w:cs="Arial"/>
          <w:sz w:val="24"/>
          <w:szCs w:val="24"/>
        </w:rPr>
        <w:t>Interconnector</w:t>
      </w:r>
      <w:proofErr w:type="spellEnd"/>
      <w:r w:rsidR="00C40F29">
        <w:rPr>
          <w:rFonts w:ascii="Arial" w:hAnsi="Arial" w:cs="Arial"/>
          <w:sz w:val="24"/>
          <w:szCs w:val="24"/>
        </w:rPr>
        <w:t>.</w:t>
      </w:r>
      <w:r w:rsidR="00C40F29" w:rsidRPr="00C40F29">
        <w:rPr>
          <w:rFonts w:ascii="Arial" w:hAnsi="Arial" w:cs="Arial"/>
          <w:sz w:val="24"/>
          <w:szCs w:val="24"/>
        </w:rPr>
        <w:t xml:space="preserve"> Ο ΑΔΜΗΕ εισήλθε στο μετοχικό κεφάλαιο του </w:t>
      </w:r>
      <w:proofErr w:type="spellStart"/>
      <w:r w:rsidR="00C40F29" w:rsidRPr="00C40F29">
        <w:rPr>
          <w:rFonts w:ascii="Arial" w:hAnsi="Arial" w:cs="Arial"/>
          <w:sz w:val="24"/>
          <w:szCs w:val="24"/>
        </w:rPr>
        <w:t>Great</w:t>
      </w:r>
      <w:proofErr w:type="spellEnd"/>
      <w:r w:rsidR="00C40F29" w:rsidRPr="00C40F29">
        <w:rPr>
          <w:rFonts w:ascii="Arial" w:hAnsi="Arial" w:cs="Arial"/>
          <w:sz w:val="24"/>
          <w:szCs w:val="24"/>
        </w:rPr>
        <w:t xml:space="preserve"> </w:t>
      </w:r>
      <w:proofErr w:type="spellStart"/>
      <w:r w:rsidR="00C40F29" w:rsidRPr="00C40F29">
        <w:rPr>
          <w:rFonts w:ascii="Arial" w:hAnsi="Arial" w:cs="Arial"/>
          <w:sz w:val="24"/>
          <w:szCs w:val="24"/>
        </w:rPr>
        <w:t>Sea</w:t>
      </w:r>
      <w:proofErr w:type="spellEnd"/>
      <w:r w:rsidR="00C40F29" w:rsidRPr="00C40F29">
        <w:rPr>
          <w:rFonts w:ascii="Arial" w:hAnsi="Arial" w:cs="Arial"/>
          <w:sz w:val="24"/>
          <w:szCs w:val="24"/>
        </w:rPr>
        <w:t xml:space="preserve"> </w:t>
      </w:r>
      <w:proofErr w:type="spellStart"/>
      <w:r w:rsidR="00C40F29" w:rsidRPr="00C40F29">
        <w:rPr>
          <w:rFonts w:ascii="Arial" w:hAnsi="Arial" w:cs="Arial"/>
          <w:sz w:val="24"/>
          <w:szCs w:val="24"/>
        </w:rPr>
        <w:t>Interconnector</w:t>
      </w:r>
      <w:proofErr w:type="spellEnd"/>
      <w:r w:rsidR="00C40F29" w:rsidRPr="00C40F29">
        <w:rPr>
          <w:rFonts w:ascii="Arial" w:hAnsi="Arial" w:cs="Arial"/>
          <w:sz w:val="24"/>
          <w:szCs w:val="24"/>
        </w:rPr>
        <w:t xml:space="preserve"> με τη συμφωνία μεταβίβασης των περιουσιακών στοιχείων από την </w:t>
      </w:r>
      <w:proofErr w:type="spellStart"/>
      <w:r w:rsidR="00C40F29" w:rsidRPr="00C40F29">
        <w:rPr>
          <w:rFonts w:ascii="Arial" w:hAnsi="Arial" w:cs="Arial"/>
          <w:sz w:val="24"/>
          <w:szCs w:val="24"/>
        </w:rPr>
        <w:t>EuroAsia</w:t>
      </w:r>
      <w:proofErr w:type="spellEnd"/>
      <w:r w:rsidR="00C40F29" w:rsidRPr="00C40F29">
        <w:rPr>
          <w:rFonts w:ascii="Arial" w:hAnsi="Arial" w:cs="Arial"/>
          <w:sz w:val="24"/>
          <w:szCs w:val="24"/>
        </w:rPr>
        <w:t xml:space="preserve"> </w:t>
      </w:r>
      <w:proofErr w:type="spellStart"/>
      <w:r w:rsidR="00C40F29" w:rsidRPr="00C40F29">
        <w:rPr>
          <w:rFonts w:ascii="Arial" w:hAnsi="Arial" w:cs="Arial"/>
          <w:sz w:val="24"/>
          <w:szCs w:val="24"/>
        </w:rPr>
        <w:t>Interconnector</w:t>
      </w:r>
      <w:proofErr w:type="spellEnd"/>
      <w:r w:rsidR="00C40F29" w:rsidRPr="00C40F29">
        <w:rPr>
          <w:rFonts w:ascii="Arial" w:hAnsi="Arial" w:cs="Arial"/>
          <w:sz w:val="24"/>
          <w:szCs w:val="24"/>
        </w:rPr>
        <w:t xml:space="preserve"> στον ΑΔΜΗΕ τον Δεκέμβριο του 2023.</w:t>
      </w:r>
    </w:p>
    <w:p w:rsidR="005164A9" w:rsidRPr="00FF7AA7" w:rsidRDefault="007215F7" w:rsidP="00CD7A58">
      <w:pPr>
        <w:spacing w:line="240" w:lineRule="auto"/>
        <w:jc w:val="both"/>
        <w:rPr>
          <w:rFonts w:ascii="Arial" w:hAnsi="Arial" w:cs="Arial"/>
          <w:b/>
          <w:bCs/>
          <w:color w:val="4F81BD"/>
        </w:rPr>
      </w:pPr>
      <w:r w:rsidRPr="00FF7AA7">
        <w:rPr>
          <w:rFonts w:ascii="Arial" w:hAnsi="Arial" w:cs="Arial"/>
          <w:b/>
          <w:bCs/>
          <w:color w:val="4F81BD"/>
        </w:rPr>
        <w:t>2.4 Απολογισμός δράσεων οικονομικής διπλωματίας  202</w:t>
      </w:r>
      <w:r w:rsidR="00C7320B">
        <w:rPr>
          <w:rFonts w:ascii="Arial" w:hAnsi="Arial" w:cs="Arial"/>
          <w:b/>
          <w:bCs/>
          <w:color w:val="4F81BD"/>
        </w:rPr>
        <w:t>4</w:t>
      </w:r>
      <w:r w:rsidR="002A06A2" w:rsidRPr="00FF7AA7">
        <w:rPr>
          <w:rFonts w:ascii="Arial" w:hAnsi="Arial" w:cs="Arial"/>
          <w:b/>
          <w:bCs/>
          <w:color w:val="4F81BD"/>
        </w:rPr>
        <w:tab/>
      </w:r>
    </w:p>
    <w:p w:rsidR="00EA4448" w:rsidRPr="00281D8D" w:rsidRDefault="00EA4448" w:rsidP="00CD7A58">
      <w:pPr>
        <w:jc w:val="both"/>
        <w:rPr>
          <w:rFonts w:ascii="Arial" w:hAnsi="Arial" w:cs="Arial"/>
          <w:sz w:val="24"/>
          <w:szCs w:val="24"/>
        </w:rPr>
      </w:pPr>
      <w:r w:rsidRPr="00281D8D">
        <w:rPr>
          <w:rFonts w:ascii="Arial" w:hAnsi="Arial" w:cs="Arial"/>
          <w:sz w:val="24"/>
          <w:szCs w:val="24"/>
        </w:rPr>
        <w:t>Κατά το 202</w:t>
      </w:r>
      <w:r w:rsidR="000B7048">
        <w:rPr>
          <w:rFonts w:ascii="Arial" w:hAnsi="Arial" w:cs="Arial"/>
          <w:sz w:val="24"/>
          <w:szCs w:val="24"/>
        </w:rPr>
        <w:t>4</w:t>
      </w:r>
      <w:r w:rsidRPr="00281D8D">
        <w:rPr>
          <w:rFonts w:ascii="Arial" w:hAnsi="Arial" w:cs="Arial"/>
          <w:sz w:val="24"/>
          <w:szCs w:val="24"/>
        </w:rPr>
        <w:t xml:space="preserve"> κατεγράφησαν (υπό τους όρους της εφαρμοζόμενης διαδικασίας </w:t>
      </w:r>
      <w:r w:rsidRPr="00281D8D">
        <w:rPr>
          <w:rFonts w:ascii="Arial" w:hAnsi="Arial" w:cs="Arial"/>
          <w:sz w:val="24"/>
          <w:szCs w:val="24"/>
          <w:lang w:val="en-US"/>
        </w:rPr>
        <w:t>ISO</w:t>
      </w:r>
      <w:r w:rsidRPr="00281D8D">
        <w:rPr>
          <w:rFonts w:ascii="Arial" w:hAnsi="Arial" w:cs="Arial"/>
          <w:sz w:val="24"/>
          <w:szCs w:val="24"/>
        </w:rPr>
        <w:t xml:space="preserve">) και απαντήθηκαν </w:t>
      </w:r>
      <w:r w:rsidR="000B7048">
        <w:rPr>
          <w:rFonts w:ascii="Arial" w:hAnsi="Arial" w:cs="Arial"/>
          <w:color w:val="000000"/>
          <w:sz w:val="24"/>
          <w:szCs w:val="24"/>
        </w:rPr>
        <w:t>90</w:t>
      </w:r>
      <w:r w:rsidRPr="00281D8D">
        <w:rPr>
          <w:rFonts w:ascii="Arial" w:hAnsi="Arial" w:cs="Arial"/>
          <w:sz w:val="24"/>
          <w:szCs w:val="24"/>
        </w:rPr>
        <w:t xml:space="preserve"> αιτήματα ελληνικών επιχειρήσεων</w:t>
      </w:r>
      <w:r w:rsidR="00667704">
        <w:rPr>
          <w:rFonts w:ascii="Arial" w:hAnsi="Arial" w:cs="Arial"/>
          <w:sz w:val="24"/>
          <w:szCs w:val="24"/>
        </w:rPr>
        <w:t>,</w:t>
      </w:r>
      <w:r w:rsidRPr="00281D8D">
        <w:rPr>
          <w:rFonts w:ascii="Arial" w:hAnsi="Arial" w:cs="Arial"/>
          <w:sz w:val="24"/>
          <w:szCs w:val="24"/>
        </w:rPr>
        <w:t xml:space="preserve"> που αφορούσαν στην επίτευξη συνεργασιών εξαγωγικού ενδιαφέροντος με κυπριακές εταιρίες. Στα ανωτέρω θα πρέπει να συνυπολογισθούν αιτήματα</w:t>
      </w:r>
      <w:r w:rsidR="00667704">
        <w:rPr>
          <w:rFonts w:ascii="Arial" w:hAnsi="Arial" w:cs="Arial"/>
          <w:sz w:val="24"/>
          <w:szCs w:val="24"/>
        </w:rPr>
        <w:t>,</w:t>
      </w:r>
      <w:r w:rsidRPr="00281D8D">
        <w:rPr>
          <w:rFonts w:ascii="Arial" w:hAnsi="Arial" w:cs="Arial"/>
          <w:sz w:val="24"/>
          <w:szCs w:val="24"/>
        </w:rPr>
        <w:t xml:space="preserve"> που υποβάλλονται και απαντώνται προφορικά από ιδιώτες, φορείς και επιχειρήσεις, συναντήσεις με επιχειρηματίες</w:t>
      </w:r>
      <w:r w:rsidR="00667704">
        <w:rPr>
          <w:rFonts w:ascii="Arial" w:hAnsi="Arial" w:cs="Arial"/>
          <w:sz w:val="24"/>
          <w:szCs w:val="24"/>
        </w:rPr>
        <w:t>,</w:t>
      </w:r>
      <w:r w:rsidRPr="00281D8D">
        <w:rPr>
          <w:rFonts w:ascii="Arial" w:hAnsi="Arial" w:cs="Arial"/>
          <w:sz w:val="24"/>
          <w:szCs w:val="24"/>
        </w:rPr>
        <w:t xml:space="preserve"> που επισκέπτονται το Γραφείο ΟΕΥ, τα οποία δεν καταγράφονται και δεν μπορούν να καταμετρηθούν με ασφάλεια. </w:t>
      </w:r>
    </w:p>
    <w:p w:rsidR="00EA4448" w:rsidRPr="00281D8D" w:rsidRDefault="00EA4448" w:rsidP="00CD7A58">
      <w:pPr>
        <w:jc w:val="both"/>
        <w:rPr>
          <w:rFonts w:ascii="Arial" w:hAnsi="Arial" w:cs="Arial"/>
          <w:sz w:val="24"/>
          <w:szCs w:val="24"/>
        </w:rPr>
      </w:pPr>
      <w:r w:rsidRPr="00281D8D">
        <w:rPr>
          <w:rFonts w:ascii="Arial" w:hAnsi="Arial" w:cs="Arial"/>
          <w:sz w:val="24"/>
          <w:szCs w:val="24"/>
        </w:rPr>
        <w:t>Συντάχθηκε ενημερωμένος επιχειρηματικός οδηγός για το 202</w:t>
      </w:r>
      <w:r w:rsidR="000B7048">
        <w:rPr>
          <w:rFonts w:ascii="Arial" w:hAnsi="Arial" w:cs="Arial"/>
          <w:color w:val="000000"/>
          <w:sz w:val="24"/>
          <w:szCs w:val="24"/>
        </w:rPr>
        <w:t>4</w:t>
      </w:r>
      <w:r w:rsidRPr="00281D8D">
        <w:rPr>
          <w:rFonts w:ascii="Arial" w:hAnsi="Arial" w:cs="Arial"/>
          <w:sz w:val="24"/>
          <w:szCs w:val="24"/>
        </w:rPr>
        <w:t xml:space="preserve">, </w:t>
      </w:r>
      <w:r w:rsidR="00B559F9" w:rsidRPr="00281D8D">
        <w:rPr>
          <w:rFonts w:ascii="Arial" w:hAnsi="Arial" w:cs="Arial"/>
          <w:sz w:val="24"/>
          <w:szCs w:val="24"/>
        </w:rPr>
        <w:t xml:space="preserve"> </w:t>
      </w:r>
      <w:r w:rsidR="00B559F9" w:rsidRPr="00281D8D">
        <w:rPr>
          <w:rFonts w:ascii="Arial" w:hAnsi="Arial" w:cs="Arial"/>
          <w:sz w:val="24"/>
          <w:szCs w:val="24"/>
          <w:lang w:val="fr-FR"/>
        </w:rPr>
        <w:t>E</w:t>
      </w:r>
      <w:proofErr w:type="spellStart"/>
      <w:r w:rsidRPr="00281D8D">
        <w:rPr>
          <w:rFonts w:ascii="Arial" w:hAnsi="Arial" w:cs="Arial"/>
          <w:sz w:val="24"/>
          <w:szCs w:val="24"/>
        </w:rPr>
        <w:t>τήσια</w:t>
      </w:r>
      <w:proofErr w:type="spellEnd"/>
      <w:r w:rsidRPr="00281D8D">
        <w:rPr>
          <w:rFonts w:ascii="Arial" w:hAnsi="Arial" w:cs="Arial"/>
          <w:sz w:val="24"/>
          <w:szCs w:val="24"/>
        </w:rPr>
        <w:t xml:space="preserve"> </w:t>
      </w:r>
      <w:r w:rsidR="00B559F9" w:rsidRPr="00281D8D">
        <w:rPr>
          <w:rFonts w:ascii="Arial" w:hAnsi="Arial" w:cs="Arial"/>
          <w:sz w:val="24"/>
          <w:szCs w:val="24"/>
        </w:rPr>
        <w:t>Έ</w:t>
      </w:r>
      <w:r w:rsidRPr="00281D8D">
        <w:rPr>
          <w:rFonts w:ascii="Arial" w:hAnsi="Arial" w:cs="Arial"/>
          <w:sz w:val="24"/>
          <w:szCs w:val="24"/>
        </w:rPr>
        <w:t>κθεση και κλαδικές έρευνες για την αγορά τροφίμων</w:t>
      </w:r>
      <w:r w:rsidR="00B82B03" w:rsidRPr="00281D8D">
        <w:rPr>
          <w:rFonts w:ascii="Arial" w:hAnsi="Arial" w:cs="Arial"/>
          <w:sz w:val="24"/>
          <w:szCs w:val="24"/>
        </w:rPr>
        <w:t xml:space="preserve"> και</w:t>
      </w:r>
      <w:r w:rsidRPr="00281D8D">
        <w:rPr>
          <w:rFonts w:ascii="Arial" w:hAnsi="Arial" w:cs="Arial"/>
          <w:sz w:val="24"/>
          <w:szCs w:val="24"/>
        </w:rPr>
        <w:t xml:space="preserve"> </w:t>
      </w:r>
      <w:r w:rsidR="00667704">
        <w:rPr>
          <w:rFonts w:ascii="Arial" w:hAnsi="Arial" w:cs="Arial"/>
          <w:sz w:val="24"/>
          <w:szCs w:val="24"/>
        </w:rPr>
        <w:t>την αγορά οίνων</w:t>
      </w:r>
      <w:r w:rsidR="00B82B03" w:rsidRPr="00281D8D">
        <w:rPr>
          <w:rFonts w:ascii="Arial" w:hAnsi="Arial" w:cs="Arial"/>
          <w:sz w:val="24"/>
          <w:szCs w:val="24"/>
        </w:rPr>
        <w:t>.</w:t>
      </w:r>
      <w:r w:rsidRPr="00281D8D">
        <w:rPr>
          <w:rFonts w:ascii="Arial" w:hAnsi="Arial" w:cs="Arial"/>
          <w:sz w:val="24"/>
          <w:szCs w:val="24"/>
        </w:rPr>
        <w:t xml:space="preserve"> Η θεματολογία των ανωτέρω προέκυψε από συνδυασμό του ενδιαφέροντος ελληνικών επιχειρήσεων</w:t>
      </w:r>
      <w:r w:rsidR="00667704">
        <w:rPr>
          <w:rFonts w:ascii="Arial" w:hAnsi="Arial" w:cs="Arial"/>
          <w:sz w:val="24"/>
          <w:szCs w:val="24"/>
        </w:rPr>
        <w:t>,</w:t>
      </w:r>
      <w:r w:rsidRPr="00281D8D">
        <w:rPr>
          <w:rFonts w:ascii="Arial" w:hAnsi="Arial" w:cs="Arial"/>
          <w:sz w:val="24"/>
          <w:szCs w:val="24"/>
        </w:rPr>
        <w:t xml:space="preserve"> που απευθύνονται στο Γραφείο ΟΕΥ Λευκωσίας και εκτιμήσεων ως προς τη θετική δυναμική κατηγοριών προϊόντων. Παράλληλα εστιάσαμε στην πληρ</w:t>
      </w:r>
      <w:r w:rsidR="000B7048">
        <w:rPr>
          <w:rFonts w:ascii="Arial" w:hAnsi="Arial" w:cs="Arial"/>
          <w:sz w:val="24"/>
          <w:szCs w:val="24"/>
        </w:rPr>
        <w:t>ότητα των</w:t>
      </w:r>
      <w:r w:rsidRPr="00281D8D">
        <w:rPr>
          <w:rFonts w:ascii="Arial" w:hAnsi="Arial" w:cs="Arial"/>
          <w:sz w:val="24"/>
          <w:szCs w:val="24"/>
        </w:rPr>
        <w:t xml:space="preserve"> </w:t>
      </w:r>
      <w:r w:rsidR="00C511AF" w:rsidRPr="00281D8D">
        <w:rPr>
          <w:rFonts w:ascii="Arial" w:hAnsi="Arial" w:cs="Arial"/>
          <w:sz w:val="24"/>
          <w:szCs w:val="24"/>
        </w:rPr>
        <w:t>απαντήσ</w:t>
      </w:r>
      <w:r w:rsidR="00C511AF">
        <w:rPr>
          <w:rFonts w:ascii="Arial" w:hAnsi="Arial" w:cs="Arial"/>
          <w:sz w:val="24"/>
          <w:szCs w:val="24"/>
        </w:rPr>
        <w:t>εων</w:t>
      </w:r>
      <w:r w:rsidR="000B7048">
        <w:rPr>
          <w:rFonts w:ascii="Arial" w:hAnsi="Arial" w:cs="Arial"/>
          <w:sz w:val="24"/>
          <w:szCs w:val="24"/>
        </w:rPr>
        <w:t xml:space="preserve"> των </w:t>
      </w:r>
      <w:r w:rsidRPr="00281D8D">
        <w:rPr>
          <w:rFonts w:ascii="Arial" w:hAnsi="Arial" w:cs="Arial"/>
          <w:sz w:val="24"/>
          <w:szCs w:val="24"/>
        </w:rPr>
        <w:t>αιτημάτων</w:t>
      </w:r>
      <w:r w:rsidR="000B7048">
        <w:rPr>
          <w:rFonts w:ascii="Arial" w:hAnsi="Arial" w:cs="Arial"/>
          <w:sz w:val="24"/>
          <w:szCs w:val="24"/>
        </w:rPr>
        <w:t>, που λαμβάνουμε</w:t>
      </w:r>
      <w:r w:rsidRPr="00281D8D">
        <w:rPr>
          <w:rFonts w:ascii="Arial" w:hAnsi="Arial" w:cs="Arial"/>
          <w:sz w:val="24"/>
          <w:szCs w:val="24"/>
        </w:rPr>
        <w:t>, εμπλουτίζοντας</w:t>
      </w:r>
      <w:r w:rsidR="000B7048">
        <w:rPr>
          <w:rFonts w:ascii="Arial" w:hAnsi="Arial" w:cs="Arial"/>
          <w:sz w:val="24"/>
          <w:szCs w:val="24"/>
        </w:rPr>
        <w:t xml:space="preserve"> τες</w:t>
      </w:r>
      <w:r w:rsidRPr="00281D8D">
        <w:rPr>
          <w:rFonts w:ascii="Arial" w:hAnsi="Arial" w:cs="Arial"/>
          <w:sz w:val="24"/>
          <w:szCs w:val="24"/>
        </w:rPr>
        <w:t>, κατά το λόγο του ενδιαφέροντος των επιχειρήσεων, με στοιχεία εξωτερικού εμπορίου για το μέγεθος της αγοράς, φιλτράρισμα εισαγωγέων/διανομέων κατά περίπτωση και προσθήκη εμπειρικών σχολίων ή άλλων κατά την κρίση μας χρήσιμων πληροφοριών.</w:t>
      </w:r>
    </w:p>
    <w:p w:rsidR="00EA4448" w:rsidRPr="00281D8D" w:rsidRDefault="00EA4448" w:rsidP="00CD7A58">
      <w:pPr>
        <w:jc w:val="both"/>
        <w:rPr>
          <w:rFonts w:ascii="Arial" w:hAnsi="Arial" w:cs="Arial"/>
          <w:sz w:val="24"/>
          <w:szCs w:val="24"/>
        </w:rPr>
      </w:pPr>
      <w:r w:rsidRPr="00281D8D">
        <w:rPr>
          <w:rFonts w:ascii="Arial" w:hAnsi="Arial" w:cs="Arial"/>
          <w:sz w:val="24"/>
          <w:szCs w:val="24"/>
        </w:rPr>
        <w:t>Υποστηρίξαμε προγράμματα φιλοξενίας εκπροσώπων σημαντικών κυπριακών εισαγωγικών εταιρειών σε εκθέσεις</w:t>
      </w:r>
      <w:r w:rsidR="00667704">
        <w:rPr>
          <w:rFonts w:ascii="Arial" w:hAnsi="Arial" w:cs="Arial"/>
          <w:sz w:val="24"/>
          <w:szCs w:val="24"/>
        </w:rPr>
        <w:t>,</w:t>
      </w:r>
      <w:r w:rsidRPr="00281D8D">
        <w:rPr>
          <w:rFonts w:ascii="Arial" w:hAnsi="Arial" w:cs="Arial"/>
          <w:sz w:val="24"/>
          <w:szCs w:val="24"/>
        </w:rPr>
        <w:t xml:space="preserve"> που διοργανώνονται στην Ελλάδα με στόχο την περαιτέρω προώθηση των ελληνικών εξαγωγών στην Κύπρο. Ενημερώθηκαν κυπριακοί φορείς και επιχειρήσεις για την πραγματοποίηση σημαντικών εκθέσεων στην Ελλάδα. Πραγματοποιήθηκαν επισκέψεις σε εκθέσεις και υποστήριξη Ελλήνων εκθετών </w:t>
      </w:r>
      <w:r w:rsidR="00667704">
        <w:rPr>
          <w:rFonts w:ascii="Arial" w:hAnsi="Arial" w:cs="Arial"/>
          <w:sz w:val="24"/>
          <w:szCs w:val="24"/>
        </w:rPr>
        <w:t xml:space="preserve">καθώς </w:t>
      </w:r>
      <w:r w:rsidRPr="00281D8D">
        <w:rPr>
          <w:rFonts w:ascii="Arial" w:hAnsi="Arial" w:cs="Arial"/>
          <w:sz w:val="24"/>
          <w:szCs w:val="24"/>
        </w:rPr>
        <w:t xml:space="preserve">και σε επιχειρήσεις ελλαδικών και κυπριακών συμφερόντων, προκειμένου να υπάρξει ενημέρωση για τις εξελίξεις στην αγορά και ενδεχόμενα προβλήματα διοικητικής ή άλλη φύσεως. </w:t>
      </w:r>
    </w:p>
    <w:p w:rsidR="00EA4448" w:rsidRPr="00281D8D" w:rsidRDefault="00EA4448" w:rsidP="00CD7A58">
      <w:pPr>
        <w:jc w:val="both"/>
        <w:rPr>
          <w:rFonts w:ascii="Arial" w:hAnsi="Arial" w:cs="Arial"/>
          <w:sz w:val="24"/>
          <w:szCs w:val="24"/>
        </w:rPr>
      </w:pPr>
      <w:r w:rsidRPr="00281D8D">
        <w:rPr>
          <w:rFonts w:ascii="Arial" w:hAnsi="Arial" w:cs="Arial"/>
          <w:sz w:val="24"/>
          <w:szCs w:val="24"/>
        </w:rPr>
        <w:t>Συμμετείχαμε διαδικτυακά σε ημερίδες, συνέδρια, παρουσιάσεις, γενικές συνελεύσεις, εκδηλώσεις φορέων ως επί το πλείστον συναφών με το αντικείμενο των Γραφείων ΟΕΥ, στις Γενικές Συνελεύσεις κλαδικών φορέων και</w:t>
      </w:r>
      <w:r w:rsidR="000C1429" w:rsidRPr="00281D8D">
        <w:rPr>
          <w:rFonts w:ascii="Arial" w:hAnsi="Arial" w:cs="Arial"/>
          <w:sz w:val="24"/>
          <w:szCs w:val="24"/>
        </w:rPr>
        <w:t xml:space="preserve">  ενημερωτικές συναντήσεις κυπριακού Υπουργείου Οικονομικών για </w:t>
      </w:r>
      <w:r w:rsidR="000B7048">
        <w:rPr>
          <w:rFonts w:ascii="Arial" w:hAnsi="Arial" w:cs="Arial"/>
          <w:sz w:val="24"/>
          <w:szCs w:val="24"/>
        </w:rPr>
        <w:t xml:space="preserve">τις </w:t>
      </w:r>
      <w:r w:rsidR="000C1429" w:rsidRPr="00281D8D">
        <w:rPr>
          <w:rFonts w:ascii="Arial" w:hAnsi="Arial" w:cs="Arial"/>
          <w:sz w:val="24"/>
          <w:szCs w:val="24"/>
        </w:rPr>
        <w:t>θέσεις</w:t>
      </w:r>
      <w:r w:rsidR="000B7048">
        <w:rPr>
          <w:rFonts w:ascii="Arial" w:hAnsi="Arial" w:cs="Arial"/>
          <w:sz w:val="24"/>
          <w:szCs w:val="24"/>
        </w:rPr>
        <w:t xml:space="preserve"> της </w:t>
      </w:r>
      <w:r w:rsidR="000C1429" w:rsidRPr="00281D8D">
        <w:rPr>
          <w:rFonts w:ascii="Arial" w:hAnsi="Arial" w:cs="Arial"/>
          <w:sz w:val="24"/>
          <w:szCs w:val="24"/>
        </w:rPr>
        <w:t>Κύπρου σ</w:t>
      </w:r>
      <w:r w:rsidR="000B7048">
        <w:rPr>
          <w:rFonts w:ascii="Arial" w:hAnsi="Arial" w:cs="Arial"/>
          <w:sz w:val="24"/>
          <w:szCs w:val="24"/>
        </w:rPr>
        <w:t>το</w:t>
      </w:r>
      <w:r w:rsidR="000C1429" w:rsidRPr="00281D8D">
        <w:rPr>
          <w:rFonts w:ascii="Arial" w:hAnsi="Arial" w:cs="Arial"/>
          <w:sz w:val="24"/>
          <w:szCs w:val="24"/>
        </w:rPr>
        <w:t xml:space="preserve"> </w:t>
      </w:r>
      <w:r w:rsidR="000B7048">
        <w:rPr>
          <w:rFonts w:ascii="Arial" w:hAnsi="Arial" w:cs="Arial"/>
          <w:sz w:val="24"/>
          <w:szCs w:val="24"/>
        </w:rPr>
        <w:t>Σ</w:t>
      </w:r>
      <w:r w:rsidR="000C1429" w:rsidRPr="00281D8D">
        <w:rPr>
          <w:rFonts w:ascii="Arial" w:hAnsi="Arial" w:cs="Arial"/>
          <w:sz w:val="24"/>
          <w:szCs w:val="24"/>
        </w:rPr>
        <w:t>υμβούλιο Υπουργών Οικονομικών ECOFIN</w:t>
      </w:r>
      <w:r w:rsidR="00C37728" w:rsidRPr="00281D8D">
        <w:rPr>
          <w:rFonts w:ascii="Arial" w:hAnsi="Arial" w:cs="Arial"/>
          <w:sz w:val="24"/>
          <w:szCs w:val="24"/>
        </w:rPr>
        <w:t>.</w:t>
      </w:r>
      <w:r w:rsidRPr="00281D8D">
        <w:rPr>
          <w:rFonts w:ascii="Arial" w:hAnsi="Arial" w:cs="Arial"/>
          <w:sz w:val="24"/>
          <w:szCs w:val="24"/>
        </w:rPr>
        <w:t xml:space="preserve"> Το Γραφείο ΟΕΥ Λευκωσίας διαμεσολάβησε για φιλική διευθέτηση εμπορικών διαφορών μεταξύ ελλαδικών και κυπριακών επιχειρήσεων και διερευνήσαμε τη φερεγγυότητα κυπριακών επιχειρήσεων κατόπιν αιτήματος </w:t>
      </w:r>
      <w:r w:rsidR="00667704">
        <w:rPr>
          <w:rFonts w:ascii="Arial" w:hAnsi="Arial" w:cs="Arial"/>
          <w:sz w:val="24"/>
          <w:szCs w:val="24"/>
        </w:rPr>
        <w:t xml:space="preserve">ενδιαφερομένων </w:t>
      </w:r>
      <w:r w:rsidRPr="00281D8D">
        <w:rPr>
          <w:rFonts w:ascii="Arial" w:hAnsi="Arial" w:cs="Arial"/>
          <w:sz w:val="24"/>
          <w:szCs w:val="24"/>
        </w:rPr>
        <w:t>ελληνικ</w:t>
      </w:r>
      <w:r w:rsidR="00667704">
        <w:rPr>
          <w:rFonts w:ascii="Arial" w:hAnsi="Arial" w:cs="Arial"/>
          <w:sz w:val="24"/>
          <w:szCs w:val="24"/>
        </w:rPr>
        <w:t>ών</w:t>
      </w:r>
      <w:r w:rsidRPr="00281D8D">
        <w:rPr>
          <w:rFonts w:ascii="Arial" w:hAnsi="Arial" w:cs="Arial"/>
          <w:sz w:val="24"/>
          <w:szCs w:val="24"/>
        </w:rPr>
        <w:t xml:space="preserve"> εταιρ</w:t>
      </w:r>
      <w:r w:rsidR="00667704">
        <w:rPr>
          <w:rFonts w:ascii="Arial" w:hAnsi="Arial" w:cs="Arial"/>
          <w:sz w:val="24"/>
          <w:szCs w:val="24"/>
        </w:rPr>
        <w:t>ιών</w:t>
      </w:r>
      <w:r w:rsidRPr="00281D8D">
        <w:rPr>
          <w:rFonts w:ascii="Arial" w:hAnsi="Arial" w:cs="Arial"/>
          <w:sz w:val="24"/>
          <w:szCs w:val="24"/>
        </w:rPr>
        <w:t>. Τέλος, παρακολουθούσαμε συστηματικά την εξέλιξη διαφόρων θεμάτων ελληνικών επιχειρήσεων</w:t>
      </w:r>
      <w:r w:rsidR="00667704">
        <w:rPr>
          <w:rFonts w:ascii="Arial" w:hAnsi="Arial" w:cs="Arial"/>
          <w:sz w:val="24"/>
          <w:szCs w:val="24"/>
        </w:rPr>
        <w:t>,</w:t>
      </w:r>
      <w:r w:rsidRPr="00281D8D">
        <w:rPr>
          <w:rFonts w:ascii="Arial" w:hAnsi="Arial" w:cs="Arial"/>
          <w:sz w:val="24"/>
          <w:szCs w:val="24"/>
        </w:rPr>
        <w:t xml:space="preserve"> που δραστηριοποιούνται στην Κύπρο και άλλων θεμάτων οικονομικού ενδιαφέροντος.</w:t>
      </w:r>
    </w:p>
    <w:p w:rsidR="00420C70" w:rsidRPr="00281D8D" w:rsidRDefault="00F31FB3" w:rsidP="00AB4609">
      <w:pPr>
        <w:jc w:val="both"/>
        <w:rPr>
          <w:rFonts w:ascii="Arial" w:hAnsi="Arial" w:cs="Arial"/>
          <w:sz w:val="24"/>
          <w:szCs w:val="24"/>
        </w:rPr>
      </w:pPr>
      <w:r w:rsidRPr="00281D8D">
        <w:rPr>
          <w:rFonts w:ascii="Arial" w:hAnsi="Arial" w:cs="Arial"/>
          <w:color w:val="000000"/>
          <w:sz w:val="24"/>
          <w:szCs w:val="24"/>
        </w:rPr>
        <w:t xml:space="preserve">Επίσης </w:t>
      </w:r>
      <w:r w:rsidR="00D901A3" w:rsidRPr="00281D8D">
        <w:rPr>
          <w:rFonts w:ascii="Arial" w:hAnsi="Arial" w:cs="Arial"/>
          <w:color w:val="000000"/>
          <w:sz w:val="24"/>
          <w:szCs w:val="24"/>
        </w:rPr>
        <w:t xml:space="preserve">Το Γραφείο ΟΕΥ Λευκωσίας </w:t>
      </w:r>
      <w:r w:rsidRPr="00281D8D">
        <w:rPr>
          <w:rFonts w:ascii="Arial" w:hAnsi="Arial" w:cs="Arial"/>
          <w:color w:val="000000"/>
          <w:sz w:val="24"/>
          <w:szCs w:val="24"/>
        </w:rPr>
        <w:t xml:space="preserve">ενημέρωνε σταθερά </w:t>
      </w:r>
      <w:r w:rsidR="00C42B42" w:rsidRPr="00281D8D">
        <w:rPr>
          <w:rFonts w:ascii="Arial" w:hAnsi="Arial" w:cs="Arial"/>
          <w:sz w:val="24"/>
          <w:szCs w:val="24"/>
        </w:rPr>
        <w:t>για τη διεξαγωγή σημαντικών διεθνών εκθέσεων</w:t>
      </w:r>
      <w:r w:rsidR="000B7048">
        <w:rPr>
          <w:rFonts w:ascii="Arial" w:hAnsi="Arial" w:cs="Arial"/>
          <w:sz w:val="24"/>
          <w:szCs w:val="24"/>
        </w:rPr>
        <w:t>,</w:t>
      </w:r>
      <w:r w:rsidR="00C42B42" w:rsidRPr="00281D8D">
        <w:rPr>
          <w:rFonts w:ascii="Arial" w:hAnsi="Arial" w:cs="Arial"/>
          <w:sz w:val="24"/>
          <w:szCs w:val="24"/>
        </w:rPr>
        <w:t xml:space="preserve"> που λαμβάνουν χώρα στην Ελλάδα </w:t>
      </w:r>
      <w:r w:rsidRPr="00281D8D">
        <w:rPr>
          <w:rFonts w:ascii="Arial" w:hAnsi="Arial" w:cs="Arial"/>
          <w:sz w:val="24"/>
          <w:szCs w:val="24"/>
        </w:rPr>
        <w:t>με</w:t>
      </w:r>
      <w:r w:rsidR="00C42B42" w:rsidRPr="00281D8D">
        <w:rPr>
          <w:rFonts w:ascii="Arial" w:hAnsi="Arial" w:cs="Arial"/>
          <w:sz w:val="24"/>
          <w:szCs w:val="24"/>
        </w:rPr>
        <w:t xml:space="preserve"> αποστολή σχετικών επιστολών τόσο σε φορείς όσο και σε επιχειρήσεις της Κύπρου</w:t>
      </w:r>
      <w:r w:rsidRPr="00281D8D">
        <w:rPr>
          <w:rFonts w:ascii="Arial" w:hAnsi="Arial" w:cs="Arial"/>
          <w:sz w:val="24"/>
          <w:szCs w:val="24"/>
        </w:rPr>
        <w:t xml:space="preserve"> καθώς και για </w:t>
      </w:r>
      <w:r w:rsidR="00C42B42" w:rsidRPr="00281D8D">
        <w:rPr>
          <w:rFonts w:ascii="Arial" w:hAnsi="Arial" w:cs="Arial"/>
          <w:sz w:val="24"/>
          <w:szCs w:val="24"/>
        </w:rPr>
        <w:t>την αξιοποίηση ακινήτων στην Ελλάδα βάσει σχετικής δραστηριότητας ΤΑΙΠΕΔ</w:t>
      </w:r>
      <w:r w:rsidRPr="00281D8D">
        <w:rPr>
          <w:rFonts w:ascii="Arial" w:hAnsi="Arial" w:cs="Arial"/>
          <w:sz w:val="24"/>
          <w:szCs w:val="24"/>
        </w:rPr>
        <w:t>.</w:t>
      </w:r>
      <w:r w:rsidR="00420C70" w:rsidRPr="00281D8D">
        <w:rPr>
          <w:rFonts w:ascii="Arial" w:hAnsi="Arial" w:cs="Arial"/>
          <w:sz w:val="24"/>
          <w:szCs w:val="24"/>
        </w:rPr>
        <w:t xml:space="preserve"> </w:t>
      </w:r>
    </w:p>
    <w:p w:rsidR="00C42B42" w:rsidRPr="00281D8D" w:rsidRDefault="00D901A3" w:rsidP="00AB4609">
      <w:pPr>
        <w:jc w:val="both"/>
        <w:rPr>
          <w:rFonts w:ascii="Arial" w:hAnsi="Arial" w:cs="Arial"/>
          <w:b/>
        </w:rPr>
      </w:pPr>
      <w:r w:rsidRPr="00281D8D">
        <w:rPr>
          <w:rFonts w:ascii="Arial" w:hAnsi="Arial" w:cs="Arial"/>
          <w:color w:val="000000"/>
          <w:sz w:val="24"/>
          <w:szCs w:val="24"/>
        </w:rPr>
        <w:t xml:space="preserve">Στις λοιπές δράσεις για </w:t>
      </w:r>
      <w:r w:rsidR="00C42B42" w:rsidRPr="00281D8D">
        <w:rPr>
          <w:rFonts w:ascii="Arial" w:hAnsi="Arial" w:cs="Arial"/>
          <w:color w:val="000000"/>
          <w:sz w:val="24"/>
          <w:szCs w:val="24"/>
        </w:rPr>
        <w:t>την Προώθηση</w:t>
      </w:r>
      <w:r w:rsidRPr="00281D8D">
        <w:rPr>
          <w:rFonts w:ascii="Arial" w:hAnsi="Arial" w:cs="Arial"/>
          <w:color w:val="000000"/>
          <w:sz w:val="24"/>
          <w:szCs w:val="24"/>
        </w:rPr>
        <w:t xml:space="preserve"> των</w:t>
      </w:r>
      <w:r w:rsidR="00C42B42" w:rsidRPr="00281D8D">
        <w:rPr>
          <w:rFonts w:ascii="Arial" w:hAnsi="Arial" w:cs="Arial"/>
          <w:color w:val="000000"/>
          <w:sz w:val="24"/>
          <w:szCs w:val="24"/>
        </w:rPr>
        <w:t xml:space="preserve"> Εξαγωγών </w:t>
      </w:r>
      <w:r w:rsidRPr="00281D8D">
        <w:rPr>
          <w:rFonts w:ascii="Arial" w:hAnsi="Arial" w:cs="Arial"/>
          <w:color w:val="000000"/>
          <w:sz w:val="24"/>
          <w:szCs w:val="24"/>
        </w:rPr>
        <w:t xml:space="preserve">εντάσσονται </w:t>
      </w:r>
      <w:r w:rsidR="00420C70" w:rsidRPr="00281D8D">
        <w:rPr>
          <w:rFonts w:ascii="Arial" w:hAnsi="Arial" w:cs="Arial"/>
          <w:color w:val="000000"/>
          <w:sz w:val="24"/>
          <w:szCs w:val="24"/>
        </w:rPr>
        <w:t>επίσης :</w:t>
      </w:r>
    </w:p>
    <w:p w:rsidR="00C42B42" w:rsidRPr="00281D8D" w:rsidRDefault="00C42B42" w:rsidP="00CD7A58">
      <w:pPr>
        <w:spacing w:after="120"/>
        <w:jc w:val="both"/>
        <w:rPr>
          <w:rFonts w:ascii="Arial" w:hAnsi="Arial" w:cs="Arial"/>
          <w:sz w:val="24"/>
          <w:szCs w:val="24"/>
        </w:rPr>
      </w:pPr>
      <w:r w:rsidRPr="00281D8D">
        <w:rPr>
          <w:rFonts w:ascii="Arial" w:eastAsia="Arial Unicode MS" w:hAnsi="Arial" w:cs="Arial"/>
          <w:sz w:val="24"/>
          <w:szCs w:val="24"/>
          <w:lang w:eastAsia="zh-CN"/>
        </w:rPr>
        <w:t>-</w:t>
      </w:r>
      <w:r w:rsidR="0033525C" w:rsidRPr="00281D8D">
        <w:rPr>
          <w:rFonts w:ascii="Arial" w:eastAsia="Arial Unicode MS" w:hAnsi="Arial" w:cs="Arial"/>
          <w:sz w:val="24"/>
          <w:szCs w:val="24"/>
          <w:lang w:eastAsia="zh-CN"/>
        </w:rPr>
        <w:t xml:space="preserve"> </w:t>
      </w:r>
      <w:r w:rsidR="00D901A3" w:rsidRPr="00281D8D">
        <w:rPr>
          <w:rFonts w:ascii="Arial" w:eastAsia="Arial Unicode MS" w:hAnsi="Arial" w:cs="Arial"/>
          <w:sz w:val="24"/>
          <w:szCs w:val="24"/>
          <w:lang w:eastAsia="zh-CN"/>
        </w:rPr>
        <w:t xml:space="preserve">η </w:t>
      </w:r>
      <w:r w:rsidR="00420C70" w:rsidRPr="00281D8D">
        <w:rPr>
          <w:rFonts w:ascii="Arial" w:eastAsia="Arial Unicode MS" w:hAnsi="Arial" w:cs="Arial"/>
          <w:sz w:val="24"/>
          <w:szCs w:val="24"/>
          <w:lang w:eastAsia="zh-CN"/>
        </w:rPr>
        <w:t>π</w:t>
      </w:r>
      <w:r w:rsidRPr="00281D8D">
        <w:rPr>
          <w:rFonts w:ascii="Arial" w:eastAsia="Arial Unicode MS" w:hAnsi="Arial" w:cs="Arial"/>
          <w:sz w:val="24"/>
          <w:szCs w:val="24"/>
          <w:lang w:eastAsia="zh-CN"/>
        </w:rPr>
        <w:t>αροχή στήριξης στη διοργάνωση εκδηλώσεων προβολής ελληνικών προϊόντων</w:t>
      </w:r>
    </w:p>
    <w:p w:rsidR="00C42B42" w:rsidRPr="00281D8D" w:rsidRDefault="00C42B42" w:rsidP="00CD7A58">
      <w:pPr>
        <w:spacing w:after="120"/>
        <w:jc w:val="both"/>
        <w:rPr>
          <w:rFonts w:ascii="Arial" w:hAnsi="Arial" w:cs="Arial"/>
          <w:sz w:val="24"/>
          <w:szCs w:val="24"/>
        </w:rPr>
      </w:pPr>
      <w:r w:rsidRPr="00281D8D">
        <w:rPr>
          <w:rFonts w:ascii="Arial" w:hAnsi="Arial" w:cs="Arial"/>
          <w:sz w:val="24"/>
          <w:szCs w:val="24"/>
        </w:rPr>
        <w:t>-</w:t>
      </w:r>
      <w:r w:rsidR="0033525C" w:rsidRPr="00281D8D">
        <w:rPr>
          <w:rFonts w:ascii="Arial" w:hAnsi="Arial" w:cs="Arial"/>
          <w:sz w:val="24"/>
          <w:szCs w:val="24"/>
        </w:rPr>
        <w:t xml:space="preserve"> </w:t>
      </w:r>
      <w:r w:rsidR="00D901A3" w:rsidRPr="00281D8D">
        <w:rPr>
          <w:rFonts w:ascii="Arial" w:hAnsi="Arial" w:cs="Arial"/>
          <w:sz w:val="24"/>
          <w:szCs w:val="24"/>
        </w:rPr>
        <w:t xml:space="preserve">η </w:t>
      </w:r>
      <w:r w:rsidR="00420C70" w:rsidRPr="00281D8D">
        <w:rPr>
          <w:rFonts w:ascii="Arial" w:hAnsi="Arial" w:cs="Arial"/>
          <w:sz w:val="24"/>
          <w:szCs w:val="24"/>
        </w:rPr>
        <w:t>δ</w:t>
      </w:r>
      <w:r w:rsidRPr="00281D8D">
        <w:rPr>
          <w:rFonts w:ascii="Arial" w:hAnsi="Arial" w:cs="Arial"/>
          <w:sz w:val="24"/>
          <w:szCs w:val="24"/>
        </w:rPr>
        <w:t xml:space="preserve">ιοργάνωση σε συνεργασία με εδώ Επιμελητήρια και φορείς εκδηλώσεων για προώθηση ελληνικών προϊόντων και υπηρεσιών </w:t>
      </w:r>
      <w:r w:rsidR="00420C70" w:rsidRPr="00281D8D">
        <w:rPr>
          <w:rFonts w:ascii="Arial" w:hAnsi="Arial" w:cs="Arial"/>
          <w:sz w:val="24"/>
          <w:szCs w:val="24"/>
        </w:rPr>
        <w:t xml:space="preserve"> και </w:t>
      </w:r>
    </w:p>
    <w:p w:rsidR="00D901A3" w:rsidRPr="00281D8D" w:rsidRDefault="00C42B42" w:rsidP="00CD7A58">
      <w:pPr>
        <w:spacing w:after="120"/>
        <w:jc w:val="both"/>
        <w:rPr>
          <w:rFonts w:ascii="Arial" w:eastAsia="Arial Unicode MS" w:hAnsi="Arial" w:cs="Arial"/>
          <w:sz w:val="24"/>
          <w:szCs w:val="24"/>
          <w:lang w:eastAsia="zh-CN"/>
        </w:rPr>
      </w:pPr>
      <w:r w:rsidRPr="00281D8D">
        <w:rPr>
          <w:rFonts w:ascii="Arial" w:eastAsia="Arial Unicode MS" w:hAnsi="Arial" w:cs="Arial"/>
          <w:sz w:val="24"/>
          <w:szCs w:val="24"/>
          <w:lang w:eastAsia="zh-CN"/>
        </w:rPr>
        <w:t>-</w:t>
      </w:r>
      <w:r w:rsidR="00D901A3" w:rsidRPr="00281D8D">
        <w:rPr>
          <w:rFonts w:ascii="Arial" w:eastAsia="Arial Unicode MS" w:hAnsi="Arial" w:cs="Arial"/>
          <w:sz w:val="24"/>
          <w:szCs w:val="24"/>
          <w:lang w:eastAsia="zh-CN"/>
        </w:rPr>
        <w:t xml:space="preserve"> </w:t>
      </w:r>
      <w:r w:rsidR="00420C70" w:rsidRPr="00281D8D">
        <w:rPr>
          <w:rFonts w:ascii="Arial" w:eastAsia="Arial Unicode MS" w:hAnsi="Arial" w:cs="Arial"/>
          <w:sz w:val="24"/>
          <w:szCs w:val="24"/>
          <w:lang w:eastAsia="zh-CN"/>
        </w:rPr>
        <w:t>σ</w:t>
      </w:r>
      <w:r w:rsidRPr="00281D8D">
        <w:rPr>
          <w:rFonts w:ascii="Arial" w:eastAsia="Arial Unicode MS" w:hAnsi="Arial" w:cs="Arial"/>
          <w:sz w:val="24"/>
          <w:szCs w:val="24"/>
          <w:lang w:eastAsia="zh-CN"/>
        </w:rPr>
        <w:t>υναντήσεις με φορείς και εταιρίες για την προώθηση των ελληνικών προϊόντων και υπηρεσιών</w:t>
      </w:r>
      <w:r w:rsidR="00D901A3" w:rsidRPr="00281D8D">
        <w:rPr>
          <w:rFonts w:ascii="Arial" w:eastAsia="Arial Unicode MS" w:hAnsi="Arial" w:cs="Arial"/>
          <w:sz w:val="24"/>
          <w:szCs w:val="24"/>
          <w:lang w:eastAsia="zh-CN"/>
        </w:rPr>
        <w:t xml:space="preserve"> </w:t>
      </w:r>
    </w:p>
    <w:p w:rsidR="005520CB" w:rsidRDefault="00D901A3" w:rsidP="00CD7A58">
      <w:pPr>
        <w:spacing w:after="120"/>
        <w:jc w:val="both"/>
        <w:rPr>
          <w:rFonts w:ascii="Arial" w:hAnsi="Arial" w:cs="Arial"/>
          <w:sz w:val="24"/>
          <w:szCs w:val="24"/>
        </w:rPr>
      </w:pPr>
      <w:r w:rsidRPr="00281D8D">
        <w:rPr>
          <w:rFonts w:ascii="Arial" w:eastAsia="Arial Unicode MS" w:hAnsi="Arial" w:cs="Arial"/>
          <w:sz w:val="24"/>
          <w:szCs w:val="24"/>
          <w:lang w:eastAsia="zh-CN"/>
        </w:rPr>
        <w:t>Σε ότι αφορά</w:t>
      </w:r>
      <w:r w:rsidR="00420C70" w:rsidRPr="00281D8D">
        <w:rPr>
          <w:rFonts w:ascii="Arial" w:eastAsia="Arial Unicode MS" w:hAnsi="Arial" w:cs="Arial"/>
          <w:sz w:val="24"/>
          <w:szCs w:val="24"/>
          <w:lang w:eastAsia="zh-CN"/>
        </w:rPr>
        <w:t>, τέλος,</w:t>
      </w:r>
      <w:r w:rsidRPr="00281D8D">
        <w:rPr>
          <w:rFonts w:ascii="Arial" w:eastAsia="Arial Unicode MS" w:hAnsi="Arial" w:cs="Arial"/>
          <w:sz w:val="24"/>
          <w:szCs w:val="24"/>
          <w:lang w:eastAsia="zh-CN"/>
        </w:rPr>
        <w:t xml:space="preserve"> </w:t>
      </w:r>
      <w:r w:rsidR="000B7048">
        <w:rPr>
          <w:rFonts w:ascii="Arial" w:eastAsia="Arial Unicode MS" w:hAnsi="Arial" w:cs="Arial"/>
          <w:sz w:val="24"/>
          <w:szCs w:val="24"/>
          <w:lang w:eastAsia="zh-CN"/>
        </w:rPr>
        <w:t>σ</w:t>
      </w:r>
      <w:r w:rsidRPr="00281D8D">
        <w:rPr>
          <w:rFonts w:ascii="Arial" w:eastAsia="Arial Unicode MS" w:hAnsi="Arial" w:cs="Arial"/>
          <w:sz w:val="24"/>
          <w:szCs w:val="24"/>
          <w:lang w:eastAsia="zh-CN"/>
        </w:rPr>
        <w:t>την προσβασιμότητα της κυπριακής αγοράς</w:t>
      </w:r>
      <w:r w:rsidR="00C42B42" w:rsidRPr="00281D8D">
        <w:rPr>
          <w:rFonts w:ascii="Arial" w:hAnsi="Arial" w:cs="Arial"/>
          <w:b/>
          <w:color w:val="000000"/>
          <w:sz w:val="24"/>
          <w:szCs w:val="24"/>
        </w:rPr>
        <w:t xml:space="preserve"> </w:t>
      </w:r>
      <w:r w:rsidRPr="00281D8D">
        <w:rPr>
          <w:rFonts w:ascii="Arial" w:hAnsi="Arial" w:cs="Arial"/>
          <w:color w:val="000000"/>
          <w:sz w:val="24"/>
          <w:szCs w:val="24"/>
        </w:rPr>
        <w:t>οφείλουμε να αναφέρουμε ότι</w:t>
      </w:r>
      <w:r w:rsidRPr="00281D8D">
        <w:rPr>
          <w:rFonts w:ascii="Arial" w:hAnsi="Arial" w:cs="Arial"/>
          <w:b/>
          <w:color w:val="000000"/>
          <w:sz w:val="24"/>
          <w:szCs w:val="24"/>
        </w:rPr>
        <w:t xml:space="preserve"> </w:t>
      </w:r>
      <w:r w:rsidR="00787D01" w:rsidRPr="00281D8D">
        <w:rPr>
          <w:rFonts w:ascii="Arial" w:hAnsi="Arial" w:cs="Arial"/>
          <w:color w:val="000000"/>
          <w:sz w:val="24"/>
          <w:szCs w:val="24"/>
        </w:rPr>
        <w:t xml:space="preserve">η </w:t>
      </w:r>
      <w:r w:rsidR="00C42B42" w:rsidRPr="00281D8D">
        <w:rPr>
          <w:rFonts w:ascii="Arial" w:hAnsi="Arial" w:cs="Arial"/>
          <w:sz w:val="24"/>
          <w:szCs w:val="24"/>
        </w:rPr>
        <w:t>κυπριακή αγορά δεν παρουσιάζει ιδιαίτερα προβλήματα πρόσβασης για τα ελληνικά και άλλα ευρωπαϊκά προϊόντα.</w:t>
      </w:r>
      <w:r w:rsidRPr="00281D8D">
        <w:rPr>
          <w:rFonts w:ascii="Arial" w:hAnsi="Arial" w:cs="Arial"/>
          <w:sz w:val="24"/>
          <w:szCs w:val="24"/>
        </w:rPr>
        <w:t xml:space="preserve"> </w:t>
      </w:r>
      <w:r w:rsidR="00C42B42" w:rsidRPr="00281D8D">
        <w:rPr>
          <w:rFonts w:ascii="Arial" w:hAnsi="Arial" w:cs="Arial"/>
          <w:sz w:val="24"/>
          <w:szCs w:val="24"/>
        </w:rPr>
        <w:t xml:space="preserve">Ωστόσο, το Γραφείο μας εντόπισε, στην Κύπρο την αναγραφή της φράσης «με την ελληνική συνταγή» σε </w:t>
      </w:r>
      <w:r w:rsidR="00C37728" w:rsidRPr="00281D8D">
        <w:rPr>
          <w:rFonts w:ascii="Arial" w:hAnsi="Arial" w:cs="Arial"/>
          <w:sz w:val="24"/>
          <w:szCs w:val="24"/>
        </w:rPr>
        <w:t>ορισμένες</w:t>
      </w:r>
      <w:r w:rsidR="00C42B42" w:rsidRPr="00281D8D">
        <w:rPr>
          <w:rFonts w:ascii="Arial" w:hAnsi="Arial" w:cs="Arial"/>
          <w:sz w:val="24"/>
          <w:szCs w:val="24"/>
        </w:rPr>
        <w:t xml:space="preserve"> συσκευασίες γιαουρτιών εγχώριας εταιρείας γαλακτοκομικών. Παρακολουθούμε θέμα</w:t>
      </w:r>
      <w:r w:rsidR="000B7048">
        <w:rPr>
          <w:rFonts w:ascii="Arial" w:hAnsi="Arial" w:cs="Arial"/>
          <w:sz w:val="24"/>
          <w:szCs w:val="24"/>
        </w:rPr>
        <w:t>τα όπως το προαναφερθέν, ώστε να προβαίνουμε στις απαραίτητες ενέργειες για τη</w:t>
      </w:r>
      <w:r w:rsidR="00C42B42" w:rsidRPr="00281D8D">
        <w:rPr>
          <w:rFonts w:ascii="Arial" w:hAnsi="Arial" w:cs="Arial"/>
          <w:sz w:val="24"/>
          <w:szCs w:val="24"/>
        </w:rPr>
        <w:t xml:space="preserve"> διόρθωση καταχρηστικών ονομασιών</w:t>
      </w:r>
      <w:r w:rsidR="000B7048">
        <w:rPr>
          <w:rFonts w:ascii="Arial" w:hAnsi="Arial" w:cs="Arial"/>
          <w:sz w:val="24"/>
          <w:szCs w:val="24"/>
        </w:rPr>
        <w:t xml:space="preserve"> και λοιπών πρακτικών</w:t>
      </w:r>
      <w:r w:rsidR="00C42B42" w:rsidRPr="00281D8D">
        <w:rPr>
          <w:rFonts w:ascii="Arial" w:hAnsi="Arial" w:cs="Arial"/>
          <w:sz w:val="24"/>
          <w:szCs w:val="24"/>
        </w:rPr>
        <w:t xml:space="preserve">, οι οποίες αποβαίνουν επιζήμιες για τα αντίστοιχα ελληνικά προϊόντα. </w:t>
      </w:r>
      <w:bookmarkStart w:id="31" w:name="_Toc105574237"/>
    </w:p>
    <w:p w:rsidR="00667704" w:rsidRDefault="00667704" w:rsidP="00CD7A58">
      <w:pPr>
        <w:spacing w:after="120"/>
        <w:jc w:val="both"/>
        <w:rPr>
          <w:rFonts w:ascii="Arial" w:hAnsi="Arial" w:cs="Arial"/>
          <w:sz w:val="24"/>
          <w:szCs w:val="24"/>
        </w:rPr>
      </w:pPr>
    </w:p>
    <w:p w:rsidR="007215F7" w:rsidRPr="00FF7AA7" w:rsidRDefault="007215F7" w:rsidP="00CD7A58">
      <w:pPr>
        <w:spacing w:after="120"/>
        <w:jc w:val="both"/>
        <w:rPr>
          <w:rFonts w:ascii="Arial" w:hAnsi="Arial" w:cs="Arial"/>
          <w:b/>
          <w:bCs/>
          <w:color w:val="4F81BD"/>
        </w:rPr>
      </w:pPr>
      <w:r w:rsidRPr="00FF7AA7">
        <w:rPr>
          <w:rFonts w:ascii="Arial" w:hAnsi="Arial" w:cs="Arial"/>
          <w:b/>
          <w:bCs/>
          <w:color w:val="4F81BD"/>
        </w:rPr>
        <w:t xml:space="preserve">3. </w:t>
      </w:r>
      <w:r w:rsidR="009434EB" w:rsidRPr="00FF7AA7">
        <w:rPr>
          <w:rFonts w:ascii="Arial" w:hAnsi="Arial" w:cs="Arial"/>
          <w:b/>
          <w:bCs/>
          <w:color w:val="4F81BD"/>
        </w:rPr>
        <w:t>Συμπεράσματα – προτάσεις</w:t>
      </w:r>
      <w:bookmarkEnd w:id="31"/>
      <w:r w:rsidRPr="00FF7AA7">
        <w:rPr>
          <w:rFonts w:ascii="Arial" w:hAnsi="Arial" w:cs="Arial"/>
          <w:b/>
          <w:bCs/>
          <w:color w:val="4F81BD"/>
        </w:rPr>
        <w:t xml:space="preserve"> </w:t>
      </w:r>
    </w:p>
    <w:p w:rsidR="009434EB" w:rsidRPr="00FF7AA7" w:rsidRDefault="007215F7" w:rsidP="00CD7A58">
      <w:pPr>
        <w:spacing w:after="120"/>
        <w:jc w:val="both"/>
        <w:rPr>
          <w:rFonts w:ascii="Arial" w:hAnsi="Arial" w:cs="Arial"/>
          <w:b/>
          <w:bCs/>
          <w:color w:val="4F81BD"/>
        </w:rPr>
      </w:pPr>
      <w:r w:rsidRPr="00FF7AA7">
        <w:rPr>
          <w:rFonts w:ascii="Arial" w:hAnsi="Arial" w:cs="Arial"/>
          <w:b/>
          <w:bCs/>
          <w:color w:val="4F81BD"/>
        </w:rPr>
        <w:t>3.1 Προοπτική ανάπτυξης διμερούς εμπορίου αγαθών και υπηρεσιών</w:t>
      </w:r>
    </w:p>
    <w:p w:rsidR="009434EB" w:rsidRPr="00FF7AA7" w:rsidRDefault="009434EB" w:rsidP="00CD7A58">
      <w:pPr>
        <w:pStyle w:val="Caption"/>
        <w:jc w:val="both"/>
        <w:rPr>
          <w:rFonts w:ascii="Arial" w:hAnsi="Arial" w:cs="Arial"/>
          <w:sz w:val="22"/>
          <w:szCs w:val="22"/>
        </w:rPr>
      </w:pPr>
      <w:bookmarkStart w:id="32" w:name="_Toc105574267"/>
      <w:r w:rsidRPr="00FF7AA7">
        <w:rPr>
          <w:rFonts w:ascii="Arial" w:hAnsi="Arial" w:cs="Arial"/>
          <w:sz w:val="22"/>
          <w:szCs w:val="22"/>
        </w:rPr>
        <w:t xml:space="preserve">Πίνακας </w:t>
      </w:r>
      <w:r w:rsidR="00B463BF">
        <w:rPr>
          <w:rFonts w:ascii="Arial" w:hAnsi="Arial" w:cs="Arial"/>
          <w:sz w:val="22"/>
          <w:szCs w:val="22"/>
        </w:rPr>
        <w:t>23</w:t>
      </w:r>
      <w:r w:rsidRPr="00FF7AA7">
        <w:rPr>
          <w:rFonts w:ascii="Arial" w:hAnsi="Arial" w:cs="Arial"/>
          <w:sz w:val="22"/>
          <w:szCs w:val="22"/>
        </w:rPr>
        <w:t>: Προοπτική ανάπτυξης διμερούς εμπορίου αγαθών και υπηρεσιών</w:t>
      </w:r>
      <w:bookmarkEnd w:id="32"/>
    </w:p>
    <w:p w:rsidR="000C1429" w:rsidRDefault="00ED50E0" w:rsidP="00CD7A58">
      <w:pPr>
        <w:jc w:val="both"/>
        <w:rPr>
          <w:rFonts w:ascii="Arial" w:hAnsi="Arial" w:cs="Arial"/>
          <w:sz w:val="24"/>
          <w:szCs w:val="24"/>
        </w:rPr>
      </w:pPr>
      <w:r w:rsidRPr="00E161D5">
        <w:rPr>
          <w:rFonts w:ascii="Arial" w:hAnsi="Arial" w:cs="Arial"/>
          <w:sz w:val="24"/>
          <w:szCs w:val="24"/>
        </w:rPr>
        <w:t>Οι σημαντικότεροι κλάδοι ενδιαφέροντος περαιτέρω ανάπτυξης του διμερούς εμπορίου είναι οι ακόλουθοι :</w:t>
      </w:r>
    </w:p>
    <w:tbl>
      <w:tblPr>
        <w:tblW w:w="889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675"/>
        <w:gridCol w:w="2694"/>
        <w:gridCol w:w="5528"/>
      </w:tblGrid>
      <w:tr w:rsidR="00D0740F" w:rsidRPr="009C33F8" w:rsidTr="009C33F8">
        <w:tc>
          <w:tcPr>
            <w:tcW w:w="675" w:type="dxa"/>
            <w:tcBorders>
              <w:top w:val="single" w:sz="8" w:space="0" w:color="4F81BD"/>
              <w:left w:val="single" w:sz="8" w:space="0" w:color="4F81BD"/>
              <w:bottom w:val="single" w:sz="18" w:space="0" w:color="4F81BD"/>
              <w:right w:val="single" w:sz="8" w:space="0" w:color="4F81BD"/>
            </w:tcBorders>
          </w:tcPr>
          <w:p w:rsidR="00D0740F" w:rsidRPr="00CF5CED" w:rsidRDefault="00D0740F" w:rsidP="00CD7A58">
            <w:pPr>
              <w:spacing w:after="0" w:line="240" w:lineRule="auto"/>
              <w:jc w:val="both"/>
              <w:rPr>
                <w:rFonts w:ascii="Arial" w:hAnsi="Arial" w:cs="Arial"/>
                <w:b/>
                <w:bCs/>
              </w:rPr>
            </w:pPr>
            <w:r w:rsidRPr="00CF5CED">
              <w:rPr>
                <w:rFonts w:ascii="Arial" w:hAnsi="Arial" w:cs="Arial"/>
                <w:b/>
                <w:bCs/>
              </w:rPr>
              <w:t>Α/Α</w:t>
            </w:r>
          </w:p>
        </w:tc>
        <w:tc>
          <w:tcPr>
            <w:tcW w:w="2694" w:type="dxa"/>
            <w:tcBorders>
              <w:top w:val="single" w:sz="8" w:space="0" w:color="4F81BD"/>
              <w:left w:val="single" w:sz="8" w:space="0" w:color="4F81BD"/>
              <w:bottom w:val="single" w:sz="18" w:space="0" w:color="4F81BD"/>
              <w:right w:val="single" w:sz="8" w:space="0" w:color="4F81BD"/>
            </w:tcBorders>
          </w:tcPr>
          <w:p w:rsidR="00D0740F" w:rsidRPr="00CF5CED" w:rsidRDefault="00D0740F" w:rsidP="00CD7A58">
            <w:pPr>
              <w:spacing w:after="0" w:line="240" w:lineRule="auto"/>
              <w:jc w:val="both"/>
              <w:rPr>
                <w:rFonts w:ascii="Arial" w:hAnsi="Arial" w:cs="Arial"/>
                <w:b/>
                <w:bCs/>
              </w:rPr>
            </w:pPr>
            <w:r w:rsidRPr="00CF5CED">
              <w:rPr>
                <w:rFonts w:ascii="Arial" w:hAnsi="Arial" w:cs="Arial"/>
                <w:b/>
                <w:bCs/>
              </w:rPr>
              <w:t>Κλάδοι ενδιαφέροντος</w:t>
            </w:r>
          </w:p>
        </w:tc>
        <w:tc>
          <w:tcPr>
            <w:tcW w:w="5528" w:type="dxa"/>
            <w:tcBorders>
              <w:top w:val="single" w:sz="8" w:space="0" w:color="4F81BD"/>
              <w:left w:val="single" w:sz="8" w:space="0" w:color="4F81BD"/>
              <w:bottom w:val="single" w:sz="18" w:space="0" w:color="4F81BD"/>
              <w:right w:val="single" w:sz="8" w:space="0" w:color="4F81BD"/>
            </w:tcBorders>
          </w:tcPr>
          <w:p w:rsidR="00D0740F" w:rsidRPr="00CF5CED" w:rsidRDefault="00D0740F" w:rsidP="00CD7A58">
            <w:pPr>
              <w:spacing w:after="0" w:line="240" w:lineRule="auto"/>
              <w:jc w:val="both"/>
              <w:rPr>
                <w:rFonts w:ascii="Arial" w:hAnsi="Arial" w:cs="Arial"/>
                <w:b/>
                <w:bCs/>
              </w:rPr>
            </w:pPr>
            <w:r w:rsidRPr="00CF5CED">
              <w:rPr>
                <w:rFonts w:ascii="Arial" w:hAnsi="Arial" w:cs="Arial"/>
                <w:b/>
                <w:bCs/>
              </w:rPr>
              <w:t>Ανάλυση – Αιτιολόγηση</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1</w:t>
            </w:r>
          </w:p>
        </w:tc>
        <w:tc>
          <w:tcPr>
            <w:tcW w:w="2694"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Κατασκευές, δομικά υλικά</w:t>
            </w:r>
          </w:p>
        </w:tc>
        <w:tc>
          <w:tcPr>
            <w:tcW w:w="552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Διατήρηση κατασκευαστικής δραστηριότητας στην Κύπρο</w:t>
            </w:r>
          </w:p>
        </w:tc>
      </w:tr>
      <w:tr w:rsidR="00D0740F" w:rsidRPr="009C33F8" w:rsidTr="009C33F8">
        <w:tc>
          <w:tcPr>
            <w:tcW w:w="675" w:type="dxa"/>
            <w:tcBorders>
              <w:top w:val="single" w:sz="8" w:space="0" w:color="4F81BD"/>
              <w:left w:val="single" w:sz="8" w:space="0" w:color="4F81BD"/>
              <w:bottom w:val="single" w:sz="8" w:space="0" w:color="4F81BD"/>
              <w:right w:val="single" w:sz="8" w:space="0" w:color="4F81BD"/>
            </w:tcBorders>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2</w:t>
            </w:r>
          </w:p>
        </w:tc>
        <w:tc>
          <w:tcPr>
            <w:tcW w:w="2694"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Τρόφιμα ποτά</w:t>
            </w:r>
          </w:p>
        </w:tc>
        <w:tc>
          <w:tcPr>
            <w:tcW w:w="5528"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Ισχυρή ζήτηση και είσοδος νέων προϊόντων</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tcPr>
          <w:p w:rsidR="00D0740F" w:rsidRPr="00CF5CED" w:rsidRDefault="00D0740F" w:rsidP="00CD7A58">
            <w:pPr>
              <w:spacing w:after="0" w:line="240" w:lineRule="auto"/>
              <w:jc w:val="both"/>
              <w:rPr>
                <w:rFonts w:ascii="Arial" w:hAnsi="Arial" w:cs="Arial"/>
                <w:b/>
                <w:bCs/>
                <w:sz w:val="20"/>
                <w:szCs w:val="20"/>
              </w:rPr>
            </w:pPr>
            <w:r w:rsidRPr="00CF5CED">
              <w:rPr>
                <w:rFonts w:ascii="Arial" w:hAnsi="Arial" w:cs="Arial"/>
                <w:b/>
                <w:bCs/>
                <w:sz w:val="20"/>
                <w:szCs w:val="20"/>
              </w:rPr>
              <w:t>3</w:t>
            </w:r>
          </w:p>
        </w:tc>
        <w:tc>
          <w:tcPr>
            <w:tcW w:w="2694"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Τουρισμός</w:t>
            </w:r>
          </w:p>
        </w:tc>
        <w:tc>
          <w:tcPr>
            <w:tcW w:w="5528"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Στήριξη τουριστικών ροών προς την Ελλάδα</w:t>
            </w:r>
          </w:p>
        </w:tc>
      </w:tr>
      <w:tr w:rsidR="00D0740F" w:rsidRPr="009C33F8" w:rsidTr="009C33F8">
        <w:tc>
          <w:tcPr>
            <w:tcW w:w="675" w:type="dxa"/>
            <w:tcBorders>
              <w:top w:val="single" w:sz="8" w:space="0" w:color="4F81BD"/>
              <w:left w:val="single" w:sz="8" w:space="0" w:color="4F81BD"/>
              <w:bottom w:val="single" w:sz="8" w:space="0" w:color="4F81BD"/>
              <w:right w:val="single" w:sz="8" w:space="0" w:color="4F81BD"/>
            </w:tcBorders>
          </w:tcPr>
          <w:p w:rsidR="00D0740F" w:rsidRPr="007307CC" w:rsidRDefault="007307CC" w:rsidP="00CD7A58">
            <w:pPr>
              <w:spacing w:after="0" w:line="240" w:lineRule="auto"/>
              <w:jc w:val="both"/>
              <w:rPr>
                <w:rFonts w:ascii="Arial" w:hAnsi="Arial" w:cs="Arial"/>
                <w:b/>
                <w:bCs/>
                <w:sz w:val="20"/>
                <w:szCs w:val="20"/>
                <w:lang w:val="en-US"/>
              </w:rPr>
            </w:pPr>
            <w:r>
              <w:rPr>
                <w:rFonts w:ascii="Arial" w:hAnsi="Arial" w:cs="Arial"/>
                <w:b/>
                <w:bCs/>
                <w:sz w:val="20"/>
                <w:szCs w:val="20"/>
                <w:lang w:val="en-US"/>
              </w:rPr>
              <w:t>4</w:t>
            </w:r>
          </w:p>
        </w:tc>
        <w:tc>
          <w:tcPr>
            <w:tcW w:w="2694"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 xml:space="preserve">Καλλυντικά </w:t>
            </w:r>
          </w:p>
        </w:tc>
        <w:tc>
          <w:tcPr>
            <w:tcW w:w="5528" w:type="dxa"/>
            <w:tcBorders>
              <w:top w:val="single" w:sz="8" w:space="0" w:color="4F81BD"/>
              <w:left w:val="single" w:sz="8" w:space="0" w:color="4F81BD"/>
              <w:bottom w:val="single" w:sz="8" w:space="0" w:color="4F81BD"/>
              <w:right w:val="single" w:sz="8" w:space="0" w:color="4F81BD"/>
            </w:tcBorders>
            <w:vAlign w:val="bottom"/>
          </w:tcPr>
          <w:p w:rsidR="00D0740F" w:rsidRPr="00CF5CED" w:rsidRDefault="00D0740F" w:rsidP="00CD7A58">
            <w:pPr>
              <w:spacing w:after="0" w:line="240" w:lineRule="auto"/>
              <w:jc w:val="both"/>
              <w:rPr>
                <w:rFonts w:ascii="Arial" w:hAnsi="Arial" w:cs="Arial"/>
                <w:sz w:val="20"/>
                <w:szCs w:val="20"/>
              </w:rPr>
            </w:pPr>
            <w:r w:rsidRPr="00CF5CED">
              <w:rPr>
                <w:rFonts w:ascii="Arial" w:hAnsi="Arial" w:cs="Arial"/>
                <w:sz w:val="20"/>
                <w:szCs w:val="20"/>
              </w:rPr>
              <w:t xml:space="preserve">Προοπτικές αντηλιακών και φυσικών προϊόντων </w:t>
            </w:r>
          </w:p>
        </w:tc>
      </w:tr>
    </w:tbl>
    <w:p w:rsidR="007307CC" w:rsidRPr="00185310" w:rsidRDefault="007307CC" w:rsidP="00CD7A58">
      <w:pPr>
        <w:jc w:val="both"/>
        <w:rPr>
          <w:rFonts w:ascii="Arial" w:hAnsi="Arial" w:cs="Arial"/>
          <w:b/>
          <w:bCs/>
          <w:color w:val="4F81BD"/>
        </w:rPr>
      </w:pPr>
    </w:p>
    <w:p w:rsidR="007215F7" w:rsidRPr="00FF7AA7" w:rsidRDefault="007215F7" w:rsidP="00CD7A58">
      <w:pPr>
        <w:jc w:val="both"/>
        <w:rPr>
          <w:rFonts w:ascii="Arial" w:hAnsi="Arial" w:cs="Arial"/>
          <w:b/>
          <w:bCs/>
          <w:color w:val="4F81BD"/>
        </w:rPr>
      </w:pPr>
      <w:r w:rsidRPr="00FF7AA7">
        <w:rPr>
          <w:rFonts w:ascii="Arial" w:hAnsi="Arial" w:cs="Arial"/>
          <w:b/>
          <w:bCs/>
          <w:color w:val="4F81BD"/>
        </w:rPr>
        <w:t>3.2 Προοπτική προσέλκυσης επενδύσεων</w:t>
      </w:r>
    </w:p>
    <w:p w:rsidR="00ED50E0" w:rsidRPr="005A0F34" w:rsidRDefault="00ED50E0" w:rsidP="00CD7A58">
      <w:pPr>
        <w:jc w:val="both"/>
        <w:rPr>
          <w:rFonts w:ascii="Arial" w:hAnsi="Arial" w:cs="Arial"/>
          <w:sz w:val="24"/>
          <w:szCs w:val="24"/>
        </w:rPr>
      </w:pPr>
      <w:r w:rsidRPr="005A0F34">
        <w:rPr>
          <w:rFonts w:ascii="Arial" w:hAnsi="Arial" w:cs="Arial"/>
          <w:sz w:val="24"/>
          <w:szCs w:val="24"/>
        </w:rPr>
        <w:t>Οι σημαντικότεροι τομείς με ιδιαίτερη δυναμική προσέλκυσης επενδύσεων είναι οι ακόλουθοι :</w:t>
      </w:r>
    </w:p>
    <w:tbl>
      <w:tblPr>
        <w:tblW w:w="852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tblPr>
      <w:tblGrid>
        <w:gridCol w:w="641"/>
        <w:gridCol w:w="99"/>
        <w:gridCol w:w="2402"/>
        <w:gridCol w:w="1284"/>
        <w:gridCol w:w="3489"/>
        <w:gridCol w:w="607"/>
      </w:tblGrid>
      <w:tr w:rsidR="004F738D" w:rsidRPr="009C33F8" w:rsidTr="009C33F8">
        <w:trPr>
          <w:gridAfter w:val="1"/>
          <w:wAfter w:w="658" w:type="dxa"/>
        </w:trPr>
        <w:tc>
          <w:tcPr>
            <w:tcW w:w="782" w:type="dxa"/>
            <w:gridSpan w:val="2"/>
            <w:tcBorders>
              <w:top w:val="single" w:sz="8" w:space="0" w:color="4F81BD"/>
              <w:left w:val="single" w:sz="8" w:space="0" w:color="4F81BD"/>
              <w:bottom w:val="single" w:sz="18" w:space="0" w:color="4F81BD"/>
              <w:right w:val="single" w:sz="8" w:space="0" w:color="4F81BD"/>
            </w:tcBorders>
          </w:tcPr>
          <w:p w:rsidR="009434EB" w:rsidRPr="009C33F8" w:rsidRDefault="009434EB" w:rsidP="00CD7A58">
            <w:pPr>
              <w:spacing w:after="0" w:line="240" w:lineRule="auto"/>
              <w:jc w:val="both"/>
              <w:rPr>
                <w:b/>
                <w:bCs/>
              </w:rPr>
            </w:pPr>
          </w:p>
        </w:tc>
        <w:tc>
          <w:tcPr>
            <w:tcW w:w="3975" w:type="dxa"/>
            <w:gridSpan w:val="2"/>
            <w:tcBorders>
              <w:top w:val="single" w:sz="8" w:space="0" w:color="4F81BD"/>
              <w:left w:val="single" w:sz="8" w:space="0" w:color="4F81BD"/>
              <w:bottom w:val="single" w:sz="18" w:space="0" w:color="4F81BD"/>
              <w:right w:val="single" w:sz="8" w:space="0" w:color="4F81BD"/>
            </w:tcBorders>
          </w:tcPr>
          <w:p w:rsidR="009434EB" w:rsidRPr="009C33F8" w:rsidRDefault="009434EB" w:rsidP="00CD7A58">
            <w:pPr>
              <w:spacing w:after="0" w:line="240" w:lineRule="auto"/>
              <w:jc w:val="both"/>
              <w:rPr>
                <w:b/>
                <w:bCs/>
              </w:rPr>
            </w:pPr>
          </w:p>
        </w:tc>
        <w:tc>
          <w:tcPr>
            <w:tcW w:w="3765" w:type="dxa"/>
            <w:tcBorders>
              <w:top w:val="single" w:sz="8" w:space="0" w:color="4F81BD"/>
              <w:left w:val="single" w:sz="8" w:space="0" w:color="4F81BD"/>
              <w:bottom w:val="single" w:sz="18" w:space="0" w:color="4F81BD"/>
              <w:right w:val="single" w:sz="8" w:space="0" w:color="4F81BD"/>
            </w:tcBorders>
          </w:tcPr>
          <w:p w:rsidR="009434EB" w:rsidRPr="009C33F8" w:rsidRDefault="009434EB" w:rsidP="00CD7A58">
            <w:pPr>
              <w:spacing w:after="0" w:line="240" w:lineRule="auto"/>
              <w:jc w:val="both"/>
              <w:rPr>
                <w:b/>
                <w:bCs/>
              </w:rPr>
            </w:pPr>
          </w:p>
        </w:tc>
      </w:tr>
      <w:tr w:rsidR="004F738D" w:rsidRPr="009C33F8" w:rsidTr="009C33F8">
        <w:tc>
          <w:tcPr>
            <w:tcW w:w="675" w:type="dxa"/>
            <w:tcBorders>
              <w:top w:val="single" w:sz="8" w:space="0" w:color="4F81BD"/>
              <w:left w:val="single" w:sz="8" w:space="0" w:color="4F81BD"/>
              <w:bottom w:val="single" w:sz="18" w:space="0" w:color="4F81BD"/>
              <w:right w:val="single" w:sz="8" w:space="0" w:color="4F81BD"/>
            </w:tcBorders>
          </w:tcPr>
          <w:p w:rsidR="006B1E44" w:rsidRPr="00CF5CED" w:rsidRDefault="006B1E44" w:rsidP="00CD7A58">
            <w:pPr>
              <w:spacing w:after="0" w:line="240" w:lineRule="auto"/>
              <w:jc w:val="both"/>
              <w:rPr>
                <w:rFonts w:ascii="Arial" w:hAnsi="Arial" w:cs="Arial"/>
                <w:b/>
                <w:bCs/>
              </w:rPr>
            </w:pPr>
            <w:r w:rsidRPr="00CF5CED">
              <w:rPr>
                <w:rFonts w:ascii="Arial" w:hAnsi="Arial" w:cs="Arial"/>
                <w:b/>
                <w:bCs/>
              </w:rPr>
              <w:t>Α/Α</w:t>
            </w:r>
          </w:p>
        </w:tc>
        <w:tc>
          <w:tcPr>
            <w:tcW w:w="2694" w:type="dxa"/>
            <w:gridSpan w:val="2"/>
            <w:tcBorders>
              <w:top w:val="single" w:sz="8" w:space="0" w:color="4F81BD"/>
              <w:left w:val="single" w:sz="8" w:space="0" w:color="4F81BD"/>
              <w:bottom w:val="single" w:sz="18" w:space="0" w:color="4F81BD"/>
              <w:right w:val="single" w:sz="8" w:space="0" w:color="4F81BD"/>
            </w:tcBorders>
          </w:tcPr>
          <w:p w:rsidR="006B1E44" w:rsidRPr="00CF5CED" w:rsidRDefault="006B1E44" w:rsidP="00CD7A58">
            <w:pPr>
              <w:spacing w:after="0" w:line="240" w:lineRule="auto"/>
              <w:jc w:val="both"/>
              <w:rPr>
                <w:rFonts w:ascii="Arial" w:hAnsi="Arial" w:cs="Arial"/>
                <w:b/>
                <w:bCs/>
              </w:rPr>
            </w:pPr>
            <w:r w:rsidRPr="00CF5CED">
              <w:rPr>
                <w:rFonts w:ascii="Arial" w:hAnsi="Arial" w:cs="Arial"/>
                <w:b/>
                <w:bCs/>
              </w:rPr>
              <w:t>Κλάδοι ενδιαφέροντος</w:t>
            </w:r>
          </w:p>
        </w:tc>
        <w:tc>
          <w:tcPr>
            <w:tcW w:w="5811" w:type="dxa"/>
            <w:gridSpan w:val="3"/>
            <w:tcBorders>
              <w:top w:val="single" w:sz="8" w:space="0" w:color="4F81BD"/>
              <w:left w:val="single" w:sz="8" w:space="0" w:color="4F81BD"/>
              <w:bottom w:val="single" w:sz="18" w:space="0" w:color="4F81BD"/>
              <w:right w:val="single" w:sz="8" w:space="0" w:color="4F81BD"/>
            </w:tcBorders>
          </w:tcPr>
          <w:p w:rsidR="006B1E44" w:rsidRPr="00CF5CED" w:rsidRDefault="006B1E44" w:rsidP="00CD7A58">
            <w:pPr>
              <w:spacing w:after="0" w:line="240" w:lineRule="auto"/>
              <w:jc w:val="both"/>
              <w:rPr>
                <w:rFonts w:ascii="Arial" w:hAnsi="Arial" w:cs="Arial"/>
                <w:b/>
                <w:bCs/>
              </w:rPr>
            </w:pPr>
            <w:r w:rsidRPr="00CF5CED">
              <w:rPr>
                <w:rFonts w:ascii="Arial" w:hAnsi="Arial" w:cs="Arial"/>
                <w:b/>
                <w:bCs/>
              </w:rPr>
              <w:t>Ανάλυση – Αιτιολόγηση</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shd w:val="clear" w:color="auto" w:fill="D3DFEE"/>
            <w:vAlign w:val="bottom"/>
          </w:tcPr>
          <w:p w:rsidR="006B1E44" w:rsidRPr="00CF5CED" w:rsidRDefault="006B1E44" w:rsidP="00CD7A58">
            <w:pPr>
              <w:spacing w:after="0" w:line="240" w:lineRule="auto"/>
              <w:jc w:val="both"/>
              <w:rPr>
                <w:rFonts w:ascii="Arial" w:hAnsi="Arial" w:cs="Arial"/>
                <w:b/>
                <w:bCs/>
                <w:sz w:val="20"/>
                <w:szCs w:val="20"/>
              </w:rPr>
            </w:pPr>
            <w:r w:rsidRPr="00CF5CED">
              <w:rPr>
                <w:rFonts w:ascii="Arial" w:hAnsi="Arial" w:cs="Arial"/>
                <w:b/>
                <w:bCs/>
                <w:sz w:val="20"/>
                <w:szCs w:val="20"/>
              </w:rPr>
              <w:t>1</w:t>
            </w:r>
          </w:p>
        </w:tc>
        <w:tc>
          <w:tcPr>
            <w:tcW w:w="2694" w:type="dxa"/>
            <w:gridSpan w:val="2"/>
            <w:tcBorders>
              <w:top w:val="single" w:sz="8" w:space="0" w:color="4F81BD"/>
              <w:left w:val="single" w:sz="8" w:space="0" w:color="4F81BD"/>
              <w:bottom w:val="single" w:sz="8" w:space="0" w:color="4F81BD"/>
              <w:right w:val="single" w:sz="8" w:space="0" w:color="4F81BD"/>
            </w:tcBorders>
            <w:shd w:val="clear" w:color="auto" w:fill="D3DFEE"/>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Τουρισμός</w:t>
            </w:r>
          </w:p>
        </w:tc>
        <w:tc>
          <w:tcPr>
            <w:tcW w:w="5811" w:type="dxa"/>
            <w:gridSpan w:val="3"/>
            <w:tcBorders>
              <w:top w:val="single" w:sz="8" w:space="0" w:color="4F81BD"/>
              <w:left w:val="single" w:sz="8" w:space="0" w:color="4F81BD"/>
              <w:bottom w:val="single" w:sz="8" w:space="0" w:color="4F81BD"/>
              <w:right w:val="single" w:sz="8" w:space="0" w:color="4F81BD"/>
            </w:tcBorders>
            <w:shd w:val="clear" w:color="auto" w:fill="D3DFEE"/>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 xml:space="preserve">Οι δυνατότητες του ελληνικού τουρισμού θα μπορούσαν να προσελκύσουν περαιτέρω επενδύσεις σε ξενοδοχειακές μονάδες ή υπηρεσίες </w:t>
            </w:r>
          </w:p>
        </w:tc>
      </w:tr>
      <w:tr w:rsidR="004F738D" w:rsidRPr="009C33F8" w:rsidTr="009C33F8">
        <w:tc>
          <w:tcPr>
            <w:tcW w:w="675" w:type="dxa"/>
            <w:tcBorders>
              <w:top w:val="single" w:sz="8" w:space="0" w:color="4F81BD"/>
              <w:left w:val="single" w:sz="8" w:space="0" w:color="4F81BD"/>
              <w:bottom w:val="single" w:sz="8" w:space="0" w:color="4F81BD"/>
              <w:right w:val="single" w:sz="8" w:space="0" w:color="4F81BD"/>
            </w:tcBorders>
            <w:vAlign w:val="bottom"/>
          </w:tcPr>
          <w:p w:rsidR="006B1E44" w:rsidRPr="00CF5CED" w:rsidRDefault="006B1E44" w:rsidP="00CD7A58">
            <w:pPr>
              <w:spacing w:after="0" w:line="240" w:lineRule="auto"/>
              <w:jc w:val="both"/>
              <w:rPr>
                <w:rFonts w:ascii="Arial" w:hAnsi="Arial" w:cs="Arial"/>
                <w:b/>
                <w:bCs/>
                <w:sz w:val="20"/>
                <w:szCs w:val="20"/>
              </w:rPr>
            </w:pPr>
            <w:r w:rsidRPr="00CF5CED">
              <w:rPr>
                <w:rFonts w:ascii="Arial" w:hAnsi="Arial" w:cs="Arial"/>
                <w:b/>
                <w:bCs/>
                <w:sz w:val="20"/>
                <w:szCs w:val="20"/>
              </w:rPr>
              <w:t>2</w:t>
            </w:r>
          </w:p>
        </w:tc>
        <w:tc>
          <w:tcPr>
            <w:tcW w:w="2694" w:type="dxa"/>
            <w:gridSpan w:val="2"/>
            <w:tcBorders>
              <w:top w:val="single" w:sz="8" w:space="0" w:color="4F81BD"/>
              <w:left w:val="single" w:sz="8" w:space="0" w:color="4F81BD"/>
              <w:bottom w:val="single" w:sz="8" w:space="0" w:color="4F81BD"/>
              <w:right w:val="single" w:sz="8" w:space="0" w:color="4F81BD"/>
            </w:tcBorders>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Ακίνητα</w:t>
            </w:r>
          </w:p>
        </w:tc>
        <w:tc>
          <w:tcPr>
            <w:tcW w:w="5811" w:type="dxa"/>
            <w:gridSpan w:val="3"/>
            <w:tcBorders>
              <w:top w:val="single" w:sz="8" w:space="0" w:color="4F81BD"/>
              <w:left w:val="single" w:sz="8" w:space="0" w:color="4F81BD"/>
              <w:bottom w:val="single" w:sz="8" w:space="0" w:color="4F81BD"/>
              <w:right w:val="single" w:sz="8" w:space="0" w:color="4F81BD"/>
            </w:tcBorders>
            <w:vAlign w:val="bottom"/>
          </w:tcPr>
          <w:p w:rsidR="006B1E44" w:rsidRPr="00CF5CED" w:rsidRDefault="006B1E44" w:rsidP="00CD7A58">
            <w:pPr>
              <w:spacing w:after="0" w:line="240" w:lineRule="auto"/>
              <w:jc w:val="both"/>
              <w:rPr>
                <w:rFonts w:ascii="Arial" w:hAnsi="Arial" w:cs="Arial"/>
                <w:sz w:val="20"/>
                <w:szCs w:val="20"/>
              </w:rPr>
            </w:pPr>
            <w:r w:rsidRPr="00CF5CED">
              <w:rPr>
                <w:rFonts w:ascii="Arial" w:hAnsi="Arial" w:cs="Arial"/>
                <w:sz w:val="20"/>
                <w:szCs w:val="20"/>
              </w:rPr>
              <w:t>Σημαντικός αριθμός κατοίκων Κύπρου επιδεικνύει ενδιαφέρον για την αγορά ακίνητης ιδιοκτησίας (κυρίως κατοικίας) στην Ελλάδα. Δραστηριοποίηση κυπριακών κατασκευαστικών στην Ελλάδα</w:t>
            </w:r>
          </w:p>
        </w:tc>
      </w:tr>
    </w:tbl>
    <w:p w:rsidR="00CF5CED" w:rsidRDefault="00CF5CED" w:rsidP="00CD7A58">
      <w:pPr>
        <w:jc w:val="both"/>
        <w:rPr>
          <w:b/>
          <w:bCs/>
          <w:color w:val="4F81BD"/>
        </w:rPr>
      </w:pPr>
    </w:p>
    <w:p w:rsidR="002B0C73" w:rsidRPr="00FF7AA7" w:rsidRDefault="007215F7" w:rsidP="00CD7A58">
      <w:pPr>
        <w:jc w:val="both"/>
        <w:rPr>
          <w:rFonts w:ascii="Arial" w:hAnsi="Arial" w:cs="Arial"/>
          <w:b/>
          <w:bCs/>
          <w:color w:val="4F81BD"/>
        </w:rPr>
      </w:pPr>
      <w:r w:rsidRPr="00FF7AA7">
        <w:rPr>
          <w:rFonts w:ascii="Arial" w:hAnsi="Arial" w:cs="Arial"/>
          <w:b/>
          <w:bCs/>
          <w:color w:val="4F81BD"/>
        </w:rPr>
        <w:t>3.3.Σημαντικές Ελληνικές Επενδύσεις στην Κύπρο</w:t>
      </w:r>
    </w:p>
    <w:p w:rsidR="003111B2" w:rsidRPr="006B7F14" w:rsidRDefault="003111B2" w:rsidP="00CD7A58">
      <w:pPr>
        <w:jc w:val="both"/>
        <w:rPr>
          <w:rFonts w:ascii="Arial" w:hAnsi="Arial" w:cs="Arial"/>
          <w:sz w:val="24"/>
          <w:szCs w:val="24"/>
        </w:rPr>
      </w:pPr>
      <w:r w:rsidRPr="006B7F14">
        <w:rPr>
          <w:rFonts w:ascii="Arial" w:hAnsi="Arial" w:cs="Arial"/>
          <w:sz w:val="24"/>
          <w:szCs w:val="24"/>
        </w:rPr>
        <w:t>Ακολούθως παρατίθενται οι σημαντικότερες ελληνικές ή ελληνικών συμφερόντων επενδύσεις στην Κύπρο.</w:t>
      </w:r>
    </w:p>
    <w:p w:rsidR="003111B2" w:rsidRPr="00CF5CED" w:rsidRDefault="003111B2" w:rsidP="00CD7A58">
      <w:pPr>
        <w:jc w:val="both"/>
        <w:rPr>
          <w:rFonts w:ascii="Arial" w:hAnsi="Arial" w:cs="Arial"/>
          <w:b/>
          <w:sz w:val="20"/>
          <w:szCs w:val="20"/>
          <w:u w:val="single"/>
        </w:rPr>
      </w:pPr>
      <w:proofErr w:type="spellStart"/>
      <w:r w:rsidRPr="00CF5CED">
        <w:rPr>
          <w:rFonts w:ascii="Arial" w:hAnsi="Arial" w:cs="Arial"/>
          <w:b/>
          <w:sz w:val="20"/>
          <w:szCs w:val="20"/>
          <w:u w:val="single"/>
          <w:lang w:val="en-US"/>
        </w:rPr>
        <w:t>HELLENiQ</w:t>
      </w:r>
      <w:proofErr w:type="spellEnd"/>
      <w:r w:rsidRPr="00CF5CED">
        <w:rPr>
          <w:rFonts w:ascii="Arial" w:hAnsi="Arial" w:cs="Arial"/>
          <w:b/>
          <w:sz w:val="20"/>
          <w:szCs w:val="20"/>
          <w:u w:val="single"/>
        </w:rPr>
        <w:t xml:space="preserve"> </w:t>
      </w:r>
      <w:r w:rsidRPr="00CF5CED">
        <w:rPr>
          <w:rFonts w:ascii="Arial" w:hAnsi="Arial" w:cs="Arial"/>
          <w:b/>
          <w:sz w:val="20"/>
          <w:szCs w:val="20"/>
          <w:u w:val="single"/>
          <w:lang w:val="en-US"/>
        </w:rPr>
        <w:t>ENERGY</w:t>
      </w:r>
      <w:r w:rsidRPr="00CF5CED">
        <w:rPr>
          <w:rFonts w:ascii="Arial" w:hAnsi="Arial" w:cs="Arial"/>
          <w:b/>
          <w:sz w:val="20"/>
          <w:szCs w:val="20"/>
          <w:u w:val="single"/>
        </w:rPr>
        <w:t xml:space="preserve"> </w:t>
      </w:r>
      <w:r w:rsidRPr="00CF5CED">
        <w:rPr>
          <w:rFonts w:ascii="Arial" w:hAnsi="Arial" w:cs="Arial"/>
          <w:b/>
          <w:sz w:val="20"/>
          <w:szCs w:val="20"/>
          <w:u w:val="single"/>
          <w:lang w:val="en-US"/>
        </w:rPr>
        <w:t>A</w:t>
      </w:r>
      <w:r w:rsidRPr="00CF5CED">
        <w:rPr>
          <w:rFonts w:ascii="Arial" w:hAnsi="Arial" w:cs="Arial"/>
          <w:b/>
          <w:sz w:val="20"/>
          <w:szCs w:val="20"/>
          <w:u w:val="single"/>
        </w:rPr>
        <w:t>.</w:t>
      </w:r>
      <w:r w:rsidRPr="00CF5CED">
        <w:rPr>
          <w:rFonts w:ascii="Arial" w:hAnsi="Arial" w:cs="Arial"/>
          <w:b/>
          <w:sz w:val="20"/>
          <w:szCs w:val="20"/>
          <w:u w:val="single"/>
          <w:lang w:val="en-US"/>
        </w:rPr>
        <w:t>E</w:t>
      </w:r>
      <w:r w:rsidRPr="00CF5CED">
        <w:rPr>
          <w:rFonts w:ascii="Arial" w:hAnsi="Arial" w:cs="Arial"/>
          <w:b/>
          <w:sz w:val="20"/>
          <w:szCs w:val="20"/>
          <w:u w:val="single"/>
        </w:rPr>
        <w:t xml:space="preserve">. Συμμετοχών  (πρώην ΕΛΠΕ)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Ο Όμιλος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w:t>
      </w:r>
      <w:r w:rsidRPr="006B7F14">
        <w:rPr>
          <w:rFonts w:ascii="Arial" w:hAnsi="Arial" w:cs="Arial"/>
          <w:sz w:val="24"/>
          <w:szCs w:val="24"/>
          <w:lang w:val="en-US"/>
        </w:rPr>
        <w:t>A</w:t>
      </w:r>
      <w:r w:rsidRPr="006B7F14">
        <w:rPr>
          <w:rFonts w:ascii="Arial" w:hAnsi="Arial" w:cs="Arial"/>
          <w:sz w:val="24"/>
          <w:szCs w:val="24"/>
        </w:rPr>
        <w:t>.</w:t>
      </w:r>
      <w:r w:rsidRPr="006B7F14">
        <w:rPr>
          <w:rFonts w:ascii="Arial" w:hAnsi="Arial" w:cs="Arial"/>
          <w:sz w:val="24"/>
          <w:szCs w:val="24"/>
          <w:lang w:val="en-US"/>
        </w:rPr>
        <w:t>E</w:t>
      </w:r>
      <w:r w:rsidRPr="006B7F14">
        <w:rPr>
          <w:rFonts w:ascii="Arial" w:hAnsi="Arial" w:cs="Arial"/>
          <w:sz w:val="24"/>
          <w:szCs w:val="24"/>
        </w:rPr>
        <w:t xml:space="preserve">. Συμμετοχών (πρώην ΕΛΠΕ) αποτελεί έναν από τους κορυφαίους Ομίλους στον τομέα της ενέργειας στη ΝΑ Ευρώπη, με δραστηριότητες σε 6 χώρες. Οι κύριες δραστηριότητες του περιλαμβάνουν διύλιση, εφοδιασμό και πωλήσεις πετρελαιοειδών, πετροχημικών, λιανική στην Ελλάδα και το εξωτερικό, τις ΑΠΕ, την παραγωγή &amp; εμπορία ηλεκτρικής ενέργειας και την προμήθεια, διανομή και εμπορία φυσικού αερίου. Η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έχει 20ετή παρουσία στην αγορά καυσίμων της Κύπρου, μέσω της θυγατρικής της ΕΚΟ </w:t>
      </w:r>
      <w:r w:rsidRPr="006B7F14">
        <w:rPr>
          <w:rFonts w:ascii="Arial" w:hAnsi="Arial" w:cs="Arial"/>
          <w:sz w:val="24"/>
          <w:szCs w:val="24"/>
          <w:lang w:val="en-US"/>
        </w:rPr>
        <w:t>Cyprus</w:t>
      </w:r>
      <w:r w:rsidRPr="006B7F14">
        <w:rPr>
          <w:rFonts w:ascii="Arial" w:hAnsi="Arial" w:cs="Arial"/>
          <w:sz w:val="24"/>
          <w:szCs w:val="24"/>
        </w:rPr>
        <w:t xml:space="preserve">. Η ΕΚΟ </w:t>
      </w:r>
      <w:r w:rsidRPr="006B7F14">
        <w:rPr>
          <w:rFonts w:ascii="Arial" w:hAnsi="Arial" w:cs="Arial"/>
          <w:sz w:val="24"/>
          <w:szCs w:val="24"/>
          <w:lang w:val="en-US"/>
        </w:rPr>
        <w:t>Cyprus</w:t>
      </w:r>
      <w:r w:rsidRPr="006B7F14">
        <w:rPr>
          <w:rFonts w:ascii="Arial" w:hAnsi="Arial" w:cs="Arial"/>
          <w:sz w:val="24"/>
          <w:szCs w:val="24"/>
        </w:rPr>
        <w:t xml:space="preserve"> διαθέτει ένα δίκτυο 9</w:t>
      </w:r>
      <w:r w:rsidR="00020BE5">
        <w:rPr>
          <w:rFonts w:ascii="Arial" w:hAnsi="Arial" w:cs="Arial"/>
          <w:sz w:val="24"/>
          <w:szCs w:val="24"/>
        </w:rPr>
        <w:t>8</w:t>
      </w:r>
      <w:r w:rsidRPr="006B7F14">
        <w:rPr>
          <w:rFonts w:ascii="Arial" w:hAnsi="Arial" w:cs="Arial"/>
          <w:sz w:val="24"/>
          <w:szCs w:val="24"/>
        </w:rPr>
        <w:t xml:space="preserve"> πρατηρίων στο νησί, αποτελώντας τον </w:t>
      </w:r>
      <w:r w:rsidRPr="006B7F14">
        <w:rPr>
          <w:rFonts w:ascii="Arial" w:hAnsi="Arial" w:cs="Arial"/>
          <w:sz w:val="24"/>
          <w:szCs w:val="24"/>
          <w:lang w:val="en-US"/>
        </w:rPr>
        <w:t>leader</w:t>
      </w:r>
      <w:r w:rsidRPr="006B7F14">
        <w:rPr>
          <w:rFonts w:ascii="Arial" w:hAnsi="Arial" w:cs="Arial"/>
          <w:sz w:val="24"/>
          <w:szCs w:val="24"/>
        </w:rPr>
        <w:t xml:space="preserve"> της αγοράς, με μερίδιο πάνω από 32%. Η εταιρεία «τρέχει» μία σειρά από πρωτοβουλίες για τη μείωση του περιβαλλοντικού της αποτυπώματος και τη συμβολή στην «πράσινη στροφή» της χώρας, δρομολογώντας την ενεργειακή αυτονόμηση της εγκατάστασης υγρών καυσίμων στο Βασιλικό, την εγκατάσταση </w:t>
      </w:r>
      <w:proofErr w:type="spellStart"/>
      <w:r w:rsidRPr="006B7F14">
        <w:rPr>
          <w:rFonts w:ascii="Arial" w:hAnsi="Arial" w:cs="Arial"/>
          <w:sz w:val="24"/>
          <w:szCs w:val="24"/>
        </w:rPr>
        <w:t>ταχυφορτιστών</w:t>
      </w:r>
      <w:proofErr w:type="spellEnd"/>
      <w:r w:rsidRPr="006B7F14">
        <w:rPr>
          <w:rFonts w:ascii="Arial" w:hAnsi="Arial" w:cs="Arial"/>
          <w:sz w:val="24"/>
          <w:szCs w:val="24"/>
        </w:rPr>
        <w:t xml:space="preserve"> ηλεκτρικών οχημάτων σε επιλεγμένα πρατήρια ΕΚΟ αλλά και την περαιτέρω ανάπτυξη </w:t>
      </w:r>
      <w:proofErr w:type="spellStart"/>
      <w:r w:rsidRPr="006B7F14">
        <w:rPr>
          <w:rFonts w:ascii="Arial" w:hAnsi="Arial" w:cs="Arial"/>
          <w:sz w:val="24"/>
          <w:szCs w:val="24"/>
        </w:rPr>
        <w:t>φωτοβολταϊκών</w:t>
      </w:r>
      <w:proofErr w:type="spellEnd"/>
      <w:r w:rsidRPr="006B7F14">
        <w:rPr>
          <w:rFonts w:ascii="Arial" w:hAnsi="Arial" w:cs="Arial"/>
          <w:sz w:val="24"/>
          <w:szCs w:val="24"/>
        </w:rPr>
        <w:t xml:space="preserve"> συστημάτων στο δίκτυο των πρατηρίων της.  Ειδικότερα ως προς τις ΑΠΕ η εταιρεία ανακοίνωσε το 2023 την εξαγορά μέσω της θυγατρικής της εταιρείας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RENEWABLES</w:t>
      </w:r>
      <w:r w:rsidRPr="006B7F14">
        <w:rPr>
          <w:rFonts w:ascii="Arial" w:hAnsi="Arial" w:cs="Arial"/>
          <w:sz w:val="24"/>
          <w:szCs w:val="24"/>
        </w:rPr>
        <w:t xml:space="preserve"> έξι </w:t>
      </w:r>
      <w:proofErr w:type="spellStart"/>
      <w:r w:rsidRPr="006B7F14">
        <w:rPr>
          <w:rFonts w:ascii="Arial" w:hAnsi="Arial" w:cs="Arial"/>
          <w:sz w:val="24"/>
          <w:szCs w:val="24"/>
        </w:rPr>
        <w:t>φωτοβολταϊκών</w:t>
      </w:r>
      <w:proofErr w:type="spellEnd"/>
      <w:r w:rsidRPr="006B7F14">
        <w:rPr>
          <w:rFonts w:ascii="Arial" w:hAnsi="Arial" w:cs="Arial"/>
          <w:sz w:val="24"/>
          <w:szCs w:val="24"/>
        </w:rPr>
        <w:t xml:space="preserve"> πάρκων στην Κύπρο συνολικής ισχύος 26 </w:t>
      </w:r>
      <w:r w:rsidRPr="006B7F14">
        <w:rPr>
          <w:rFonts w:ascii="Arial" w:hAnsi="Arial" w:cs="Arial"/>
          <w:sz w:val="24"/>
          <w:szCs w:val="24"/>
          <w:lang w:val="en-US"/>
        </w:rPr>
        <w:t>MW</w:t>
      </w:r>
      <w:r w:rsidRPr="006B7F14">
        <w:rPr>
          <w:rFonts w:ascii="Arial" w:hAnsi="Arial" w:cs="Arial"/>
          <w:sz w:val="24"/>
          <w:szCs w:val="24"/>
        </w:rPr>
        <w:t>, αυξάνοντας τη συνολική ισχύ του χαρτοφυλακίου ΑΠΕ</w:t>
      </w:r>
      <w:r w:rsidR="0080762F">
        <w:rPr>
          <w:rFonts w:ascii="Arial" w:hAnsi="Arial" w:cs="Arial"/>
          <w:sz w:val="24"/>
          <w:szCs w:val="24"/>
        </w:rPr>
        <w:t>,</w:t>
      </w:r>
      <w:r w:rsidRPr="006B7F14">
        <w:rPr>
          <w:rFonts w:ascii="Arial" w:hAnsi="Arial" w:cs="Arial"/>
          <w:sz w:val="24"/>
          <w:szCs w:val="24"/>
        </w:rPr>
        <w:t xml:space="preserve"> που διαθέτει στη χώρα, σε πάνω από 40 </w:t>
      </w:r>
      <w:r w:rsidRPr="006B7F14">
        <w:rPr>
          <w:rFonts w:ascii="Arial" w:hAnsi="Arial" w:cs="Arial"/>
          <w:sz w:val="24"/>
          <w:szCs w:val="24"/>
          <w:lang w:val="en-US"/>
        </w:rPr>
        <w:t>MW</w:t>
      </w:r>
      <w:r w:rsidRPr="006B7F14">
        <w:rPr>
          <w:rFonts w:ascii="Arial" w:hAnsi="Arial" w:cs="Arial"/>
          <w:sz w:val="24"/>
          <w:szCs w:val="24"/>
        </w:rPr>
        <w:t>. Πρόκειται για την πρώτη επένδυση, που υλοποιεί εκτός Ελλάδ</w:t>
      </w:r>
      <w:r w:rsidR="00D17BC7">
        <w:rPr>
          <w:rFonts w:ascii="Arial" w:hAnsi="Arial" w:cs="Arial"/>
          <w:sz w:val="24"/>
          <w:szCs w:val="24"/>
        </w:rPr>
        <w:t>ο</w:t>
      </w:r>
      <w:r w:rsidRPr="006B7F14">
        <w:rPr>
          <w:rFonts w:ascii="Arial" w:hAnsi="Arial" w:cs="Arial"/>
          <w:sz w:val="24"/>
          <w:szCs w:val="24"/>
        </w:rPr>
        <w:t xml:space="preserve">ς η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στον τομέα των Ανανεώσιμων Πηγών Ενέργειας. Την ίδια ώρα, η </w:t>
      </w:r>
      <w:proofErr w:type="spellStart"/>
      <w:r w:rsidRPr="006B7F14">
        <w:rPr>
          <w:rFonts w:ascii="Arial" w:hAnsi="Arial" w:cs="Arial"/>
          <w:sz w:val="24"/>
          <w:szCs w:val="24"/>
          <w:lang w:val="en-US"/>
        </w:rPr>
        <w:t>HELLENiQ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προχωρά μέσω της θυγατρικής της εταιρείας </w:t>
      </w:r>
      <w:r w:rsidRPr="006B7F14">
        <w:rPr>
          <w:rFonts w:ascii="Arial" w:hAnsi="Arial" w:cs="Arial"/>
          <w:sz w:val="24"/>
          <w:szCs w:val="24"/>
          <w:lang w:val="en-US"/>
        </w:rPr>
        <w:t>EKO</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σε σειρά επενδύσεων για την </w:t>
      </w:r>
      <w:proofErr w:type="spellStart"/>
      <w:r w:rsidRPr="006B7F14">
        <w:rPr>
          <w:rFonts w:ascii="Arial" w:hAnsi="Arial" w:cs="Arial"/>
          <w:sz w:val="24"/>
          <w:szCs w:val="24"/>
        </w:rPr>
        <w:t>απανθρακοποίηση</w:t>
      </w:r>
      <w:proofErr w:type="spellEnd"/>
      <w:r w:rsidRPr="006B7F14">
        <w:rPr>
          <w:rFonts w:ascii="Arial" w:hAnsi="Arial" w:cs="Arial"/>
          <w:sz w:val="24"/>
          <w:szCs w:val="24"/>
        </w:rPr>
        <w:t xml:space="preserve"> των δραστηριοτήτων της και τη δραστική μείωση του περιβαλλοντικού της αποτυπώματος. Σημαντικό παράδειγμα είναι η ενεργειακή αυτονόμηση των εγκαταστάσεων στο Βασιλικό κατά 80%. Σημειώνουμε επίσης τα εξής :</w:t>
      </w:r>
    </w:p>
    <w:p w:rsidR="003111B2" w:rsidRPr="006B7F14" w:rsidRDefault="003111B2" w:rsidP="00CD7A58">
      <w:pPr>
        <w:jc w:val="both"/>
        <w:rPr>
          <w:rFonts w:ascii="Arial" w:hAnsi="Arial" w:cs="Arial"/>
          <w:sz w:val="24"/>
          <w:szCs w:val="24"/>
        </w:rPr>
      </w:pPr>
      <w:r w:rsidRPr="006B7F14">
        <w:rPr>
          <w:rFonts w:ascii="Arial" w:hAnsi="Arial" w:cs="Arial"/>
          <w:sz w:val="24"/>
          <w:szCs w:val="24"/>
        </w:rPr>
        <w:t>- Η ΕΚΟ Κύπρου μετέφερε τις βασικές της εγκαταστάσεις από τη Λάρνακα στο Βασιλικό. Η επένδυση της Η</w:t>
      </w:r>
      <w:proofErr w:type="spellStart"/>
      <w:r w:rsidRPr="006B7F14">
        <w:rPr>
          <w:rFonts w:ascii="Arial" w:hAnsi="Arial" w:cs="Arial"/>
          <w:sz w:val="24"/>
          <w:szCs w:val="24"/>
          <w:lang w:val="en-US"/>
        </w:rPr>
        <w:t>ELLENiQ</w:t>
      </w:r>
      <w:proofErr w:type="spellEnd"/>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άγγιξε τα 30 εκατ. Ευρώ για την εγκατάσταση συστοιχίας </w:t>
      </w:r>
      <w:proofErr w:type="spellStart"/>
      <w:r w:rsidRPr="006B7F14">
        <w:rPr>
          <w:rFonts w:ascii="Arial" w:hAnsi="Arial" w:cs="Arial"/>
          <w:sz w:val="24"/>
          <w:szCs w:val="24"/>
        </w:rPr>
        <w:t>φωτοβολταϊκών</w:t>
      </w:r>
      <w:proofErr w:type="spellEnd"/>
      <w:r w:rsidRPr="006B7F14">
        <w:rPr>
          <w:rFonts w:ascii="Arial" w:hAnsi="Arial" w:cs="Arial"/>
          <w:sz w:val="24"/>
          <w:szCs w:val="24"/>
        </w:rPr>
        <w:t xml:space="preserve"> συλλεκτών, μαζί με συστήματα αποθήκευσης ενέργειας, που καλύπτουν σχεδόν το σύνολο της τρέχουσας κατανάλωσης των εγκαταστάσεων.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Η εγκατάσταση φορτιστών ηλεκτρικών αυτοκινήτων στο δίκτυο της ΕΚΟ αφορά αρχικά σε 10 πρατήρια, ενώ, σε μελλοντικό στάδιο θα εγκατασταθούν και άλλοι φορτιστές. </w:t>
      </w:r>
    </w:p>
    <w:p w:rsidR="00020BE5" w:rsidRDefault="003111B2" w:rsidP="00CD7A58">
      <w:pPr>
        <w:jc w:val="both"/>
        <w:rPr>
          <w:rFonts w:ascii="Arial" w:hAnsi="Arial" w:cs="Arial"/>
          <w:sz w:val="24"/>
          <w:szCs w:val="24"/>
        </w:rPr>
      </w:pPr>
      <w:r w:rsidRPr="006B7F14">
        <w:rPr>
          <w:rFonts w:ascii="Arial" w:hAnsi="Arial" w:cs="Arial"/>
          <w:sz w:val="24"/>
          <w:szCs w:val="24"/>
        </w:rPr>
        <w:t xml:space="preserve">- Έχουν εγκατασταθεί </w:t>
      </w:r>
      <w:proofErr w:type="spellStart"/>
      <w:r w:rsidRPr="006B7F14">
        <w:rPr>
          <w:rFonts w:ascii="Arial" w:hAnsi="Arial" w:cs="Arial"/>
          <w:sz w:val="24"/>
          <w:szCs w:val="24"/>
        </w:rPr>
        <w:t>φωτοβολταϊκά</w:t>
      </w:r>
      <w:proofErr w:type="spellEnd"/>
      <w:r w:rsidRPr="006B7F14">
        <w:rPr>
          <w:rFonts w:ascii="Arial" w:hAnsi="Arial" w:cs="Arial"/>
          <w:sz w:val="24"/>
          <w:szCs w:val="24"/>
        </w:rPr>
        <w:t xml:space="preserve"> πάνελ σε 26 ιδιόκτητα πρατήρια σε όλη την Κύπρο. Η παραγόμενη ενέργεια 1086 </w:t>
      </w:r>
      <w:proofErr w:type="spellStart"/>
      <w:r w:rsidRPr="006B7F14">
        <w:rPr>
          <w:rFonts w:ascii="Arial" w:hAnsi="Arial" w:cs="Arial"/>
          <w:sz w:val="24"/>
          <w:szCs w:val="24"/>
          <w:lang w:val="en-US"/>
        </w:rPr>
        <w:t>MWh</w:t>
      </w:r>
      <w:proofErr w:type="spellEnd"/>
      <w:r w:rsidRPr="006B7F14">
        <w:rPr>
          <w:rFonts w:ascii="Arial" w:hAnsi="Arial" w:cs="Arial"/>
          <w:sz w:val="24"/>
          <w:szCs w:val="24"/>
        </w:rPr>
        <w:t xml:space="preserve">/κατ’ έτος ισοδυναμεί με το 84% της απαιτούμενης ενέργειας για την κάλυψη των αναγκών των πρατηρίων.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Σχεδιάζει την ίδρυση θυγατρικής εταιρείας για την προμήθεια ηλεκτρικής ενέργειας με στόχο την παροχή ρεύματος  σε επιχειρήσεις και βιομηχανίες, χωρίς να εντάξει στο πελατολόγιό της και οικιακούς καταναλωτές.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 - Αξίζει να σημειωθεί ότι η αγορά ηλεκτρισμού της Κύπρου βρίσκεται σε καθεστώς μεταβατικής ρύθμισης, μέχρι την έναρξη της εμπορικής λειτουργίας μόνιμης ανταγωνιστικής αγοράς (μοντέλο </w:t>
      </w:r>
      <w:r w:rsidRPr="006B7F14">
        <w:rPr>
          <w:rFonts w:ascii="Arial" w:hAnsi="Arial" w:cs="Arial"/>
          <w:sz w:val="24"/>
          <w:szCs w:val="24"/>
          <w:lang w:val="en-US"/>
        </w:rPr>
        <w:t>Net</w:t>
      </w:r>
      <w:r w:rsidRPr="006B7F14">
        <w:rPr>
          <w:rFonts w:ascii="Arial" w:hAnsi="Arial" w:cs="Arial"/>
          <w:sz w:val="24"/>
          <w:szCs w:val="24"/>
        </w:rPr>
        <w:t xml:space="preserve"> </w:t>
      </w:r>
      <w:r w:rsidRPr="006B7F14">
        <w:rPr>
          <w:rFonts w:ascii="Arial" w:hAnsi="Arial" w:cs="Arial"/>
          <w:sz w:val="24"/>
          <w:szCs w:val="24"/>
          <w:lang w:val="en-US"/>
        </w:rPr>
        <w:t>Pool</w:t>
      </w:r>
      <w:r w:rsidRPr="006B7F14">
        <w:rPr>
          <w:rFonts w:ascii="Arial" w:hAnsi="Arial" w:cs="Arial"/>
          <w:sz w:val="24"/>
          <w:szCs w:val="24"/>
        </w:rPr>
        <w:t xml:space="preserve">). </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ΗΕ</w:t>
      </w:r>
      <w:r w:rsidRPr="00CF5CED">
        <w:rPr>
          <w:rFonts w:ascii="Arial" w:hAnsi="Arial" w:cs="Arial"/>
          <w:b/>
          <w:sz w:val="20"/>
          <w:szCs w:val="20"/>
          <w:u w:val="single"/>
          <w:lang w:val="en-US"/>
        </w:rPr>
        <w:t>L</w:t>
      </w:r>
      <w:r w:rsidR="00020BE5">
        <w:rPr>
          <w:rFonts w:ascii="Arial" w:hAnsi="Arial" w:cs="Arial"/>
          <w:b/>
          <w:sz w:val="20"/>
          <w:szCs w:val="20"/>
          <w:u w:val="single"/>
        </w:rPr>
        <w:t>Ε</w:t>
      </w:r>
      <w:r w:rsidRPr="00CF5CED">
        <w:rPr>
          <w:rFonts w:ascii="Arial" w:hAnsi="Arial" w:cs="Arial"/>
          <w:b/>
          <w:sz w:val="20"/>
          <w:szCs w:val="20"/>
          <w:u w:val="single"/>
          <w:lang w:val="en-US"/>
        </w:rPr>
        <w:t>CTOR</w:t>
      </w:r>
      <w:r w:rsidRPr="00DF49FE">
        <w:rPr>
          <w:rFonts w:ascii="Arial" w:hAnsi="Arial" w:cs="Arial"/>
          <w:b/>
          <w:sz w:val="20"/>
          <w:szCs w:val="20"/>
          <w:u w:val="single"/>
        </w:rPr>
        <w:t xml:space="preserve"> </w:t>
      </w:r>
      <w:r w:rsidRPr="00CF5CED">
        <w:rPr>
          <w:rFonts w:ascii="Arial" w:hAnsi="Arial" w:cs="Arial"/>
          <w:b/>
          <w:sz w:val="20"/>
          <w:szCs w:val="20"/>
          <w:u w:val="single"/>
          <w:lang w:val="en-US"/>
        </w:rPr>
        <w:t>CYPRUS</w:t>
      </w:r>
      <w:r w:rsidRPr="00DF49FE">
        <w:rPr>
          <w:rFonts w:ascii="Arial" w:hAnsi="Arial" w:cs="Arial"/>
          <w:b/>
          <w:sz w:val="20"/>
          <w:szCs w:val="20"/>
          <w:u w:val="single"/>
        </w:rPr>
        <w:t xml:space="preserve"> </w:t>
      </w:r>
      <w:r w:rsidRPr="00CF5CED">
        <w:rPr>
          <w:rFonts w:ascii="Arial" w:hAnsi="Arial" w:cs="Arial"/>
          <w:b/>
          <w:sz w:val="20"/>
          <w:szCs w:val="20"/>
          <w:u w:val="single"/>
          <w:lang w:val="en-US"/>
        </w:rPr>
        <w:t>LTD</w:t>
      </w:r>
      <w:r w:rsidRPr="00DF49FE">
        <w:rPr>
          <w:rFonts w:ascii="Arial" w:hAnsi="Arial" w:cs="Arial"/>
          <w:b/>
          <w:sz w:val="20"/>
          <w:szCs w:val="20"/>
          <w:u w:val="single"/>
        </w:rPr>
        <w:t xml:space="preserve"> </w:t>
      </w:r>
    </w:p>
    <w:p w:rsidR="003111B2" w:rsidRPr="006B7F14" w:rsidRDefault="003111B2" w:rsidP="00CD7A58">
      <w:pPr>
        <w:jc w:val="both"/>
        <w:rPr>
          <w:rFonts w:ascii="Arial" w:hAnsi="Arial" w:cs="Arial"/>
          <w:sz w:val="24"/>
          <w:szCs w:val="24"/>
        </w:rPr>
      </w:pPr>
      <w:r w:rsidRPr="006B7F14">
        <w:rPr>
          <w:rFonts w:ascii="Arial" w:hAnsi="Arial" w:cs="Arial"/>
          <w:sz w:val="24"/>
          <w:szCs w:val="24"/>
          <w:lang w:val="en-US"/>
        </w:rPr>
        <w:t>H</w:t>
      </w:r>
      <w:r w:rsidRPr="006B7F14">
        <w:rPr>
          <w:rFonts w:ascii="Arial" w:hAnsi="Arial" w:cs="Arial"/>
          <w:sz w:val="24"/>
          <w:szCs w:val="24"/>
        </w:rPr>
        <w:t xml:space="preserve"> </w:t>
      </w:r>
      <w:proofErr w:type="spellStart"/>
      <w:r w:rsidRPr="006B7F14">
        <w:rPr>
          <w:rFonts w:ascii="Arial" w:hAnsi="Arial" w:cs="Arial"/>
          <w:sz w:val="24"/>
          <w:szCs w:val="24"/>
          <w:lang w:val="en-US"/>
        </w:rPr>
        <w:t>Helector</w:t>
      </w:r>
      <w:proofErr w:type="spellEnd"/>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w:t>
      </w:r>
      <w:r w:rsidR="00020BE5">
        <w:rPr>
          <w:rFonts w:ascii="Arial" w:hAnsi="Arial" w:cs="Arial"/>
          <w:sz w:val="24"/>
          <w:szCs w:val="24"/>
        </w:rPr>
        <w:t xml:space="preserve">(εταιρεία διαχείρισης αποβλήτων) </w:t>
      </w:r>
      <w:r w:rsidRPr="006B7F14">
        <w:rPr>
          <w:rFonts w:ascii="Arial" w:hAnsi="Arial" w:cs="Arial"/>
          <w:sz w:val="24"/>
          <w:szCs w:val="24"/>
        </w:rPr>
        <w:t>θυγατρική της ε/εταιρίας ΗΛΕΚΤΩΡ ΑΕ του Ομίλου ΕΛΛΑΚΤΩΡ δραστηριοποιείται στην Κύπρο από το 2003 με την ανάληψη τεσσάρων έργων</w:t>
      </w:r>
      <w:r w:rsidR="00020BE5">
        <w:rPr>
          <w:rFonts w:ascii="Arial" w:hAnsi="Arial" w:cs="Arial"/>
          <w:sz w:val="24"/>
          <w:szCs w:val="24"/>
        </w:rPr>
        <w:t>,</w:t>
      </w:r>
      <w:r w:rsidRPr="006B7F14">
        <w:rPr>
          <w:rFonts w:ascii="Arial" w:hAnsi="Arial" w:cs="Arial"/>
          <w:sz w:val="24"/>
          <w:szCs w:val="24"/>
        </w:rPr>
        <w:t xml:space="preserve"> εκ των οποίων τα τρία έχουν ολοκληρωθεί, ενώ στις 23.03.2020 </w:t>
      </w:r>
      <w:r w:rsidR="00020BE5">
        <w:rPr>
          <w:rFonts w:ascii="Arial" w:hAnsi="Arial" w:cs="Arial"/>
          <w:sz w:val="24"/>
          <w:szCs w:val="24"/>
        </w:rPr>
        <w:t>έ</w:t>
      </w:r>
      <w:r w:rsidRPr="006B7F14">
        <w:rPr>
          <w:rFonts w:ascii="Arial" w:hAnsi="Arial" w:cs="Arial"/>
          <w:sz w:val="24"/>
          <w:szCs w:val="24"/>
        </w:rPr>
        <w:t>λ</w:t>
      </w:r>
      <w:r w:rsidR="00020BE5">
        <w:rPr>
          <w:rFonts w:ascii="Arial" w:hAnsi="Arial" w:cs="Arial"/>
          <w:sz w:val="24"/>
          <w:szCs w:val="24"/>
        </w:rPr>
        <w:t>ηξε</w:t>
      </w:r>
      <w:r w:rsidRPr="006B7F14">
        <w:rPr>
          <w:rFonts w:ascii="Arial" w:hAnsi="Arial" w:cs="Arial"/>
          <w:sz w:val="24"/>
          <w:szCs w:val="24"/>
        </w:rPr>
        <w:t xml:space="preserve"> η σύμβαση ανάθεσης της διαχείρισης μονάδας επεξεργασίας και διάθεσης απορριμμάτων </w:t>
      </w:r>
      <w:r w:rsidR="0080762F">
        <w:rPr>
          <w:rFonts w:ascii="Arial" w:hAnsi="Arial" w:cs="Arial"/>
          <w:sz w:val="24"/>
          <w:szCs w:val="24"/>
        </w:rPr>
        <w:t xml:space="preserve">της </w:t>
      </w:r>
      <w:r w:rsidRPr="006B7F14">
        <w:rPr>
          <w:rFonts w:ascii="Arial" w:hAnsi="Arial" w:cs="Arial"/>
          <w:sz w:val="24"/>
          <w:szCs w:val="24"/>
        </w:rPr>
        <w:t>επαρχ</w:t>
      </w:r>
      <w:r w:rsidR="0080762F">
        <w:rPr>
          <w:rFonts w:ascii="Arial" w:hAnsi="Arial" w:cs="Arial"/>
          <w:sz w:val="24"/>
          <w:szCs w:val="24"/>
        </w:rPr>
        <w:t>ίας</w:t>
      </w:r>
      <w:r w:rsidRPr="006B7F14">
        <w:rPr>
          <w:rFonts w:ascii="Arial" w:hAnsi="Arial" w:cs="Arial"/>
          <w:sz w:val="24"/>
          <w:szCs w:val="24"/>
        </w:rPr>
        <w:t xml:space="preserve"> </w:t>
      </w:r>
      <w:proofErr w:type="spellStart"/>
      <w:r w:rsidRPr="006B7F14">
        <w:rPr>
          <w:rFonts w:ascii="Arial" w:hAnsi="Arial" w:cs="Arial"/>
          <w:sz w:val="24"/>
          <w:szCs w:val="24"/>
        </w:rPr>
        <w:t>Λάρνακος</w:t>
      </w:r>
      <w:proofErr w:type="spellEnd"/>
      <w:r w:rsidRPr="006B7F14">
        <w:rPr>
          <w:rFonts w:ascii="Arial" w:hAnsi="Arial" w:cs="Arial"/>
          <w:sz w:val="24"/>
          <w:szCs w:val="24"/>
        </w:rPr>
        <w:t xml:space="preserve"> (ΟΕΔΑ </w:t>
      </w:r>
      <w:proofErr w:type="spellStart"/>
      <w:r w:rsidRPr="006B7F14">
        <w:rPr>
          <w:rFonts w:ascii="Arial" w:hAnsi="Arial" w:cs="Arial"/>
          <w:sz w:val="24"/>
          <w:szCs w:val="24"/>
        </w:rPr>
        <w:t>Λάρνακος</w:t>
      </w:r>
      <w:proofErr w:type="spellEnd"/>
      <w:r w:rsidRPr="006B7F14">
        <w:rPr>
          <w:rFonts w:ascii="Arial" w:hAnsi="Arial" w:cs="Arial"/>
          <w:sz w:val="24"/>
          <w:szCs w:val="24"/>
        </w:rPr>
        <w:t xml:space="preserve">). </w:t>
      </w:r>
      <w:r w:rsidR="00020BE5">
        <w:rPr>
          <w:rFonts w:ascii="Arial" w:hAnsi="Arial" w:cs="Arial"/>
          <w:sz w:val="24"/>
          <w:szCs w:val="24"/>
        </w:rPr>
        <w:t xml:space="preserve">Οι εγκαταστάσεις συνεχίζουν να λειτουργούν υπό την κοινοπραξία στην οποία συνεχίζει να συμμετέχει </w:t>
      </w:r>
      <w:r w:rsidR="00020BE5" w:rsidRPr="00C7320B">
        <w:rPr>
          <w:rFonts w:ascii="Arial" w:hAnsi="Arial" w:cs="Arial"/>
          <w:sz w:val="24"/>
          <w:szCs w:val="24"/>
        </w:rPr>
        <w:t>η Ε</w:t>
      </w:r>
      <w:r w:rsidRPr="00C7320B">
        <w:rPr>
          <w:rFonts w:ascii="Arial" w:hAnsi="Arial" w:cs="Arial"/>
          <w:sz w:val="24"/>
          <w:szCs w:val="24"/>
        </w:rPr>
        <w:t>Λ</w:t>
      </w:r>
      <w:r w:rsidR="00020BE5" w:rsidRPr="00C7320B">
        <w:rPr>
          <w:rFonts w:ascii="Arial" w:hAnsi="Arial" w:cs="Arial"/>
          <w:sz w:val="24"/>
          <w:szCs w:val="24"/>
        </w:rPr>
        <w:t>ΛΑ</w:t>
      </w:r>
      <w:r w:rsidRPr="00C7320B">
        <w:rPr>
          <w:rFonts w:ascii="Arial" w:hAnsi="Arial" w:cs="Arial"/>
          <w:sz w:val="24"/>
          <w:szCs w:val="24"/>
        </w:rPr>
        <w:t>ΚΤΩΡ</w:t>
      </w:r>
      <w:r w:rsidR="00020BE5">
        <w:rPr>
          <w:rFonts w:ascii="Arial" w:hAnsi="Arial" w:cs="Arial"/>
          <w:sz w:val="24"/>
          <w:szCs w:val="24"/>
        </w:rPr>
        <w:t>, ενώ οι δραστηριότητες της έχουν περιοριστεί σε λογιστική, διοικητική και γραμματειακή υποστήριξη. Πρόκειται για μ</w:t>
      </w:r>
      <w:r w:rsidRPr="006B7F14">
        <w:rPr>
          <w:rFonts w:ascii="Arial" w:hAnsi="Arial" w:cs="Arial"/>
          <w:sz w:val="24"/>
          <w:szCs w:val="24"/>
        </w:rPr>
        <w:t>ία</w:t>
      </w:r>
      <w:r w:rsidR="00020BE5">
        <w:rPr>
          <w:rFonts w:ascii="Arial" w:hAnsi="Arial" w:cs="Arial"/>
          <w:sz w:val="24"/>
          <w:szCs w:val="24"/>
        </w:rPr>
        <w:t xml:space="preserve"> </w:t>
      </w:r>
      <w:r w:rsidRPr="006B7F14">
        <w:rPr>
          <w:rFonts w:ascii="Arial" w:hAnsi="Arial" w:cs="Arial"/>
          <w:sz w:val="24"/>
          <w:szCs w:val="24"/>
        </w:rPr>
        <w:t>πλήρως καθετοποιημένη εταιρεία στον κλάδο διαχείρισης απορριμμάτων και παραγωγής πράσινης ενέργειας με πάνω από 20 χρόνια επιτυχούς πορείας και θεωρείται από τις κορυφαίες εταιρείες της ΝΑ Ευρώπης με παρουσία σε 8 χώρες.</w:t>
      </w:r>
    </w:p>
    <w:p w:rsidR="00D17BC7" w:rsidRDefault="00D17BC7" w:rsidP="00CD7A58">
      <w:pPr>
        <w:jc w:val="both"/>
        <w:rPr>
          <w:rFonts w:ascii="Arial" w:hAnsi="Arial" w:cs="Arial"/>
          <w:b/>
          <w:sz w:val="20"/>
          <w:szCs w:val="20"/>
          <w:u w:val="single"/>
        </w:rPr>
      </w:pP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CORAL</w:t>
      </w:r>
      <w:r w:rsidRPr="00DF49FE">
        <w:rPr>
          <w:rFonts w:ascii="Arial" w:hAnsi="Arial" w:cs="Arial"/>
          <w:b/>
          <w:sz w:val="20"/>
          <w:szCs w:val="20"/>
          <w:u w:val="single"/>
        </w:rPr>
        <w:t xml:space="preserve"> </w:t>
      </w:r>
      <w:r w:rsidRPr="00CF5CED">
        <w:rPr>
          <w:rFonts w:ascii="Arial" w:hAnsi="Arial" w:cs="Arial"/>
          <w:b/>
          <w:sz w:val="20"/>
          <w:szCs w:val="20"/>
          <w:u w:val="single"/>
          <w:lang w:val="en-US"/>
        </w:rPr>
        <w:t>CYPRUS</w:t>
      </w:r>
    </w:p>
    <w:p w:rsidR="003111B2" w:rsidRPr="006B7F14" w:rsidRDefault="003111B2" w:rsidP="00CD7A58">
      <w:pPr>
        <w:jc w:val="both"/>
        <w:rPr>
          <w:rFonts w:ascii="Arial" w:hAnsi="Arial" w:cs="Arial"/>
          <w:sz w:val="24"/>
          <w:szCs w:val="24"/>
        </w:rPr>
      </w:pPr>
      <w:r w:rsidRPr="006B7F14">
        <w:rPr>
          <w:rFonts w:ascii="Arial" w:hAnsi="Arial" w:cs="Arial"/>
          <w:sz w:val="24"/>
          <w:szCs w:val="24"/>
          <w:lang w:val="en-US"/>
        </w:rPr>
        <w:t>H</w:t>
      </w:r>
      <w:r w:rsidRPr="006B7F14">
        <w:rPr>
          <w:rFonts w:ascii="Arial" w:hAnsi="Arial" w:cs="Arial"/>
          <w:sz w:val="24"/>
          <w:szCs w:val="24"/>
        </w:rPr>
        <w:t xml:space="preserve"> </w:t>
      </w:r>
      <w:r w:rsidRPr="006B7F14">
        <w:rPr>
          <w:rFonts w:ascii="Arial" w:hAnsi="Arial" w:cs="Arial"/>
          <w:sz w:val="24"/>
          <w:szCs w:val="24"/>
          <w:lang w:val="en-US"/>
        </w:rPr>
        <w:t>Coral</w:t>
      </w:r>
      <w:r w:rsidRPr="006B7F14">
        <w:rPr>
          <w:rFonts w:ascii="Arial" w:hAnsi="Arial" w:cs="Arial"/>
          <w:sz w:val="24"/>
          <w:szCs w:val="24"/>
        </w:rPr>
        <w:t xml:space="preserve"> </w:t>
      </w:r>
      <w:r w:rsidRPr="006B7F14">
        <w:rPr>
          <w:rFonts w:ascii="Arial" w:hAnsi="Arial" w:cs="Arial"/>
          <w:sz w:val="24"/>
          <w:szCs w:val="24"/>
          <w:lang w:val="en-US"/>
        </w:rPr>
        <w:t>Energy</w:t>
      </w:r>
      <w:r w:rsidRPr="006B7F14">
        <w:rPr>
          <w:rFonts w:ascii="Arial" w:hAnsi="Arial" w:cs="Arial"/>
          <w:sz w:val="24"/>
          <w:szCs w:val="24"/>
        </w:rPr>
        <w:t xml:space="preserve"> </w:t>
      </w:r>
      <w:r w:rsidRPr="006B7F14">
        <w:rPr>
          <w:rFonts w:ascii="Arial" w:hAnsi="Arial" w:cs="Arial"/>
          <w:sz w:val="24"/>
          <w:szCs w:val="24"/>
          <w:lang w:val="en-US"/>
        </w:rPr>
        <w:t>Products</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w:t>
      </w:r>
      <w:proofErr w:type="spellStart"/>
      <w:r w:rsidRPr="006B7F14">
        <w:rPr>
          <w:rFonts w:ascii="Arial" w:hAnsi="Arial" w:cs="Arial"/>
          <w:sz w:val="24"/>
          <w:szCs w:val="24"/>
        </w:rPr>
        <w:t>θυγατρική</w:t>
      </w:r>
      <w:proofErr w:type="spellEnd"/>
      <w:r w:rsidRPr="006B7F14">
        <w:rPr>
          <w:rFonts w:ascii="Arial" w:hAnsi="Arial" w:cs="Arial"/>
          <w:sz w:val="24"/>
          <w:szCs w:val="24"/>
        </w:rPr>
        <w:t xml:space="preserve"> της </w:t>
      </w:r>
      <w:proofErr w:type="spellStart"/>
      <w:r w:rsidRPr="006B7F14">
        <w:rPr>
          <w:rFonts w:ascii="Arial" w:hAnsi="Arial" w:cs="Arial"/>
          <w:sz w:val="24"/>
          <w:szCs w:val="24"/>
        </w:rPr>
        <w:t>εταιρείας</w:t>
      </w:r>
      <w:proofErr w:type="spellEnd"/>
      <w:r w:rsidRPr="006B7F14">
        <w:rPr>
          <w:rFonts w:ascii="Arial" w:hAnsi="Arial" w:cs="Arial"/>
          <w:sz w:val="24"/>
          <w:szCs w:val="24"/>
        </w:rPr>
        <w:t xml:space="preserve"> </w:t>
      </w:r>
      <w:r w:rsidRPr="006B7F14">
        <w:rPr>
          <w:rFonts w:ascii="Arial" w:hAnsi="Arial" w:cs="Arial"/>
          <w:sz w:val="24"/>
          <w:szCs w:val="24"/>
          <w:lang w:val="en-US"/>
        </w:rPr>
        <w:t>Coral</w:t>
      </w:r>
      <w:r w:rsidRPr="006B7F14">
        <w:rPr>
          <w:rFonts w:ascii="Arial" w:hAnsi="Arial" w:cs="Arial"/>
          <w:sz w:val="24"/>
          <w:szCs w:val="24"/>
        </w:rPr>
        <w:t xml:space="preserve"> </w:t>
      </w:r>
      <w:r w:rsidRPr="006B7F14">
        <w:rPr>
          <w:rFonts w:ascii="Arial" w:hAnsi="Arial" w:cs="Arial"/>
          <w:sz w:val="24"/>
          <w:szCs w:val="24"/>
          <w:lang w:val="en-US"/>
        </w:rPr>
        <w:t>A</w:t>
      </w:r>
      <w:r w:rsidRPr="006B7F14">
        <w:rPr>
          <w:rFonts w:ascii="Arial" w:hAnsi="Arial" w:cs="Arial"/>
          <w:sz w:val="24"/>
          <w:szCs w:val="24"/>
        </w:rPr>
        <w:t>.</w:t>
      </w:r>
      <w:r w:rsidRPr="006B7F14">
        <w:rPr>
          <w:rFonts w:ascii="Arial" w:hAnsi="Arial" w:cs="Arial"/>
          <w:sz w:val="24"/>
          <w:szCs w:val="24"/>
          <w:lang w:val="en-US"/>
        </w:rPr>
        <w:t>E</w:t>
      </w:r>
      <w:r w:rsidRPr="006B7F14">
        <w:rPr>
          <w:rFonts w:ascii="Arial" w:hAnsi="Arial" w:cs="Arial"/>
          <w:sz w:val="24"/>
          <w:szCs w:val="24"/>
        </w:rPr>
        <w:t xml:space="preserve">., όπως </w:t>
      </w:r>
      <w:proofErr w:type="spellStart"/>
      <w:r w:rsidRPr="006B7F14">
        <w:rPr>
          <w:rFonts w:ascii="Arial" w:hAnsi="Arial" w:cs="Arial"/>
          <w:sz w:val="24"/>
          <w:szCs w:val="24"/>
        </w:rPr>
        <w:t>μετονομάστηκε</w:t>
      </w:r>
      <w:proofErr w:type="spellEnd"/>
      <w:r w:rsidRPr="006B7F14">
        <w:rPr>
          <w:rFonts w:ascii="Arial" w:hAnsi="Arial" w:cs="Arial"/>
          <w:sz w:val="24"/>
          <w:szCs w:val="24"/>
        </w:rPr>
        <w:t xml:space="preserve"> </w:t>
      </w:r>
      <w:r w:rsidR="00C511AF" w:rsidRPr="006B7F14">
        <w:rPr>
          <w:rFonts w:ascii="Arial" w:hAnsi="Arial" w:cs="Arial"/>
          <w:sz w:val="24"/>
          <w:szCs w:val="24"/>
        </w:rPr>
        <w:t>μετά</w:t>
      </w:r>
      <w:r w:rsidRPr="006B7F14">
        <w:rPr>
          <w:rFonts w:ascii="Arial" w:hAnsi="Arial" w:cs="Arial"/>
          <w:sz w:val="24"/>
          <w:szCs w:val="24"/>
        </w:rPr>
        <w:t xml:space="preserve"> την </w:t>
      </w:r>
      <w:r w:rsidR="00C511AF" w:rsidRPr="006B7F14">
        <w:rPr>
          <w:rFonts w:ascii="Arial" w:hAnsi="Arial" w:cs="Arial"/>
          <w:sz w:val="24"/>
          <w:szCs w:val="24"/>
        </w:rPr>
        <w:t>εξαγορά</w:t>
      </w:r>
      <w:r w:rsidRPr="006B7F14">
        <w:rPr>
          <w:rFonts w:ascii="Arial" w:hAnsi="Arial" w:cs="Arial"/>
          <w:sz w:val="24"/>
          <w:szCs w:val="24"/>
        </w:rPr>
        <w:t xml:space="preserve"> της </w:t>
      </w:r>
      <w:r w:rsidR="00C511AF" w:rsidRPr="006B7F14">
        <w:rPr>
          <w:rFonts w:ascii="Arial" w:hAnsi="Arial" w:cs="Arial"/>
          <w:sz w:val="24"/>
          <w:szCs w:val="24"/>
        </w:rPr>
        <w:t>από</w:t>
      </w:r>
      <w:r w:rsidRPr="006B7F14">
        <w:rPr>
          <w:rFonts w:ascii="Arial" w:hAnsi="Arial" w:cs="Arial"/>
          <w:sz w:val="24"/>
          <w:szCs w:val="24"/>
        </w:rPr>
        <w:t xml:space="preserve"> την </w:t>
      </w:r>
      <w:r w:rsidRPr="006B7F14">
        <w:rPr>
          <w:rFonts w:ascii="Arial" w:hAnsi="Arial" w:cs="Arial"/>
          <w:sz w:val="24"/>
          <w:szCs w:val="24"/>
          <w:lang w:val="en-US"/>
        </w:rPr>
        <w:t>Motor</w:t>
      </w:r>
      <w:r w:rsidRPr="006B7F14">
        <w:rPr>
          <w:rFonts w:ascii="Arial" w:hAnsi="Arial" w:cs="Arial"/>
          <w:sz w:val="24"/>
          <w:szCs w:val="24"/>
        </w:rPr>
        <w:t xml:space="preserve"> </w:t>
      </w:r>
      <w:r w:rsidRPr="006B7F14">
        <w:rPr>
          <w:rFonts w:ascii="Arial" w:hAnsi="Arial" w:cs="Arial"/>
          <w:sz w:val="24"/>
          <w:szCs w:val="24"/>
          <w:lang w:val="en-US"/>
        </w:rPr>
        <w:t>Oil</w:t>
      </w:r>
      <w:r w:rsidRPr="006B7F14">
        <w:rPr>
          <w:rFonts w:ascii="Arial" w:hAnsi="Arial" w:cs="Arial"/>
          <w:sz w:val="24"/>
          <w:szCs w:val="24"/>
        </w:rPr>
        <w:t xml:space="preserve"> </w:t>
      </w:r>
      <w:r w:rsidRPr="006B7F14">
        <w:rPr>
          <w:rFonts w:ascii="Arial" w:hAnsi="Arial" w:cs="Arial"/>
          <w:sz w:val="24"/>
          <w:szCs w:val="24"/>
          <w:lang w:val="en-US"/>
        </w:rPr>
        <w:t>Hellas</w:t>
      </w:r>
      <w:r w:rsidRPr="006B7F14">
        <w:rPr>
          <w:rFonts w:ascii="Arial" w:hAnsi="Arial" w:cs="Arial"/>
          <w:sz w:val="24"/>
          <w:szCs w:val="24"/>
        </w:rPr>
        <w:t xml:space="preserve"> διαθέτει σήμερα </w:t>
      </w:r>
      <w:r w:rsidR="00032EB0">
        <w:rPr>
          <w:rFonts w:ascii="Arial" w:hAnsi="Arial" w:cs="Arial"/>
          <w:sz w:val="24"/>
          <w:szCs w:val="24"/>
        </w:rPr>
        <w:t>41</w:t>
      </w:r>
      <w:r w:rsidRPr="006B7F14">
        <w:rPr>
          <w:rFonts w:ascii="Arial" w:hAnsi="Arial" w:cs="Arial"/>
          <w:sz w:val="24"/>
          <w:szCs w:val="24"/>
        </w:rPr>
        <w:t xml:space="preserve"> πρατήρια στην Κύπρο και δραστηριοποιείται στην εμπορία και διανομή μίας ευρείας γκάμας πετρελαιοειδών προϊόντων (βενζίνη, πετρέλαια, λιπαντικά, βιομηχανικά καύσιμα)</w:t>
      </w:r>
      <w:r w:rsidR="00032EB0">
        <w:rPr>
          <w:rFonts w:ascii="Arial" w:hAnsi="Arial" w:cs="Arial"/>
          <w:sz w:val="24"/>
          <w:szCs w:val="24"/>
        </w:rPr>
        <w:t xml:space="preserve"> από το 2017</w:t>
      </w:r>
      <w:r w:rsidRPr="006B7F14">
        <w:rPr>
          <w:rFonts w:ascii="Arial" w:hAnsi="Arial" w:cs="Arial"/>
          <w:sz w:val="24"/>
          <w:szCs w:val="24"/>
        </w:rPr>
        <w:t xml:space="preserve">. </w:t>
      </w:r>
      <w:r w:rsidR="00032EB0">
        <w:rPr>
          <w:rFonts w:ascii="Arial" w:hAnsi="Arial" w:cs="Arial"/>
          <w:sz w:val="24"/>
          <w:szCs w:val="24"/>
        </w:rPr>
        <w:t>Το</w:t>
      </w:r>
      <w:r w:rsidRPr="006B7F14">
        <w:rPr>
          <w:rFonts w:ascii="Arial" w:hAnsi="Arial" w:cs="Arial"/>
          <w:sz w:val="24"/>
          <w:szCs w:val="24"/>
        </w:rPr>
        <w:t xml:space="preserve"> σ</w:t>
      </w:r>
      <w:r w:rsidR="00032EB0">
        <w:rPr>
          <w:rFonts w:ascii="Arial" w:hAnsi="Arial" w:cs="Arial"/>
          <w:sz w:val="24"/>
          <w:szCs w:val="24"/>
        </w:rPr>
        <w:t>ύνολο</w:t>
      </w:r>
      <w:r w:rsidRPr="006B7F14">
        <w:rPr>
          <w:rFonts w:ascii="Arial" w:hAnsi="Arial" w:cs="Arial"/>
          <w:sz w:val="24"/>
          <w:szCs w:val="24"/>
        </w:rPr>
        <w:t xml:space="preserve"> (100%) των ονομαστικών μετοχών </w:t>
      </w:r>
      <w:r w:rsidR="0080762F">
        <w:rPr>
          <w:rFonts w:ascii="Arial" w:hAnsi="Arial" w:cs="Arial"/>
          <w:sz w:val="24"/>
          <w:szCs w:val="24"/>
        </w:rPr>
        <w:t xml:space="preserve">της </w:t>
      </w:r>
      <w:r w:rsidR="00032EB0">
        <w:rPr>
          <w:rFonts w:ascii="Arial" w:hAnsi="Arial" w:cs="Arial"/>
          <w:sz w:val="24"/>
          <w:szCs w:val="24"/>
        </w:rPr>
        <w:t xml:space="preserve">πωλήθηκε </w:t>
      </w:r>
      <w:r w:rsidR="00032EB0" w:rsidRPr="0080762F">
        <w:rPr>
          <w:rFonts w:ascii="Arial" w:hAnsi="Arial" w:cs="Arial"/>
          <w:sz w:val="24"/>
          <w:szCs w:val="24"/>
        </w:rPr>
        <w:t>προ 2τίας</w:t>
      </w:r>
      <w:r w:rsidRPr="006B7F14">
        <w:rPr>
          <w:rFonts w:ascii="Arial" w:hAnsi="Arial" w:cs="Arial"/>
          <w:sz w:val="24"/>
          <w:szCs w:val="24"/>
        </w:rPr>
        <w:t xml:space="preserve"> στην </w:t>
      </w:r>
      <w:proofErr w:type="spellStart"/>
      <w:r w:rsidRPr="006B7F14">
        <w:rPr>
          <w:rFonts w:ascii="Arial" w:hAnsi="Arial" w:cs="Arial"/>
          <w:sz w:val="24"/>
          <w:szCs w:val="24"/>
          <w:lang w:val="en-US"/>
        </w:rPr>
        <w:t>Ireon</w:t>
      </w:r>
      <w:proofErr w:type="spellEnd"/>
      <w:r w:rsidRPr="006B7F14">
        <w:rPr>
          <w:rFonts w:ascii="Arial" w:hAnsi="Arial" w:cs="Arial"/>
          <w:sz w:val="24"/>
          <w:szCs w:val="24"/>
        </w:rPr>
        <w:t xml:space="preserve"> </w:t>
      </w:r>
      <w:r w:rsidRPr="006B7F14">
        <w:rPr>
          <w:rFonts w:ascii="Arial" w:hAnsi="Arial" w:cs="Arial"/>
          <w:sz w:val="24"/>
          <w:szCs w:val="24"/>
          <w:lang w:val="en-US"/>
        </w:rPr>
        <w:t>Investments</w:t>
      </w:r>
      <w:r w:rsidRPr="006B7F14">
        <w:rPr>
          <w:rFonts w:ascii="Arial" w:hAnsi="Arial" w:cs="Arial"/>
          <w:sz w:val="24"/>
          <w:szCs w:val="24"/>
        </w:rPr>
        <w:t xml:space="preserve">, η οποία  εδρεύει στην </w:t>
      </w:r>
      <w:proofErr w:type="spellStart"/>
      <w:r w:rsidRPr="006B7F14">
        <w:rPr>
          <w:rFonts w:ascii="Arial" w:hAnsi="Arial" w:cs="Arial"/>
          <w:sz w:val="24"/>
          <w:szCs w:val="24"/>
        </w:rPr>
        <w:t>Κύπρ</w:t>
      </w:r>
      <w:proofErr w:type="spellEnd"/>
      <w:r w:rsidRPr="006B7F14">
        <w:rPr>
          <w:rFonts w:ascii="Arial" w:hAnsi="Arial" w:cs="Arial"/>
          <w:sz w:val="24"/>
          <w:szCs w:val="24"/>
          <w:lang w:val="en-US"/>
        </w:rPr>
        <w:t>o</w:t>
      </w:r>
      <w:r w:rsidRPr="006B7F14">
        <w:rPr>
          <w:rFonts w:ascii="Arial" w:hAnsi="Arial" w:cs="Arial"/>
          <w:sz w:val="24"/>
          <w:szCs w:val="24"/>
        </w:rPr>
        <w:t xml:space="preserve"> για το ποσόν των 8</w:t>
      </w:r>
      <w:r w:rsidR="00D17BC7">
        <w:rPr>
          <w:rFonts w:ascii="Arial" w:hAnsi="Arial" w:cs="Arial"/>
          <w:sz w:val="24"/>
          <w:szCs w:val="24"/>
        </w:rPr>
        <w:t>,</w:t>
      </w:r>
      <w:r w:rsidRPr="006B7F14">
        <w:rPr>
          <w:rFonts w:ascii="Arial" w:hAnsi="Arial" w:cs="Arial"/>
          <w:sz w:val="24"/>
          <w:szCs w:val="24"/>
        </w:rPr>
        <w:t>03</w:t>
      </w:r>
      <w:r w:rsidR="00D17BC7">
        <w:rPr>
          <w:rFonts w:ascii="Arial" w:hAnsi="Arial" w:cs="Arial"/>
          <w:sz w:val="24"/>
          <w:szCs w:val="24"/>
        </w:rPr>
        <w:t xml:space="preserve"> εκατ.</w:t>
      </w:r>
      <w:r w:rsidRPr="006B7F14">
        <w:rPr>
          <w:rFonts w:ascii="Arial" w:hAnsi="Arial" w:cs="Arial"/>
          <w:sz w:val="24"/>
          <w:szCs w:val="24"/>
        </w:rPr>
        <w:t xml:space="preserve"> Ευρώ.</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Ζητήματα που απασχολούν την ανάπτυξη της εταιρίας αποτελούν το καθεστώς </w:t>
      </w:r>
      <w:proofErr w:type="spellStart"/>
      <w:r w:rsidRPr="006B7F14">
        <w:rPr>
          <w:rFonts w:ascii="Arial" w:hAnsi="Arial" w:cs="Arial"/>
          <w:sz w:val="24"/>
          <w:szCs w:val="24"/>
        </w:rPr>
        <w:t>αδειοδότησης</w:t>
      </w:r>
      <w:proofErr w:type="spellEnd"/>
      <w:r w:rsidRPr="006B7F14">
        <w:rPr>
          <w:rFonts w:ascii="Arial" w:hAnsi="Arial" w:cs="Arial"/>
          <w:sz w:val="24"/>
          <w:szCs w:val="24"/>
        </w:rPr>
        <w:t xml:space="preserve"> και λειτουργίας νέων πρατηρίων καθώς και στρεβλώσεις της αγοράς, λόγω της δραστηριότητας των μεταπωλητών καυσίμων. Ο στρατηγικός στόχος της εταιρίας είναι η αύξηση του αριθμού των πρατηρίων σε 50, με επένδυση 12 - 16 εκατ. Ευρώ  και μερίδιο 13% -15% της αγοράς. Η εταιρεία επιχειρεί να επεκτείνει τη γεωγραφική της κάλυψη στην Κύπρο με τη δημιουργία πρατηρίων κυρίως σε τουριστικές περιοχές.</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HELLENIC</w:t>
      </w:r>
      <w:r w:rsidRPr="00DF49FE">
        <w:rPr>
          <w:rFonts w:ascii="Arial" w:hAnsi="Arial" w:cs="Arial"/>
          <w:b/>
          <w:sz w:val="20"/>
          <w:szCs w:val="20"/>
          <w:u w:val="single"/>
        </w:rPr>
        <w:t xml:space="preserve"> </w:t>
      </w:r>
      <w:r w:rsidRPr="00CF5CED">
        <w:rPr>
          <w:rFonts w:ascii="Arial" w:hAnsi="Arial" w:cs="Arial"/>
          <w:b/>
          <w:sz w:val="20"/>
          <w:szCs w:val="20"/>
          <w:u w:val="single"/>
          <w:lang w:val="en-US"/>
        </w:rPr>
        <w:t>HEALTHCARE</w:t>
      </w:r>
      <w:r w:rsidRPr="00DF49FE">
        <w:rPr>
          <w:rFonts w:ascii="Arial" w:hAnsi="Arial" w:cs="Arial"/>
          <w:b/>
          <w:sz w:val="20"/>
          <w:szCs w:val="20"/>
          <w:u w:val="single"/>
        </w:rPr>
        <w:t xml:space="preserve"> </w:t>
      </w:r>
      <w:r w:rsidRPr="00CF5CED">
        <w:rPr>
          <w:rFonts w:ascii="Arial" w:hAnsi="Arial" w:cs="Arial"/>
          <w:b/>
          <w:sz w:val="20"/>
          <w:szCs w:val="20"/>
          <w:u w:val="single"/>
          <w:lang w:val="en-US"/>
        </w:rPr>
        <w:t>GROUP</w:t>
      </w:r>
      <w:r w:rsidRPr="00DF49FE">
        <w:rPr>
          <w:rFonts w:ascii="Arial" w:hAnsi="Arial" w:cs="Arial"/>
          <w:b/>
          <w:sz w:val="20"/>
          <w:szCs w:val="20"/>
          <w:u w:val="single"/>
        </w:rPr>
        <w:t xml:space="preserve">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Έπειτα από την εξαγορά του </w:t>
      </w:r>
      <w:r w:rsidR="00C7320B" w:rsidRPr="006B7F14">
        <w:rPr>
          <w:rFonts w:ascii="Arial" w:hAnsi="Arial" w:cs="Arial"/>
          <w:sz w:val="24"/>
          <w:szCs w:val="24"/>
        </w:rPr>
        <w:t>Απολλώνιου</w:t>
      </w:r>
      <w:r w:rsidRPr="006B7F14">
        <w:rPr>
          <w:rFonts w:ascii="Arial" w:hAnsi="Arial" w:cs="Arial"/>
          <w:sz w:val="24"/>
          <w:szCs w:val="24"/>
        </w:rPr>
        <w:t xml:space="preserve"> Ιδιωτικού Νοσηλευτηρίου</w:t>
      </w:r>
      <w:r w:rsidR="00D17BC7">
        <w:rPr>
          <w:rFonts w:ascii="Arial" w:hAnsi="Arial" w:cs="Arial"/>
          <w:sz w:val="24"/>
          <w:szCs w:val="24"/>
        </w:rPr>
        <w:t xml:space="preserve"> </w:t>
      </w:r>
      <w:r w:rsidRPr="006B7F14">
        <w:rPr>
          <w:rFonts w:ascii="Arial" w:hAnsi="Arial" w:cs="Arial"/>
          <w:sz w:val="24"/>
          <w:szCs w:val="24"/>
        </w:rPr>
        <w:t xml:space="preserve">και του </w:t>
      </w:r>
      <w:proofErr w:type="spellStart"/>
      <w:r w:rsidRPr="006B7F14">
        <w:rPr>
          <w:rFonts w:ascii="Arial" w:hAnsi="Arial" w:cs="Arial"/>
          <w:sz w:val="24"/>
          <w:szCs w:val="24"/>
        </w:rPr>
        <w:t>Αρεταίειου</w:t>
      </w:r>
      <w:proofErr w:type="spellEnd"/>
      <w:r w:rsidRPr="006B7F14">
        <w:rPr>
          <w:rFonts w:ascii="Arial" w:hAnsi="Arial" w:cs="Arial"/>
          <w:sz w:val="24"/>
          <w:szCs w:val="24"/>
        </w:rPr>
        <w:t xml:space="preserve"> στη Λευκωσία η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Holding</w:t>
      </w:r>
      <w:r w:rsidRPr="006B7F14">
        <w:rPr>
          <w:rFonts w:ascii="Arial" w:hAnsi="Arial" w:cs="Arial"/>
          <w:sz w:val="24"/>
          <w:szCs w:val="24"/>
        </w:rPr>
        <w:t xml:space="preserve"> </w:t>
      </w:r>
      <w:r w:rsidRPr="006B7F14">
        <w:rPr>
          <w:rFonts w:ascii="Arial" w:hAnsi="Arial" w:cs="Arial"/>
          <w:sz w:val="24"/>
          <w:szCs w:val="24"/>
          <w:lang w:val="en-US"/>
        </w:rPr>
        <w:t>Single</w:t>
      </w:r>
      <w:r w:rsidRPr="006B7F14">
        <w:rPr>
          <w:rFonts w:ascii="Arial" w:hAnsi="Arial" w:cs="Arial"/>
          <w:sz w:val="24"/>
          <w:szCs w:val="24"/>
        </w:rPr>
        <w:t xml:space="preserve"> </w:t>
      </w:r>
      <w:r w:rsidRPr="006B7F14">
        <w:rPr>
          <w:rFonts w:ascii="Arial" w:hAnsi="Arial" w:cs="Arial"/>
          <w:sz w:val="24"/>
          <w:szCs w:val="24"/>
          <w:lang w:val="en-US"/>
        </w:rPr>
        <w:t>Member</w:t>
      </w:r>
      <w:r w:rsidRPr="006B7F14">
        <w:rPr>
          <w:rFonts w:ascii="Arial" w:hAnsi="Arial" w:cs="Arial"/>
          <w:sz w:val="24"/>
          <w:szCs w:val="24"/>
        </w:rPr>
        <w:t xml:space="preserve"> </w:t>
      </w:r>
      <w:r w:rsidRPr="006B7F14">
        <w:rPr>
          <w:rFonts w:ascii="Arial" w:hAnsi="Arial" w:cs="Arial"/>
          <w:sz w:val="24"/>
          <w:szCs w:val="24"/>
          <w:lang w:val="en-US"/>
        </w:rPr>
        <w:t>S</w:t>
      </w:r>
      <w:r w:rsidRPr="006B7F14">
        <w:rPr>
          <w:rFonts w:ascii="Arial" w:hAnsi="Arial" w:cs="Arial"/>
          <w:sz w:val="24"/>
          <w:szCs w:val="24"/>
        </w:rPr>
        <w:t>.</w:t>
      </w:r>
      <w:r w:rsidRPr="006B7F14">
        <w:rPr>
          <w:rFonts w:ascii="Arial" w:hAnsi="Arial" w:cs="Arial"/>
          <w:sz w:val="24"/>
          <w:szCs w:val="24"/>
          <w:lang w:val="en-US"/>
        </w:rPr>
        <w:t>A</w:t>
      </w:r>
      <w:r w:rsidRPr="006B7F14">
        <w:rPr>
          <w:rFonts w:ascii="Arial" w:hAnsi="Arial" w:cs="Arial"/>
          <w:sz w:val="24"/>
          <w:szCs w:val="24"/>
        </w:rPr>
        <w:t xml:space="preserve">. του ομίλου </w:t>
      </w:r>
      <w:r w:rsidRPr="006B7F14">
        <w:rPr>
          <w:rFonts w:ascii="Arial" w:hAnsi="Arial" w:cs="Arial"/>
          <w:sz w:val="24"/>
          <w:szCs w:val="24"/>
          <w:lang w:val="en-US"/>
        </w:rPr>
        <w:t>HHG</w:t>
      </w:r>
      <w:r w:rsidRPr="006B7F14">
        <w:rPr>
          <w:rFonts w:ascii="Arial" w:hAnsi="Arial" w:cs="Arial"/>
          <w:sz w:val="24"/>
          <w:szCs w:val="24"/>
        </w:rPr>
        <w:t xml:space="preserve">, προχωρά -μέσω της </w:t>
      </w:r>
      <w:proofErr w:type="spellStart"/>
      <w:r w:rsidRPr="006B7F14">
        <w:rPr>
          <w:rFonts w:ascii="Arial" w:hAnsi="Arial" w:cs="Arial"/>
          <w:sz w:val="24"/>
          <w:szCs w:val="24"/>
          <w:lang w:val="en-US"/>
        </w:rPr>
        <w:t>Lemgo</w:t>
      </w:r>
      <w:proofErr w:type="spellEnd"/>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στην απόκτηση του μετοχικού κεφαλαίου της </w:t>
      </w:r>
      <w:proofErr w:type="spellStart"/>
      <w:r w:rsidRPr="006B7F14">
        <w:rPr>
          <w:rFonts w:ascii="Arial" w:hAnsi="Arial" w:cs="Arial"/>
          <w:sz w:val="24"/>
          <w:szCs w:val="24"/>
          <w:lang w:val="en-US"/>
        </w:rPr>
        <w:t>Gialletto</w:t>
      </w:r>
      <w:proofErr w:type="spellEnd"/>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Η </w:t>
      </w:r>
      <w:proofErr w:type="spellStart"/>
      <w:r w:rsidRPr="006B7F14">
        <w:rPr>
          <w:rFonts w:ascii="Arial" w:hAnsi="Arial" w:cs="Arial"/>
          <w:sz w:val="24"/>
          <w:szCs w:val="24"/>
          <w:lang w:val="en-US"/>
        </w:rPr>
        <w:t>Gialletto</w:t>
      </w:r>
      <w:proofErr w:type="spellEnd"/>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δραστηριοποιείται στην παροχή ακτινολογικών και συναφών υπηρεσιών. </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εξαγορά του </w:t>
      </w:r>
      <w:r w:rsidR="00293FC1" w:rsidRPr="006B7F14">
        <w:rPr>
          <w:rFonts w:ascii="Arial" w:hAnsi="Arial" w:cs="Arial"/>
          <w:sz w:val="24"/>
          <w:szCs w:val="24"/>
        </w:rPr>
        <w:t>Απολλώνιου</w:t>
      </w:r>
      <w:r w:rsidRPr="006B7F14">
        <w:rPr>
          <w:rFonts w:ascii="Arial" w:hAnsi="Arial" w:cs="Arial"/>
          <w:sz w:val="24"/>
          <w:szCs w:val="24"/>
        </w:rPr>
        <w:t xml:space="preserve"> και η εξαγορά και του </w:t>
      </w:r>
      <w:proofErr w:type="spellStart"/>
      <w:r w:rsidRPr="006B7F14">
        <w:rPr>
          <w:rFonts w:ascii="Arial" w:hAnsi="Arial" w:cs="Arial"/>
          <w:sz w:val="24"/>
          <w:szCs w:val="24"/>
        </w:rPr>
        <w:t>Αρεταίειου</w:t>
      </w:r>
      <w:proofErr w:type="spellEnd"/>
      <w:r w:rsidRPr="006B7F14">
        <w:rPr>
          <w:rFonts w:ascii="Arial" w:hAnsi="Arial" w:cs="Arial"/>
          <w:sz w:val="24"/>
          <w:szCs w:val="24"/>
        </w:rPr>
        <w:t xml:space="preserve"> από τον οίκο </w:t>
      </w:r>
      <w:r w:rsidRPr="006B7F14">
        <w:rPr>
          <w:rFonts w:ascii="Arial" w:hAnsi="Arial" w:cs="Arial"/>
          <w:sz w:val="24"/>
          <w:szCs w:val="24"/>
          <w:lang w:val="en-US"/>
        </w:rPr>
        <w:t>CVC</w:t>
      </w:r>
      <w:r w:rsidRPr="006B7F14">
        <w:rPr>
          <w:rFonts w:ascii="Arial" w:hAnsi="Arial" w:cs="Arial"/>
          <w:sz w:val="24"/>
          <w:szCs w:val="24"/>
        </w:rPr>
        <w:t xml:space="preserve"> μέσω του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Group</w:t>
      </w:r>
      <w:r w:rsidRPr="006B7F14">
        <w:rPr>
          <w:rFonts w:ascii="Arial" w:hAnsi="Arial" w:cs="Arial"/>
          <w:sz w:val="24"/>
          <w:szCs w:val="24"/>
        </w:rPr>
        <w:t xml:space="preserve"> αποδεικνύει ότι ο κλάδος παρουσιάζει τεράστιες προοπτικές ανάπτυξης. Στα τέλη Δεκεμβρίου του 2021, μέσω της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Group</w:t>
      </w:r>
      <w:r w:rsidRPr="006B7F14">
        <w:rPr>
          <w:rFonts w:ascii="Arial" w:hAnsi="Arial" w:cs="Arial"/>
          <w:sz w:val="24"/>
          <w:szCs w:val="24"/>
        </w:rPr>
        <w:t xml:space="preserve"> ανακοινώθηκε η ολοκλήρωση της εξαγοράς του </w:t>
      </w:r>
      <w:r w:rsidR="00C511AF" w:rsidRPr="006B7F14">
        <w:rPr>
          <w:rFonts w:ascii="Arial" w:hAnsi="Arial" w:cs="Arial"/>
          <w:sz w:val="24"/>
          <w:szCs w:val="24"/>
        </w:rPr>
        <w:t>Απολλώνιου</w:t>
      </w:r>
      <w:r w:rsidRPr="006B7F14">
        <w:rPr>
          <w:rFonts w:ascii="Arial" w:hAnsi="Arial" w:cs="Arial"/>
          <w:sz w:val="24"/>
          <w:szCs w:val="24"/>
        </w:rPr>
        <w:t xml:space="preserve"> από την θυγατρική κυπριακή εταιρεία «</w:t>
      </w:r>
      <w:r w:rsidRPr="006B7F14">
        <w:rPr>
          <w:rFonts w:ascii="Arial" w:hAnsi="Arial" w:cs="Arial"/>
          <w:sz w:val="24"/>
          <w:szCs w:val="24"/>
          <w:lang w:val="en-US"/>
        </w:rPr>
        <w:t>Hellenic</w:t>
      </w:r>
      <w:r w:rsidRPr="006B7F14">
        <w:rPr>
          <w:rFonts w:ascii="Arial" w:hAnsi="Arial" w:cs="Arial"/>
          <w:sz w:val="24"/>
          <w:szCs w:val="24"/>
        </w:rPr>
        <w:t xml:space="preserve"> </w:t>
      </w:r>
      <w:r w:rsidRPr="006B7F14">
        <w:rPr>
          <w:rFonts w:ascii="Arial" w:hAnsi="Arial" w:cs="Arial"/>
          <w:sz w:val="24"/>
          <w:szCs w:val="24"/>
          <w:lang w:val="en-US"/>
        </w:rPr>
        <w:t>Healthcare</w:t>
      </w:r>
      <w:r w:rsidRPr="006B7F14">
        <w:rPr>
          <w:rFonts w:ascii="Arial" w:hAnsi="Arial" w:cs="Arial"/>
          <w:sz w:val="24"/>
          <w:szCs w:val="24"/>
        </w:rPr>
        <w:t xml:space="preserve"> </w:t>
      </w:r>
      <w:r w:rsidRPr="006B7F14">
        <w:rPr>
          <w:rFonts w:ascii="Arial" w:hAnsi="Arial" w:cs="Arial"/>
          <w:sz w:val="24"/>
          <w:szCs w:val="24"/>
          <w:lang w:val="en-US"/>
        </w:rPr>
        <w:t>Holding</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Limited</w:t>
      </w:r>
      <w:r w:rsidRPr="006B7F14">
        <w:rPr>
          <w:rFonts w:ascii="Arial" w:hAnsi="Arial" w:cs="Arial"/>
          <w:sz w:val="24"/>
          <w:szCs w:val="24"/>
        </w:rPr>
        <w:t xml:space="preserve">». </w:t>
      </w:r>
      <w:r w:rsidRPr="006B7F14">
        <w:rPr>
          <w:rFonts w:ascii="Arial" w:hAnsi="Arial" w:cs="Arial"/>
          <w:sz w:val="24"/>
          <w:szCs w:val="24"/>
          <w:lang w:val="en-US"/>
        </w:rPr>
        <w:t>H</w:t>
      </w:r>
      <w:r w:rsidRPr="006B7F14">
        <w:rPr>
          <w:rFonts w:ascii="Arial" w:hAnsi="Arial" w:cs="Arial"/>
          <w:sz w:val="24"/>
          <w:szCs w:val="24"/>
        </w:rPr>
        <w:t xml:space="preserve"> τιμή της εξαγοράς του </w:t>
      </w:r>
      <w:r w:rsidR="00C511AF" w:rsidRPr="006B7F14">
        <w:rPr>
          <w:rFonts w:ascii="Arial" w:hAnsi="Arial" w:cs="Arial"/>
          <w:sz w:val="24"/>
          <w:szCs w:val="24"/>
        </w:rPr>
        <w:t>Απολλώνιου</w:t>
      </w:r>
      <w:r w:rsidRPr="006B7F14">
        <w:rPr>
          <w:rFonts w:ascii="Arial" w:hAnsi="Arial" w:cs="Arial"/>
          <w:sz w:val="24"/>
          <w:szCs w:val="24"/>
        </w:rPr>
        <w:t xml:space="preserve"> ανήλθε γύρω στα 85 εκατ. Ευρώ.</w:t>
      </w:r>
    </w:p>
    <w:p w:rsidR="003111B2" w:rsidRDefault="003111B2" w:rsidP="00CD7A58">
      <w:pPr>
        <w:jc w:val="both"/>
        <w:rPr>
          <w:rFonts w:ascii="Arial" w:hAnsi="Arial" w:cs="Arial"/>
          <w:sz w:val="24"/>
          <w:szCs w:val="24"/>
        </w:rPr>
      </w:pPr>
      <w:r w:rsidRPr="006B7F14">
        <w:rPr>
          <w:rFonts w:ascii="Arial" w:hAnsi="Arial" w:cs="Arial"/>
          <w:sz w:val="24"/>
          <w:szCs w:val="24"/>
        </w:rPr>
        <w:t xml:space="preserve">Το μεγάλο ενδιαφέρον για επενδύσεις στον τομέα της υγείας οφείλεται στο ενδιαφέρον των κ/κυβερνήσεων να αναπτύξουν και άλλους κλάδους της οικονομίας, πέραν του τουρισμού και του κατασκευαστικού. Τώρα με την εφαρμογή του </w:t>
      </w:r>
      <w:proofErr w:type="spellStart"/>
      <w:r w:rsidRPr="006B7F14">
        <w:rPr>
          <w:rFonts w:ascii="Arial" w:hAnsi="Arial" w:cs="Arial"/>
          <w:sz w:val="24"/>
          <w:szCs w:val="24"/>
        </w:rPr>
        <w:t>ΓεΣΥ</w:t>
      </w:r>
      <w:proofErr w:type="spellEnd"/>
      <w:r w:rsidRPr="006B7F14">
        <w:rPr>
          <w:rFonts w:ascii="Arial" w:hAnsi="Arial" w:cs="Arial"/>
          <w:sz w:val="24"/>
          <w:szCs w:val="24"/>
        </w:rPr>
        <w:t xml:space="preserve"> φαίνεται να δημιουργούνται οι προϋποθέσεις περαιτέρω ανάπτυξης του τομέα. Εφόσον η Κύπρος μετατραπεί σε ένα περιφερειακό κέντρο υγείας, δεν αποκλείεται στο άμεσο μέλλον η δημιουργία και ενός Πανεπιστημιακού Νοσοκομείου. </w:t>
      </w:r>
    </w:p>
    <w:p w:rsidR="00032EB0" w:rsidRPr="00032EB0" w:rsidRDefault="00032EB0" w:rsidP="00CD7A58">
      <w:pPr>
        <w:jc w:val="both"/>
        <w:rPr>
          <w:rFonts w:ascii="Arial" w:hAnsi="Arial" w:cs="Arial"/>
          <w:sz w:val="24"/>
          <w:szCs w:val="24"/>
        </w:rPr>
      </w:pPr>
      <w:r>
        <w:rPr>
          <w:rFonts w:ascii="Arial" w:hAnsi="Arial" w:cs="Arial"/>
          <w:sz w:val="24"/>
          <w:szCs w:val="24"/>
        </w:rPr>
        <w:t xml:space="preserve">Η εταιρεία εξαγοράστηκε Ιανουάριο το 2025 από την </w:t>
      </w:r>
      <w:r>
        <w:rPr>
          <w:rFonts w:ascii="Arial" w:hAnsi="Arial" w:cs="Arial"/>
          <w:sz w:val="24"/>
          <w:szCs w:val="24"/>
          <w:lang w:val="en-US"/>
        </w:rPr>
        <w:t>Pure</w:t>
      </w:r>
      <w:r w:rsidRPr="00032EB0">
        <w:rPr>
          <w:rFonts w:ascii="Arial" w:hAnsi="Arial" w:cs="Arial"/>
          <w:sz w:val="24"/>
          <w:szCs w:val="24"/>
        </w:rPr>
        <w:t xml:space="preserve"> </w:t>
      </w:r>
      <w:r>
        <w:rPr>
          <w:rFonts w:ascii="Arial" w:hAnsi="Arial" w:cs="Arial"/>
          <w:sz w:val="24"/>
          <w:szCs w:val="24"/>
          <w:lang w:val="en-US"/>
        </w:rPr>
        <w:t>Health</w:t>
      </w:r>
      <w:r w:rsidRPr="00032EB0">
        <w:rPr>
          <w:rFonts w:ascii="Arial" w:hAnsi="Arial" w:cs="Arial"/>
          <w:sz w:val="24"/>
          <w:szCs w:val="24"/>
        </w:rPr>
        <w:t xml:space="preserve">, </w:t>
      </w:r>
      <w:r>
        <w:rPr>
          <w:rFonts w:ascii="Arial" w:hAnsi="Arial" w:cs="Arial"/>
          <w:sz w:val="24"/>
          <w:szCs w:val="24"/>
        </w:rPr>
        <w:t xml:space="preserve">έναν από τους μεγαλύτερους ομίλους υγειονομικής περίθαλψης με έδρα το Άμπου Ντάμπι και ελέγχεται από το κρατικό επενδυτικό ταμείο </w:t>
      </w:r>
      <w:r>
        <w:rPr>
          <w:rFonts w:ascii="Arial" w:hAnsi="Arial" w:cs="Arial"/>
          <w:sz w:val="24"/>
          <w:szCs w:val="24"/>
          <w:lang w:val="en-US"/>
        </w:rPr>
        <w:t>ADQ</w:t>
      </w:r>
      <w:r w:rsidRPr="00032EB0">
        <w:rPr>
          <w:rFonts w:ascii="Arial" w:hAnsi="Arial" w:cs="Arial"/>
          <w:sz w:val="24"/>
          <w:szCs w:val="24"/>
        </w:rPr>
        <w:t xml:space="preserve"> (</w:t>
      </w:r>
      <w:r>
        <w:rPr>
          <w:rFonts w:ascii="Arial" w:hAnsi="Arial" w:cs="Arial"/>
          <w:sz w:val="24"/>
          <w:szCs w:val="24"/>
        </w:rPr>
        <w:t>απέκτησε πλειοψηφικό πακέτο</w:t>
      </w:r>
      <w:r w:rsidRPr="00032EB0">
        <w:rPr>
          <w:rFonts w:ascii="Arial" w:hAnsi="Arial" w:cs="Arial"/>
          <w:sz w:val="24"/>
          <w:szCs w:val="24"/>
        </w:rPr>
        <w:t>)</w:t>
      </w:r>
      <w:r>
        <w:rPr>
          <w:rFonts w:ascii="Arial" w:hAnsi="Arial" w:cs="Arial"/>
          <w:sz w:val="24"/>
          <w:szCs w:val="24"/>
        </w:rPr>
        <w:t xml:space="preserve"> 60%. Η</w:t>
      </w:r>
      <w:r w:rsidRPr="00032EB0">
        <w:rPr>
          <w:rFonts w:ascii="Arial" w:hAnsi="Arial" w:cs="Arial"/>
          <w:sz w:val="24"/>
          <w:szCs w:val="24"/>
        </w:rPr>
        <w:t xml:space="preserve"> </w:t>
      </w:r>
      <w:r>
        <w:rPr>
          <w:rFonts w:ascii="Arial" w:hAnsi="Arial" w:cs="Arial"/>
          <w:sz w:val="24"/>
          <w:szCs w:val="24"/>
        </w:rPr>
        <w:t xml:space="preserve">συναλλαγή αποτίμησε την </w:t>
      </w:r>
      <w:r>
        <w:rPr>
          <w:rFonts w:ascii="Arial" w:hAnsi="Arial" w:cs="Arial"/>
          <w:sz w:val="24"/>
          <w:szCs w:val="24"/>
          <w:lang w:val="en-US"/>
        </w:rPr>
        <w:t>HHG</w:t>
      </w:r>
      <w:r w:rsidRPr="00032EB0">
        <w:rPr>
          <w:rFonts w:ascii="Arial" w:hAnsi="Arial" w:cs="Arial"/>
          <w:sz w:val="24"/>
          <w:szCs w:val="24"/>
        </w:rPr>
        <w:t xml:space="preserve"> </w:t>
      </w:r>
      <w:r>
        <w:rPr>
          <w:rFonts w:ascii="Arial" w:hAnsi="Arial" w:cs="Arial"/>
          <w:sz w:val="24"/>
          <w:szCs w:val="24"/>
        </w:rPr>
        <w:t>σε 2,2 δι</w:t>
      </w:r>
      <w:r w:rsidR="002A402E">
        <w:rPr>
          <w:rFonts w:ascii="Arial" w:hAnsi="Arial" w:cs="Arial"/>
          <w:sz w:val="24"/>
          <w:szCs w:val="24"/>
        </w:rPr>
        <w:t>σ.</w:t>
      </w:r>
      <w:r>
        <w:rPr>
          <w:rFonts w:ascii="Arial" w:hAnsi="Arial" w:cs="Arial"/>
          <w:sz w:val="24"/>
          <w:szCs w:val="24"/>
        </w:rPr>
        <w:t xml:space="preserve"> Ευρώ. Η </w:t>
      </w:r>
      <w:r>
        <w:rPr>
          <w:rFonts w:ascii="Arial" w:hAnsi="Arial" w:cs="Arial"/>
          <w:sz w:val="24"/>
          <w:szCs w:val="24"/>
          <w:lang w:val="en-US"/>
        </w:rPr>
        <w:t>CVC</w:t>
      </w:r>
      <w:r w:rsidRPr="002A402E">
        <w:rPr>
          <w:rFonts w:ascii="Arial" w:hAnsi="Arial" w:cs="Arial"/>
          <w:sz w:val="24"/>
          <w:szCs w:val="24"/>
        </w:rPr>
        <w:t xml:space="preserve"> </w:t>
      </w:r>
      <w:r>
        <w:rPr>
          <w:rFonts w:ascii="Arial" w:hAnsi="Arial" w:cs="Arial"/>
          <w:sz w:val="24"/>
          <w:szCs w:val="24"/>
          <w:lang w:val="en-US"/>
        </w:rPr>
        <w:t>Capital</w:t>
      </w:r>
      <w:r w:rsidRPr="002A402E">
        <w:rPr>
          <w:rFonts w:ascii="Arial" w:hAnsi="Arial" w:cs="Arial"/>
          <w:sz w:val="24"/>
          <w:szCs w:val="24"/>
        </w:rPr>
        <w:t xml:space="preserve"> </w:t>
      </w:r>
      <w:r w:rsidR="002A402E">
        <w:rPr>
          <w:rFonts w:ascii="Arial" w:hAnsi="Arial" w:cs="Arial"/>
          <w:sz w:val="24"/>
          <w:szCs w:val="24"/>
        </w:rPr>
        <w:t>διατήρησε</w:t>
      </w:r>
      <w:r>
        <w:rPr>
          <w:rFonts w:ascii="Arial" w:hAnsi="Arial" w:cs="Arial"/>
          <w:sz w:val="24"/>
          <w:szCs w:val="24"/>
        </w:rPr>
        <w:t xml:space="preserve"> το 35%, ενώ ο ιδρυτής το 5%.</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ΒΙΟΪΑΤΡΙΚΗ (Ε</w:t>
      </w:r>
      <w:r w:rsidRPr="00CF5CED">
        <w:rPr>
          <w:rFonts w:ascii="Arial" w:hAnsi="Arial" w:cs="Arial"/>
          <w:b/>
          <w:sz w:val="20"/>
          <w:szCs w:val="20"/>
          <w:u w:val="single"/>
          <w:lang w:val="en-US"/>
        </w:rPr>
        <w:t>UROMEDICA</w:t>
      </w:r>
      <w:r w:rsidRPr="00DF49FE">
        <w:rPr>
          <w:rFonts w:ascii="Arial" w:hAnsi="Arial" w:cs="Arial"/>
          <w:b/>
          <w:sz w:val="20"/>
          <w:szCs w:val="20"/>
          <w:u w:val="single"/>
        </w:rPr>
        <w:t>)</w:t>
      </w:r>
    </w:p>
    <w:p w:rsidR="003111B2" w:rsidRPr="00CF5CED" w:rsidRDefault="003111B2" w:rsidP="00CD7A58">
      <w:pPr>
        <w:jc w:val="both"/>
        <w:rPr>
          <w:rFonts w:ascii="Arial" w:hAnsi="Arial" w:cs="Arial"/>
          <w:sz w:val="24"/>
          <w:szCs w:val="24"/>
          <w:u w:val="single"/>
        </w:rPr>
      </w:pPr>
      <w:r w:rsidRPr="00C511AF">
        <w:rPr>
          <w:rFonts w:ascii="Arial" w:hAnsi="Arial" w:cs="Arial"/>
          <w:sz w:val="24"/>
          <w:szCs w:val="24"/>
        </w:rPr>
        <w:t xml:space="preserve">Ο Όμιλος ΒΙΟΙΑΤΡΙΚΗ  δραστηριοποιείται </w:t>
      </w:r>
      <w:r w:rsidRPr="006B7F14">
        <w:rPr>
          <w:rFonts w:ascii="Arial" w:hAnsi="Arial" w:cs="Arial"/>
          <w:sz w:val="24"/>
          <w:szCs w:val="24"/>
        </w:rPr>
        <w:t xml:space="preserve">στην Κύπρο από το 2017 με δύο υπερσύγχρονα κεντρικά κλινικά εργαστήρια, 16 κέντρα δειγματοληψίας, δύο κέντρα ακτινοδιαγνωστικών εξετάσεων και ένα Πολυδύναμο Κέντρο στη Λευκωσία, ενώ  </w:t>
      </w:r>
      <w:r w:rsidR="004D40F9">
        <w:rPr>
          <w:rFonts w:ascii="Arial" w:hAnsi="Arial" w:cs="Arial"/>
          <w:sz w:val="24"/>
          <w:szCs w:val="24"/>
        </w:rPr>
        <w:t>έχει ολοκληρωθεί</w:t>
      </w:r>
      <w:r w:rsidRPr="006B7F14">
        <w:rPr>
          <w:rFonts w:ascii="Arial" w:hAnsi="Arial" w:cs="Arial"/>
          <w:sz w:val="24"/>
          <w:szCs w:val="24"/>
        </w:rPr>
        <w:t xml:space="preserve"> η ένταξη και των κλινικών εργαστηρίων Παυλίδη, με επιπλέον 12 παραρτήματα, ενισχύοντας, περαιτέρω, την παρουσία του Ομίλου σε Λεμεσό και Πάφο. Επιπρόσθετα, εγκαινιάστηκε τον Δεκέμβριο του </w:t>
      </w:r>
      <w:r w:rsidRPr="007D754E">
        <w:rPr>
          <w:rFonts w:ascii="Arial" w:hAnsi="Arial" w:cs="Arial"/>
          <w:sz w:val="24"/>
          <w:szCs w:val="24"/>
        </w:rPr>
        <w:t xml:space="preserve">22 </w:t>
      </w:r>
      <w:r w:rsidRPr="004D40F9">
        <w:rPr>
          <w:rFonts w:ascii="Arial" w:hAnsi="Arial" w:cs="Arial"/>
          <w:sz w:val="24"/>
          <w:szCs w:val="24"/>
        </w:rPr>
        <w:t xml:space="preserve">το πρώτο στην Κύπρο Πολυδύναμο Διαγνωστικό Κέντρο. </w:t>
      </w:r>
      <w:r w:rsidR="004D40F9" w:rsidRPr="004D40F9">
        <w:rPr>
          <w:rFonts w:ascii="Arial" w:hAnsi="Arial" w:cs="Arial"/>
          <w:sz w:val="24"/>
          <w:szCs w:val="24"/>
        </w:rPr>
        <w:t xml:space="preserve">Έχει δυνατότητα διενέργειας άνω των 3.500 εξετάσεων, ενώ ο Όμιλος έχει εισάγει στην Κύπρο καινοτομίες όπως </w:t>
      </w:r>
      <w:r w:rsidR="007D754E">
        <w:rPr>
          <w:rFonts w:ascii="Arial" w:hAnsi="Arial" w:cs="Arial"/>
          <w:sz w:val="24"/>
          <w:szCs w:val="24"/>
        </w:rPr>
        <w:t>τ</w:t>
      </w:r>
      <w:r w:rsidR="004D40F9" w:rsidRPr="004D40F9">
        <w:rPr>
          <w:rFonts w:ascii="Arial" w:hAnsi="Arial" w:cs="Arial"/>
          <w:sz w:val="24"/>
          <w:szCs w:val="24"/>
        </w:rPr>
        <w:t>ο</w:t>
      </w:r>
      <w:r w:rsidR="007D754E">
        <w:rPr>
          <w:rFonts w:ascii="Arial" w:hAnsi="Arial" w:cs="Arial"/>
          <w:sz w:val="24"/>
          <w:szCs w:val="24"/>
        </w:rPr>
        <w:t>ν</w:t>
      </w:r>
      <w:r w:rsidR="004D40F9" w:rsidRPr="004D40F9">
        <w:rPr>
          <w:rFonts w:ascii="Arial" w:hAnsi="Arial" w:cs="Arial"/>
          <w:sz w:val="24"/>
          <w:szCs w:val="24"/>
        </w:rPr>
        <w:t xml:space="preserve"> φάκελο ψηφιακής υγείας</w:t>
      </w:r>
      <w:r w:rsidR="007D754E">
        <w:rPr>
          <w:rFonts w:ascii="Arial" w:hAnsi="Arial" w:cs="Arial"/>
          <w:sz w:val="24"/>
          <w:szCs w:val="24"/>
        </w:rPr>
        <w:t>.</w:t>
      </w:r>
    </w:p>
    <w:p w:rsidR="003111B2" w:rsidRPr="00DF49FE" w:rsidRDefault="003111B2" w:rsidP="00CD7A58">
      <w:pPr>
        <w:jc w:val="both"/>
        <w:rPr>
          <w:rFonts w:ascii="Arial" w:hAnsi="Arial" w:cs="Arial"/>
          <w:b/>
          <w:sz w:val="20"/>
          <w:szCs w:val="20"/>
        </w:rPr>
      </w:pPr>
      <w:r w:rsidRPr="00DF49FE">
        <w:rPr>
          <w:rFonts w:ascii="Arial" w:hAnsi="Arial" w:cs="Arial"/>
          <w:b/>
          <w:sz w:val="20"/>
          <w:szCs w:val="20"/>
          <w:u w:val="single"/>
        </w:rPr>
        <w:t>Ε</w:t>
      </w:r>
      <w:r w:rsidRPr="00CF5CED">
        <w:rPr>
          <w:rFonts w:ascii="Arial" w:hAnsi="Arial" w:cs="Arial"/>
          <w:b/>
          <w:sz w:val="20"/>
          <w:szCs w:val="20"/>
          <w:u w:val="single"/>
          <w:lang w:val="en-US"/>
        </w:rPr>
        <w:t>UROBANK</w:t>
      </w:r>
    </w:p>
    <w:p w:rsidR="001C5669" w:rsidRPr="00B13B15" w:rsidRDefault="003111B2" w:rsidP="00CD7A58">
      <w:pPr>
        <w:jc w:val="both"/>
        <w:rPr>
          <w:rFonts w:ascii="Arial" w:hAnsi="Arial" w:cs="Arial"/>
          <w:sz w:val="24"/>
          <w:szCs w:val="24"/>
        </w:rPr>
      </w:pPr>
      <w:r w:rsidRPr="006B7F14">
        <w:rPr>
          <w:rFonts w:ascii="Arial" w:hAnsi="Arial" w:cs="Arial"/>
          <w:sz w:val="24"/>
          <w:szCs w:val="24"/>
        </w:rPr>
        <w:t>Εντός του 202</w:t>
      </w:r>
      <w:r w:rsidR="001C5669">
        <w:rPr>
          <w:rFonts w:ascii="Arial" w:hAnsi="Arial" w:cs="Arial"/>
          <w:sz w:val="24"/>
          <w:szCs w:val="24"/>
        </w:rPr>
        <w:t xml:space="preserve">5 η Τράπεζα ανακοίνωσε ισχυρά αποτελέσματα για το έτος 2024 (214 εκατ. Ευρώ μετά φόρων, αύξηση 14,6 εκατ. </w:t>
      </w:r>
      <w:r w:rsidR="007D754E">
        <w:rPr>
          <w:rFonts w:ascii="Arial" w:hAnsi="Arial" w:cs="Arial"/>
          <w:sz w:val="24"/>
          <w:szCs w:val="24"/>
        </w:rPr>
        <w:t>Ε</w:t>
      </w:r>
      <w:r w:rsidR="001C5669">
        <w:rPr>
          <w:rFonts w:ascii="Arial" w:hAnsi="Arial" w:cs="Arial"/>
          <w:sz w:val="24"/>
          <w:szCs w:val="24"/>
        </w:rPr>
        <w:t>υρώ, 7,3% σε σχέση με το 2023). Η</w:t>
      </w:r>
      <w:r w:rsidRPr="006B7F14">
        <w:rPr>
          <w:rFonts w:ascii="Arial" w:hAnsi="Arial" w:cs="Arial"/>
          <w:sz w:val="24"/>
          <w:szCs w:val="24"/>
        </w:rPr>
        <w:t xml:space="preserve"> </w:t>
      </w:r>
      <w:r w:rsidR="001C5669" w:rsidRPr="001C5669">
        <w:rPr>
          <w:rFonts w:ascii="Arial" w:hAnsi="Arial" w:cs="Arial"/>
          <w:sz w:val="24"/>
          <w:szCs w:val="24"/>
        </w:rPr>
        <w:t>ΕUROBANK</w:t>
      </w:r>
      <w:r w:rsidR="001C5669">
        <w:rPr>
          <w:rFonts w:ascii="Arial" w:hAnsi="Arial" w:cs="Arial"/>
          <w:sz w:val="24"/>
          <w:szCs w:val="24"/>
        </w:rPr>
        <w:t xml:space="preserve"> </w:t>
      </w:r>
      <w:r w:rsidR="001C5669">
        <w:rPr>
          <w:rFonts w:ascii="Arial" w:hAnsi="Arial" w:cs="Arial"/>
          <w:sz w:val="24"/>
          <w:szCs w:val="24"/>
          <w:lang w:val="en-US"/>
        </w:rPr>
        <w:t>Cyprus</w:t>
      </w:r>
      <w:r w:rsidR="001C5669" w:rsidRPr="001C5669">
        <w:rPr>
          <w:rFonts w:ascii="Arial" w:hAnsi="Arial" w:cs="Arial"/>
          <w:sz w:val="24"/>
          <w:szCs w:val="24"/>
        </w:rPr>
        <w:t xml:space="preserve"> </w:t>
      </w:r>
      <w:r w:rsidR="001C5669">
        <w:rPr>
          <w:rFonts w:ascii="Arial" w:hAnsi="Arial" w:cs="Arial"/>
          <w:sz w:val="24"/>
          <w:szCs w:val="24"/>
        </w:rPr>
        <w:t>ολοκλήρωσε τ</w:t>
      </w:r>
      <w:r w:rsidRPr="006B7F14">
        <w:rPr>
          <w:rFonts w:ascii="Arial" w:hAnsi="Arial" w:cs="Arial"/>
          <w:sz w:val="24"/>
          <w:szCs w:val="24"/>
        </w:rPr>
        <w:t>η</w:t>
      </w:r>
      <w:r w:rsidR="001C5669">
        <w:rPr>
          <w:rFonts w:ascii="Arial" w:hAnsi="Arial" w:cs="Arial"/>
          <w:sz w:val="24"/>
          <w:szCs w:val="24"/>
        </w:rPr>
        <w:t>ν</w:t>
      </w:r>
      <w:r w:rsidRPr="006B7F14">
        <w:rPr>
          <w:rFonts w:ascii="Arial" w:hAnsi="Arial" w:cs="Arial"/>
          <w:sz w:val="24"/>
          <w:szCs w:val="24"/>
        </w:rPr>
        <w:t xml:space="preserve"> εξαγορά του </w:t>
      </w:r>
      <w:r w:rsidR="001C5669">
        <w:rPr>
          <w:rFonts w:ascii="Arial" w:hAnsi="Arial" w:cs="Arial"/>
          <w:sz w:val="24"/>
          <w:szCs w:val="24"/>
        </w:rPr>
        <w:t xml:space="preserve">98% της </w:t>
      </w:r>
      <w:r w:rsidRPr="006B7F14">
        <w:rPr>
          <w:rFonts w:ascii="Arial" w:hAnsi="Arial" w:cs="Arial"/>
          <w:sz w:val="24"/>
          <w:szCs w:val="24"/>
        </w:rPr>
        <w:t xml:space="preserve">Ελληνικής Τράπεζας, που ανήκε στη </w:t>
      </w:r>
      <w:proofErr w:type="spellStart"/>
      <w:r w:rsidRPr="006B7F14">
        <w:rPr>
          <w:rFonts w:ascii="Arial" w:hAnsi="Arial" w:cs="Arial"/>
          <w:sz w:val="24"/>
          <w:szCs w:val="24"/>
          <w:lang w:val="en-US"/>
        </w:rPr>
        <w:t>Wargaming</w:t>
      </w:r>
      <w:proofErr w:type="spellEnd"/>
      <w:r w:rsidRPr="006B7F14">
        <w:rPr>
          <w:rFonts w:ascii="Arial" w:hAnsi="Arial" w:cs="Arial"/>
          <w:sz w:val="24"/>
          <w:szCs w:val="24"/>
        </w:rPr>
        <w:t xml:space="preserve"> </w:t>
      </w:r>
      <w:r w:rsidRPr="006B7F14">
        <w:rPr>
          <w:rFonts w:ascii="Arial" w:hAnsi="Arial" w:cs="Arial"/>
          <w:sz w:val="24"/>
          <w:szCs w:val="24"/>
          <w:lang w:val="en-US"/>
        </w:rPr>
        <w:t>Group</w:t>
      </w:r>
      <w:r w:rsidRPr="006B7F14">
        <w:rPr>
          <w:rFonts w:ascii="Arial" w:hAnsi="Arial" w:cs="Arial"/>
          <w:sz w:val="24"/>
          <w:szCs w:val="24"/>
        </w:rPr>
        <w:t xml:space="preserve"> </w:t>
      </w:r>
      <w:r w:rsidRPr="006B7F14">
        <w:rPr>
          <w:rFonts w:ascii="Arial" w:hAnsi="Arial" w:cs="Arial"/>
          <w:sz w:val="24"/>
          <w:szCs w:val="24"/>
          <w:lang w:val="en-US"/>
        </w:rPr>
        <w:t>Limited</w:t>
      </w:r>
      <w:r w:rsidRPr="006B7F14">
        <w:rPr>
          <w:rFonts w:ascii="Arial" w:hAnsi="Arial" w:cs="Arial"/>
          <w:sz w:val="24"/>
          <w:szCs w:val="24"/>
        </w:rPr>
        <w:t xml:space="preserve"> </w:t>
      </w:r>
      <w:r w:rsidR="001C5669">
        <w:rPr>
          <w:rFonts w:ascii="Arial" w:hAnsi="Arial" w:cs="Arial"/>
          <w:sz w:val="24"/>
          <w:szCs w:val="24"/>
        </w:rPr>
        <w:t>και προχωρά στην εξασφάλιση πλήρους ιδιοκτησίας, ενώ</w:t>
      </w:r>
      <w:r w:rsidR="001C5669" w:rsidRPr="001C5669">
        <w:rPr>
          <w:rFonts w:ascii="Arial" w:hAnsi="Arial" w:cs="Arial"/>
          <w:sz w:val="24"/>
          <w:szCs w:val="24"/>
        </w:rPr>
        <w:t xml:space="preserve"> </w:t>
      </w:r>
      <w:r w:rsidR="001C5669">
        <w:rPr>
          <w:rFonts w:ascii="Arial" w:hAnsi="Arial" w:cs="Arial"/>
          <w:sz w:val="24"/>
          <w:szCs w:val="24"/>
        </w:rPr>
        <w:t xml:space="preserve">έχει εξαγοράσει και </w:t>
      </w:r>
      <w:r w:rsidR="008C6E42">
        <w:rPr>
          <w:rFonts w:ascii="Arial" w:hAnsi="Arial" w:cs="Arial"/>
          <w:sz w:val="24"/>
          <w:szCs w:val="24"/>
        </w:rPr>
        <w:t>την</w:t>
      </w:r>
      <w:r w:rsidR="001C5669">
        <w:rPr>
          <w:rFonts w:ascii="Arial" w:hAnsi="Arial" w:cs="Arial"/>
          <w:sz w:val="24"/>
          <w:szCs w:val="24"/>
        </w:rPr>
        <w:t xml:space="preserve"> ασφαλιστική εταιρεία</w:t>
      </w:r>
      <w:r w:rsidR="001C5669" w:rsidRPr="001C5669">
        <w:rPr>
          <w:rFonts w:ascii="Arial" w:hAnsi="Arial" w:cs="Arial"/>
          <w:sz w:val="24"/>
          <w:szCs w:val="24"/>
        </w:rPr>
        <w:t xml:space="preserve"> </w:t>
      </w:r>
      <w:r w:rsidR="001C5669">
        <w:rPr>
          <w:rFonts w:ascii="Arial" w:hAnsi="Arial" w:cs="Arial"/>
          <w:sz w:val="24"/>
          <w:szCs w:val="24"/>
          <w:lang w:val="en-US"/>
        </w:rPr>
        <w:t>CNP</w:t>
      </w:r>
      <w:r w:rsidR="001C5669" w:rsidRPr="001C5669">
        <w:rPr>
          <w:rFonts w:ascii="Arial" w:hAnsi="Arial" w:cs="Arial"/>
          <w:sz w:val="24"/>
          <w:szCs w:val="24"/>
        </w:rPr>
        <w:t xml:space="preserve"> </w:t>
      </w:r>
      <w:r w:rsidR="001C5669">
        <w:rPr>
          <w:rFonts w:ascii="Arial" w:hAnsi="Arial" w:cs="Arial"/>
          <w:sz w:val="24"/>
          <w:szCs w:val="24"/>
          <w:lang w:val="en-US"/>
        </w:rPr>
        <w:t>Cyprus</w:t>
      </w:r>
      <w:r w:rsidRPr="006B7F14">
        <w:rPr>
          <w:rFonts w:ascii="Arial" w:hAnsi="Arial" w:cs="Arial"/>
          <w:sz w:val="24"/>
          <w:szCs w:val="24"/>
        </w:rPr>
        <w:t xml:space="preserve">. </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ΣΚΛΑΒΕΝΙΤΗΣ  ΚΥΠΡΟΥ</w:t>
      </w:r>
    </w:p>
    <w:p w:rsidR="00464151" w:rsidRDefault="003111B2" w:rsidP="00CA3E16">
      <w:pPr>
        <w:pStyle w:val="NormalWeb"/>
        <w:shd w:val="clear" w:color="auto" w:fill="FEFEFE"/>
        <w:jc w:val="both"/>
        <w:rPr>
          <w:rFonts w:ascii="Arial" w:hAnsi="Arial" w:cs="Arial"/>
        </w:rPr>
      </w:pPr>
      <w:r w:rsidRPr="006B7F14">
        <w:rPr>
          <w:rFonts w:ascii="Arial" w:hAnsi="Arial" w:cs="Arial"/>
        </w:rPr>
        <w:t>Η Σκλαβενίτης εισήλθε στην Κύπρο</w:t>
      </w:r>
      <w:r w:rsidR="00D17BC7">
        <w:rPr>
          <w:rFonts w:ascii="Arial" w:hAnsi="Arial" w:cs="Arial"/>
        </w:rPr>
        <w:t xml:space="preserve"> με την</w:t>
      </w:r>
      <w:r w:rsidRPr="006B7F14">
        <w:rPr>
          <w:rFonts w:ascii="Arial" w:hAnsi="Arial" w:cs="Arial"/>
        </w:rPr>
        <w:t xml:space="preserve"> εξαγορά του δικτύου Μαρινόπουλος και των </w:t>
      </w:r>
      <w:proofErr w:type="spellStart"/>
      <w:r w:rsidRPr="00464151">
        <w:rPr>
          <w:rFonts w:ascii="Arial" w:hAnsi="Arial" w:cs="Arial"/>
        </w:rPr>
        <w:t>Carrefour</w:t>
      </w:r>
      <w:proofErr w:type="spellEnd"/>
      <w:r w:rsidRPr="006B7F14">
        <w:rPr>
          <w:rFonts w:ascii="Arial" w:hAnsi="Arial" w:cs="Arial"/>
        </w:rPr>
        <w:t xml:space="preserve"> από τον Όμιλο Σκλαβενίτη. Αριθμεί 18 σημεία πώλησης σε όλες τις πόλεις και ένα παρασκευαστήριο φαγητού. Περίπου 1.300 εργαζόμενοι εξυπηρετούν πάνω από 20.000 πελάτες σε καθημερινή βάση.</w:t>
      </w:r>
      <w:r w:rsidR="00D17BC7">
        <w:rPr>
          <w:rFonts w:ascii="Arial" w:hAnsi="Arial" w:cs="Arial"/>
        </w:rPr>
        <w:t xml:space="preserve"> Εντός του 2025</w:t>
      </w:r>
      <w:r w:rsidR="00464151">
        <w:rPr>
          <w:rFonts w:ascii="Arial" w:hAnsi="Arial" w:cs="Arial"/>
        </w:rPr>
        <w:t xml:space="preserve"> </w:t>
      </w:r>
      <w:r w:rsidR="00D17BC7" w:rsidRPr="00D17BC7">
        <w:rPr>
          <w:rFonts w:ascii="Arial" w:hAnsi="Arial" w:cs="Arial"/>
        </w:rPr>
        <w:t>η Σκλαβενίτης Κύπρου αναμένεται να ενδυναμώσει και επίσημα την παρουσία της στην κυπριακή αγορά, μέσα και από την νομική και φορολογική ολοκλήρωση της εξαγοράς των Υπεραγορών Παπαντωνίου αλλά και μέσα από την λειτουργία των εννέα καταστημάτων των Υπεραγορών Παπαντωνίου στα πρότυπα των Υπεραγορών Σκλαβενίτης</w:t>
      </w:r>
      <w:r w:rsidR="00464151">
        <w:rPr>
          <w:rFonts w:ascii="Arial" w:hAnsi="Arial" w:cs="Arial"/>
        </w:rPr>
        <w:t>.</w:t>
      </w:r>
    </w:p>
    <w:p w:rsidR="00D17BC7" w:rsidRPr="00CA3E16" w:rsidRDefault="00CA3E16" w:rsidP="00CA3E16">
      <w:pPr>
        <w:pStyle w:val="NormalWeb"/>
        <w:shd w:val="clear" w:color="auto" w:fill="FEFEFE"/>
        <w:jc w:val="both"/>
        <w:rPr>
          <w:rFonts w:ascii="Arial" w:hAnsi="Arial" w:cs="Arial"/>
        </w:rPr>
      </w:pPr>
      <w:r>
        <w:rPr>
          <w:rFonts w:ascii="Arial" w:hAnsi="Arial" w:cs="Arial"/>
        </w:rPr>
        <w:t xml:space="preserve">Σημειώνουμε ότι </w:t>
      </w:r>
      <w:r w:rsidR="00D17BC7" w:rsidRPr="00CA3E16">
        <w:rPr>
          <w:rFonts w:ascii="Arial" w:hAnsi="Arial" w:cs="Arial"/>
        </w:rPr>
        <w:t xml:space="preserve">η Σκλαβενίτης Κύπρου προχωρά στην υλοποίηση του επενδυτικού της πλάνου για ανακαίνιση των </w:t>
      </w:r>
      <w:r>
        <w:rPr>
          <w:rFonts w:ascii="Arial" w:hAnsi="Arial" w:cs="Arial"/>
        </w:rPr>
        <w:t>9</w:t>
      </w:r>
      <w:r w:rsidR="00D17BC7" w:rsidRPr="00CA3E16">
        <w:rPr>
          <w:rFonts w:ascii="Arial" w:hAnsi="Arial" w:cs="Arial"/>
        </w:rPr>
        <w:t xml:space="preserve"> καταστημάτων της αλυσίδας Παπαντωνίου, την οποία απέκτησε τον περασμένο Νοέμβριο.</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ΙΝΤΡΑ</w:t>
      </w:r>
      <w:r w:rsidRPr="00CF5CED">
        <w:rPr>
          <w:rFonts w:ascii="Arial" w:hAnsi="Arial" w:cs="Arial"/>
          <w:b/>
          <w:sz w:val="20"/>
          <w:szCs w:val="20"/>
          <w:u w:val="single"/>
          <w:lang w:val="en-US"/>
        </w:rPr>
        <w:t>LOT</w:t>
      </w:r>
    </w:p>
    <w:p w:rsidR="003111B2" w:rsidRPr="001C5669" w:rsidRDefault="003111B2" w:rsidP="00CD7A58">
      <w:pPr>
        <w:jc w:val="both"/>
        <w:rPr>
          <w:rFonts w:ascii="Arial" w:hAnsi="Arial" w:cs="Arial"/>
          <w:sz w:val="24"/>
          <w:szCs w:val="24"/>
        </w:rPr>
      </w:pPr>
      <w:r w:rsidRPr="006B7F14">
        <w:rPr>
          <w:rFonts w:ascii="Arial" w:hAnsi="Arial" w:cs="Arial"/>
          <w:sz w:val="24"/>
          <w:szCs w:val="24"/>
        </w:rPr>
        <w:t xml:space="preserve">Η </w:t>
      </w:r>
      <w:proofErr w:type="spellStart"/>
      <w:r w:rsidRPr="006B7F14">
        <w:rPr>
          <w:rFonts w:ascii="Arial" w:hAnsi="Arial" w:cs="Arial"/>
          <w:sz w:val="24"/>
          <w:szCs w:val="24"/>
          <w:lang w:val="en-US"/>
        </w:rPr>
        <w:t>Intralot</w:t>
      </w:r>
      <w:proofErr w:type="spellEnd"/>
      <w:r w:rsidRPr="006B7F14">
        <w:rPr>
          <w:rFonts w:ascii="Arial" w:hAnsi="Arial" w:cs="Arial"/>
          <w:sz w:val="24"/>
          <w:szCs w:val="24"/>
        </w:rPr>
        <w:t xml:space="preserve"> δραστηριοποιείται με περίπου 100 πρακτορεία μέσω της θυγατρικής της </w:t>
      </w:r>
      <w:r w:rsidRPr="006B7F14">
        <w:rPr>
          <w:rFonts w:ascii="Arial" w:hAnsi="Arial" w:cs="Arial"/>
          <w:sz w:val="24"/>
          <w:szCs w:val="24"/>
          <w:lang w:val="en-US"/>
        </w:rPr>
        <w:t>Royal</w:t>
      </w:r>
      <w:r w:rsidRPr="006B7F14">
        <w:rPr>
          <w:rFonts w:ascii="Arial" w:hAnsi="Arial" w:cs="Arial"/>
          <w:sz w:val="24"/>
          <w:szCs w:val="24"/>
        </w:rPr>
        <w:t>, η οποία συνεισφέρει το 0,4% των κερδών προ φόρων τόκων και αποσβέσεων (</w:t>
      </w:r>
      <w:proofErr w:type="spellStart"/>
      <w:r w:rsidRPr="006B7F14">
        <w:rPr>
          <w:rFonts w:ascii="Arial" w:hAnsi="Arial" w:cs="Arial"/>
          <w:sz w:val="24"/>
          <w:szCs w:val="24"/>
          <w:lang w:val="en-US"/>
        </w:rPr>
        <w:t>ebitda</w:t>
      </w:r>
      <w:proofErr w:type="spellEnd"/>
      <w:r w:rsidRPr="006B7F14">
        <w:rPr>
          <w:rFonts w:ascii="Arial" w:hAnsi="Arial" w:cs="Arial"/>
          <w:sz w:val="24"/>
          <w:szCs w:val="24"/>
        </w:rPr>
        <w:t xml:space="preserve">) του ομίλου. </w:t>
      </w:r>
      <w:r w:rsidR="001C5669">
        <w:rPr>
          <w:rFonts w:ascii="Arial" w:hAnsi="Arial" w:cs="Arial"/>
          <w:sz w:val="24"/>
          <w:szCs w:val="24"/>
          <w:lang w:val="en-US"/>
        </w:rPr>
        <w:t>H</w:t>
      </w:r>
      <w:r w:rsidR="001C5669" w:rsidRPr="001C5669">
        <w:rPr>
          <w:rFonts w:ascii="Arial" w:hAnsi="Arial" w:cs="Arial"/>
          <w:sz w:val="24"/>
          <w:szCs w:val="24"/>
        </w:rPr>
        <w:t xml:space="preserve"> </w:t>
      </w:r>
      <w:r w:rsidR="001C5669">
        <w:rPr>
          <w:rFonts w:ascii="Arial" w:hAnsi="Arial" w:cs="Arial"/>
          <w:sz w:val="24"/>
          <w:szCs w:val="24"/>
        </w:rPr>
        <w:t>δραστηριότητα του Ομ</w:t>
      </w:r>
      <w:r w:rsidR="00464151">
        <w:rPr>
          <w:rFonts w:ascii="Arial" w:hAnsi="Arial" w:cs="Arial"/>
          <w:sz w:val="24"/>
          <w:szCs w:val="24"/>
        </w:rPr>
        <w:t>ίλου</w:t>
      </w:r>
      <w:r w:rsidR="001C5669">
        <w:rPr>
          <w:rFonts w:ascii="Arial" w:hAnsi="Arial" w:cs="Arial"/>
          <w:sz w:val="24"/>
          <w:szCs w:val="24"/>
        </w:rPr>
        <w:t xml:space="preserve"> στην Κύπρο επικεντρώνεται κυρίως στην τεχνολογία και τις υπηρεσίες υποστήριξης τυχερών παιχνιδιών.</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O</w:t>
      </w:r>
      <w:r w:rsidRPr="00DF49FE">
        <w:rPr>
          <w:rFonts w:ascii="Arial" w:hAnsi="Arial" w:cs="Arial"/>
          <w:b/>
          <w:sz w:val="20"/>
          <w:szCs w:val="20"/>
          <w:u w:val="single"/>
        </w:rPr>
        <w:t xml:space="preserve">ΜΙΛΟΣ </w:t>
      </w:r>
      <w:r w:rsidRPr="00CF5CED">
        <w:rPr>
          <w:rFonts w:ascii="Arial" w:hAnsi="Arial" w:cs="Arial"/>
          <w:b/>
          <w:sz w:val="20"/>
          <w:szCs w:val="20"/>
          <w:u w:val="single"/>
          <w:lang w:val="en-US"/>
        </w:rPr>
        <w:t>FOURLIS</w:t>
      </w:r>
    </w:p>
    <w:p w:rsidR="003111B2" w:rsidRPr="002C7ECE" w:rsidRDefault="003111B2" w:rsidP="00CD7A58">
      <w:pPr>
        <w:jc w:val="both"/>
        <w:rPr>
          <w:rFonts w:ascii="Arial" w:hAnsi="Arial" w:cs="Arial"/>
          <w:sz w:val="24"/>
          <w:szCs w:val="24"/>
        </w:rPr>
      </w:pPr>
      <w:r w:rsidRPr="006B7F14">
        <w:rPr>
          <w:rFonts w:ascii="Arial" w:hAnsi="Arial" w:cs="Arial"/>
          <w:sz w:val="24"/>
          <w:szCs w:val="24"/>
        </w:rPr>
        <w:t xml:space="preserve">Ο όμιλος </w:t>
      </w:r>
      <w:proofErr w:type="spellStart"/>
      <w:r w:rsidRPr="006B7F14">
        <w:rPr>
          <w:rFonts w:ascii="Arial" w:hAnsi="Arial" w:cs="Arial"/>
          <w:sz w:val="24"/>
          <w:szCs w:val="24"/>
          <w:lang w:val="en-US"/>
        </w:rPr>
        <w:t>Fourlis</w:t>
      </w:r>
      <w:proofErr w:type="spellEnd"/>
      <w:r w:rsidRPr="006B7F14">
        <w:rPr>
          <w:rFonts w:ascii="Arial" w:hAnsi="Arial" w:cs="Arial"/>
          <w:sz w:val="24"/>
          <w:szCs w:val="24"/>
        </w:rPr>
        <w:t xml:space="preserve"> διαθέτει στην Κύπρο ένα κατάστημα ΙΚΕΑ και τρία καταστήματα αθλητικών ειδών </w:t>
      </w:r>
      <w:proofErr w:type="spellStart"/>
      <w:r w:rsidRPr="006B7F14">
        <w:rPr>
          <w:rFonts w:ascii="Arial" w:hAnsi="Arial" w:cs="Arial"/>
          <w:sz w:val="24"/>
          <w:szCs w:val="24"/>
          <w:lang w:val="en-US"/>
        </w:rPr>
        <w:t>Intersport</w:t>
      </w:r>
      <w:proofErr w:type="spellEnd"/>
      <w:r w:rsidRPr="006B7F14">
        <w:rPr>
          <w:rFonts w:ascii="Arial" w:hAnsi="Arial" w:cs="Arial"/>
          <w:sz w:val="24"/>
          <w:szCs w:val="24"/>
        </w:rPr>
        <w:t xml:space="preserve">. </w:t>
      </w:r>
      <w:r w:rsidRPr="00464151">
        <w:rPr>
          <w:rFonts w:ascii="Arial" w:hAnsi="Arial" w:cs="Arial"/>
          <w:sz w:val="24"/>
          <w:szCs w:val="24"/>
        </w:rPr>
        <w:t>Από την Κύπρο ο όμιλος ως τώρα βγ</w:t>
      </w:r>
      <w:r w:rsidR="00464151" w:rsidRPr="00464151">
        <w:rPr>
          <w:rFonts w:ascii="Arial" w:hAnsi="Arial" w:cs="Arial"/>
          <w:sz w:val="24"/>
          <w:szCs w:val="24"/>
        </w:rPr>
        <w:t>ά</w:t>
      </w:r>
      <w:r w:rsidRPr="00464151">
        <w:rPr>
          <w:rFonts w:ascii="Arial" w:hAnsi="Arial" w:cs="Arial"/>
          <w:sz w:val="24"/>
          <w:szCs w:val="24"/>
        </w:rPr>
        <w:t>ζε</w:t>
      </w:r>
      <w:r w:rsidR="00464151" w:rsidRPr="00464151">
        <w:rPr>
          <w:rFonts w:ascii="Arial" w:hAnsi="Arial" w:cs="Arial"/>
          <w:sz w:val="24"/>
          <w:szCs w:val="24"/>
        </w:rPr>
        <w:t>ι</w:t>
      </w:r>
      <w:r w:rsidRPr="00464151">
        <w:rPr>
          <w:rFonts w:ascii="Arial" w:hAnsi="Arial" w:cs="Arial"/>
          <w:sz w:val="24"/>
          <w:szCs w:val="24"/>
        </w:rPr>
        <w:t xml:space="preserve"> το 1</w:t>
      </w:r>
      <w:r w:rsidR="001C5669" w:rsidRPr="00464151">
        <w:rPr>
          <w:rFonts w:ascii="Arial" w:hAnsi="Arial" w:cs="Arial"/>
          <w:sz w:val="24"/>
          <w:szCs w:val="24"/>
        </w:rPr>
        <w:t>2</w:t>
      </w:r>
      <w:r w:rsidRPr="00464151">
        <w:rPr>
          <w:rFonts w:ascii="Arial" w:hAnsi="Arial" w:cs="Arial"/>
          <w:sz w:val="24"/>
          <w:szCs w:val="24"/>
        </w:rPr>
        <w:t xml:space="preserve">% των συνολικών πωλήσεων και περίπου το 20% των κερδών </w:t>
      </w:r>
      <w:proofErr w:type="spellStart"/>
      <w:r w:rsidRPr="00464151">
        <w:rPr>
          <w:rFonts w:ascii="Arial" w:hAnsi="Arial" w:cs="Arial"/>
          <w:sz w:val="24"/>
          <w:szCs w:val="24"/>
          <w:lang w:val="en-US"/>
        </w:rPr>
        <w:t>ebitda</w:t>
      </w:r>
      <w:proofErr w:type="spellEnd"/>
      <w:r w:rsidRPr="006B7F14">
        <w:rPr>
          <w:rFonts w:ascii="Arial" w:hAnsi="Arial" w:cs="Arial"/>
          <w:sz w:val="24"/>
          <w:szCs w:val="24"/>
        </w:rPr>
        <w:t xml:space="preserve">. </w:t>
      </w:r>
      <w:r w:rsidR="001C5669">
        <w:rPr>
          <w:rFonts w:ascii="Arial" w:hAnsi="Arial" w:cs="Arial"/>
          <w:sz w:val="24"/>
          <w:szCs w:val="24"/>
        </w:rPr>
        <w:t xml:space="preserve">Επίσης έχει αποκτήσει τα αποκλειστικά δικαιώματα για την ανάπτυξη των καταστημάτων </w:t>
      </w:r>
      <w:r w:rsidR="001C5669">
        <w:rPr>
          <w:rFonts w:ascii="Arial" w:hAnsi="Arial" w:cs="Arial"/>
          <w:sz w:val="24"/>
          <w:szCs w:val="24"/>
          <w:lang w:val="en-US"/>
        </w:rPr>
        <w:t>Foot</w:t>
      </w:r>
      <w:r w:rsidR="001C5669" w:rsidRPr="001C5669">
        <w:rPr>
          <w:rFonts w:ascii="Arial" w:hAnsi="Arial" w:cs="Arial"/>
          <w:sz w:val="24"/>
          <w:szCs w:val="24"/>
        </w:rPr>
        <w:t xml:space="preserve"> </w:t>
      </w:r>
      <w:r w:rsidR="001C5669">
        <w:rPr>
          <w:rFonts w:ascii="Arial" w:hAnsi="Arial" w:cs="Arial"/>
          <w:sz w:val="24"/>
          <w:szCs w:val="24"/>
          <w:lang w:val="en-US"/>
        </w:rPr>
        <w:t>Locker</w:t>
      </w:r>
      <w:r w:rsidR="001C5669" w:rsidRPr="001C5669">
        <w:rPr>
          <w:rFonts w:ascii="Arial" w:hAnsi="Arial" w:cs="Arial"/>
          <w:sz w:val="24"/>
          <w:szCs w:val="24"/>
        </w:rPr>
        <w:t xml:space="preserve"> </w:t>
      </w:r>
      <w:r w:rsidR="002C7ECE">
        <w:rPr>
          <w:rFonts w:ascii="Arial" w:hAnsi="Arial" w:cs="Arial"/>
          <w:sz w:val="24"/>
          <w:szCs w:val="24"/>
        </w:rPr>
        <w:t xml:space="preserve">σε 8 χώρες της ΝΑ Ευρώπης, της Κύπρου </w:t>
      </w:r>
      <w:r w:rsidR="006B6363">
        <w:rPr>
          <w:rFonts w:ascii="Arial" w:hAnsi="Arial" w:cs="Arial"/>
          <w:sz w:val="24"/>
          <w:szCs w:val="24"/>
        </w:rPr>
        <w:t>συμπεριλαμβανόμενης</w:t>
      </w:r>
      <w:r w:rsidR="002C7ECE">
        <w:rPr>
          <w:rFonts w:ascii="Arial" w:hAnsi="Arial" w:cs="Arial"/>
          <w:sz w:val="24"/>
          <w:szCs w:val="24"/>
        </w:rPr>
        <w:t xml:space="preserve"> και</w:t>
      </w:r>
      <w:r w:rsidR="006B6363">
        <w:rPr>
          <w:rFonts w:ascii="Arial" w:hAnsi="Arial" w:cs="Arial"/>
          <w:sz w:val="24"/>
          <w:szCs w:val="24"/>
        </w:rPr>
        <w:t xml:space="preserve"> </w:t>
      </w:r>
      <w:r w:rsidR="002C7ECE">
        <w:rPr>
          <w:rFonts w:ascii="Arial" w:hAnsi="Arial" w:cs="Arial"/>
          <w:sz w:val="24"/>
          <w:szCs w:val="24"/>
        </w:rPr>
        <w:t xml:space="preserve">συνεχίζει την ανάπτυξη των καταστημάτων </w:t>
      </w:r>
      <w:r w:rsidR="002C7ECE">
        <w:rPr>
          <w:rFonts w:ascii="Arial" w:hAnsi="Arial" w:cs="Arial"/>
          <w:sz w:val="24"/>
          <w:szCs w:val="24"/>
          <w:lang w:val="en-US"/>
        </w:rPr>
        <w:t>Holland</w:t>
      </w:r>
      <w:r w:rsidR="002C7ECE" w:rsidRPr="002C7ECE">
        <w:rPr>
          <w:rFonts w:ascii="Arial" w:hAnsi="Arial" w:cs="Arial"/>
          <w:sz w:val="24"/>
          <w:szCs w:val="24"/>
        </w:rPr>
        <w:t xml:space="preserve"> </w:t>
      </w:r>
      <w:r w:rsidR="002C7ECE">
        <w:rPr>
          <w:rFonts w:ascii="Arial" w:hAnsi="Arial" w:cs="Arial"/>
          <w:sz w:val="24"/>
          <w:szCs w:val="24"/>
          <w:lang w:val="en-US"/>
        </w:rPr>
        <w:t>Barrett</w:t>
      </w:r>
      <w:r w:rsidR="002C7ECE" w:rsidRPr="002C7ECE">
        <w:rPr>
          <w:rFonts w:ascii="Arial" w:hAnsi="Arial" w:cs="Arial"/>
          <w:sz w:val="24"/>
          <w:szCs w:val="24"/>
        </w:rPr>
        <w:t>.</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OMI</w:t>
      </w:r>
      <w:r w:rsidRPr="00DF49FE">
        <w:rPr>
          <w:rFonts w:ascii="Arial" w:hAnsi="Arial" w:cs="Arial"/>
          <w:b/>
          <w:sz w:val="20"/>
          <w:szCs w:val="20"/>
          <w:u w:val="single"/>
        </w:rPr>
        <w:t xml:space="preserve">ΛΟΣ </w:t>
      </w:r>
      <w:r w:rsidRPr="00CF5CED">
        <w:rPr>
          <w:rFonts w:ascii="Arial" w:hAnsi="Arial" w:cs="Arial"/>
          <w:b/>
          <w:sz w:val="20"/>
          <w:szCs w:val="20"/>
          <w:u w:val="single"/>
          <w:lang w:val="en-US"/>
        </w:rPr>
        <w:t>JUM</w:t>
      </w:r>
      <w:r w:rsidR="00CF5CED">
        <w:rPr>
          <w:rFonts w:ascii="Arial" w:hAnsi="Arial" w:cs="Arial"/>
          <w:b/>
          <w:sz w:val="20"/>
          <w:szCs w:val="20"/>
          <w:u w:val="single"/>
          <w:lang w:val="en-US"/>
        </w:rPr>
        <w:t>B</w:t>
      </w:r>
      <w:r w:rsidRPr="00CF5CED">
        <w:rPr>
          <w:rFonts w:ascii="Arial" w:hAnsi="Arial" w:cs="Arial"/>
          <w:b/>
          <w:sz w:val="20"/>
          <w:szCs w:val="20"/>
          <w:u w:val="single"/>
          <w:lang w:val="en-US"/>
        </w:rPr>
        <w:t>O</w:t>
      </w:r>
    </w:p>
    <w:p w:rsidR="003111B2" w:rsidRPr="006B6363" w:rsidRDefault="003111B2" w:rsidP="00CD7A58">
      <w:pPr>
        <w:jc w:val="both"/>
        <w:rPr>
          <w:rFonts w:ascii="Arial" w:hAnsi="Arial" w:cs="Arial"/>
          <w:sz w:val="24"/>
          <w:szCs w:val="24"/>
        </w:rPr>
      </w:pPr>
      <w:r w:rsidRPr="006B7F14">
        <w:rPr>
          <w:rFonts w:ascii="Arial" w:hAnsi="Arial" w:cs="Arial"/>
          <w:sz w:val="24"/>
          <w:szCs w:val="24"/>
        </w:rPr>
        <w:t xml:space="preserve">Στην Κύπρο τα </w:t>
      </w:r>
      <w:r w:rsidRPr="006B7F14">
        <w:rPr>
          <w:rFonts w:ascii="Arial" w:hAnsi="Arial" w:cs="Arial"/>
          <w:sz w:val="24"/>
          <w:szCs w:val="24"/>
          <w:lang w:val="en-US"/>
        </w:rPr>
        <w:t>Jumbo</w:t>
      </w:r>
      <w:r w:rsidRPr="006B7F14">
        <w:rPr>
          <w:rFonts w:ascii="Arial" w:hAnsi="Arial" w:cs="Arial"/>
          <w:sz w:val="24"/>
          <w:szCs w:val="24"/>
        </w:rPr>
        <w:t xml:space="preserve"> βρίσκονται από το 2000 και 23 χρόνια μετά η εταιρεία έχει καταστήματα σε όλες τις πόλεις της ελεύθερης Κύπρου, 2 στη Λεμεσό και από 1 κατάστημα στις υπόλοιπες πόλεις (</w:t>
      </w:r>
      <w:r w:rsidR="002C7ECE" w:rsidRPr="002C7ECE">
        <w:rPr>
          <w:rFonts w:ascii="Arial" w:hAnsi="Arial" w:cs="Arial"/>
          <w:sz w:val="24"/>
          <w:szCs w:val="24"/>
        </w:rPr>
        <w:t>6</w:t>
      </w:r>
      <w:r w:rsidRPr="006B7F14">
        <w:rPr>
          <w:rFonts w:ascii="Arial" w:hAnsi="Arial" w:cs="Arial"/>
          <w:sz w:val="24"/>
          <w:szCs w:val="24"/>
        </w:rPr>
        <w:t xml:space="preserve"> συνολικά). </w:t>
      </w:r>
      <w:r w:rsidR="002C7ECE">
        <w:rPr>
          <w:rFonts w:ascii="Arial" w:hAnsi="Arial" w:cs="Arial"/>
          <w:sz w:val="24"/>
          <w:szCs w:val="24"/>
        </w:rPr>
        <w:t xml:space="preserve">Υπάρχουν σχέδια για επέκταση του δικτύου (δύο καταστήματα σε </w:t>
      </w:r>
      <w:proofErr w:type="spellStart"/>
      <w:r w:rsidR="002C7ECE">
        <w:rPr>
          <w:rFonts w:ascii="Arial" w:hAnsi="Arial" w:cs="Arial"/>
          <w:sz w:val="24"/>
          <w:szCs w:val="24"/>
        </w:rPr>
        <w:t>Πρωτ</w:t>
      </w:r>
      <w:r w:rsidR="00464151">
        <w:rPr>
          <w:rFonts w:ascii="Arial" w:hAnsi="Arial" w:cs="Arial"/>
          <w:sz w:val="24"/>
          <w:szCs w:val="24"/>
        </w:rPr>
        <w:t>αρά</w:t>
      </w:r>
      <w:proofErr w:type="spellEnd"/>
      <w:r w:rsidR="00464151">
        <w:rPr>
          <w:rFonts w:ascii="Arial" w:hAnsi="Arial" w:cs="Arial"/>
          <w:sz w:val="24"/>
          <w:szCs w:val="24"/>
        </w:rPr>
        <w:t xml:space="preserve"> </w:t>
      </w:r>
      <w:r w:rsidR="002C7ECE">
        <w:rPr>
          <w:rFonts w:ascii="Arial" w:hAnsi="Arial" w:cs="Arial"/>
          <w:sz w:val="24"/>
          <w:szCs w:val="24"/>
        </w:rPr>
        <w:t>και Λάρνακα). Το 2024 οι πωλήσεις των καταστημάτων της στην Κύπρο αυξήθηκαν κατά 2% σε σχέση με το 2023.</w:t>
      </w:r>
      <w:r w:rsidRPr="006B7F14">
        <w:rPr>
          <w:rFonts w:ascii="Arial" w:hAnsi="Arial" w:cs="Arial"/>
          <w:sz w:val="24"/>
          <w:szCs w:val="24"/>
        </w:rPr>
        <w:t xml:space="preserve"> </w:t>
      </w:r>
      <w:r w:rsidR="002C7ECE" w:rsidRPr="00464151">
        <w:rPr>
          <w:rFonts w:ascii="Arial" w:hAnsi="Arial" w:cs="Arial"/>
          <w:sz w:val="24"/>
          <w:szCs w:val="24"/>
        </w:rPr>
        <w:t xml:space="preserve">Επίσης ο όμιλος διαθέτει </w:t>
      </w:r>
      <w:r w:rsidR="002C7ECE" w:rsidRPr="00464151">
        <w:rPr>
          <w:rFonts w:ascii="Arial" w:hAnsi="Arial" w:cs="Arial"/>
          <w:sz w:val="24"/>
          <w:szCs w:val="24"/>
          <w:lang w:val="en-US"/>
        </w:rPr>
        <w:t>e</w:t>
      </w:r>
      <w:r w:rsidR="00621D63" w:rsidRPr="00464151">
        <w:rPr>
          <w:rFonts w:ascii="Arial" w:hAnsi="Arial" w:cs="Arial"/>
          <w:sz w:val="24"/>
          <w:szCs w:val="24"/>
        </w:rPr>
        <w:t>-</w:t>
      </w:r>
      <w:r w:rsidR="002C7ECE" w:rsidRPr="00464151">
        <w:rPr>
          <w:rFonts w:ascii="Arial" w:hAnsi="Arial" w:cs="Arial"/>
          <w:sz w:val="24"/>
          <w:szCs w:val="24"/>
          <w:lang w:val="en-US"/>
        </w:rPr>
        <w:t>shop</w:t>
      </w:r>
      <w:r w:rsidR="002C7ECE" w:rsidRPr="00464151">
        <w:rPr>
          <w:rFonts w:ascii="Arial" w:hAnsi="Arial" w:cs="Arial"/>
          <w:sz w:val="24"/>
          <w:szCs w:val="24"/>
        </w:rPr>
        <w:t>.</w:t>
      </w:r>
    </w:p>
    <w:p w:rsidR="003111B2" w:rsidRPr="00DF49FE"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C</w:t>
      </w:r>
      <w:r w:rsidR="006B6363">
        <w:rPr>
          <w:rFonts w:ascii="Arial" w:hAnsi="Arial" w:cs="Arial"/>
          <w:b/>
          <w:sz w:val="20"/>
          <w:szCs w:val="20"/>
          <w:u w:val="single"/>
          <w:lang w:val="en-US"/>
        </w:rPr>
        <w:t>OCA</w:t>
      </w:r>
      <w:r w:rsidRPr="00DF49FE">
        <w:rPr>
          <w:rFonts w:ascii="Arial" w:hAnsi="Arial" w:cs="Arial"/>
          <w:b/>
          <w:sz w:val="20"/>
          <w:szCs w:val="20"/>
          <w:u w:val="single"/>
        </w:rPr>
        <w:t xml:space="preserve"> – </w:t>
      </w:r>
      <w:r w:rsidRPr="00CF5CED">
        <w:rPr>
          <w:rFonts w:ascii="Arial" w:hAnsi="Arial" w:cs="Arial"/>
          <w:b/>
          <w:sz w:val="20"/>
          <w:szCs w:val="20"/>
          <w:u w:val="single"/>
          <w:lang w:val="en-US"/>
        </w:rPr>
        <w:t>C</w:t>
      </w:r>
      <w:r w:rsidR="006B6363">
        <w:rPr>
          <w:rFonts w:ascii="Arial" w:hAnsi="Arial" w:cs="Arial"/>
          <w:b/>
          <w:sz w:val="20"/>
          <w:szCs w:val="20"/>
          <w:u w:val="single"/>
          <w:lang w:val="en-US"/>
        </w:rPr>
        <w:t>OLA</w:t>
      </w:r>
      <w:r w:rsidRPr="00DF49FE">
        <w:rPr>
          <w:rFonts w:ascii="Arial" w:hAnsi="Arial" w:cs="Arial"/>
          <w:b/>
          <w:sz w:val="20"/>
          <w:szCs w:val="20"/>
          <w:u w:val="single"/>
        </w:rPr>
        <w:t xml:space="preserve"> 3</w:t>
      </w:r>
      <w:r w:rsidRPr="00CF5CED">
        <w:rPr>
          <w:rFonts w:ascii="Arial" w:hAnsi="Arial" w:cs="Arial"/>
          <w:b/>
          <w:sz w:val="20"/>
          <w:szCs w:val="20"/>
          <w:u w:val="single"/>
          <w:lang w:val="en-US"/>
        </w:rPr>
        <w:t>E</w:t>
      </w:r>
    </w:p>
    <w:p w:rsidR="003111B2" w:rsidRPr="002C7ECE" w:rsidRDefault="003111B2" w:rsidP="00CD7A58">
      <w:pPr>
        <w:jc w:val="both"/>
        <w:rPr>
          <w:rFonts w:ascii="Arial" w:hAnsi="Arial" w:cs="Arial"/>
          <w:sz w:val="24"/>
          <w:szCs w:val="24"/>
          <w:u w:val="single"/>
        </w:rPr>
      </w:pPr>
      <w:r w:rsidRPr="006B7F14">
        <w:rPr>
          <w:rFonts w:ascii="Arial" w:hAnsi="Arial" w:cs="Arial"/>
          <w:sz w:val="24"/>
          <w:szCs w:val="24"/>
        </w:rPr>
        <w:t xml:space="preserve">Η </w:t>
      </w:r>
      <w:r w:rsidRPr="006B7F14">
        <w:rPr>
          <w:rFonts w:ascii="Arial" w:hAnsi="Arial" w:cs="Arial"/>
          <w:sz w:val="24"/>
          <w:szCs w:val="24"/>
          <w:lang w:val="en-US"/>
        </w:rPr>
        <w:t>Coca</w:t>
      </w:r>
      <w:r w:rsidRPr="006B7F14">
        <w:rPr>
          <w:rFonts w:ascii="Arial" w:hAnsi="Arial" w:cs="Arial"/>
          <w:sz w:val="24"/>
          <w:szCs w:val="24"/>
        </w:rPr>
        <w:t xml:space="preserve"> – </w:t>
      </w:r>
      <w:r w:rsidRPr="006B7F14">
        <w:rPr>
          <w:rFonts w:ascii="Arial" w:hAnsi="Arial" w:cs="Arial"/>
          <w:sz w:val="24"/>
          <w:szCs w:val="24"/>
          <w:lang w:val="en-US"/>
        </w:rPr>
        <w:t>Cola</w:t>
      </w:r>
      <w:r w:rsidRPr="006B7F14">
        <w:rPr>
          <w:rFonts w:ascii="Arial" w:hAnsi="Arial" w:cs="Arial"/>
          <w:sz w:val="24"/>
          <w:szCs w:val="24"/>
        </w:rPr>
        <w:t xml:space="preserve"> 3</w:t>
      </w:r>
      <w:r w:rsidRPr="006B7F14">
        <w:rPr>
          <w:rFonts w:ascii="Arial" w:hAnsi="Arial" w:cs="Arial"/>
          <w:sz w:val="24"/>
          <w:szCs w:val="24"/>
          <w:lang w:val="en-US"/>
        </w:rPr>
        <w:t>E</w:t>
      </w:r>
      <w:r w:rsidRPr="006B7F14">
        <w:rPr>
          <w:rFonts w:ascii="Arial" w:hAnsi="Arial" w:cs="Arial"/>
          <w:sz w:val="24"/>
          <w:szCs w:val="24"/>
        </w:rPr>
        <w:t xml:space="preserve"> διοχετεύει στην Κύπρο το 0,8% του συνολικού όγκου πωλήσεων</w:t>
      </w:r>
      <w:r w:rsidR="002C7ECE">
        <w:rPr>
          <w:rFonts w:ascii="Arial" w:hAnsi="Arial" w:cs="Arial"/>
          <w:sz w:val="24"/>
          <w:szCs w:val="24"/>
        </w:rPr>
        <w:t xml:space="preserve"> Η εταιρεία έχει εξαγοράσει τον Όμιλο </w:t>
      </w:r>
      <w:r w:rsidR="006B6363">
        <w:rPr>
          <w:rFonts w:ascii="Arial" w:hAnsi="Arial" w:cs="Arial"/>
          <w:sz w:val="24"/>
          <w:szCs w:val="24"/>
        </w:rPr>
        <w:t xml:space="preserve">Αδελφοί </w:t>
      </w:r>
      <w:proofErr w:type="spellStart"/>
      <w:r w:rsidR="002C7ECE">
        <w:rPr>
          <w:rFonts w:ascii="Arial" w:hAnsi="Arial" w:cs="Arial"/>
          <w:sz w:val="24"/>
          <w:szCs w:val="24"/>
        </w:rPr>
        <w:t>Λανίτη</w:t>
      </w:r>
      <w:proofErr w:type="spellEnd"/>
      <w:r w:rsidR="002C7ECE">
        <w:rPr>
          <w:rFonts w:ascii="Arial" w:hAnsi="Arial" w:cs="Arial"/>
          <w:sz w:val="24"/>
          <w:szCs w:val="24"/>
        </w:rPr>
        <w:t xml:space="preserve">, διαθέτει εγκαταστάσεις παραγωγής και εκτεταμένο δίκτυο διανομής. Η εταιρεία </w:t>
      </w:r>
      <w:r w:rsidR="006B6363">
        <w:rPr>
          <w:rFonts w:ascii="Arial" w:hAnsi="Arial" w:cs="Arial"/>
          <w:sz w:val="24"/>
          <w:szCs w:val="24"/>
        </w:rPr>
        <w:t>συμβάλλει</w:t>
      </w:r>
      <w:r w:rsidR="002C7ECE">
        <w:rPr>
          <w:rFonts w:ascii="Arial" w:hAnsi="Arial" w:cs="Arial"/>
          <w:sz w:val="24"/>
          <w:szCs w:val="24"/>
        </w:rPr>
        <w:t xml:space="preserve"> στο 0,3% του ΑΕΠ της Κύπρου, ενώ αντιπροσωπεύει το 41% του κύκλου εργασιών </w:t>
      </w:r>
      <w:r w:rsidR="006B6363">
        <w:rPr>
          <w:rFonts w:ascii="Arial" w:hAnsi="Arial" w:cs="Arial"/>
          <w:sz w:val="24"/>
          <w:szCs w:val="24"/>
        </w:rPr>
        <w:t>στον</w:t>
      </w:r>
      <w:r w:rsidR="002C7ECE">
        <w:rPr>
          <w:rFonts w:ascii="Arial" w:hAnsi="Arial" w:cs="Arial"/>
          <w:sz w:val="24"/>
          <w:szCs w:val="24"/>
        </w:rPr>
        <w:t xml:space="preserve"> τομέα των ποτών </w:t>
      </w:r>
      <w:r w:rsidR="00C511AF">
        <w:rPr>
          <w:rFonts w:ascii="Arial" w:hAnsi="Arial" w:cs="Arial"/>
          <w:sz w:val="24"/>
          <w:szCs w:val="24"/>
        </w:rPr>
        <w:t>σύμφωνα</w:t>
      </w:r>
      <w:r w:rsidR="002C7ECE">
        <w:rPr>
          <w:rFonts w:ascii="Arial" w:hAnsi="Arial" w:cs="Arial"/>
          <w:sz w:val="24"/>
          <w:szCs w:val="24"/>
        </w:rPr>
        <w:t xml:space="preserve"> με μελέτη της ΕΥ </w:t>
      </w:r>
      <w:r w:rsidR="002C7ECE">
        <w:rPr>
          <w:rFonts w:ascii="Arial" w:hAnsi="Arial" w:cs="Arial"/>
          <w:sz w:val="24"/>
          <w:szCs w:val="24"/>
          <w:lang w:val="en-US"/>
        </w:rPr>
        <w:t>Cyprus</w:t>
      </w:r>
      <w:r w:rsidR="002C7ECE" w:rsidRPr="002C7ECE">
        <w:rPr>
          <w:rFonts w:ascii="Arial" w:hAnsi="Arial" w:cs="Arial"/>
          <w:sz w:val="24"/>
          <w:szCs w:val="24"/>
        </w:rPr>
        <w:t xml:space="preserve"> </w:t>
      </w:r>
      <w:r w:rsidR="002C7ECE">
        <w:rPr>
          <w:rFonts w:ascii="Arial" w:hAnsi="Arial" w:cs="Arial"/>
          <w:sz w:val="24"/>
          <w:szCs w:val="24"/>
          <w:lang w:val="en-US"/>
        </w:rPr>
        <w:t>A</w:t>
      </w:r>
      <w:r w:rsidR="00621D63">
        <w:rPr>
          <w:rFonts w:ascii="Arial" w:hAnsi="Arial" w:cs="Arial"/>
          <w:sz w:val="24"/>
          <w:szCs w:val="24"/>
          <w:lang w:val="en-US"/>
        </w:rPr>
        <w:t>dvisory</w:t>
      </w:r>
      <w:r w:rsidR="002C7ECE" w:rsidRPr="002C7ECE">
        <w:rPr>
          <w:rFonts w:ascii="Arial" w:hAnsi="Arial" w:cs="Arial"/>
          <w:sz w:val="24"/>
          <w:szCs w:val="24"/>
        </w:rPr>
        <w:t xml:space="preserve"> </w:t>
      </w:r>
      <w:r w:rsidR="002C7ECE">
        <w:rPr>
          <w:rFonts w:ascii="Arial" w:hAnsi="Arial" w:cs="Arial"/>
          <w:sz w:val="24"/>
          <w:szCs w:val="24"/>
          <w:lang w:val="en-US"/>
        </w:rPr>
        <w:t>Services</w:t>
      </w:r>
      <w:r w:rsidR="002C7ECE" w:rsidRPr="002C7ECE">
        <w:rPr>
          <w:rFonts w:ascii="Arial" w:hAnsi="Arial" w:cs="Arial"/>
          <w:sz w:val="24"/>
          <w:szCs w:val="24"/>
        </w:rPr>
        <w:t xml:space="preserve">  </w:t>
      </w:r>
      <w:r w:rsidR="002C7ECE">
        <w:rPr>
          <w:rFonts w:ascii="Arial" w:hAnsi="Arial" w:cs="Arial"/>
          <w:sz w:val="24"/>
          <w:szCs w:val="24"/>
          <w:lang w:val="en-US"/>
        </w:rPr>
        <w:t>LTD</w:t>
      </w:r>
    </w:p>
    <w:p w:rsidR="003111B2" w:rsidRDefault="003111B2" w:rsidP="00CD7A58">
      <w:pPr>
        <w:jc w:val="both"/>
        <w:rPr>
          <w:rFonts w:ascii="Arial" w:hAnsi="Arial" w:cs="Arial"/>
          <w:b/>
          <w:sz w:val="20"/>
          <w:szCs w:val="20"/>
          <w:u w:val="single"/>
        </w:rPr>
      </w:pPr>
      <w:r w:rsidRPr="00DF49FE">
        <w:rPr>
          <w:rFonts w:ascii="Arial" w:hAnsi="Arial" w:cs="Arial"/>
          <w:b/>
          <w:sz w:val="20"/>
          <w:szCs w:val="20"/>
          <w:u w:val="single"/>
        </w:rPr>
        <w:t>ΟΜΙΛΟΣ ΓΕΡΜΑΝΟΥ</w:t>
      </w:r>
    </w:p>
    <w:p w:rsidR="003111B2" w:rsidRPr="00621D63" w:rsidRDefault="003111B2" w:rsidP="00CD7A58">
      <w:pPr>
        <w:jc w:val="both"/>
        <w:rPr>
          <w:rFonts w:ascii="Arial" w:hAnsi="Arial" w:cs="Arial"/>
          <w:sz w:val="24"/>
          <w:szCs w:val="24"/>
        </w:rPr>
      </w:pPr>
      <w:r w:rsidRPr="006B7F14">
        <w:rPr>
          <w:rFonts w:ascii="Arial" w:hAnsi="Arial" w:cs="Arial"/>
          <w:sz w:val="24"/>
          <w:szCs w:val="24"/>
        </w:rPr>
        <w:t xml:space="preserve">Ο όμιλος Γερμανού διαθέτει δύο καταστήματα </w:t>
      </w:r>
      <w:r w:rsidRPr="006B7F14">
        <w:rPr>
          <w:rFonts w:ascii="Arial" w:hAnsi="Arial" w:cs="Arial"/>
          <w:sz w:val="24"/>
          <w:szCs w:val="24"/>
          <w:lang w:val="en-US"/>
        </w:rPr>
        <w:t>Public</w:t>
      </w:r>
      <w:r w:rsidRPr="006B7F14">
        <w:rPr>
          <w:rFonts w:ascii="Arial" w:hAnsi="Arial" w:cs="Arial"/>
          <w:sz w:val="24"/>
          <w:szCs w:val="24"/>
        </w:rPr>
        <w:t xml:space="preserve"> σε Λευκωσία και Λεμεσό. </w:t>
      </w:r>
      <w:r w:rsidRPr="00621D63">
        <w:rPr>
          <w:rFonts w:ascii="Arial" w:hAnsi="Arial" w:cs="Arial"/>
          <w:sz w:val="24"/>
          <w:szCs w:val="24"/>
        </w:rPr>
        <w:t>Από τον όμιλο επισημαίνουν ότι τα καταστήματα είναι κερδοφόρα</w:t>
      </w:r>
      <w:r w:rsidR="006B6363" w:rsidRPr="00621D63">
        <w:rPr>
          <w:rFonts w:ascii="Arial" w:hAnsi="Arial" w:cs="Arial"/>
          <w:sz w:val="24"/>
          <w:szCs w:val="24"/>
        </w:rPr>
        <w:t>, χωρίς να ανακοινώνουν για λόγους εμπορικής στρατηγικής στοιχεία για τους τζίρους</w:t>
      </w:r>
      <w:r w:rsidRPr="00621D63">
        <w:rPr>
          <w:rFonts w:ascii="Arial" w:hAnsi="Arial" w:cs="Arial"/>
          <w:sz w:val="24"/>
          <w:szCs w:val="24"/>
        </w:rPr>
        <w:t>.</w:t>
      </w:r>
    </w:p>
    <w:p w:rsidR="003111B2" w:rsidRPr="00DF49FE" w:rsidRDefault="003111B2" w:rsidP="00CD7A58">
      <w:pPr>
        <w:jc w:val="both"/>
        <w:rPr>
          <w:rFonts w:ascii="Arial" w:hAnsi="Arial" w:cs="Arial"/>
          <w:b/>
          <w:sz w:val="20"/>
          <w:szCs w:val="20"/>
          <w:u w:val="single"/>
        </w:rPr>
      </w:pPr>
      <w:r w:rsidRPr="00DF49FE">
        <w:rPr>
          <w:rFonts w:ascii="Arial" w:hAnsi="Arial" w:cs="Arial"/>
          <w:b/>
          <w:sz w:val="20"/>
          <w:szCs w:val="20"/>
          <w:u w:val="single"/>
        </w:rPr>
        <w:t xml:space="preserve">ΚΑΦΕΤΕΡΙΕΣ </w:t>
      </w:r>
      <w:r w:rsidRPr="00CF5CED">
        <w:rPr>
          <w:rFonts w:ascii="Arial" w:hAnsi="Arial" w:cs="Arial"/>
          <w:b/>
          <w:sz w:val="20"/>
          <w:szCs w:val="20"/>
          <w:u w:val="single"/>
          <w:lang w:val="en-US"/>
        </w:rPr>
        <w:t>MIKEL</w:t>
      </w:r>
    </w:p>
    <w:p w:rsidR="003111B2" w:rsidRDefault="003111B2" w:rsidP="00CD7A58">
      <w:pPr>
        <w:jc w:val="both"/>
        <w:rPr>
          <w:rFonts w:ascii="Arial" w:hAnsi="Arial" w:cs="Arial"/>
          <w:sz w:val="24"/>
          <w:szCs w:val="24"/>
        </w:rPr>
      </w:pPr>
      <w:r w:rsidRPr="006B7F14">
        <w:rPr>
          <w:rFonts w:ascii="Arial" w:hAnsi="Arial" w:cs="Arial"/>
          <w:sz w:val="24"/>
          <w:szCs w:val="24"/>
        </w:rPr>
        <w:t>Στην Κύπρο</w:t>
      </w:r>
      <w:r w:rsidR="00CA3E16">
        <w:rPr>
          <w:rFonts w:ascii="Arial" w:hAnsi="Arial" w:cs="Arial"/>
          <w:sz w:val="24"/>
          <w:szCs w:val="24"/>
        </w:rPr>
        <w:t xml:space="preserve"> λειτουργούν</w:t>
      </w:r>
      <w:r w:rsidRPr="006B7F14">
        <w:rPr>
          <w:rFonts w:ascii="Arial" w:hAnsi="Arial" w:cs="Arial"/>
          <w:sz w:val="24"/>
          <w:szCs w:val="24"/>
        </w:rPr>
        <w:t xml:space="preserve"> </w:t>
      </w:r>
      <w:r w:rsidR="002C7ECE" w:rsidRPr="002C7ECE">
        <w:rPr>
          <w:rFonts w:ascii="Arial" w:hAnsi="Arial" w:cs="Arial"/>
          <w:sz w:val="24"/>
          <w:szCs w:val="24"/>
        </w:rPr>
        <w:t xml:space="preserve">26 </w:t>
      </w:r>
      <w:r w:rsidRPr="006B7F14">
        <w:rPr>
          <w:rFonts w:ascii="Arial" w:hAnsi="Arial" w:cs="Arial"/>
          <w:sz w:val="24"/>
          <w:szCs w:val="24"/>
        </w:rPr>
        <w:t>καταστήματα σε Λευκωσία, Λεμεσό και Λάρνακα.</w:t>
      </w:r>
      <w:r w:rsidR="00847DC1" w:rsidRPr="00847DC1">
        <w:rPr>
          <w:rFonts w:ascii="Arial" w:hAnsi="Arial" w:cs="Arial"/>
          <w:sz w:val="24"/>
          <w:szCs w:val="24"/>
        </w:rPr>
        <w:t xml:space="preserve"> </w:t>
      </w:r>
      <w:r w:rsidR="00847DC1">
        <w:rPr>
          <w:rFonts w:ascii="Arial" w:hAnsi="Arial" w:cs="Arial"/>
          <w:sz w:val="24"/>
          <w:szCs w:val="24"/>
        </w:rPr>
        <w:t xml:space="preserve">Η εταιρεία </w:t>
      </w:r>
      <w:r w:rsidR="007F4E22">
        <w:rPr>
          <w:rFonts w:ascii="Arial" w:hAnsi="Arial" w:cs="Arial"/>
          <w:sz w:val="24"/>
          <w:szCs w:val="24"/>
        </w:rPr>
        <w:t xml:space="preserve">έχει </w:t>
      </w:r>
      <w:r w:rsidR="00847DC1">
        <w:rPr>
          <w:rFonts w:ascii="Arial" w:hAnsi="Arial" w:cs="Arial"/>
          <w:sz w:val="24"/>
          <w:szCs w:val="24"/>
        </w:rPr>
        <w:t xml:space="preserve"> </w:t>
      </w:r>
      <w:r w:rsidR="007F4E22">
        <w:rPr>
          <w:rFonts w:ascii="Arial" w:hAnsi="Arial" w:cs="Arial"/>
          <w:sz w:val="24"/>
          <w:szCs w:val="24"/>
        </w:rPr>
        <w:t>παρουσία</w:t>
      </w:r>
      <w:r w:rsidR="00847DC1">
        <w:rPr>
          <w:rFonts w:ascii="Arial" w:hAnsi="Arial" w:cs="Arial"/>
          <w:sz w:val="24"/>
          <w:szCs w:val="24"/>
        </w:rPr>
        <w:t xml:space="preserve"> </w:t>
      </w:r>
      <w:r w:rsidR="007F4E22">
        <w:rPr>
          <w:rFonts w:ascii="Arial" w:hAnsi="Arial" w:cs="Arial"/>
          <w:sz w:val="24"/>
          <w:szCs w:val="24"/>
        </w:rPr>
        <w:t>σε</w:t>
      </w:r>
      <w:r w:rsidR="00847DC1">
        <w:rPr>
          <w:rFonts w:ascii="Arial" w:hAnsi="Arial" w:cs="Arial"/>
          <w:sz w:val="24"/>
          <w:szCs w:val="24"/>
        </w:rPr>
        <w:t xml:space="preserve"> 17 </w:t>
      </w:r>
      <w:r w:rsidR="007F4E22">
        <w:rPr>
          <w:rFonts w:ascii="Arial" w:hAnsi="Arial" w:cs="Arial"/>
          <w:sz w:val="24"/>
          <w:szCs w:val="24"/>
        </w:rPr>
        <w:t>χώρες</w:t>
      </w:r>
      <w:r w:rsidR="00847DC1">
        <w:rPr>
          <w:rFonts w:ascii="Arial" w:hAnsi="Arial" w:cs="Arial"/>
          <w:sz w:val="24"/>
          <w:szCs w:val="24"/>
        </w:rPr>
        <w:t>.</w:t>
      </w:r>
    </w:p>
    <w:p w:rsidR="003111B2" w:rsidRPr="00CF5CED" w:rsidRDefault="003111B2" w:rsidP="00CD7A58">
      <w:pPr>
        <w:jc w:val="both"/>
        <w:rPr>
          <w:rFonts w:ascii="Arial" w:hAnsi="Arial" w:cs="Arial"/>
          <w:sz w:val="24"/>
          <w:szCs w:val="24"/>
          <w:u w:val="single"/>
        </w:rPr>
      </w:pPr>
      <w:r w:rsidRPr="00CF5CED">
        <w:rPr>
          <w:rFonts w:ascii="Arial" w:hAnsi="Arial" w:cs="Arial"/>
          <w:b/>
          <w:sz w:val="20"/>
          <w:szCs w:val="20"/>
          <w:u w:val="single"/>
          <w:lang w:val="en-US"/>
        </w:rPr>
        <w:t>COFFEE</w:t>
      </w:r>
      <w:r w:rsidRPr="00CF5CED">
        <w:rPr>
          <w:rFonts w:ascii="Arial" w:hAnsi="Arial" w:cs="Arial"/>
          <w:sz w:val="24"/>
          <w:szCs w:val="24"/>
          <w:u w:val="single"/>
        </w:rPr>
        <w:t xml:space="preserve"> </w:t>
      </w:r>
      <w:r w:rsidRPr="00CF5CED">
        <w:rPr>
          <w:rFonts w:ascii="Arial" w:hAnsi="Arial" w:cs="Arial"/>
          <w:b/>
          <w:sz w:val="20"/>
          <w:szCs w:val="20"/>
          <w:u w:val="single"/>
          <w:lang w:val="en-US"/>
        </w:rPr>
        <w:t>ISLAND</w:t>
      </w:r>
    </w:p>
    <w:p w:rsidR="00CF5CED" w:rsidRPr="00847DC1" w:rsidRDefault="00847DC1" w:rsidP="00CD7A58">
      <w:pPr>
        <w:jc w:val="both"/>
        <w:rPr>
          <w:rFonts w:ascii="Arial" w:hAnsi="Arial" w:cs="Arial"/>
          <w:sz w:val="24"/>
          <w:szCs w:val="24"/>
        </w:rPr>
      </w:pPr>
      <w:r w:rsidRPr="00847DC1">
        <w:rPr>
          <w:rFonts w:ascii="Arial" w:hAnsi="Arial" w:cs="Arial"/>
          <w:sz w:val="24"/>
          <w:szCs w:val="24"/>
        </w:rPr>
        <w:t>Τα</w:t>
      </w:r>
      <w:r w:rsidR="003111B2" w:rsidRPr="00847DC1">
        <w:rPr>
          <w:rFonts w:ascii="Arial" w:hAnsi="Arial" w:cs="Arial"/>
          <w:sz w:val="24"/>
          <w:szCs w:val="24"/>
        </w:rPr>
        <w:t xml:space="preserve"> </w:t>
      </w:r>
      <w:r w:rsidR="003111B2" w:rsidRPr="00847DC1">
        <w:rPr>
          <w:rFonts w:ascii="Arial" w:hAnsi="Arial" w:cs="Arial"/>
          <w:sz w:val="24"/>
          <w:szCs w:val="24"/>
          <w:lang w:val="en-US"/>
        </w:rPr>
        <w:t>Coffee</w:t>
      </w:r>
      <w:r w:rsidR="003111B2" w:rsidRPr="00847DC1">
        <w:rPr>
          <w:rFonts w:ascii="Arial" w:hAnsi="Arial" w:cs="Arial"/>
          <w:sz w:val="24"/>
          <w:szCs w:val="24"/>
        </w:rPr>
        <w:t xml:space="preserve"> </w:t>
      </w:r>
      <w:r w:rsidR="003111B2" w:rsidRPr="00847DC1">
        <w:rPr>
          <w:rFonts w:ascii="Arial" w:hAnsi="Arial" w:cs="Arial"/>
          <w:sz w:val="24"/>
          <w:szCs w:val="24"/>
          <w:lang w:val="en-US"/>
        </w:rPr>
        <w:t>Island</w:t>
      </w:r>
      <w:r w:rsidRPr="00847DC1">
        <w:rPr>
          <w:rFonts w:ascii="Arial" w:hAnsi="Arial" w:cs="Arial"/>
          <w:sz w:val="24"/>
          <w:szCs w:val="24"/>
        </w:rPr>
        <w:t xml:space="preserve"> </w:t>
      </w:r>
      <w:r w:rsidR="007F4E22" w:rsidRPr="00847DC1">
        <w:rPr>
          <w:rFonts w:ascii="Arial" w:hAnsi="Arial" w:cs="Arial"/>
          <w:sz w:val="24"/>
          <w:szCs w:val="24"/>
        </w:rPr>
        <w:t>λειτουργεί</w:t>
      </w:r>
      <w:r w:rsidRPr="00847DC1">
        <w:rPr>
          <w:rFonts w:ascii="Arial" w:hAnsi="Arial" w:cs="Arial"/>
          <w:sz w:val="24"/>
          <w:szCs w:val="24"/>
        </w:rPr>
        <w:t xml:space="preserve"> στην Κύπρο από το 2009 με </w:t>
      </w:r>
      <w:r w:rsidR="003111B2" w:rsidRPr="00847DC1">
        <w:rPr>
          <w:rFonts w:ascii="Arial" w:hAnsi="Arial" w:cs="Arial"/>
          <w:sz w:val="24"/>
          <w:szCs w:val="24"/>
        </w:rPr>
        <w:t>4</w:t>
      </w:r>
      <w:r w:rsidRPr="00847DC1">
        <w:rPr>
          <w:rFonts w:ascii="Arial" w:hAnsi="Arial" w:cs="Arial"/>
          <w:sz w:val="24"/>
          <w:szCs w:val="24"/>
        </w:rPr>
        <w:t>1</w:t>
      </w:r>
      <w:r w:rsidR="003111B2" w:rsidRPr="00847DC1">
        <w:rPr>
          <w:rFonts w:ascii="Arial" w:hAnsi="Arial" w:cs="Arial"/>
          <w:sz w:val="24"/>
          <w:szCs w:val="24"/>
        </w:rPr>
        <w:t xml:space="preserve"> υποκαταστήματα σε όλες τις πόλεις</w:t>
      </w:r>
      <w:r w:rsidRPr="00847DC1">
        <w:rPr>
          <w:rFonts w:ascii="Arial" w:hAnsi="Arial" w:cs="Arial"/>
          <w:sz w:val="24"/>
          <w:szCs w:val="24"/>
        </w:rPr>
        <w:t>, ε</w:t>
      </w:r>
      <w:r w:rsidR="00BD3271">
        <w:rPr>
          <w:rFonts w:ascii="Arial" w:hAnsi="Arial" w:cs="Arial"/>
          <w:sz w:val="24"/>
          <w:szCs w:val="24"/>
        </w:rPr>
        <w:t>ν</w:t>
      </w:r>
      <w:r w:rsidRPr="00847DC1">
        <w:rPr>
          <w:rFonts w:ascii="Arial" w:hAnsi="Arial" w:cs="Arial"/>
          <w:sz w:val="24"/>
          <w:szCs w:val="24"/>
        </w:rPr>
        <w:t>ώ προσφέρει και ψηφιακές υπηρεσίες</w:t>
      </w:r>
      <w:r w:rsidR="00D13CC0" w:rsidRPr="00847DC1">
        <w:rPr>
          <w:rFonts w:ascii="Arial" w:hAnsi="Arial" w:cs="Arial"/>
          <w:sz w:val="24"/>
          <w:szCs w:val="24"/>
        </w:rPr>
        <w:t>.</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rPr>
        <w:t>ΚΩΤΣΟΒΟΛΟΣ</w:t>
      </w:r>
    </w:p>
    <w:p w:rsidR="00847DC1" w:rsidRPr="00847DC1" w:rsidRDefault="003111B2" w:rsidP="00CD7A58">
      <w:pPr>
        <w:jc w:val="both"/>
        <w:rPr>
          <w:rFonts w:ascii="Arial" w:hAnsi="Arial" w:cs="Arial"/>
          <w:sz w:val="24"/>
          <w:szCs w:val="24"/>
        </w:rPr>
      </w:pPr>
      <w:r w:rsidRPr="006B7F14">
        <w:rPr>
          <w:rFonts w:ascii="Arial" w:hAnsi="Arial" w:cs="Arial"/>
          <w:sz w:val="24"/>
          <w:szCs w:val="24"/>
        </w:rPr>
        <w:t xml:space="preserve">Η ΚΩΤΣΟΒΟΛΟΣ εισήλθε στην Κυπριακή αγορά τον Ιούλιο του 2021, με τα δύο υπερσύγχρονα καταστήματά της σε Λευκωσία και Λεμεσό, το ηλεκτρονικό της κατάστημα </w:t>
      </w:r>
      <w:r w:rsidRPr="006B7F14">
        <w:rPr>
          <w:rFonts w:ascii="Arial" w:hAnsi="Arial" w:cs="Arial"/>
          <w:sz w:val="24"/>
          <w:szCs w:val="24"/>
          <w:lang w:val="en-US"/>
        </w:rPr>
        <w:t>www</w:t>
      </w:r>
      <w:r w:rsidRPr="006B7F14">
        <w:rPr>
          <w:rFonts w:ascii="Arial" w:hAnsi="Arial" w:cs="Arial"/>
          <w:sz w:val="24"/>
          <w:szCs w:val="24"/>
        </w:rPr>
        <w:t>.</w:t>
      </w:r>
      <w:proofErr w:type="spellStart"/>
      <w:r w:rsidRPr="006B7F14">
        <w:rPr>
          <w:rFonts w:ascii="Arial" w:hAnsi="Arial" w:cs="Arial"/>
          <w:sz w:val="24"/>
          <w:szCs w:val="24"/>
          <w:lang w:val="en-US"/>
        </w:rPr>
        <w:t>kotsovolos</w:t>
      </w:r>
      <w:proofErr w:type="spellEnd"/>
      <w:r w:rsidRPr="006B7F14">
        <w:rPr>
          <w:rFonts w:ascii="Arial" w:hAnsi="Arial" w:cs="Arial"/>
          <w:sz w:val="24"/>
          <w:szCs w:val="24"/>
        </w:rPr>
        <w:t>.</w:t>
      </w:r>
      <w:r w:rsidRPr="006B7F14">
        <w:rPr>
          <w:rFonts w:ascii="Arial" w:hAnsi="Arial" w:cs="Arial"/>
          <w:sz w:val="24"/>
          <w:szCs w:val="24"/>
          <w:lang w:val="en-US"/>
        </w:rPr>
        <w:t>cy</w:t>
      </w:r>
      <w:r w:rsidRPr="006B7F14">
        <w:rPr>
          <w:rFonts w:ascii="Arial" w:hAnsi="Arial" w:cs="Arial"/>
          <w:sz w:val="24"/>
          <w:szCs w:val="24"/>
        </w:rPr>
        <w:t xml:space="preserve"> και ένα πολυδύναμο και έμπειρο τηλεφωνικό κέντρο εξυπηρέτησης πελατών. Τον Απρίλιο του 2023 άνοιξε και το τρίτο στη σειρά κατάστημά της στην Πάφο 1.500 </w:t>
      </w:r>
      <w:proofErr w:type="spellStart"/>
      <w:r w:rsidRPr="006B7F14">
        <w:rPr>
          <w:rFonts w:ascii="Arial" w:hAnsi="Arial" w:cs="Arial"/>
          <w:sz w:val="24"/>
          <w:szCs w:val="24"/>
        </w:rPr>
        <w:t>τ.μ</w:t>
      </w:r>
      <w:proofErr w:type="spellEnd"/>
      <w:r w:rsidRPr="006B7F14">
        <w:rPr>
          <w:rFonts w:ascii="Arial" w:hAnsi="Arial" w:cs="Arial"/>
          <w:sz w:val="24"/>
          <w:szCs w:val="24"/>
        </w:rPr>
        <w:t xml:space="preserve">, στη Λεωφόρο </w:t>
      </w:r>
      <w:proofErr w:type="spellStart"/>
      <w:r w:rsidRPr="006B7F14">
        <w:rPr>
          <w:rFonts w:ascii="Arial" w:hAnsi="Arial" w:cs="Arial"/>
          <w:sz w:val="24"/>
          <w:szCs w:val="24"/>
        </w:rPr>
        <w:t>Μεσόγης</w:t>
      </w:r>
      <w:proofErr w:type="spellEnd"/>
      <w:r w:rsidRPr="006B7F14">
        <w:rPr>
          <w:rFonts w:ascii="Arial" w:hAnsi="Arial" w:cs="Arial"/>
          <w:sz w:val="24"/>
          <w:szCs w:val="24"/>
        </w:rPr>
        <w:t xml:space="preserve"> 102, δημιουργώντας έτσι, τρία από τα μεγαλύτερα και καλύτερα καταστήματα του δικτύου  της σε Ελλάδα και Κύπρο. </w:t>
      </w:r>
      <w:r w:rsidR="00847DC1">
        <w:rPr>
          <w:rFonts w:ascii="Arial" w:hAnsi="Arial" w:cs="Arial"/>
          <w:sz w:val="24"/>
          <w:szCs w:val="24"/>
        </w:rPr>
        <w:t xml:space="preserve">Επίσης διαθέτει ένα </w:t>
      </w:r>
      <w:r w:rsidR="00847DC1">
        <w:rPr>
          <w:rFonts w:ascii="Arial" w:hAnsi="Arial" w:cs="Arial"/>
          <w:sz w:val="24"/>
          <w:szCs w:val="24"/>
          <w:lang w:val="en-US"/>
        </w:rPr>
        <w:t>outlet</w:t>
      </w:r>
      <w:r w:rsidR="00847DC1" w:rsidRPr="00847DC1">
        <w:rPr>
          <w:rFonts w:ascii="Arial" w:hAnsi="Arial" w:cs="Arial"/>
          <w:sz w:val="24"/>
          <w:szCs w:val="24"/>
        </w:rPr>
        <w:t xml:space="preserve"> </w:t>
      </w:r>
      <w:r w:rsidR="00847DC1">
        <w:rPr>
          <w:rFonts w:ascii="Arial" w:hAnsi="Arial" w:cs="Arial"/>
          <w:sz w:val="24"/>
          <w:szCs w:val="24"/>
        </w:rPr>
        <w:t xml:space="preserve">σε κατάστημα στην Πάφο καθώς και ηλεκτρονικό κατάστημα. Η παρουσία του στην κ/ αγορά χαρακτηρίζεται ως πλήρης επιτυχία. Πριν την πώληση του στη ΔΕΗ </w:t>
      </w:r>
      <w:r w:rsidR="00847DC1" w:rsidRPr="00271EB2">
        <w:rPr>
          <w:rFonts w:ascii="Arial" w:hAnsi="Arial" w:cs="Arial"/>
          <w:sz w:val="24"/>
          <w:szCs w:val="24"/>
        </w:rPr>
        <w:t xml:space="preserve">η </w:t>
      </w:r>
      <w:proofErr w:type="spellStart"/>
      <w:r w:rsidR="00847DC1" w:rsidRPr="00271EB2">
        <w:rPr>
          <w:rFonts w:ascii="Arial" w:hAnsi="Arial" w:cs="Arial"/>
          <w:sz w:val="24"/>
          <w:szCs w:val="24"/>
          <w:lang w:val="en-US"/>
        </w:rPr>
        <w:t>Curr</w:t>
      </w:r>
      <w:r w:rsidR="00271EB2" w:rsidRPr="00271EB2">
        <w:rPr>
          <w:rFonts w:ascii="Arial" w:hAnsi="Arial" w:cs="Arial"/>
          <w:sz w:val="24"/>
          <w:szCs w:val="24"/>
          <w:lang w:val="en-US"/>
        </w:rPr>
        <w:t>y</w:t>
      </w:r>
      <w:r w:rsidR="00847DC1" w:rsidRPr="00271EB2">
        <w:rPr>
          <w:rFonts w:ascii="Arial" w:hAnsi="Arial" w:cs="Arial"/>
          <w:sz w:val="24"/>
          <w:szCs w:val="24"/>
          <w:lang w:val="en-US"/>
        </w:rPr>
        <w:t>s</w:t>
      </w:r>
      <w:proofErr w:type="spellEnd"/>
      <w:r w:rsidR="00847DC1" w:rsidRPr="00847DC1">
        <w:rPr>
          <w:rFonts w:ascii="Arial" w:hAnsi="Arial" w:cs="Arial"/>
          <w:sz w:val="24"/>
          <w:szCs w:val="24"/>
        </w:rPr>
        <w:t xml:space="preserve"> </w:t>
      </w:r>
      <w:r w:rsidR="00847DC1">
        <w:rPr>
          <w:rFonts w:ascii="Arial" w:hAnsi="Arial" w:cs="Arial"/>
          <w:sz w:val="24"/>
          <w:szCs w:val="24"/>
        </w:rPr>
        <w:t xml:space="preserve">απέδιδε σε Ελλάδα και Κύπρο το 7% των συνολικών εσόδων του Ομίλου και το 20,7% των προσαρμοσμένων </w:t>
      </w:r>
      <w:proofErr w:type="spellStart"/>
      <w:r w:rsidR="00BD3271" w:rsidRPr="00464151">
        <w:rPr>
          <w:rFonts w:ascii="Arial" w:hAnsi="Arial" w:cs="Arial"/>
          <w:sz w:val="24"/>
          <w:szCs w:val="24"/>
          <w:lang w:val="en-US"/>
        </w:rPr>
        <w:t>ebitda</w:t>
      </w:r>
      <w:proofErr w:type="spellEnd"/>
      <w:r w:rsidR="00BD3271" w:rsidRPr="00BD3271">
        <w:rPr>
          <w:rFonts w:ascii="Arial" w:hAnsi="Arial" w:cs="Arial"/>
          <w:sz w:val="24"/>
          <w:szCs w:val="24"/>
        </w:rPr>
        <w:t xml:space="preserve"> </w:t>
      </w:r>
      <w:r w:rsidR="00847DC1">
        <w:rPr>
          <w:rFonts w:ascii="Arial" w:hAnsi="Arial" w:cs="Arial"/>
          <w:sz w:val="24"/>
          <w:szCs w:val="24"/>
        </w:rPr>
        <w:t>για το έτος 2022-2023.</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SKROUTZ</w:t>
      </w:r>
    </w:p>
    <w:p w:rsidR="003111B2" w:rsidRPr="006B7F14" w:rsidRDefault="0028685F" w:rsidP="00CD7A58">
      <w:pPr>
        <w:jc w:val="both"/>
        <w:rPr>
          <w:rFonts w:ascii="Arial" w:hAnsi="Arial" w:cs="Arial"/>
          <w:sz w:val="24"/>
          <w:szCs w:val="24"/>
        </w:rPr>
      </w:pPr>
      <w:r>
        <w:rPr>
          <w:rFonts w:ascii="Arial" w:hAnsi="Arial" w:cs="Arial"/>
          <w:sz w:val="24"/>
          <w:szCs w:val="24"/>
        </w:rPr>
        <w:t>Η</w:t>
      </w:r>
      <w:r w:rsidR="003111B2" w:rsidRPr="006B7F14">
        <w:rPr>
          <w:rFonts w:ascii="Arial" w:hAnsi="Arial" w:cs="Arial"/>
          <w:sz w:val="24"/>
          <w:szCs w:val="24"/>
        </w:rPr>
        <w:t xml:space="preserve"> παρουσία</w:t>
      </w:r>
      <w:r>
        <w:rPr>
          <w:rFonts w:ascii="Arial" w:hAnsi="Arial" w:cs="Arial"/>
          <w:sz w:val="24"/>
          <w:szCs w:val="24"/>
        </w:rPr>
        <w:t xml:space="preserve"> της</w:t>
      </w:r>
      <w:r w:rsidR="003111B2" w:rsidRPr="006B7F14">
        <w:rPr>
          <w:rFonts w:ascii="Arial" w:hAnsi="Arial" w:cs="Arial"/>
          <w:sz w:val="24"/>
          <w:szCs w:val="24"/>
        </w:rPr>
        <w:t xml:space="preserve"> </w:t>
      </w:r>
      <w:proofErr w:type="spellStart"/>
      <w:r w:rsidR="003111B2" w:rsidRPr="006B7F14">
        <w:rPr>
          <w:rFonts w:ascii="Arial" w:hAnsi="Arial" w:cs="Arial"/>
          <w:sz w:val="24"/>
          <w:szCs w:val="24"/>
          <w:lang w:val="en-US"/>
        </w:rPr>
        <w:t>Skroutz</w:t>
      </w:r>
      <w:proofErr w:type="spellEnd"/>
      <w:r>
        <w:rPr>
          <w:rFonts w:ascii="Arial" w:hAnsi="Arial" w:cs="Arial"/>
          <w:sz w:val="24"/>
          <w:szCs w:val="24"/>
        </w:rPr>
        <w:t xml:space="preserve"> στην Κύπρο</w:t>
      </w:r>
      <w:r w:rsidR="003111B2" w:rsidRPr="006B7F14">
        <w:rPr>
          <w:rFonts w:ascii="Arial" w:hAnsi="Arial" w:cs="Arial"/>
          <w:sz w:val="24"/>
          <w:szCs w:val="24"/>
        </w:rPr>
        <w:t xml:space="preserve">, το </w:t>
      </w:r>
      <w:r w:rsidR="003111B2" w:rsidRPr="006B7F14">
        <w:rPr>
          <w:rFonts w:ascii="Arial" w:hAnsi="Arial" w:cs="Arial"/>
          <w:sz w:val="24"/>
          <w:szCs w:val="24"/>
          <w:lang w:val="en-US"/>
        </w:rPr>
        <w:t>No</w:t>
      </w:r>
      <w:r w:rsidR="003111B2" w:rsidRPr="006B7F14">
        <w:rPr>
          <w:rFonts w:ascii="Arial" w:hAnsi="Arial" w:cs="Arial"/>
          <w:sz w:val="24"/>
          <w:szCs w:val="24"/>
        </w:rPr>
        <w:t xml:space="preserve"> 1 </w:t>
      </w:r>
      <w:r w:rsidR="003111B2" w:rsidRPr="006B7F14">
        <w:rPr>
          <w:rFonts w:ascii="Arial" w:hAnsi="Arial" w:cs="Arial"/>
          <w:sz w:val="24"/>
          <w:szCs w:val="24"/>
          <w:lang w:val="en-US"/>
        </w:rPr>
        <w:t>marketplace</w:t>
      </w:r>
      <w:r w:rsidR="003111B2" w:rsidRPr="006B7F14">
        <w:rPr>
          <w:rFonts w:ascii="Arial" w:hAnsi="Arial" w:cs="Arial"/>
          <w:sz w:val="24"/>
          <w:szCs w:val="24"/>
        </w:rPr>
        <w:t xml:space="preserve"> στην Ελλάδα</w:t>
      </w:r>
      <w:r>
        <w:rPr>
          <w:rFonts w:ascii="Arial" w:hAnsi="Arial" w:cs="Arial"/>
          <w:sz w:val="24"/>
          <w:szCs w:val="24"/>
        </w:rPr>
        <w:t>, θεωρείται απόλυτα επιτυχής</w:t>
      </w:r>
      <w:r w:rsidR="003111B2" w:rsidRPr="006B7F14">
        <w:rPr>
          <w:rFonts w:ascii="Arial" w:hAnsi="Arial" w:cs="Arial"/>
          <w:sz w:val="24"/>
          <w:szCs w:val="24"/>
        </w:rPr>
        <w:t>.  Το 202</w:t>
      </w:r>
      <w:r w:rsidR="00847DC1">
        <w:rPr>
          <w:rFonts w:ascii="Arial" w:hAnsi="Arial" w:cs="Arial"/>
          <w:sz w:val="24"/>
          <w:szCs w:val="24"/>
        </w:rPr>
        <w:t>4</w:t>
      </w:r>
      <w:r w:rsidR="003111B2" w:rsidRPr="006B7F14">
        <w:rPr>
          <w:rFonts w:ascii="Arial" w:hAnsi="Arial" w:cs="Arial"/>
          <w:sz w:val="24"/>
          <w:szCs w:val="24"/>
        </w:rPr>
        <w:t xml:space="preserve"> </w:t>
      </w:r>
      <w:r w:rsidR="00847DC1">
        <w:rPr>
          <w:rFonts w:ascii="Arial" w:hAnsi="Arial" w:cs="Arial"/>
          <w:sz w:val="24"/>
          <w:szCs w:val="24"/>
        </w:rPr>
        <w:t>ο όμιλος εμφάνισε συνολικά κέρδη 131,1 εκατ. Ευρώ.</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rPr>
        <w:t>ΕΘΝΙΚΗ ΤΡΑΠΕΖΑ ΕΛΛΑΔΑΣ</w:t>
      </w:r>
    </w:p>
    <w:p w:rsidR="003111B2" w:rsidRPr="006B7F14" w:rsidRDefault="003111B2" w:rsidP="00CD7A58">
      <w:pPr>
        <w:jc w:val="both"/>
        <w:rPr>
          <w:rFonts w:ascii="Arial" w:hAnsi="Arial" w:cs="Arial"/>
          <w:sz w:val="24"/>
          <w:szCs w:val="24"/>
        </w:rPr>
      </w:pPr>
      <w:r w:rsidRPr="006B7F14">
        <w:rPr>
          <w:rFonts w:ascii="Arial" w:hAnsi="Arial" w:cs="Arial"/>
          <w:sz w:val="24"/>
          <w:szCs w:val="24"/>
        </w:rPr>
        <w:t xml:space="preserve">Η Εθνική Τράπεζα της Ελλάδος (Κύπρου) </w:t>
      </w:r>
      <w:r w:rsidRPr="006B7F14">
        <w:rPr>
          <w:rFonts w:ascii="Arial" w:hAnsi="Arial" w:cs="Arial"/>
          <w:sz w:val="24"/>
          <w:szCs w:val="24"/>
          <w:lang w:val="en-US"/>
        </w:rPr>
        <w:t>Ltd</w:t>
      </w:r>
      <w:r w:rsidRPr="006B7F14">
        <w:rPr>
          <w:rFonts w:ascii="Arial" w:hAnsi="Arial" w:cs="Arial"/>
          <w:sz w:val="24"/>
          <w:szCs w:val="24"/>
        </w:rPr>
        <w:t xml:space="preserve">  είναι μια διεθνής τράπεζα, η οποία προσφέρει επίσης ασφαλιστικές υπηρεσίες μέσω της Εθνικής Ασφαλιστικής Κύπρου. Δραστηριοποιείται στην Κύπρο για περισσότερο από έναν αιώνα</w:t>
      </w:r>
      <w:r w:rsidR="00134952">
        <w:rPr>
          <w:rFonts w:ascii="Arial" w:hAnsi="Arial" w:cs="Arial"/>
          <w:sz w:val="24"/>
          <w:szCs w:val="24"/>
        </w:rPr>
        <w:t>. Σήμερα διατηρεί</w:t>
      </w:r>
      <w:r w:rsidR="00847DC1">
        <w:rPr>
          <w:rFonts w:ascii="Arial" w:hAnsi="Arial" w:cs="Arial"/>
          <w:sz w:val="24"/>
          <w:szCs w:val="24"/>
        </w:rPr>
        <w:t xml:space="preserve"> μόνο 2</w:t>
      </w:r>
      <w:r w:rsidRPr="006B7F14">
        <w:rPr>
          <w:rFonts w:ascii="Arial" w:hAnsi="Arial" w:cs="Arial"/>
          <w:sz w:val="24"/>
          <w:szCs w:val="24"/>
        </w:rPr>
        <w:t xml:space="preserve"> καταστήματα σε Λευκωσία και Λεμεσό. Τα Γραφεία Διοίκησης της Τράπεζας βρίσκονται σε ένα ιστορικό αναπαλαιωμένο κτίριο (πρώην «</w:t>
      </w:r>
      <w:proofErr w:type="spellStart"/>
      <w:r w:rsidRPr="006B7F14">
        <w:rPr>
          <w:rFonts w:ascii="Arial" w:hAnsi="Arial" w:cs="Arial"/>
          <w:sz w:val="24"/>
          <w:szCs w:val="24"/>
        </w:rPr>
        <w:t>Λυσιώτη</w:t>
      </w:r>
      <w:proofErr w:type="spellEnd"/>
      <w:r w:rsidRPr="006B7F14">
        <w:rPr>
          <w:rFonts w:ascii="Arial" w:hAnsi="Arial" w:cs="Arial"/>
          <w:sz w:val="24"/>
          <w:szCs w:val="24"/>
        </w:rPr>
        <w:t>») στη Λεωφόρο Μακαρίου στη Λευκωσία.</w:t>
      </w:r>
      <w:r w:rsidR="00847DC1">
        <w:rPr>
          <w:rFonts w:ascii="Arial" w:hAnsi="Arial" w:cs="Arial"/>
          <w:sz w:val="24"/>
          <w:szCs w:val="24"/>
        </w:rPr>
        <w:t xml:space="preserve"> Το 2024 έκλεισε με ισχυρή κερδοφορία (13,6 εκατ. Ευρώ  και  143 εκατ. </w:t>
      </w:r>
      <w:r w:rsidR="00A07D33">
        <w:rPr>
          <w:rFonts w:ascii="Arial" w:hAnsi="Arial" w:cs="Arial"/>
          <w:sz w:val="24"/>
          <w:szCs w:val="24"/>
        </w:rPr>
        <w:t>Ευρώ κέρδη μετά φόρων. Ο δείκτης Μ</w:t>
      </w:r>
      <w:r w:rsidR="00134952">
        <w:rPr>
          <w:rFonts w:ascii="Arial" w:hAnsi="Arial" w:cs="Arial"/>
          <w:sz w:val="24"/>
          <w:szCs w:val="24"/>
        </w:rPr>
        <w:t>η</w:t>
      </w:r>
      <w:r w:rsidR="00A07D33">
        <w:rPr>
          <w:rFonts w:ascii="Arial" w:hAnsi="Arial" w:cs="Arial"/>
          <w:sz w:val="24"/>
          <w:szCs w:val="24"/>
        </w:rPr>
        <w:t xml:space="preserve"> Εξυπηρετούμενων </w:t>
      </w:r>
      <w:r w:rsidR="00134952">
        <w:rPr>
          <w:rFonts w:ascii="Arial" w:hAnsi="Arial" w:cs="Arial"/>
          <w:sz w:val="24"/>
          <w:szCs w:val="24"/>
        </w:rPr>
        <w:t>Χ</w:t>
      </w:r>
      <w:r w:rsidR="00A07D33">
        <w:rPr>
          <w:rFonts w:ascii="Arial" w:hAnsi="Arial" w:cs="Arial"/>
          <w:sz w:val="24"/>
          <w:szCs w:val="24"/>
        </w:rPr>
        <w:t>ορηγήσεων 1,8%</w:t>
      </w:r>
      <w:r w:rsidR="00134952">
        <w:rPr>
          <w:rFonts w:ascii="Arial" w:hAnsi="Arial" w:cs="Arial"/>
          <w:sz w:val="24"/>
          <w:szCs w:val="24"/>
        </w:rPr>
        <w:t xml:space="preserve"> το 2024, ενώ ο</w:t>
      </w:r>
      <w:r w:rsidR="00A07D33">
        <w:rPr>
          <w:rFonts w:ascii="Arial" w:hAnsi="Arial" w:cs="Arial"/>
          <w:sz w:val="24"/>
          <w:szCs w:val="24"/>
        </w:rPr>
        <w:t>ι νέες χορηγήσεις και ο δείκτης κεφαλαιακής επάρκειας ανήλθαν σε 625 εκατ. Ευρώ και 22% αντίστοιχα</w:t>
      </w:r>
      <w:r w:rsidR="00134952">
        <w:rPr>
          <w:rFonts w:ascii="Arial" w:hAnsi="Arial" w:cs="Arial"/>
          <w:sz w:val="24"/>
          <w:szCs w:val="24"/>
        </w:rPr>
        <w:t xml:space="preserve"> το ίδιο έτος.</w:t>
      </w:r>
    </w:p>
    <w:p w:rsidR="007307CC" w:rsidRPr="00185310" w:rsidRDefault="007307CC" w:rsidP="00CD7A58">
      <w:pPr>
        <w:jc w:val="both"/>
        <w:rPr>
          <w:rFonts w:ascii="Arial" w:hAnsi="Arial" w:cs="Arial"/>
          <w:b/>
          <w:sz w:val="20"/>
          <w:szCs w:val="20"/>
          <w:u w:val="single"/>
        </w:rPr>
      </w:pP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lang w:val="en-US"/>
        </w:rPr>
        <w:t>ALPHA</w:t>
      </w:r>
      <w:r w:rsidRPr="00CF5CED">
        <w:rPr>
          <w:rFonts w:ascii="Arial" w:hAnsi="Arial" w:cs="Arial"/>
          <w:b/>
          <w:sz w:val="20"/>
          <w:szCs w:val="20"/>
          <w:u w:val="single"/>
        </w:rPr>
        <w:t xml:space="preserve"> </w:t>
      </w:r>
      <w:r w:rsidRPr="00CF5CED">
        <w:rPr>
          <w:rFonts w:ascii="Arial" w:hAnsi="Arial" w:cs="Arial"/>
          <w:b/>
          <w:sz w:val="20"/>
          <w:szCs w:val="20"/>
          <w:u w:val="single"/>
          <w:lang w:val="en-US"/>
        </w:rPr>
        <w:t>BANK</w:t>
      </w:r>
    </w:p>
    <w:p w:rsidR="003111B2" w:rsidRPr="00A07D33" w:rsidRDefault="003111B2" w:rsidP="00CD7A58">
      <w:pPr>
        <w:jc w:val="both"/>
        <w:rPr>
          <w:rFonts w:ascii="Arial" w:hAnsi="Arial" w:cs="Arial"/>
          <w:sz w:val="24"/>
          <w:szCs w:val="24"/>
        </w:rPr>
      </w:pPr>
      <w:r w:rsidRPr="006B7F14">
        <w:rPr>
          <w:rFonts w:ascii="Arial" w:hAnsi="Arial" w:cs="Arial"/>
          <w:sz w:val="24"/>
          <w:szCs w:val="24"/>
        </w:rPr>
        <w:t xml:space="preserve">Η </w:t>
      </w:r>
      <w:r w:rsidRPr="006B7F14">
        <w:rPr>
          <w:rFonts w:ascii="Arial" w:hAnsi="Arial" w:cs="Arial"/>
          <w:sz w:val="24"/>
          <w:szCs w:val="24"/>
          <w:lang w:val="en-US"/>
        </w:rPr>
        <w:t>Alpha</w:t>
      </w:r>
      <w:r w:rsidRPr="006B7F14">
        <w:rPr>
          <w:rFonts w:ascii="Arial" w:hAnsi="Arial" w:cs="Arial"/>
          <w:sz w:val="24"/>
          <w:szCs w:val="24"/>
        </w:rPr>
        <w:t xml:space="preserve"> </w:t>
      </w:r>
      <w:r w:rsidRPr="006B7F14">
        <w:rPr>
          <w:rFonts w:ascii="Arial" w:hAnsi="Arial" w:cs="Arial"/>
          <w:sz w:val="24"/>
          <w:szCs w:val="24"/>
          <w:lang w:val="en-US"/>
        </w:rPr>
        <w:t>Bank</w:t>
      </w:r>
      <w:r w:rsidRPr="006B7F14">
        <w:rPr>
          <w:rFonts w:ascii="Arial" w:hAnsi="Arial" w:cs="Arial"/>
          <w:sz w:val="24"/>
          <w:szCs w:val="24"/>
        </w:rPr>
        <w:t xml:space="preserve"> </w:t>
      </w:r>
      <w:r w:rsidRPr="006B7F14">
        <w:rPr>
          <w:rFonts w:ascii="Arial" w:hAnsi="Arial" w:cs="Arial"/>
          <w:sz w:val="24"/>
          <w:szCs w:val="24"/>
          <w:lang w:val="en-US"/>
        </w:rPr>
        <w:t>Cyprus</w:t>
      </w:r>
      <w:r w:rsidRPr="006B7F14">
        <w:rPr>
          <w:rFonts w:ascii="Arial" w:hAnsi="Arial" w:cs="Arial"/>
          <w:sz w:val="24"/>
          <w:szCs w:val="24"/>
        </w:rPr>
        <w:t xml:space="preserve"> </w:t>
      </w:r>
      <w:r w:rsidRPr="006B7F14">
        <w:rPr>
          <w:rFonts w:ascii="Arial" w:hAnsi="Arial" w:cs="Arial"/>
          <w:sz w:val="24"/>
          <w:szCs w:val="24"/>
          <w:lang w:val="en-US"/>
        </w:rPr>
        <w:t>Ltd</w:t>
      </w:r>
      <w:r w:rsidRPr="006B7F14">
        <w:rPr>
          <w:rFonts w:ascii="Arial" w:hAnsi="Arial" w:cs="Arial"/>
          <w:sz w:val="24"/>
          <w:szCs w:val="24"/>
        </w:rPr>
        <w:t xml:space="preserve"> ανήκει στον Όμιλο </w:t>
      </w:r>
      <w:r w:rsidRPr="006B7F14">
        <w:rPr>
          <w:rFonts w:ascii="Arial" w:hAnsi="Arial" w:cs="Arial"/>
          <w:sz w:val="24"/>
          <w:szCs w:val="24"/>
          <w:lang w:val="en-US"/>
        </w:rPr>
        <w:t>Alpha</w:t>
      </w:r>
      <w:r w:rsidRPr="006B7F14">
        <w:rPr>
          <w:rFonts w:ascii="Arial" w:hAnsi="Arial" w:cs="Arial"/>
          <w:sz w:val="24"/>
          <w:szCs w:val="24"/>
        </w:rPr>
        <w:t xml:space="preserve"> </w:t>
      </w:r>
      <w:r w:rsidRPr="006B7F14">
        <w:rPr>
          <w:rFonts w:ascii="Arial" w:hAnsi="Arial" w:cs="Arial"/>
          <w:sz w:val="24"/>
          <w:szCs w:val="24"/>
          <w:lang w:val="en-US"/>
        </w:rPr>
        <w:t>Bank</w:t>
      </w:r>
      <w:r w:rsidRPr="006B7F14">
        <w:rPr>
          <w:rFonts w:ascii="Arial" w:hAnsi="Arial" w:cs="Arial"/>
          <w:sz w:val="24"/>
          <w:szCs w:val="24"/>
        </w:rPr>
        <w:t xml:space="preserve"> και δραστηριοποιείται στην Κύπρο από το 1998. Προσφέρει ευρύ φάσμα χρηματοοικονομικών προϊόντων και υπηρεσιών</w:t>
      </w:r>
      <w:r w:rsidR="00A07D33">
        <w:rPr>
          <w:rFonts w:ascii="Arial" w:hAnsi="Arial" w:cs="Arial"/>
          <w:sz w:val="24"/>
          <w:szCs w:val="24"/>
        </w:rPr>
        <w:t xml:space="preserve">. </w:t>
      </w:r>
      <w:r w:rsidR="002C4F68" w:rsidRPr="006B7F14">
        <w:rPr>
          <w:rFonts w:ascii="Arial" w:hAnsi="Arial" w:cs="Arial"/>
          <w:sz w:val="24"/>
          <w:szCs w:val="24"/>
        </w:rPr>
        <w:t xml:space="preserve">Η </w:t>
      </w:r>
      <w:r w:rsidR="002C4F68" w:rsidRPr="006B7F14">
        <w:rPr>
          <w:rFonts w:ascii="Arial" w:hAnsi="Arial" w:cs="Arial"/>
          <w:sz w:val="24"/>
          <w:szCs w:val="24"/>
          <w:lang w:val="en-US"/>
        </w:rPr>
        <w:t>Alpha</w:t>
      </w:r>
      <w:r w:rsidR="002C4F68" w:rsidRPr="006B7F14">
        <w:rPr>
          <w:rFonts w:ascii="Arial" w:hAnsi="Arial" w:cs="Arial"/>
          <w:sz w:val="24"/>
          <w:szCs w:val="24"/>
        </w:rPr>
        <w:t xml:space="preserve"> </w:t>
      </w:r>
      <w:r w:rsidR="002C4F68">
        <w:rPr>
          <w:rFonts w:ascii="Arial" w:hAnsi="Arial" w:cs="Arial"/>
          <w:sz w:val="24"/>
          <w:szCs w:val="24"/>
        </w:rPr>
        <w:t>τ</w:t>
      </w:r>
      <w:r w:rsidR="00A07D33">
        <w:rPr>
          <w:rFonts w:ascii="Arial" w:hAnsi="Arial" w:cs="Arial"/>
          <w:sz w:val="24"/>
          <w:szCs w:val="24"/>
        </w:rPr>
        <w:t xml:space="preserve">ο 2025 επέκτεινε το αποτύπωμα της με την εξαγορά της </w:t>
      </w:r>
      <w:r w:rsidR="00A07D33">
        <w:rPr>
          <w:rFonts w:ascii="Arial" w:hAnsi="Arial" w:cs="Arial"/>
          <w:sz w:val="24"/>
          <w:szCs w:val="24"/>
          <w:lang w:val="en-US"/>
        </w:rPr>
        <w:t>ASTROBANK</w:t>
      </w:r>
      <w:r w:rsidR="00A07D33">
        <w:rPr>
          <w:rFonts w:ascii="Arial" w:hAnsi="Arial" w:cs="Arial"/>
          <w:sz w:val="24"/>
          <w:szCs w:val="24"/>
        </w:rPr>
        <w:t xml:space="preserve">, </w:t>
      </w:r>
      <w:r w:rsidR="002C4F68">
        <w:rPr>
          <w:rFonts w:ascii="Arial" w:hAnsi="Arial" w:cs="Arial"/>
          <w:sz w:val="24"/>
          <w:szCs w:val="24"/>
        </w:rPr>
        <w:t>εξαγορά με αντίτιμο</w:t>
      </w:r>
      <w:r w:rsidR="00A07D33">
        <w:rPr>
          <w:rFonts w:ascii="Arial" w:hAnsi="Arial" w:cs="Arial"/>
          <w:sz w:val="24"/>
          <w:szCs w:val="24"/>
        </w:rPr>
        <w:t xml:space="preserve"> 205 εκατ. Ευρώ, </w:t>
      </w:r>
      <w:r w:rsidR="002C4F68">
        <w:rPr>
          <w:rFonts w:ascii="Arial" w:hAnsi="Arial" w:cs="Arial"/>
          <w:sz w:val="24"/>
          <w:szCs w:val="24"/>
        </w:rPr>
        <w:t>με αποτέλεσμα να καταστεί</w:t>
      </w:r>
      <w:r w:rsidR="00A07D33">
        <w:rPr>
          <w:rFonts w:ascii="Arial" w:hAnsi="Arial" w:cs="Arial"/>
          <w:sz w:val="24"/>
          <w:szCs w:val="24"/>
        </w:rPr>
        <w:t xml:space="preserve"> </w:t>
      </w:r>
      <w:r w:rsidR="002C4F68">
        <w:rPr>
          <w:rFonts w:ascii="Arial" w:hAnsi="Arial" w:cs="Arial"/>
          <w:sz w:val="24"/>
          <w:szCs w:val="24"/>
        </w:rPr>
        <w:t xml:space="preserve">ο </w:t>
      </w:r>
      <w:r w:rsidR="00A07D33">
        <w:rPr>
          <w:rFonts w:ascii="Arial" w:hAnsi="Arial" w:cs="Arial"/>
          <w:sz w:val="24"/>
          <w:szCs w:val="24"/>
        </w:rPr>
        <w:t>3</w:t>
      </w:r>
      <w:r w:rsidR="00A07D33" w:rsidRPr="00A07D33">
        <w:rPr>
          <w:rFonts w:ascii="Arial" w:hAnsi="Arial" w:cs="Arial"/>
          <w:sz w:val="24"/>
          <w:szCs w:val="24"/>
          <w:vertAlign w:val="superscript"/>
        </w:rPr>
        <w:t>ο</w:t>
      </w:r>
      <w:r w:rsidR="002C4F68">
        <w:rPr>
          <w:rFonts w:ascii="Arial" w:hAnsi="Arial" w:cs="Arial"/>
          <w:sz w:val="24"/>
          <w:szCs w:val="24"/>
          <w:vertAlign w:val="superscript"/>
        </w:rPr>
        <w:t>ς</w:t>
      </w:r>
      <w:r w:rsidR="00A07D33">
        <w:rPr>
          <w:rFonts w:ascii="Arial" w:hAnsi="Arial" w:cs="Arial"/>
          <w:sz w:val="24"/>
          <w:szCs w:val="24"/>
        </w:rPr>
        <w:t xml:space="preserve"> σε μέγεθος τραπεζικό</w:t>
      </w:r>
      <w:r w:rsidR="002C4F68">
        <w:rPr>
          <w:rFonts w:ascii="Arial" w:hAnsi="Arial" w:cs="Arial"/>
          <w:sz w:val="24"/>
          <w:szCs w:val="24"/>
        </w:rPr>
        <w:t>ς</w:t>
      </w:r>
      <w:r w:rsidR="00A07D33">
        <w:rPr>
          <w:rFonts w:ascii="Arial" w:hAnsi="Arial" w:cs="Arial"/>
          <w:sz w:val="24"/>
          <w:szCs w:val="24"/>
        </w:rPr>
        <w:t xml:space="preserve"> Όμιλο</w:t>
      </w:r>
      <w:r w:rsidR="002C4F68">
        <w:rPr>
          <w:rFonts w:ascii="Arial" w:hAnsi="Arial" w:cs="Arial"/>
          <w:sz w:val="24"/>
          <w:szCs w:val="24"/>
        </w:rPr>
        <w:t>ς</w:t>
      </w:r>
      <w:r w:rsidR="00A07D33">
        <w:rPr>
          <w:rFonts w:ascii="Arial" w:hAnsi="Arial" w:cs="Arial"/>
          <w:sz w:val="24"/>
          <w:szCs w:val="24"/>
        </w:rPr>
        <w:t xml:space="preserve"> στην Κύπρο. Επίσης ανακοίνωσε την εξαγορά της </w:t>
      </w:r>
      <w:r w:rsidR="00A07D33">
        <w:rPr>
          <w:rFonts w:ascii="Arial" w:hAnsi="Arial" w:cs="Arial"/>
          <w:sz w:val="24"/>
          <w:szCs w:val="24"/>
          <w:lang w:val="en-US"/>
        </w:rPr>
        <w:t>AXIA</w:t>
      </w:r>
      <w:r w:rsidR="00A07D33">
        <w:rPr>
          <w:rFonts w:ascii="Arial" w:hAnsi="Arial" w:cs="Arial"/>
          <w:sz w:val="24"/>
          <w:szCs w:val="24"/>
        </w:rPr>
        <w:t xml:space="preserve"> </w:t>
      </w:r>
      <w:r w:rsidR="00A07D33">
        <w:rPr>
          <w:rFonts w:ascii="Arial" w:hAnsi="Arial" w:cs="Arial"/>
          <w:sz w:val="24"/>
          <w:szCs w:val="24"/>
          <w:lang w:val="en-US"/>
        </w:rPr>
        <w:t>Ventures</w:t>
      </w:r>
      <w:r w:rsidR="00A07D33" w:rsidRPr="00A07D33">
        <w:rPr>
          <w:rFonts w:ascii="Arial" w:hAnsi="Arial" w:cs="Arial"/>
          <w:sz w:val="24"/>
          <w:szCs w:val="24"/>
        </w:rPr>
        <w:t xml:space="preserve">, </w:t>
      </w:r>
      <w:r w:rsidR="00A07D33">
        <w:rPr>
          <w:rFonts w:ascii="Arial" w:hAnsi="Arial" w:cs="Arial"/>
          <w:sz w:val="24"/>
          <w:szCs w:val="24"/>
        </w:rPr>
        <w:t xml:space="preserve">ανεβάζοντας το σύνολο των επενδύσεων της στα 265 εκατ. Ευρώ. Υπό συζήτηση είναι και η εξαγορά της </w:t>
      </w:r>
      <w:proofErr w:type="spellStart"/>
      <w:r w:rsidR="00A07D33">
        <w:rPr>
          <w:rFonts w:ascii="Arial" w:hAnsi="Arial" w:cs="Arial"/>
          <w:sz w:val="24"/>
          <w:szCs w:val="24"/>
          <w:lang w:val="en-US"/>
        </w:rPr>
        <w:t>Altius</w:t>
      </w:r>
      <w:proofErr w:type="spellEnd"/>
      <w:r w:rsidR="00A07D33" w:rsidRPr="00A07D33">
        <w:rPr>
          <w:rFonts w:ascii="Arial" w:hAnsi="Arial" w:cs="Arial"/>
          <w:sz w:val="24"/>
          <w:szCs w:val="24"/>
        </w:rPr>
        <w:t xml:space="preserve"> </w:t>
      </w:r>
      <w:r w:rsidR="00A07D33">
        <w:rPr>
          <w:rFonts w:ascii="Arial" w:hAnsi="Arial" w:cs="Arial"/>
          <w:sz w:val="24"/>
          <w:szCs w:val="24"/>
          <w:lang w:val="en-US"/>
        </w:rPr>
        <w:t>Insurance</w:t>
      </w:r>
      <w:r w:rsidR="00A07D33" w:rsidRPr="00A07D33">
        <w:rPr>
          <w:rFonts w:ascii="Arial" w:hAnsi="Arial" w:cs="Arial"/>
          <w:sz w:val="24"/>
          <w:szCs w:val="24"/>
        </w:rPr>
        <w:t>.</w:t>
      </w:r>
    </w:p>
    <w:p w:rsidR="003111B2" w:rsidRPr="00CF5CED" w:rsidRDefault="003111B2" w:rsidP="00CD7A58">
      <w:pPr>
        <w:jc w:val="both"/>
        <w:rPr>
          <w:rFonts w:ascii="Arial" w:hAnsi="Arial" w:cs="Arial"/>
          <w:b/>
          <w:sz w:val="20"/>
          <w:szCs w:val="20"/>
          <w:u w:val="single"/>
        </w:rPr>
      </w:pPr>
      <w:r w:rsidRPr="00CF5CED">
        <w:rPr>
          <w:rFonts w:ascii="Arial" w:hAnsi="Arial" w:cs="Arial"/>
          <w:b/>
          <w:sz w:val="20"/>
          <w:szCs w:val="20"/>
          <w:u w:val="single"/>
        </w:rPr>
        <w:t xml:space="preserve">ΤΕΚΑΛ ΑΕ </w:t>
      </w:r>
    </w:p>
    <w:p w:rsidR="00A21152" w:rsidRDefault="003111B2" w:rsidP="00CD7A58">
      <w:pPr>
        <w:jc w:val="both"/>
        <w:rPr>
          <w:rFonts w:ascii="Arial" w:hAnsi="Arial" w:cs="Arial"/>
          <w:sz w:val="24"/>
          <w:szCs w:val="24"/>
        </w:rPr>
      </w:pPr>
      <w:r w:rsidRPr="006B7F14">
        <w:rPr>
          <w:rFonts w:ascii="Arial" w:hAnsi="Arial" w:cs="Arial"/>
          <w:sz w:val="24"/>
          <w:szCs w:val="24"/>
        </w:rPr>
        <w:t xml:space="preserve">Η ΤΕΚΑΛ Α.Ε. είναι ελληνική </w:t>
      </w:r>
      <w:r w:rsidR="00A07D33">
        <w:rPr>
          <w:rFonts w:ascii="Arial" w:hAnsi="Arial" w:cs="Arial"/>
          <w:sz w:val="24"/>
          <w:szCs w:val="24"/>
        </w:rPr>
        <w:t xml:space="preserve">κατασκευαστική </w:t>
      </w:r>
      <w:r w:rsidRPr="006B7F14">
        <w:rPr>
          <w:rFonts w:ascii="Arial" w:hAnsi="Arial" w:cs="Arial"/>
          <w:sz w:val="24"/>
          <w:szCs w:val="24"/>
        </w:rPr>
        <w:t>εταιρεία</w:t>
      </w:r>
      <w:r w:rsidR="00A21152">
        <w:rPr>
          <w:rFonts w:ascii="Arial" w:hAnsi="Arial" w:cs="Arial"/>
          <w:sz w:val="24"/>
          <w:szCs w:val="24"/>
        </w:rPr>
        <w:t>,</w:t>
      </w:r>
      <w:r w:rsidRPr="006B7F14">
        <w:rPr>
          <w:rFonts w:ascii="Arial" w:hAnsi="Arial" w:cs="Arial"/>
          <w:sz w:val="24"/>
          <w:szCs w:val="24"/>
        </w:rPr>
        <w:t xml:space="preserve"> </w:t>
      </w:r>
      <w:r w:rsidR="00A21152">
        <w:rPr>
          <w:rFonts w:ascii="Arial" w:hAnsi="Arial" w:cs="Arial"/>
          <w:sz w:val="24"/>
          <w:szCs w:val="24"/>
        </w:rPr>
        <w:t>η οποία ι</w:t>
      </w:r>
      <w:r w:rsidR="00A21152" w:rsidRPr="006B7F14">
        <w:rPr>
          <w:rFonts w:ascii="Arial" w:hAnsi="Arial" w:cs="Arial"/>
          <w:sz w:val="24"/>
          <w:szCs w:val="24"/>
        </w:rPr>
        <w:t>δρύθηκε τον Φεβρουάριο του 1990</w:t>
      </w:r>
      <w:r w:rsidR="00A21152">
        <w:rPr>
          <w:rFonts w:ascii="Arial" w:hAnsi="Arial" w:cs="Arial"/>
          <w:sz w:val="24"/>
          <w:szCs w:val="24"/>
        </w:rPr>
        <w:t xml:space="preserve"> και η οποία </w:t>
      </w:r>
      <w:r w:rsidRPr="006B7F14">
        <w:rPr>
          <w:rFonts w:ascii="Arial" w:hAnsi="Arial" w:cs="Arial"/>
          <w:sz w:val="24"/>
          <w:szCs w:val="24"/>
        </w:rPr>
        <w:t>δραστηριοποιείται και εξειδικεύεται στους τομείς της πολιτικής μηχανικής, της μηχανικής, της κατασκευής κτιριακών εγκαταστάσεων καθώς και στην παροχή ποικιλόμορφων υπηρεσιών</w:t>
      </w:r>
      <w:r w:rsidR="00A21152">
        <w:rPr>
          <w:rFonts w:ascii="Arial" w:hAnsi="Arial" w:cs="Arial"/>
          <w:sz w:val="24"/>
          <w:szCs w:val="24"/>
        </w:rPr>
        <w:t>,</w:t>
      </w:r>
      <w:r w:rsidRPr="006B7F14">
        <w:rPr>
          <w:rFonts w:ascii="Arial" w:hAnsi="Arial" w:cs="Arial"/>
          <w:sz w:val="24"/>
          <w:szCs w:val="24"/>
        </w:rPr>
        <w:t xml:space="preserve"> που άπτονται των τομέων αυτών σε ολόκληρη την χώρα</w:t>
      </w:r>
      <w:r w:rsidR="00A21152">
        <w:rPr>
          <w:rFonts w:ascii="Arial" w:hAnsi="Arial" w:cs="Arial"/>
          <w:sz w:val="24"/>
          <w:szCs w:val="24"/>
        </w:rPr>
        <w:t>.</w:t>
      </w:r>
    </w:p>
    <w:p w:rsidR="003111B2" w:rsidRPr="00A07D33" w:rsidRDefault="003111B2" w:rsidP="00CD7A58">
      <w:pPr>
        <w:jc w:val="both"/>
        <w:rPr>
          <w:rFonts w:ascii="Arial" w:hAnsi="Arial" w:cs="Arial"/>
          <w:sz w:val="24"/>
          <w:szCs w:val="24"/>
        </w:rPr>
      </w:pPr>
      <w:r w:rsidRPr="00A07D33">
        <w:rPr>
          <w:rFonts w:ascii="Arial" w:hAnsi="Arial" w:cs="Arial"/>
          <w:sz w:val="24"/>
          <w:szCs w:val="24"/>
        </w:rPr>
        <w:t xml:space="preserve">Η  ΤΕΚΑΛ Α.Ε.  και η Μάκης Σαββίδης &amp; Υιοί (Εργολάβοι) Λεμεσός </w:t>
      </w:r>
      <w:proofErr w:type="spellStart"/>
      <w:r w:rsidRPr="00A07D33">
        <w:rPr>
          <w:rFonts w:ascii="Arial" w:hAnsi="Arial" w:cs="Arial"/>
          <w:sz w:val="24"/>
          <w:szCs w:val="24"/>
        </w:rPr>
        <w:t>Λτδ</w:t>
      </w:r>
      <w:proofErr w:type="spellEnd"/>
      <w:r w:rsidRPr="00A07D33">
        <w:rPr>
          <w:rFonts w:ascii="Arial" w:hAnsi="Arial" w:cs="Arial"/>
          <w:sz w:val="24"/>
          <w:szCs w:val="24"/>
        </w:rPr>
        <w:t xml:space="preserve"> έχουν αναλάβει την κατασκευή του παρακαμπτήριου δρόμου </w:t>
      </w:r>
      <w:proofErr w:type="spellStart"/>
      <w:r w:rsidRPr="00A07D33">
        <w:rPr>
          <w:rFonts w:ascii="Arial" w:hAnsi="Arial" w:cs="Arial"/>
          <w:sz w:val="24"/>
          <w:szCs w:val="24"/>
        </w:rPr>
        <w:t>Γερμασόγειας</w:t>
      </w:r>
      <w:proofErr w:type="spellEnd"/>
      <w:r w:rsidRPr="00A07D33">
        <w:rPr>
          <w:rFonts w:ascii="Arial" w:hAnsi="Arial" w:cs="Arial"/>
          <w:sz w:val="24"/>
          <w:szCs w:val="24"/>
        </w:rPr>
        <w:t xml:space="preserve"> (Φάση Α), έργου κόστους 5,95 εκατ. Ευρώ. Τα συμβόλαια με την κοινοπραξία υπογράφηκαν στις 3.7.2020.</w:t>
      </w:r>
      <w:r w:rsidR="00A07D33" w:rsidRPr="00A07D33">
        <w:rPr>
          <w:rFonts w:ascii="Arial" w:hAnsi="Arial" w:cs="Arial"/>
          <w:sz w:val="24"/>
          <w:szCs w:val="24"/>
        </w:rPr>
        <w:t xml:space="preserve"> Οι εργασίες συνεχίζονται. Η εταιρεία έχει εδραιωθεί στην κ/ αγορά με κοινοπραξίες </w:t>
      </w:r>
      <w:r w:rsidR="00293FC1">
        <w:rPr>
          <w:rFonts w:ascii="Arial" w:hAnsi="Arial" w:cs="Arial"/>
          <w:sz w:val="24"/>
          <w:szCs w:val="24"/>
        </w:rPr>
        <w:t>μ</w:t>
      </w:r>
      <w:r w:rsidR="00A07D33" w:rsidRPr="00A07D33">
        <w:rPr>
          <w:rFonts w:ascii="Arial" w:hAnsi="Arial" w:cs="Arial"/>
          <w:sz w:val="24"/>
          <w:szCs w:val="24"/>
        </w:rPr>
        <w:t>ε τοπικές κατασκευαστικές στην εκτέλεση μεγάλων έργων υποδομής.</w:t>
      </w:r>
    </w:p>
    <w:p w:rsidR="005750B0" w:rsidRPr="00FF7AA7" w:rsidRDefault="008A1266" w:rsidP="00CD7A58">
      <w:pPr>
        <w:jc w:val="both"/>
        <w:rPr>
          <w:rFonts w:ascii="Arial" w:hAnsi="Arial" w:cs="Arial"/>
          <w:b/>
          <w:bCs/>
          <w:color w:val="4F81BD"/>
        </w:rPr>
      </w:pPr>
      <w:r w:rsidRPr="00FF7AA7">
        <w:rPr>
          <w:rFonts w:ascii="Arial" w:hAnsi="Arial" w:cs="Arial"/>
          <w:b/>
          <w:bCs/>
          <w:color w:val="4F81BD"/>
        </w:rPr>
        <w:t>3.4 Προτάσεις δράσεων ενίσχυσης εξωστρέφειας</w:t>
      </w:r>
    </w:p>
    <w:p w:rsidR="006B1E44" w:rsidRPr="002B5BDD" w:rsidRDefault="006B1E44" w:rsidP="00CD7A58">
      <w:pPr>
        <w:jc w:val="both"/>
        <w:rPr>
          <w:rFonts w:ascii="Arial" w:hAnsi="Arial" w:cs="Arial"/>
          <w:sz w:val="24"/>
          <w:szCs w:val="24"/>
        </w:rPr>
      </w:pPr>
      <w:r w:rsidRPr="00EC1AD7">
        <w:rPr>
          <w:sz w:val="24"/>
          <w:szCs w:val="24"/>
        </w:rPr>
        <w:t>-</w:t>
      </w:r>
      <w:r w:rsidRPr="002B5BDD">
        <w:rPr>
          <w:rFonts w:ascii="Arial" w:hAnsi="Arial" w:cs="Arial"/>
          <w:sz w:val="24"/>
          <w:szCs w:val="24"/>
        </w:rPr>
        <w:t>Συμμετοχή μεμονωμένων ελληνικών εταιριών ή εθνική συμμετοχή σε εκθέσεις που πραγματοποιούνται στην Κύπρο για τα τρόφιμα/ποτά, τον τουρισμό, τις κατασκευές και το περιβάλλον (πράσινη ενέργεια, ενεργειακή μετάβαση). Μέχρι σήμερα δεν έχουν πραγματοποιηθεί από την Κύπρο διαδικτυακές εκθέσεις, ώστε να μπορεί να αποτιμηθεί η αποτελεσματικότητα τους στην προβολή και τη σύναψη νέων συνεργασιών. Το ηλεκτρονικό εμπόριο φαίνεται, αντίθετα να εξελίχθηκε με ταχείς ρυθμούς στην Κύπρο κατά την περίοδο της πανδημίας και της επιβολής περιοριστικών μέτρων πρόληψης της διάδοσης. Επειδή η πλειονότητα φορέων και επιχειρήσεων εκτιμά ότι η τάση αύξησης των διαδικτυακών αγορών είναι μη αντιστρέψιμη και στην Κύπρο, οι ελληνικές επιχειρήσεις θα πρέπει να αξιοποιήσουν τις σύγχρονες ψηφιακές δυνατότητες.</w:t>
      </w:r>
    </w:p>
    <w:p w:rsidR="006B1E44" w:rsidRPr="002B5BDD" w:rsidRDefault="006B1E44" w:rsidP="00CD7A58">
      <w:pPr>
        <w:jc w:val="both"/>
        <w:rPr>
          <w:rFonts w:ascii="Arial" w:hAnsi="Arial" w:cs="Arial"/>
          <w:sz w:val="24"/>
          <w:szCs w:val="24"/>
        </w:rPr>
      </w:pPr>
      <w:r w:rsidRPr="002B5BDD">
        <w:rPr>
          <w:rFonts w:ascii="Arial" w:hAnsi="Arial" w:cs="Arial"/>
          <w:sz w:val="24"/>
          <w:szCs w:val="24"/>
        </w:rPr>
        <w:t xml:space="preserve">-Πραγματοποίηση ενημερωτικών σεμιναρίων ενιαίας τουριστικής και γαστρονομικής προβολής ελληνικών περιφερειών ή δήμων σε μεγάλα τουριστικά πρακτορεία. Διοργάνωση </w:t>
      </w:r>
      <w:proofErr w:type="spellStart"/>
      <w:r w:rsidRPr="002B5BDD">
        <w:rPr>
          <w:rFonts w:ascii="Arial" w:hAnsi="Arial" w:cs="Arial"/>
          <w:sz w:val="24"/>
          <w:szCs w:val="24"/>
        </w:rPr>
        <w:t>fam</w:t>
      </w:r>
      <w:proofErr w:type="spellEnd"/>
      <w:r w:rsidRPr="002B5BDD">
        <w:rPr>
          <w:rFonts w:ascii="Arial" w:hAnsi="Arial" w:cs="Arial"/>
          <w:sz w:val="24"/>
          <w:szCs w:val="24"/>
        </w:rPr>
        <w:t>-</w:t>
      </w:r>
      <w:proofErr w:type="spellStart"/>
      <w:r w:rsidRPr="002B5BDD">
        <w:rPr>
          <w:rFonts w:ascii="Arial" w:hAnsi="Arial" w:cs="Arial"/>
          <w:sz w:val="24"/>
          <w:szCs w:val="24"/>
        </w:rPr>
        <w:t>trips</w:t>
      </w:r>
      <w:proofErr w:type="spellEnd"/>
      <w:r w:rsidRPr="002B5BDD">
        <w:rPr>
          <w:rFonts w:ascii="Arial" w:hAnsi="Arial" w:cs="Arial"/>
          <w:sz w:val="24"/>
          <w:szCs w:val="24"/>
        </w:rPr>
        <w:t>. Αντίστοιχα προς το προηγούμενο η προβολή ελληνικών προορισμών στα μέσα κοινωνικής δικτύωσης και στο διαδίκτυο γενικότερα θα μπορούσε να επιταχύνει την ανάκαμψη αλλά και την ενίσχυση του τουριστικού ρεύματος από την Κύπρο προς την Ελλάδα.</w:t>
      </w:r>
    </w:p>
    <w:p w:rsidR="006B1E44" w:rsidRPr="002B5BDD" w:rsidRDefault="006B1E44" w:rsidP="00CD7A58">
      <w:pPr>
        <w:jc w:val="both"/>
        <w:rPr>
          <w:rFonts w:ascii="Arial" w:hAnsi="Arial" w:cs="Arial"/>
          <w:sz w:val="24"/>
          <w:szCs w:val="24"/>
        </w:rPr>
      </w:pPr>
      <w:r w:rsidRPr="002B5BDD">
        <w:rPr>
          <w:rFonts w:ascii="Arial" w:hAnsi="Arial" w:cs="Arial"/>
          <w:sz w:val="24"/>
          <w:szCs w:val="24"/>
        </w:rPr>
        <w:t xml:space="preserve">-Συμμετοχή εκπροσώπων κυπριακών επιχειρήσεων σε προγράμματα </w:t>
      </w:r>
      <w:proofErr w:type="spellStart"/>
      <w:r w:rsidRPr="002B5BDD">
        <w:rPr>
          <w:rFonts w:ascii="Arial" w:hAnsi="Arial" w:cs="Arial"/>
          <w:sz w:val="24"/>
          <w:szCs w:val="24"/>
        </w:rPr>
        <w:t>hosted</w:t>
      </w:r>
      <w:proofErr w:type="spellEnd"/>
      <w:r w:rsidRPr="002B5BDD">
        <w:rPr>
          <w:rFonts w:ascii="Arial" w:hAnsi="Arial" w:cs="Arial"/>
          <w:sz w:val="24"/>
          <w:szCs w:val="24"/>
        </w:rPr>
        <w:t xml:space="preserve"> </w:t>
      </w:r>
      <w:proofErr w:type="spellStart"/>
      <w:r w:rsidRPr="002B5BDD">
        <w:rPr>
          <w:rFonts w:ascii="Arial" w:hAnsi="Arial" w:cs="Arial"/>
          <w:sz w:val="24"/>
          <w:szCs w:val="24"/>
        </w:rPr>
        <w:t>buyers</w:t>
      </w:r>
      <w:proofErr w:type="spellEnd"/>
      <w:r w:rsidRPr="002B5BDD">
        <w:rPr>
          <w:rFonts w:ascii="Arial" w:hAnsi="Arial" w:cs="Arial"/>
          <w:sz w:val="24"/>
          <w:szCs w:val="24"/>
        </w:rPr>
        <w:t xml:space="preserve">. Παράλληλα </w:t>
      </w:r>
      <w:r w:rsidR="00334330" w:rsidRPr="002B5BDD">
        <w:rPr>
          <w:rFonts w:ascii="Arial" w:hAnsi="Arial" w:cs="Arial"/>
          <w:sz w:val="24"/>
          <w:szCs w:val="24"/>
        </w:rPr>
        <w:t xml:space="preserve">εκτιμούμε ότι </w:t>
      </w:r>
      <w:r w:rsidRPr="002B5BDD">
        <w:rPr>
          <w:rFonts w:ascii="Arial" w:hAnsi="Arial" w:cs="Arial"/>
          <w:sz w:val="24"/>
          <w:szCs w:val="24"/>
        </w:rPr>
        <w:t>θα ήταν θετική η αναζήτηση διαδικτυακών τρόπων προβολής των ελληνικών εν δυνάμει εξαγωγικών επιχειρήσεων.</w:t>
      </w:r>
    </w:p>
    <w:p w:rsidR="00DE3810" w:rsidRDefault="00DE3810" w:rsidP="00621D63">
      <w:pPr>
        <w:jc w:val="both"/>
        <w:rPr>
          <w:rFonts w:ascii="Arial" w:hAnsi="Arial" w:cs="Arial"/>
          <w:b/>
          <w:bCs/>
          <w:color w:val="4F81BD"/>
        </w:rPr>
      </w:pPr>
      <w:bookmarkStart w:id="33" w:name="_Toc105574242"/>
    </w:p>
    <w:p w:rsidR="00D40C37" w:rsidRDefault="00D40C37" w:rsidP="00621D63">
      <w:pPr>
        <w:jc w:val="both"/>
        <w:rPr>
          <w:rFonts w:ascii="Arial" w:hAnsi="Arial" w:cs="Arial"/>
          <w:b/>
          <w:bCs/>
          <w:color w:val="4F81BD"/>
        </w:rPr>
      </w:pPr>
    </w:p>
    <w:p w:rsidR="00D40C37" w:rsidRDefault="00D40C37" w:rsidP="00621D63">
      <w:pPr>
        <w:jc w:val="both"/>
        <w:rPr>
          <w:rFonts w:ascii="Arial" w:hAnsi="Arial" w:cs="Arial"/>
          <w:b/>
          <w:bCs/>
          <w:color w:val="4F81BD"/>
        </w:rPr>
      </w:pPr>
    </w:p>
    <w:p w:rsidR="008A1266" w:rsidRPr="00FF7AA7" w:rsidRDefault="008A1266" w:rsidP="00621D63">
      <w:pPr>
        <w:jc w:val="both"/>
        <w:rPr>
          <w:rFonts w:ascii="Arial" w:hAnsi="Arial" w:cs="Arial"/>
          <w:b/>
          <w:bCs/>
          <w:color w:val="4F81BD"/>
        </w:rPr>
      </w:pPr>
      <w:r w:rsidRPr="00FF7AA7">
        <w:rPr>
          <w:rFonts w:ascii="Arial" w:hAnsi="Arial" w:cs="Arial"/>
          <w:b/>
          <w:bCs/>
          <w:color w:val="4F81BD"/>
        </w:rPr>
        <w:t>Παράρτημα</w:t>
      </w:r>
      <w:bookmarkEnd w:id="33"/>
    </w:p>
    <w:p w:rsidR="008A1266" w:rsidRPr="00FF7AA7" w:rsidRDefault="008A1266" w:rsidP="008A1266">
      <w:pPr>
        <w:rPr>
          <w:rFonts w:ascii="Arial" w:hAnsi="Arial" w:cs="Arial"/>
          <w:b/>
          <w:bCs/>
          <w:color w:val="4F81BD"/>
        </w:rPr>
      </w:pPr>
      <w:r w:rsidRPr="00FF7AA7">
        <w:rPr>
          <w:rFonts w:ascii="Arial" w:hAnsi="Arial" w:cs="Arial"/>
          <w:b/>
          <w:bCs/>
          <w:color w:val="4F81BD"/>
        </w:rPr>
        <w:t>4.1 Χρήσιμες διευθύνσεις</w:t>
      </w:r>
    </w:p>
    <w:tbl>
      <w:tblPr>
        <w:tblW w:w="9356" w:type="dxa"/>
        <w:tblInd w:w="108" w:type="dxa"/>
        <w:tblLayout w:type="fixed"/>
        <w:tblLook w:val="0000"/>
      </w:tblPr>
      <w:tblGrid>
        <w:gridCol w:w="9356"/>
      </w:tblGrid>
      <w:tr w:rsidR="000726D5" w:rsidRPr="009C33F8" w:rsidTr="00746BA4">
        <w:trPr>
          <w:trHeight w:hRule="exact" w:val="360"/>
        </w:trPr>
        <w:tc>
          <w:tcPr>
            <w:tcW w:w="9356" w:type="dxa"/>
            <w:shd w:val="pct15" w:color="auto" w:fill="FFFFFF"/>
            <w:vAlign w:val="center"/>
          </w:tcPr>
          <w:p w:rsidR="000726D5" w:rsidRPr="000F488C" w:rsidRDefault="000726D5" w:rsidP="000726D5">
            <w:pPr>
              <w:numPr>
                <w:ilvl w:val="0"/>
                <w:numId w:val="6"/>
              </w:numPr>
              <w:tabs>
                <w:tab w:val="left" w:pos="318"/>
              </w:tabs>
              <w:spacing w:after="0" w:line="240" w:lineRule="auto"/>
              <w:ind w:left="34" w:firstLine="284"/>
              <w:jc w:val="both"/>
              <w:rPr>
                <w:rFonts w:ascii="Times New Roman" w:hAnsi="Times New Roman"/>
                <w:b/>
                <w:sz w:val="20"/>
                <w:szCs w:val="20"/>
              </w:rPr>
            </w:pPr>
            <w:r w:rsidRPr="009C33F8">
              <w:rPr>
                <w:rFonts w:ascii="Times New Roman" w:hAnsi="Times New Roman"/>
              </w:rPr>
              <w:br w:type="page"/>
            </w:r>
            <w:r w:rsidRPr="009C33F8">
              <w:rPr>
                <w:rFonts w:ascii="Times New Roman" w:hAnsi="Times New Roman"/>
              </w:rPr>
              <w:br w:type="page"/>
            </w:r>
            <w:r w:rsidRPr="009C33F8">
              <w:rPr>
                <w:rFonts w:ascii="Times New Roman" w:hAnsi="Times New Roman"/>
                <w:b/>
              </w:rPr>
              <w:t xml:space="preserve"> </w:t>
            </w:r>
            <w:r w:rsidRPr="000F488C">
              <w:rPr>
                <w:rFonts w:ascii="Times New Roman" w:hAnsi="Times New Roman"/>
                <w:b/>
                <w:sz w:val="20"/>
                <w:szCs w:val="20"/>
              </w:rPr>
              <w:t>Ελληνικές Αρχές</w:t>
            </w:r>
          </w:p>
        </w:tc>
      </w:tr>
    </w:tbl>
    <w:p w:rsidR="000726D5" w:rsidRPr="00C011B2" w:rsidRDefault="000726D5" w:rsidP="000726D5">
      <w:pPr>
        <w:pStyle w:val="Body2"/>
        <w:spacing w:before="120" w:after="0" w:line="360" w:lineRule="auto"/>
        <w:ind w:left="0"/>
        <w:jc w:val="both"/>
        <w:rPr>
          <w:rFonts w:ascii="Times New Roman" w:hAnsi="Times New Roman"/>
          <w:sz w:val="20"/>
          <w:lang w:val="el-GR"/>
        </w:rPr>
      </w:pPr>
      <w:r w:rsidRPr="00C011B2">
        <w:rPr>
          <w:rFonts w:ascii="Times New Roman" w:hAnsi="Times New Roman"/>
          <w:b/>
          <w:sz w:val="20"/>
          <w:lang w:val="el-GR"/>
        </w:rPr>
        <w:t>Πρεσβεία της Ελλάδος</w:t>
      </w:r>
      <w:r>
        <w:rPr>
          <w:rFonts w:ascii="Times New Roman" w:hAnsi="Times New Roman"/>
          <w:sz w:val="20"/>
          <w:lang w:val="el-GR"/>
        </w:rPr>
        <w:t xml:space="preserve"> </w:t>
      </w:r>
      <w:r>
        <w:rPr>
          <w:rFonts w:ascii="Times New Roman" w:hAnsi="Times New Roman"/>
          <w:sz w:val="20"/>
          <w:lang w:val="el-GR"/>
        </w:rPr>
        <w:tab/>
      </w:r>
      <w:r w:rsidR="005750B0">
        <w:rPr>
          <w:rFonts w:ascii="Times New Roman" w:hAnsi="Times New Roman"/>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xml:space="preserve">: 00357 22 445111, </w:t>
      </w:r>
      <w:r>
        <w:rPr>
          <w:rFonts w:ascii="Times New Roman" w:hAnsi="Times New Roman"/>
          <w:sz w:val="20"/>
          <w:lang w:val="el-GR"/>
        </w:rPr>
        <w:t xml:space="preserve">22 </w:t>
      </w:r>
      <w:r w:rsidRPr="00C011B2">
        <w:rPr>
          <w:rFonts w:ascii="Times New Roman" w:hAnsi="Times New Roman"/>
          <w:sz w:val="20"/>
          <w:lang w:val="el-GR"/>
        </w:rPr>
        <w:t>445122</w:t>
      </w:r>
      <w:r w:rsidRPr="00C011B2">
        <w:rPr>
          <w:rFonts w:ascii="Times New Roman" w:hAnsi="Times New Roman"/>
          <w:sz w:val="20"/>
          <w:lang w:val="el-GR"/>
        </w:rPr>
        <w:tab/>
      </w:r>
      <w:hyperlink r:id="rId16" w:history="1">
        <w:r w:rsidRPr="00C011B2">
          <w:rPr>
            <w:rStyle w:val="Hyperlink"/>
            <w:rFonts w:ascii="Times New Roman" w:hAnsi="Times New Roman"/>
          </w:rPr>
          <w:t>gremb</w:t>
        </w:r>
        <w:r w:rsidRPr="00C011B2">
          <w:rPr>
            <w:rStyle w:val="Hyperlink"/>
            <w:rFonts w:ascii="Times New Roman" w:hAnsi="Times New Roman"/>
            <w:lang w:val="el-GR"/>
          </w:rPr>
          <w:t>.</w:t>
        </w:r>
        <w:r w:rsidRPr="00C011B2">
          <w:rPr>
            <w:rStyle w:val="Hyperlink"/>
            <w:rFonts w:ascii="Times New Roman" w:hAnsi="Times New Roman"/>
          </w:rPr>
          <w:t>nic</w:t>
        </w:r>
        <w:r w:rsidRPr="00C011B2">
          <w:rPr>
            <w:rStyle w:val="Hyperlink"/>
            <w:rFonts w:ascii="Times New Roman" w:hAnsi="Times New Roman"/>
            <w:lang w:val="el-GR"/>
          </w:rPr>
          <w:t>@</w:t>
        </w:r>
        <w:r w:rsidRPr="00C011B2">
          <w:rPr>
            <w:rStyle w:val="Hyperlink"/>
            <w:rFonts w:ascii="Times New Roman" w:hAnsi="Times New Roman"/>
          </w:rPr>
          <w:t>mfa</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r w:rsidRPr="00C011B2">
        <w:rPr>
          <w:rFonts w:ascii="Times New Roman" w:hAnsi="Times New Roman"/>
          <w:sz w:val="20"/>
          <w:lang w:val="el-GR"/>
        </w:rPr>
        <w:t xml:space="preserve"> </w:t>
      </w:r>
    </w:p>
    <w:p w:rsidR="000726D5" w:rsidRPr="00C011B2"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Γραφείο ΟΕΥ</w:t>
      </w:r>
      <w:r w:rsidRPr="00C011B2">
        <w:rPr>
          <w:rFonts w:ascii="Times New Roman" w:hAnsi="Times New Roman"/>
          <w:b/>
          <w:sz w:val="20"/>
          <w:lang w:val="el-GR"/>
        </w:rPr>
        <w:tab/>
      </w:r>
      <w:r w:rsidRPr="00C011B2">
        <w:rPr>
          <w:rFonts w:ascii="Times New Roman" w:hAnsi="Times New Roman"/>
          <w:b/>
          <w:sz w:val="20"/>
          <w:lang w:val="el-GR"/>
        </w:rPr>
        <w:tab/>
      </w:r>
      <w:r w:rsidR="002C5380">
        <w:rPr>
          <w:rFonts w:ascii="Times New Roman" w:hAnsi="Times New Roman"/>
          <w:b/>
          <w:sz w:val="20"/>
          <w:lang w:val="el-GR"/>
        </w:rPr>
        <w:t xml:space="preserve">  </w:t>
      </w:r>
      <w:r w:rsidR="005750B0">
        <w:rPr>
          <w:rFonts w:ascii="Times New Roman" w:hAnsi="Times New Roman"/>
          <w:b/>
          <w:sz w:val="20"/>
          <w:lang w:val="el-GR"/>
        </w:rPr>
        <w:t xml:space="preserve">   </w:t>
      </w:r>
      <w:r w:rsidR="002C5380">
        <w:rPr>
          <w:rFonts w:ascii="Times New Roman" w:hAnsi="Times New Roman"/>
          <w:b/>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xml:space="preserve">: 00357 22 672219, </w:t>
      </w:r>
      <w:r>
        <w:rPr>
          <w:rFonts w:ascii="Times New Roman" w:hAnsi="Times New Roman"/>
          <w:sz w:val="20"/>
          <w:lang w:val="el-GR"/>
        </w:rPr>
        <w:t xml:space="preserve">22 </w:t>
      </w:r>
      <w:r w:rsidRPr="00C011B2">
        <w:rPr>
          <w:rFonts w:ascii="Times New Roman" w:hAnsi="Times New Roman"/>
          <w:sz w:val="20"/>
          <w:lang w:val="el-GR"/>
        </w:rPr>
        <w:t>672604</w:t>
      </w:r>
      <w:r w:rsidRPr="00C011B2">
        <w:rPr>
          <w:rFonts w:ascii="Times New Roman" w:hAnsi="Times New Roman"/>
          <w:sz w:val="20"/>
          <w:lang w:val="el-GR"/>
        </w:rPr>
        <w:tab/>
      </w:r>
      <w:hyperlink r:id="rId17" w:history="1">
        <w:r w:rsidRPr="00C011B2">
          <w:rPr>
            <w:rStyle w:val="Hyperlink"/>
            <w:rFonts w:ascii="Times New Roman" w:hAnsi="Times New Roman"/>
          </w:rPr>
          <w:t>ecocom</w:t>
        </w:r>
        <w:r w:rsidRPr="00C011B2">
          <w:rPr>
            <w:rStyle w:val="Hyperlink"/>
            <w:rFonts w:ascii="Times New Roman" w:hAnsi="Times New Roman"/>
            <w:lang w:val="el-GR"/>
          </w:rPr>
          <w:t>-</w:t>
        </w:r>
        <w:r w:rsidRPr="00C011B2">
          <w:rPr>
            <w:rStyle w:val="Hyperlink"/>
            <w:rFonts w:ascii="Times New Roman" w:hAnsi="Times New Roman"/>
          </w:rPr>
          <w:t>nicosia</w:t>
        </w:r>
        <w:r w:rsidRPr="00C011B2">
          <w:rPr>
            <w:rStyle w:val="Hyperlink"/>
            <w:rFonts w:ascii="Times New Roman" w:hAnsi="Times New Roman"/>
            <w:lang w:val="el-GR"/>
          </w:rPr>
          <w:t>@</w:t>
        </w:r>
        <w:r w:rsidRPr="00C011B2">
          <w:rPr>
            <w:rStyle w:val="Hyperlink"/>
            <w:rFonts w:ascii="Times New Roman" w:hAnsi="Times New Roman"/>
          </w:rPr>
          <w:t>mfa</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p>
    <w:p w:rsidR="000726D5" w:rsidRPr="00C011B2"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Προξενικό Γραφείο</w:t>
      </w:r>
      <w:r>
        <w:rPr>
          <w:rFonts w:ascii="Times New Roman" w:hAnsi="Times New Roman"/>
          <w:b/>
          <w:sz w:val="20"/>
          <w:lang w:val="el-GR"/>
        </w:rPr>
        <w:tab/>
      </w:r>
      <w:r w:rsidR="002C5380">
        <w:rPr>
          <w:rFonts w:ascii="Times New Roman" w:hAnsi="Times New Roman"/>
          <w:b/>
          <w:sz w:val="20"/>
          <w:lang w:val="el-GR"/>
        </w:rPr>
        <w:t xml:space="preserve">    </w:t>
      </w:r>
      <w:r w:rsidR="005750B0">
        <w:rPr>
          <w:rFonts w:ascii="Times New Roman" w:hAnsi="Times New Roman"/>
          <w:b/>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22 445050</w:t>
      </w:r>
      <w:r w:rsidRPr="00C011B2">
        <w:rPr>
          <w:rFonts w:ascii="Times New Roman" w:hAnsi="Times New Roman"/>
          <w:sz w:val="20"/>
          <w:lang w:val="el-GR"/>
        </w:rPr>
        <w:tab/>
      </w:r>
      <w:r w:rsidRPr="00C011B2">
        <w:rPr>
          <w:rFonts w:ascii="Times New Roman" w:hAnsi="Times New Roman"/>
          <w:sz w:val="20"/>
          <w:lang w:val="el-GR"/>
        </w:rPr>
        <w:tab/>
      </w:r>
      <w:r w:rsidRPr="00C011B2">
        <w:rPr>
          <w:rFonts w:ascii="Times New Roman" w:hAnsi="Times New Roman"/>
          <w:sz w:val="20"/>
          <w:lang w:val="el-GR"/>
        </w:rPr>
        <w:tab/>
      </w:r>
      <w:hyperlink r:id="rId18" w:history="1">
        <w:r w:rsidRPr="00C011B2">
          <w:rPr>
            <w:rStyle w:val="Hyperlink"/>
            <w:rFonts w:ascii="Times New Roman" w:hAnsi="Times New Roman"/>
          </w:rPr>
          <w:t>grcon</w:t>
        </w:r>
        <w:r w:rsidRPr="00C011B2">
          <w:rPr>
            <w:rStyle w:val="Hyperlink"/>
            <w:rFonts w:ascii="Times New Roman" w:hAnsi="Times New Roman"/>
            <w:lang w:val="el-GR"/>
          </w:rPr>
          <w:t>.</w:t>
        </w:r>
        <w:r w:rsidRPr="00C011B2">
          <w:rPr>
            <w:rStyle w:val="Hyperlink"/>
            <w:rFonts w:ascii="Times New Roman" w:hAnsi="Times New Roman"/>
          </w:rPr>
          <w:t>nic</w:t>
        </w:r>
        <w:r w:rsidRPr="00C011B2">
          <w:rPr>
            <w:rStyle w:val="Hyperlink"/>
            <w:rFonts w:ascii="Times New Roman" w:hAnsi="Times New Roman"/>
            <w:lang w:val="el-GR"/>
          </w:rPr>
          <w:t>@</w:t>
        </w:r>
        <w:r w:rsidRPr="00C011B2">
          <w:rPr>
            <w:rStyle w:val="Hyperlink"/>
            <w:rFonts w:ascii="Times New Roman" w:hAnsi="Times New Roman"/>
          </w:rPr>
          <w:t>mfa</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r w:rsidRPr="00C011B2">
        <w:rPr>
          <w:rFonts w:ascii="Times New Roman" w:hAnsi="Times New Roman"/>
          <w:sz w:val="20"/>
          <w:lang w:val="el-GR"/>
        </w:rPr>
        <w:t xml:space="preserve">  </w:t>
      </w:r>
    </w:p>
    <w:p w:rsidR="000726D5" w:rsidRPr="00C011B2" w:rsidRDefault="000726D5" w:rsidP="000726D5">
      <w:pPr>
        <w:pStyle w:val="Body2"/>
        <w:spacing w:before="0" w:after="0" w:line="360" w:lineRule="auto"/>
        <w:ind w:left="0"/>
        <w:jc w:val="both"/>
        <w:rPr>
          <w:rFonts w:ascii="Times New Roman" w:hAnsi="Times New Roman"/>
          <w:sz w:val="20"/>
          <w:lang w:val="el-GR"/>
        </w:rPr>
      </w:pPr>
      <w:proofErr w:type="spellStart"/>
      <w:r>
        <w:rPr>
          <w:rFonts w:ascii="Times New Roman" w:hAnsi="Times New Roman"/>
          <w:b/>
          <w:sz w:val="20"/>
          <w:lang w:val="el-GR"/>
        </w:rPr>
        <w:t>Γρ</w:t>
      </w:r>
      <w:proofErr w:type="spellEnd"/>
      <w:r>
        <w:rPr>
          <w:rFonts w:ascii="Times New Roman" w:hAnsi="Times New Roman"/>
          <w:b/>
          <w:sz w:val="20"/>
          <w:lang w:val="el-GR"/>
        </w:rPr>
        <w:t>.</w:t>
      </w:r>
      <w:r w:rsidRPr="00C011B2">
        <w:rPr>
          <w:rFonts w:ascii="Times New Roman" w:hAnsi="Times New Roman"/>
          <w:b/>
          <w:sz w:val="20"/>
          <w:lang w:val="el-GR"/>
        </w:rPr>
        <w:t xml:space="preserve"> </w:t>
      </w:r>
      <w:r>
        <w:rPr>
          <w:rFonts w:ascii="Times New Roman" w:hAnsi="Times New Roman"/>
          <w:b/>
          <w:sz w:val="20"/>
          <w:lang w:val="el-GR"/>
        </w:rPr>
        <w:t>Δημόσιας Διπλωματίας</w:t>
      </w:r>
      <w:r>
        <w:rPr>
          <w:rFonts w:ascii="Times New Roman" w:hAnsi="Times New Roman"/>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22 665683</w:t>
      </w:r>
      <w:r w:rsidRPr="00C011B2">
        <w:rPr>
          <w:rFonts w:ascii="Times New Roman" w:hAnsi="Times New Roman"/>
          <w:sz w:val="20"/>
          <w:lang w:val="el-GR"/>
        </w:rPr>
        <w:tab/>
      </w:r>
      <w:r w:rsidRPr="00C011B2">
        <w:rPr>
          <w:rFonts w:ascii="Times New Roman" w:hAnsi="Times New Roman"/>
          <w:sz w:val="20"/>
          <w:lang w:val="el-GR"/>
        </w:rPr>
        <w:tab/>
      </w:r>
      <w:r w:rsidR="005750B0">
        <w:rPr>
          <w:rFonts w:ascii="Times New Roman" w:hAnsi="Times New Roman"/>
          <w:sz w:val="20"/>
          <w:lang w:val="el-GR"/>
        </w:rPr>
        <w:t xml:space="preserve">              </w:t>
      </w:r>
      <w:hyperlink r:id="rId19" w:history="1">
        <w:r w:rsidRPr="00C011B2">
          <w:rPr>
            <w:rStyle w:val="Hyperlink"/>
            <w:rFonts w:ascii="Times New Roman" w:hAnsi="Times New Roman"/>
          </w:rPr>
          <w:t>grpress</w:t>
        </w:r>
        <w:r w:rsidRPr="00C011B2">
          <w:rPr>
            <w:rStyle w:val="Hyperlink"/>
            <w:rFonts w:ascii="Times New Roman" w:hAnsi="Times New Roman"/>
            <w:lang w:val="el-GR"/>
          </w:rPr>
          <w:t>@</w:t>
        </w:r>
        <w:r w:rsidRPr="00C011B2">
          <w:rPr>
            <w:rStyle w:val="Hyperlink"/>
            <w:rFonts w:ascii="Times New Roman" w:hAnsi="Times New Roman"/>
          </w:rPr>
          <w:t>cytanet</w:t>
        </w:r>
        <w:r w:rsidRPr="00C011B2">
          <w:rPr>
            <w:rStyle w:val="Hyperlink"/>
            <w:rFonts w:ascii="Times New Roman" w:hAnsi="Times New Roman"/>
            <w:lang w:val="el-GR"/>
          </w:rPr>
          <w:t>.</w:t>
        </w:r>
        <w:r w:rsidRPr="00C011B2">
          <w:rPr>
            <w:rStyle w:val="Hyperlink"/>
            <w:rFonts w:ascii="Times New Roman" w:hAnsi="Times New Roman"/>
          </w:rPr>
          <w:t>com</w:t>
        </w:r>
        <w:r w:rsidRPr="00C011B2">
          <w:rPr>
            <w:rStyle w:val="Hyperlink"/>
            <w:rFonts w:ascii="Times New Roman" w:hAnsi="Times New Roman"/>
            <w:lang w:val="el-GR"/>
          </w:rPr>
          <w:t>.</w:t>
        </w:r>
        <w:r w:rsidRPr="00C011B2">
          <w:rPr>
            <w:rStyle w:val="Hyperlink"/>
            <w:rFonts w:ascii="Times New Roman" w:hAnsi="Times New Roman"/>
          </w:rPr>
          <w:t>cy</w:t>
        </w:r>
      </w:hyperlink>
    </w:p>
    <w:p w:rsidR="000726D5" w:rsidRPr="00C011B2"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Προξενικό Λιμεναρχείο</w:t>
      </w:r>
      <w:r>
        <w:rPr>
          <w:rFonts w:ascii="Times New Roman" w:hAnsi="Times New Roman"/>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25 576326</w:t>
      </w:r>
      <w:r w:rsidRPr="00C011B2">
        <w:rPr>
          <w:rFonts w:ascii="Times New Roman" w:hAnsi="Times New Roman"/>
          <w:sz w:val="20"/>
          <w:lang w:val="el-GR"/>
        </w:rPr>
        <w:tab/>
      </w:r>
      <w:r w:rsidRPr="00C011B2">
        <w:rPr>
          <w:rFonts w:ascii="Times New Roman" w:hAnsi="Times New Roman"/>
          <w:sz w:val="20"/>
          <w:lang w:val="el-GR"/>
        </w:rPr>
        <w:tab/>
      </w:r>
      <w:hyperlink r:id="rId20" w:history="1">
        <w:r w:rsidRPr="00C011B2">
          <w:rPr>
            <w:rStyle w:val="Hyperlink"/>
            <w:rFonts w:ascii="Times New Roman" w:hAnsi="Times New Roman"/>
          </w:rPr>
          <w:t>hma</w:t>
        </w:r>
        <w:r w:rsidRPr="00C011B2">
          <w:rPr>
            <w:rStyle w:val="Hyperlink"/>
            <w:rFonts w:ascii="Times New Roman" w:hAnsi="Times New Roman"/>
            <w:lang w:val="el-GR"/>
          </w:rPr>
          <w:t>.</w:t>
        </w:r>
        <w:r w:rsidRPr="00C011B2">
          <w:rPr>
            <w:rStyle w:val="Hyperlink"/>
            <w:rFonts w:ascii="Times New Roman" w:hAnsi="Times New Roman"/>
          </w:rPr>
          <w:t>ammochostou</w:t>
        </w:r>
        <w:r w:rsidRPr="00C011B2">
          <w:rPr>
            <w:rStyle w:val="Hyperlink"/>
            <w:rFonts w:ascii="Times New Roman" w:hAnsi="Times New Roman"/>
            <w:lang w:val="el-GR"/>
          </w:rPr>
          <w:t>@</w:t>
        </w:r>
        <w:r w:rsidRPr="00C011B2">
          <w:rPr>
            <w:rStyle w:val="Hyperlink"/>
            <w:rFonts w:ascii="Times New Roman" w:hAnsi="Times New Roman"/>
          </w:rPr>
          <w:t>hcg</w:t>
        </w:r>
        <w:r w:rsidRPr="00C011B2">
          <w:rPr>
            <w:rStyle w:val="Hyperlink"/>
            <w:rFonts w:ascii="Times New Roman" w:hAnsi="Times New Roman"/>
            <w:lang w:val="el-GR"/>
          </w:rPr>
          <w:t>.</w:t>
        </w:r>
        <w:proofErr w:type="spellStart"/>
        <w:r w:rsidRPr="00C011B2">
          <w:rPr>
            <w:rStyle w:val="Hyperlink"/>
            <w:rFonts w:ascii="Times New Roman" w:hAnsi="Times New Roman"/>
          </w:rPr>
          <w:t>gr</w:t>
        </w:r>
        <w:proofErr w:type="spellEnd"/>
      </w:hyperlink>
      <w:r w:rsidRPr="00C011B2">
        <w:rPr>
          <w:rFonts w:ascii="Times New Roman" w:hAnsi="Times New Roman"/>
          <w:sz w:val="20"/>
          <w:lang w:val="el-GR"/>
        </w:rPr>
        <w:t xml:space="preserve"> </w:t>
      </w:r>
    </w:p>
    <w:p w:rsidR="000726D5" w:rsidRPr="004467AA" w:rsidRDefault="000726D5" w:rsidP="000726D5">
      <w:pPr>
        <w:pStyle w:val="Body2"/>
        <w:spacing w:before="0" w:after="0" w:line="360" w:lineRule="auto"/>
        <w:ind w:left="0"/>
        <w:jc w:val="both"/>
        <w:rPr>
          <w:rFonts w:ascii="Times New Roman" w:hAnsi="Times New Roman"/>
          <w:sz w:val="20"/>
          <w:lang w:val="el-GR"/>
        </w:rPr>
      </w:pPr>
      <w:r w:rsidRPr="00C011B2">
        <w:rPr>
          <w:rFonts w:ascii="Times New Roman" w:hAnsi="Times New Roman"/>
          <w:b/>
          <w:sz w:val="20"/>
          <w:lang w:val="el-GR"/>
        </w:rPr>
        <w:t xml:space="preserve">Γραφείο ΕΟΤ </w:t>
      </w:r>
      <w:r w:rsidRPr="00C011B2">
        <w:rPr>
          <w:rFonts w:ascii="Times New Roman" w:hAnsi="Times New Roman"/>
          <w:b/>
          <w:sz w:val="20"/>
          <w:lang w:val="el-GR"/>
        </w:rPr>
        <w:tab/>
      </w:r>
      <w:r w:rsidRPr="00C011B2">
        <w:rPr>
          <w:rFonts w:ascii="Times New Roman" w:hAnsi="Times New Roman"/>
          <w:b/>
          <w:sz w:val="20"/>
          <w:lang w:val="el-GR"/>
        </w:rPr>
        <w:tab/>
      </w:r>
      <w:r w:rsidR="002C5380">
        <w:rPr>
          <w:rFonts w:ascii="Times New Roman" w:hAnsi="Times New Roman"/>
          <w:b/>
          <w:sz w:val="20"/>
          <w:lang w:val="el-GR"/>
        </w:rPr>
        <w:t xml:space="preserve">    </w:t>
      </w:r>
      <w:r w:rsidR="005750B0">
        <w:rPr>
          <w:rFonts w:ascii="Times New Roman" w:hAnsi="Times New Roman"/>
          <w:b/>
          <w:sz w:val="20"/>
          <w:lang w:val="el-GR"/>
        </w:rPr>
        <w:t xml:space="preserve">   </w:t>
      </w:r>
      <w:proofErr w:type="spellStart"/>
      <w:r w:rsidRPr="00C011B2">
        <w:rPr>
          <w:rFonts w:ascii="Times New Roman" w:hAnsi="Times New Roman"/>
          <w:sz w:val="20"/>
          <w:lang w:val="el-GR"/>
        </w:rPr>
        <w:t>Τηλ</w:t>
      </w:r>
      <w:proofErr w:type="spellEnd"/>
      <w:r w:rsidRPr="00C011B2">
        <w:rPr>
          <w:rFonts w:ascii="Times New Roman" w:hAnsi="Times New Roman"/>
          <w:sz w:val="20"/>
          <w:lang w:val="el-GR"/>
        </w:rPr>
        <w:t>. 00357 22 873022-3</w:t>
      </w:r>
      <w:r w:rsidRPr="00C011B2">
        <w:rPr>
          <w:rFonts w:ascii="Times New Roman" w:hAnsi="Times New Roman"/>
          <w:sz w:val="20"/>
          <w:lang w:val="el-GR"/>
        </w:rPr>
        <w:tab/>
      </w:r>
      <w:r w:rsidRPr="00C011B2">
        <w:rPr>
          <w:rFonts w:ascii="Times New Roman" w:hAnsi="Times New Roman"/>
          <w:sz w:val="20"/>
          <w:lang w:val="el-GR"/>
        </w:rPr>
        <w:tab/>
      </w:r>
      <w:hyperlink r:id="rId21" w:history="1">
        <w:r w:rsidRPr="00C011B2">
          <w:rPr>
            <w:rStyle w:val="Hyperlink"/>
            <w:rFonts w:ascii="Times New Roman" w:hAnsi="Times New Roman"/>
          </w:rPr>
          <w:t>ntogcy</w:t>
        </w:r>
        <w:r w:rsidRPr="00C011B2">
          <w:rPr>
            <w:rStyle w:val="Hyperlink"/>
            <w:rFonts w:ascii="Times New Roman" w:hAnsi="Times New Roman"/>
            <w:lang w:val="el-GR"/>
          </w:rPr>
          <w:t>@</w:t>
        </w:r>
        <w:r w:rsidRPr="00C011B2">
          <w:rPr>
            <w:rStyle w:val="Hyperlink"/>
            <w:rFonts w:ascii="Times New Roman" w:hAnsi="Times New Roman"/>
          </w:rPr>
          <w:t>cytanet</w:t>
        </w:r>
        <w:r w:rsidRPr="00C011B2">
          <w:rPr>
            <w:rStyle w:val="Hyperlink"/>
            <w:rFonts w:ascii="Times New Roman" w:hAnsi="Times New Roman"/>
            <w:lang w:val="el-GR"/>
          </w:rPr>
          <w:t>.</w:t>
        </w:r>
        <w:r w:rsidRPr="00C011B2">
          <w:rPr>
            <w:rStyle w:val="Hyperlink"/>
            <w:rFonts w:ascii="Times New Roman" w:hAnsi="Times New Roman"/>
          </w:rPr>
          <w:t>com</w:t>
        </w:r>
        <w:r w:rsidRPr="00C011B2">
          <w:rPr>
            <w:rStyle w:val="Hyperlink"/>
            <w:rFonts w:ascii="Times New Roman" w:hAnsi="Times New Roman"/>
            <w:lang w:val="el-GR"/>
          </w:rPr>
          <w:t>.</w:t>
        </w:r>
        <w:r w:rsidRPr="00C011B2">
          <w:rPr>
            <w:rStyle w:val="Hyperlink"/>
            <w:rFonts w:ascii="Times New Roman" w:hAnsi="Times New Roman"/>
          </w:rPr>
          <w:t>cy</w:t>
        </w:r>
      </w:hyperlink>
    </w:p>
    <w:tbl>
      <w:tblPr>
        <w:tblW w:w="9356" w:type="dxa"/>
        <w:tblInd w:w="108" w:type="dxa"/>
        <w:tblLayout w:type="fixed"/>
        <w:tblLook w:val="0000"/>
      </w:tblPr>
      <w:tblGrid>
        <w:gridCol w:w="9356"/>
      </w:tblGrid>
      <w:tr w:rsidR="000726D5" w:rsidRPr="009C33F8" w:rsidTr="00746BA4">
        <w:trPr>
          <w:trHeight w:hRule="exact" w:val="360"/>
        </w:trPr>
        <w:tc>
          <w:tcPr>
            <w:tcW w:w="9356" w:type="dxa"/>
            <w:shd w:val="pct15" w:color="auto" w:fill="FFFFFF"/>
            <w:vAlign w:val="center"/>
          </w:tcPr>
          <w:p w:rsidR="000726D5" w:rsidRPr="000F488C" w:rsidRDefault="000726D5" w:rsidP="00FF7AA7">
            <w:pPr>
              <w:numPr>
                <w:ilvl w:val="0"/>
                <w:numId w:val="6"/>
              </w:numPr>
              <w:tabs>
                <w:tab w:val="left" w:pos="318"/>
              </w:tabs>
              <w:spacing w:after="0" w:line="240" w:lineRule="auto"/>
              <w:ind w:left="34" w:firstLine="284"/>
              <w:jc w:val="both"/>
              <w:rPr>
                <w:rFonts w:ascii="Times New Roman" w:hAnsi="Times New Roman"/>
                <w:b/>
                <w:sz w:val="20"/>
                <w:szCs w:val="20"/>
              </w:rPr>
            </w:pPr>
            <w:r w:rsidRPr="009C33F8">
              <w:rPr>
                <w:rFonts w:ascii="Times New Roman" w:hAnsi="Times New Roman"/>
              </w:rPr>
              <w:br w:type="page"/>
            </w:r>
            <w:r w:rsidRPr="009C33F8">
              <w:rPr>
                <w:rFonts w:ascii="Times New Roman" w:hAnsi="Times New Roman"/>
              </w:rPr>
              <w:br w:type="page"/>
            </w:r>
            <w:r w:rsidRPr="009C33F8">
              <w:rPr>
                <w:rFonts w:ascii="Times New Roman" w:hAnsi="Times New Roman"/>
                <w:b/>
              </w:rPr>
              <w:t xml:space="preserve"> </w:t>
            </w:r>
            <w:r w:rsidRPr="000F488C">
              <w:rPr>
                <w:rFonts w:ascii="Times New Roman" w:hAnsi="Times New Roman"/>
                <w:b/>
                <w:sz w:val="20"/>
                <w:szCs w:val="20"/>
              </w:rPr>
              <w:t>Υπουργεία – Υπηρεσίες</w:t>
            </w:r>
          </w:p>
        </w:tc>
      </w:tr>
    </w:tbl>
    <w:p w:rsidR="00E31C30" w:rsidRPr="000726D5" w:rsidRDefault="00E5619C" w:rsidP="00E31C30">
      <w:pPr>
        <w:spacing w:line="360" w:lineRule="auto"/>
        <w:jc w:val="both"/>
      </w:pPr>
      <w:r w:rsidRPr="00D55351">
        <w:rPr>
          <w:rFonts w:ascii="Times New Roman" w:hAnsi="Times New Roman"/>
          <w:b/>
          <w:sz w:val="20"/>
          <w:szCs w:val="20"/>
        </w:rPr>
        <w:t xml:space="preserve">Υπουργείο Οικονομικών : </w:t>
      </w:r>
      <w:r w:rsidRPr="00D55351">
        <w:rPr>
          <w:rFonts w:ascii="Times New Roman" w:hAnsi="Times New Roman"/>
          <w:sz w:val="20"/>
          <w:szCs w:val="20"/>
        </w:rPr>
        <w:t xml:space="preserve">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w:t>
      </w:r>
      <w:r w:rsidRPr="00D55351">
        <w:rPr>
          <w:rFonts w:ascii="Times New Roman" w:hAnsi="Times New Roman"/>
          <w:bCs/>
          <w:sz w:val="20"/>
          <w:szCs w:val="20"/>
        </w:rPr>
        <w:t>22602723</w:t>
      </w:r>
      <w:r w:rsidRPr="00D55351">
        <w:rPr>
          <w:rFonts w:ascii="Times New Roman" w:hAnsi="Times New Roman"/>
          <w:sz w:val="20"/>
          <w:szCs w:val="20"/>
        </w:rPr>
        <w:t xml:space="preserve">, φαξ 602747,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22" w:history="1">
        <w:r w:rsidRPr="00D55351">
          <w:rPr>
            <w:rStyle w:val="Hyperlink"/>
            <w:rFonts w:ascii="Times New Roman" w:hAnsi="Times New Roman"/>
          </w:rPr>
          <w:t>registry@mof.gov.cy</w:t>
        </w:r>
      </w:hyperlink>
      <w:r w:rsidRPr="00D55351">
        <w:rPr>
          <w:rFonts w:ascii="Times New Roman" w:hAnsi="Times New Roman"/>
          <w:sz w:val="20"/>
          <w:szCs w:val="20"/>
        </w:rPr>
        <w:t>, ιστοσελίδα:</w:t>
      </w:r>
      <w:r w:rsidRPr="00D55351">
        <w:rPr>
          <w:rFonts w:ascii="Times New Roman" w:hAnsi="Times New Roman"/>
        </w:rPr>
        <w:t xml:space="preserve"> </w:t>
      </w:r>
      <w:hyperlink r:id="rId23" w:history="1">
        <w:r w:rsidRPr="00D55351">
          <w:rPr>
            <w:rStyle w:val="Hyperlink"/>
            <w:rFonts w:ascii="Times New Roman" w:hAnsi="Times New Roman"/>
            <w:lang w:val="en-US"/>
          </w:rPr>
          <w:t>http</w:t>
        </w:r>
        <w:r w:rsidRPr="00D55351">
          <w:rPr>
            <w:rStyle w:val="Hyperlink"/>
            <w:rFonts w:ascii="Times New Roman" w:hAnsi="Times New Roman"/>
          </w:rPr>
          <w:t>://</w:t>
        </w:r>
        <w:proofErr w:type="spellStart"/>
        <w:r w:rsidRPr="00D55351">
          <w:rPr>
            <w:rStyle w:val="Hyperlink"/>
            <w:rFonts w:ascii="Times New Roman" w:hAnsi="Times New Roman"/>
            <w:lang w:val="en-US"/>
          </w:rPr>
          <w:t>mof</w:t>
        </w:r>
        <w:proofErr w:type="spellEnd"/>
        <w:r w:rsidRPr="00D55351">
          <w:rPr>
            <w:rStyle w:val="Hyperlink"/>
            <w:rFonts w:ascii="Times New Roman" w:hAnsi="Times New Roman"/>
          </w:rPr>
          <w:t>.</w:t>
        </w:r>
        <w:proofErr w:type="spellStart"/>
        <w:r w:rsidRPr="00D55351">
          <w:rPr>
            <w:rStyle w:val="Hyperlink"/>
            <w:rFonts w:ascii="Times New Roman" w:hAnsi="Times New Roman"/>
            <w:lang w:val="en-US"/>
          </w:rPr>
          <w:t>gov</w:t>
        </w:r>
        <w:proofErr w:type="spellEnd"/>
        <w:r w:rsidRPr="00D55351">
          <w:rPr>
            <w:rStyle w:val="Hyperlink"/>
            <w:rFonts w:ascii="Times New Roman" w:hAnsi="Times New Roman"/>
          </w:rPr>
          <w:t>.</w:t>
        </w:r>
        <w:r w:rsidRPr="00D55351">
          <w:rPr>
            <w:rStyle w:val="Hyperlink"/>
            <w:rFonts w:ascii="Times New Roman" w:hAnsi="Times New Roman"/>
            <w:lang w:val="en-US"/>
          </w:rPr>
          <w:t>cy</w:t>
        </w:r>
        <w:r w:rsidRPr="00D55351">
          <w:rPr>
            <w:rStyle w:val="Hyperlink"/>
            <w:rFonts w:ascii="Times New Roman" w:hAnsi="Times New Roman"/>
          </w:rPr>
          <w:t>/</w:t>
        </w:r>
        <w:proofErr w:type="spellStart"/>
        <w:r w:rsidRPr="00D55351">
          <w:rPr>
            <w:rStyle w:val="Hyperlink"/>
            <w:rFonts w:ascii="Times New Roman" w:hAnsi="Times New Roman"/>
            <w:lang w:val="en-US"/>
          </w:rPr>
          <w:t>gr</w:t>
        </w:r>
        <w:proofErr w:type="spellEnd"/>
        <w:r w:rsidRPr="00D55351">
          <w:rPr>
            <w:rStyle w:val="Hyperlink"/>
            <w:rFonts w:ascii="Times New Roman" w:hAnsi="Times New Roman"/>
          </w:rPr>
          <w:t>/</w:t>
        </w:r>
      </w:hyperlink>
      <w:r w:rsidR="000C1429">
        <w:t xml:space="preserve">  </w:t>
      </w:r>
    </w:p>
    <w:p w:rsidR="00E5619C" w:rsidRPr="00E31C30" w:rsidRDefault="00E5619C" w:rsidP="00E31C30">
      <w:pPr>
        <w:spacing w:line="360" w:lineRule="auto"/>
        <w:rPr>
          <w:rFonts w:ascii="Times New Roman" w:hAnsi="Times New Roman"/>
          <w:sz w:val="20"/>
          <w:szCs w:val="20"/>
        </w:rPr>
      </w:pPr>
      <w:r w:rsidRPr="00D55351">
        <w:rPr>
          <w:rFonts w:ascii="Times New Roman" w:hAnsi="Times New Roman"/>
          <w:b/>
          <w:sz w:val="20"/>
          <w:szCs w:val="20"/>
        </w:rPr>
        <w:t>Γενικό Λογιστήριο/ Δ/νση Δημοσίων Συμβάσεων</w:t>
      </w:r>
      <w:r w:rsidRPr="00D55351">
        <w:rPr>
          <w:rFonts w:ascii="Times New Roman" w:hAnsi="Times New Roman"/>
          <w:sz w:val="20"/>
          <w:szCs w:val="20"/>
        </w:rPr>
        <w:t xml:space="preserve"> </w:t>
      </w:r>
      <w:r w:rsidR="006D1769">
        <w:rPr>
          <w:rFonts w:ascii="Times New Roman" w:hAnsi="Times New Roman"/>
          <w:sz w:val="20"/>
          <w:szCs w:val="20"/>
        </w:rPr>
        <w:t xml:space="preserve"> </w:t>
      </w:r>
      <w:r w:rsidRPr="00D55351">
        <w:rPr>
          <w:rFonts w:ascii="Times New Roman" w:hAnsi="Times New Roman"/>
          <w:sz w:val="20"/>
          <w:szCs w:val="20"/>
        </w:rPr>
        <w:t>(Υπουργείο Οικονομικών)</w:t>
      </w:r>
      <w:r w:rsidR="006D1769">
        <w:rPr>
          <w:rFonts w:ascii="Times New Roman" w:hAnsi="Times New Roman"/>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0035722605050, φαξ 605051,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24" w:history="1">
        <w:r w:rsidRPr="00D55351">
          <w:rPr>
            <w:rStyle w:val="Hyperlink"/>
            <w:rFonts w:ascii="Times New Roman" w:hAnsi="Times New Roman"/>
          </w:rPr>
          <w:t>cyepro-helpdesk@eurodyn.com</w:t>
        </w:r>
      </w:hyperlink>
      <w:r w:rsidRPr="00D55351">
        <w:rPr>
          <w:rFonts w:ascii="Times New Roman" w:hAnsi="Times New Roman"/>
          <w:sz w:val="20"/>
          <w:szCs w:val="20"/>
        </w:rPr>
        <w:t>,</w:t>
      </w:r>
      <w:r>
        <w:rPr>
          <w:rFonts w:ascii="Times New Roman" w:hAnsi="Times New Roman"/>
          <w:sz w:val="20"/>
          <w:szCs w:val="20"/>
        </w:rPr>
        <w:t xml:space="preserve"> </w:t>
      </w:r>
      <w:r w:rsidRPr="00D55351">
        <w:rPr>
          <w:rFonts w:ascii="Times New Roman" w:hAnsi="Times New Roman"/>
          <w:sz w:val="20"/>
          <w:szCs w:val="20"/>
        </w:rPr>
        <w:t xml:space="preserve">ιστοσελίδα: </w:t>
      </w:r>
      <w:hyperlink r:id="rId25" w:history="1">
        <w:r w:rsidRPr="00D55351">
          <w:rPr>
            <w:rStyle w:val="Hyperlink"/>
            <w:rFonts w:ascii="Times New Roman" w:hAnsi="Times New Roman"/>
          </w:rPr>
          <w:t>https://www.eprocurement.gov.cy/epps/home.do</w:t>
        </w:r>
      </w:hyperlink>
    </w:p>
    <w:p w:rsidR="00C42B42" w:rsidRPr="00C42B42" w:rsidRDefault="00E5619C" w:rsidP="00E31C30">
      <w:pPr>
        <w:spacing w:line="360" w:lineRule="auto"/>
        <w:jc w:val="both"/>
        <w:rPr>
          <w:rFonts w:ascii="Times New Roman" w:hAnsi="Times New Roman"/>
          <w:sz w:val="20"/>
          <w:szCs w:val="20"/>
        </w:rPr>
      </w:pPr>
      <w:r w:rsidRPr="00D55351">
        <w:rPr>
          <w:rFonts w:ascii="Times New Roman" w:hAnsi="Times New Roman"/>
          <w:b/>
          <w:sz w:val="20"/>
          <w:szCs w:val="20"/>
        </w:rPr>
        <w:t xml:space="preserve">Στατιστική Υπηρεσία Κύπρου </w:t>
      </w:r>
      <w:r w:rsidR="006D1769">
        <w:rPr>
          <w:rFonts w:ascii="Times New Roman" w:hAnsi="Times New Roman"/>
          <w:b/>
          <w:sz w:val="20"/>
          <w:szCs w:val="20"/>
        </w:rPr>
        <w:t xml:space="preserve"> </w:t>
      </w:r>
      <w:r w:rsidRPr="00D55351">
        <w:rPr>
          <w:rFonts w:ascii="Times New Roman" w:hAnsi="Times New Roman"/>
          <w:sz w:val="20"/>
          <w:szCs w:val="20"/>
        </w:rPr>
        <w:t xml:space="preserve">(Υπουργείο Οικονομικών):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0035722602129, φαξ 661313, </w:t>
      </w:r>
    </w:p>
    <w:p w:rsidR="00E5619C" w:rsidRPr="00D55351" w:rsidRDefault="00E5619C" w:rsidP="00E31C30">
      <w:pPr>
        <w:spacing w:line="360" w:lineRule="auto"/>
        <w:rPr>
          <w:rFonts w:ascii="Times New Roman" w:hAnsi="Times New Roman"/>
          <w:sz w:val="20"/>
          <w:szCs w:val="20"/>
        </w:rPr>
      </w:pPr>
      <w:r w:rsidRPr="00D55351">
        <w:rPr>
          <w:rFonts w:ascii="Times New Roman" w:hAnsi="Times New Roman"/>
          <w:sz w:val="20"/>
          <w:szCs w:val="20"/>
          <w:lang w:val="en-US"/>
        </w:rPr>
        <w:t>e</w:t>
      </w:r>
      <w:r w:rsidRPr="00482904">
        <w:rPr>
          <w:rFonts w:ascii="Times New Roman" w:hAnsi="Times New Roman"/>
          <w:sz w:val="20"/>
          <w:szCs w:val="20"/>
        </w:rPr>
        <w:t>-</w:t>
      </w:r>
      <w:r w:rsidRPr="00D55351">
        <w:rPr>
          <w:rFonts w:ascii="Times New Roman" w:hAnsi="Times New Roman"/>
          <w:sz w:val="20"/>
          <w:szCs w:val="20"/>
          <w:lang w:val="en-US"/>
        </w:rPr>
        <w:t>mail</w:t>
      </w:r>
      <w:r w:rsidRPr="00482904">
        <w:rPr>
          <w:rFonts w:ascii="Times New Roman" w:hAnsi="Times New Roman"/>
          <w:sz w:val="20"/>
          <w:szCs w:val="20"/>
        </w:rPr>
        <w:t>:</w:t>
      </w:r>
      <w:r w:rsidR="00C42B42" w:rsidRPr="00C42B42">
        <w:rPr>
          <w:rFonts w:ascii="Times New Roman" w:hAnsi="Times New Roman"/>
          <w:sz w:val="20"/>
          <w:szCs w:val="20"/>
        </w:rPr>
        <w:t xml:space="preserve"> </w:t>
      </w:r>
      <w:hyperlink r:id="rId26" w:history="1">
        <w:r w:rsidRPr="00D55351">
          <w:rPr>
            <w:rStyle w:val="Hyperlink"/>
            <w:rFonts w:ascii="Times New Roman" w:hAnsi="Times New Roman"/>
            <w:lang w:val="en-US"/>
          </w:rPr>
          <w:t>enquiries</w:t>
        </w:r>
        <w:r w:rsidRPr="00482904">
          <w:rPr>
            <w:rStyle w:val="Hyperlink"/>
            <w:rFonts w:ascii="Times New Roman" w:hAnsi="Times New Roman"/>
          </w:rPr>
          <w:t>@</w:t>
        </w:r>
        <w:r w:rsidRPr="00D55351">
          <w:rPr>
            <w:rStyle w:val="Hyperlink"/>
            <w:rFonts w:ascii="Times New Roman" w:hAnsi="Times New Roman"/>
            <w:lang w:val="en-US"/>
          </w:rPr>
          <w:t>cystat</w:t>
        </w:r>
        <w:r w:rsidRPr="00482904">
          <w:rPr>
            <w:rStyle w:val="Hyperlink"/>
            <w:rFonts w:ascii="Times New Roman" w:hAnsi="Times New Roman"/>
          </w:rPr>
          <w:t>.</w:t>
        </w:r>
        <w:r w:rsidRPr="00D55351">
          <w:rPr>
            <w:rStyle w:val="Hyperlink"/>
            <w:rFonts w:ascii="Times New Roman" w:hAnsi="Times New Roman"/>
            <w:lang w:val="en-US"/>
          </w:rPr>
          <w:t>mof</w:t>
        </w:r>
        <w:r w:rsidRPr="00482904">
          <w:rPr>
            <w:rStyle w:val="Hyperlink"/>
            <w:rFonts w:ascii="Times New Roman" w:hAnsi="Times New Roman"/>
          </w:rPr>
          <w:t>.</w:t>
        </w:r>
        <w:r w:rsidRPr="00D55351">
          <w:rPr>
            <w:rStyle w:val="Hyperlink"/>
            <w:rFonts w:ascii="Times New Roman" w:hAnsi="Times New Roman"/>
            <w:lang w:val="en-US"/>
          </w:rPr>
          <w:t>gov</w:t>
        </w:r>
        <w:r w:rsidRPr="00482904">
          <w:rPr>
            <w:rStyle w:val="Hyperlink"/>
            <w:rFonts w:ascii="Times New Roman" w:hAnsi="Times New Roman"/>
          </w:rPr>
          <w:t>.</w:t>
        </w:r>
        <w:r w:rsidRPr="00D55351">
          <w:rPr>
            <w:rStyle w:val="Hyperlink"/>
            <w:rFonts w:ascii="Times New Roman" w:hAnsi="Times New Roman"/>
            <w:lang w:val="en-US"/>
          </w:rPr>
          <w:t>cy</w:t>
        </w:r>
      </w:hyperlink>
      <w:r>
        <w:rPr>
          <w:rFonts w:ascii="Times New Roman" w:hAnsi="Times New Roman"/>
          <w:sz w:val="20"/>
          <w:szCs w:val="20"/>
        </w:rPr>
        <w:t xml:space="preserve">, </w:t>
      </w:r>
      <w:r w:rsidRPr="00D55351">
        <w:rPr>
          <w:rFonts w:ascii="Times New Roman" w:hAnsi="Times New Roman"/>
          <w:sz w:val="20"/>
          <w:szCs w:val="20"/>
        </w:rPr>
        <w:t xml:space="preserve">ιστοσελίδα: </w:t>
      </w:r>
      <w:hyperlink r:id="rId27" w:history="1">
        <w:r w:rsidRPr="00D55351">
          <w:rPr>
            <w:rStyle w:val="Hyperlink"/>
            <w:rFonts w:ascii="Times New Roman" w:hAnsi="Times New Roman"/>
          </w:rPr>
          <w:t>https://www.mof.gov.cy/mof/cystat/statistics.nsf/index_gr/index_gr?OpenDocument</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Υπουργείο Ενέργειας, Εμπορίου και Βιομηχανίας</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0035722867100, φαξ 375120,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28" w:history="1">
        <w:r w:rsidRPr="00D55351">
          <w:rPr>
            <w:rStyle w:val="Hyperlink"/>
            <w:rFonts w:ascii="Times New Roman" w:hAnsi="Times New Roman"/>
          </w:rPr>
          <w:t>perm.sec@m</w:t>
        </w:r>
        <w:r w:rsidRPr="00D55351">
          <w:rPr>
            <w:rStyle w:val="Hyperlink"/>
            <w:rFonts w:ascii="Times New Roman" w:hAnsi="Times New Roman"/>
            <w:lang w:val="en-US"/>
          </w:rPr>
          <w:t>eci</w:t>
        </w:r>
        <w:r w:rsidRPr="00D55351">
          <w:rPr>
            <w:rStyle w:val="Hyperlink"/>
            <w:rFonts w:ascii="Times New Roman" w:hAnsi="Times New Roman"/>
          </w:rPr>
          <w:t>.gov.cy</w:t>
        </w:r>
      </w:hyperlink>
      <w:r w:rsidRPr="00D55351">
        <w:rPr>
          <w:rFonts w:ascii="Times New Roman" w:hAnsi="Times New Roman"/>
        </w:rPr>
        <w:t xml:space="preserve">, </w:t>
      </w:r>
      <w:r w:rsidRPr="00D55351">
        <w:rPr>
          <w:rFonts w:ascii="Times New Roman" w:hAnsi="Times New Roman"/>
          <w:sz w:val="20"/>
          <w:szCs w:val="20"/>
        </w:rPr>
        <w:t xml:space="preserve">ιστοσελίδα:  </w:t>
      </w:r>
      <w:hyperlink r:id="rId29" w:history="1">
        <w:r w:rsidRPr="00D55351">
          <w:rPr>
            <w:rStyle w:val="Hyperlink"/>
            <w:rFonts w:ascii="Times New Roman" w:hAnsi="Times New Roman"/>
            <w:lang w:val="en-US"/>
          </w:rPr>
          <w:t>https</w:t>
        </w:r>
        <w:r w:rsidRPr="00D55351">
          <w:rPr>
            <w:rStyle w:val="Hyperlink"/>
            <w:rFonts w:ascii="Times New Roman" w:hAnsi="Times New Roman"/>
          </w:rPr>
          <w:t>://</w:t>
        </w:r>
        <w:r w:rsidRPr="00D55351">
          <w:rPr>
            <w:rStyle w:val="Hyperlink"/>
            <w:rFonts w:ascii="Times New Roman" w:hAnsi="Times New Roman"/>
            <w:lang w:val="en-US"/>
          </w:rPr>
          <w:t>meci</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r w:rsidRPr="00D55351">
          <w:rPr>
            <w:rStyle w:val="Hyperlink"/>
            <w:rFonts w:ascii="Times New Roman" w:hAnsi="Times New Roman"/>
          </w:rPr>
          <w:t>/</w:t>
        </w:r>
        <w:r w:rsidRPr="00D55351">
          <w:rPr>
            <w:rStyle w:val="Hyperlink"/>
            <w:rFonts w:ascii="Times New Roman" w:hAnsi="Times New Roman"/>
            <w:lang w:val="en-US"/>
          </w:rPr>
          <w:t>gr</w:t>
        </w:r>
        <w:r w:rsidRPr="00D55351">
          <w:rPr>
            <w:rStyle w:val="Hyperlink"/>
            <w:rFonts w:ascii="Times New Roman" w:hAnsi="Times New Roman"/>
          </w:rPr>
          <w:t>/</w:t>
        </w:r>
      </w:hyperlink>
    </w:p>
    <w:p w:rsidR="00E5619C" w:rsidRPr="00D55351" w:rsidRDefault="00E5619C" w:rsidP="00E31C30">
      <w:pPr>
        <w:spacing w:line="360" w:lineRule="auto"/>
        <w:rPr>
          <w:rFonts w:ascii="Times New Roman" w:hAnsi="Times New Roman"/>
          <w:sz w:val="20"/>
          <w:szCs w:val="20"/>
        </w:rPr>
      </w:pPr>
      <w:r w:rsidRPr="00D55351">
        <w:rPr>
          <w:rFonts w:ascii="Times New Roman" w:hAnsi="Times New Roman"/>
          <w:b/>
          <w:sz w:val="20"/>
          <w:szCs w:val="20"/>
        </w:rPr>
        <w:t>Τμήμα Εφόρου Εταιρειών και Επίσημου Παραλήπτη</w:t>
      </w:r>
      <w:r w:rsidRPr="00D55351">
        <w:rPr>
          <w:rFonts w:ascii="Times New Roman" w:hAnsi="Times New Roman"/>
          <w:sz w:val="20"/>
          <w:szCs w:val="20"/>
        </w:rPr>
        <w:t xml:space="preserve"> </w:t>
      </w:r>
      <w:r w:rsidR="00CA5C8D">
        <w:rPr>
          <w:rFonts w:ascii="Times New Roman" w:hAnsi="Times New Roman"/>
          <w:sz w:val="20"/>
          <w:szCs w:val="20"/>
        </w:rPr>
        <w:t xml:space="preserve"> </w:t>
      </w:r>
      <w:r w:rsidRPr="00D55351">
        <w:rPr>
          <w:rFonts w:ascii="Times New Roman" w:hAnsi="Times New Roman"/>
          <w:sz w:val="20"/>
          <w:szCs w:val="20"/>
        </w:rPr>
        <w:t>(Υπουργείο Ενέργειας, Εμπορίου και Βιομηχανίας)</w:t>
      </w:r>
      <w:r w:rsidR="006D1769">
        <w:rPr>
          <w:rFonts w:ascii="Times New Roman" w:hAnsi="Times New Roman"/>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0035722404301-2</w:t>
      </w:r>
      <w:r w:rsidR="006D1769">
        <w:rPr>
          <w:rFonts w:ascii="Times New Roman" w:hAnsi="Times New Roman"/>
          <w:sz w:val="20"/>
          <w:szCs w:val="20"/>
        </w:rPr>
        <w:t>,</w:t>
      </w:r>
      <w:r w:rsidRPr="00D55351">
        <w:rPr>
          <w:rFonts w:ascii="Times New Roman" w:hAnsi="Times New Roman"/>
          <w:sz w:val="20"/>
          <w:szCs w:val="20"/>
        </w:rPr>
        <w:t xml:space="preserve"> 404388, φαξ 304887,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30" w:history="1">
        <w:r w:rsidRPr="00D55351">
          <w:rPr>
            <w:rStyle w:val="Hyperlink"/>
            <w:rFonts w:ascii="Times New Roman" w:hAnsi="Times New Roman"/>
            <w:lang w:val="en-US"/>
          </w:rPr>
          <w:t>deptcomp</w:t>
        </w:r>
        <w:r w:rsidRPr="00D55351">
          <w:rPr>
            <w:rStyle w:val="Hyperlink"/>
            <w:rFonts w:ascii="Times New Roman" w:hAnsi="Times New Roman"/>
          </w:rPr>
          <w:t>@</w:t>
        </w:r>
        <w:r w:rsidRPr="00D55351">
          <w:rPr>
            <w:rStyle w:val="Hyperlink"/>
            <w:rFonts w:ascii="Times New Roman" w:hAnsi="Times New Roman"/>
            <w:lang w:val="en-US"/>
          </w:rPr>
          <w:t>drcor</w:t>
        </w:r>
        <w:r w:rsidRPr="00D55351">
          <w:rPr>
            <w:rStyle w:val="Hyperlink"/>
            <w:rFonts w:ascii="Times New Roman" w:hAnsi="Times New Roman"/>
          </w:rPr>
          <w:t>.</w:t>
        </w:r>
        <w:r w:rsidRPr="00D55351">
          <w:rPr>
            <w:rStyle w:val="Hyperlink"/>
            <w:rFonts w:ascii="Times New Roman" w:hAnsi="Times New Roman"/>
            <w:lang w:val="en-US"/>
          </w:rPr>
          <w:t>mcit</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shd w:val="clear" w:color="auto" w:fill="FFFFFF"/>
        </w:rPr>
        <w:t xml:space="preserve">, </w:t>
      </w:r>
      <w:r w:rsidRPr="00D55351">
        <w:rPr>
          <w:rFonts w:ascii="Times New Roman" w:hAnsi="Times New Roman"/>
          <w:sz w:val="20"/>
          <w:szCs w:val="20"/>
        </w:rPr>
        <w:t xml:space="preserve">ιστοσελίδα: </w:t>
      </w:r>
      <w:hyperlink r:id="rId31" w:history="1">
        <w:r w:rsidRPr="00D55351">
          <w:rPr>
            <w:rStyle w:val="Hyperlink"/>
            <w:rFonts w:ascii="Times New Roman" w:hAnsi="Times New Roman"/>
            <w:lang w:val="en-US"/>
          </w:rPr>
          <w:t>https</w:t>
        </w:r>
        <w:r w:rsidRPr="00D55351">
          <w:rPr>
            <w:rStyle w:val="Hyperlink"/>
            <w:rFonts w:ascii="Times New Roman" w:hAnsi="Times New Roman"/>
          </w:rPr>
          <w:t>://</w:t>
        </w:r>
        <w:r w:rsidRPr="00D55351">
          <w:rPr>
            <w:rStyle w:val="Hyperlink"/>
            <w:rFonts w:ascii="Times New Roman" w:hAnsi="Times New Roman"/>
            <w:lang w:val="en-US"/>
          </w:rPr>
          <w:t>www</w:t>
        </w:r>
        <w:r w:rsidRPr="00D55351">
          <w:rPr>
            <w:rStyle w:val="Hyperlink"/>
            <w:rFonts w:ascii="Times New Roman" w:hAnsi="Times New Roman"/>
          </w:rPr>
          <w:t>.</w:t>
        </w:r>
        <w:r w:rsidRPr="00D55351">
          <w:rPr>
            <w:rStyle w:val="Hyperlink"/>
            <w:rFonts w:ascii="Times New Roman" w:hAnsi="Times New Roman"/>
            <w:lang w:val="en-US"/>
          </w:rPr>
          <w:t>companies</w:t>
        </w:r>
        <w:r w:rsidRPr="00D55351">
          <w:rPr>
            <w:rStyle w:val="Hyperlink"/>
            <w:rFonts w:ascii="Times New Roman" w:hAnsi="Times New Roman"/>
          </w:rPr>
          <w:t>.</w:t>
        </w:r>
        <w:proofErr w:type="spellStart"/>
        <w:r w:rsidRPr="00D55351">
          <w:rPr>
            <w:rStyle w:val="Hyperlink"/>
            <w:rFonts w:ascii="Times New Roman" w:hAnsi="Times New Roman"/>
            <w:lang w:val="en-US"/>
          </w:rPr>
          <w:t>gov</w:t>
        </w:r>
        <w:proofErr w:type="spellEnd"/>
        <w:r w:rsidRPr="00D55351">
          <w:rPr>
            <w:rStyle w:val="Hyperlink"/>
            <w:rFonts w:ascii="Times New Roman" w:hAnsi="Times New Roman"/>
          </w:rPr>
          <w:t>.</w:t>
        </w:r>
        <w:r w:rsidRPr="00D55351">
          <w:rPr>
            <w:rStyle w:val="Hyperlink"/>
            <w:rFonts w:ascii="Times New Roman" w:hAnsi="Times New Roman"/>
            <w:lang w:val="en-US"/>
          </w:rPr>
          <w:t>cy</w:t>
        </w:r>
        <w:r w:rsidRPr="00D55351">
          <w:rPr>
            <w:rStyle w:val="Hyperlink"/>
            <w:rFonts w:ascii="Times New Roman" w:hAnsi="Times New Roman"/>
          </w:rPr>
          <w:t>/</w:t>
        </w:r>
        <w:proofErr w:type="spellStart"/>
        <w:r w:rsidRPr="00D55351">
          <w:rPr>
            <w:rStyle w:val="Hyperlink"/>
            <w:rFonts w:ascii="Times New Roman" w:hAnsi="Times New Roman"/>
            <w:lang w:val="en-US"/>
          </w:rPr>
          <w:t>gr</w:t>
        </w:r>
        <w:proofErr w:type="spellEnd"/>
        <w:r w:rsidRPr="00D55351">
          <w:rPr>
            <w:rStyle w:val="Hyperlink"/>
            <w:rFonts w:ascii="Times New Roman" w:hAnsi="Times New Roman"/>
          </w:rPr>
          <w:t>/</w:t>
        </w:r>
      </w:hyperlink>
    </w:p>
    <w:p w:rsidR="00E5619C" w:rsidRPr="00D55351" w:rsidRDefault="00E5619C" w:rsidP="00E31C30">
      <w:pPr>
        <w:spacing w:line="360" w:lineRule="auto"/>
        <w:rPr>
          <w:rFonts w:ascii="Times New Roman" w:hAnsi="Times New Roman"/>
          <w:sz w:val="20"/>
          <w:szCs w:val="20"/>
        </w:rPr>
      </w:pPr>
      <w:r w:rsidRPr="00D55351">
        <w:rPr>
          <w:rFonts w:ascii="Times New Roman" w:hAnsi="Times New Roman"/>
          <w:b/>
          <w:sz w:val="20"/>
          <w:szCs w:val="20"/>
        </w:rPr>
        <w:t xml:space="preserve">Υπηρεσία Ενέργειας Κύπρου </w:t>
      </w:r>
      <w:r w:rsidR="00CA5C8D">
        <w:rPr>
          <w:rFonts w:ascii="Times New Roman" w:hAnsi="Times New Roman"/>
          <w:b/>
          <w:sz w:val="20"/>
          <w:szCs w:val="20"/>
        </w:rPr>
        <w:t xml:space="preserve"> </w:t>
      </w:r>
      <w:r w:rsidRPr="00D55351">
        <w:rPr>
          <w:rFonts w:ascii="Times New Roman" w:hAnsi="Times New Roman"/>
          <w:sz w:val="20"/>
          <w:szCs w:val="20"/>
        </w:rPr>
        <w:t>(Υπουργείο Ενέργειας, Εμπορίου και Βιομηχανίας):</w:t>
      </w:r>
      <w:r w:rsidRPr="00D55351">
        <w:rPr>
          <w:rFonts w:ascii="Times New Roman" w:hAnsi="Times New Roman"/>
          <w:b/>
          <w:sz w:val="20"/>
          <w:szCs w:val="20"/>
        </w:rPr>
        <w:t xml:space="preserve"> </w:t>
      </w:r>
      <w:r w:rsidRPr="00D55351">
        <w:rPr>
          <w:rFonts w:ascii="Times New Roman" w:hAnsi="Times New Roman"/>
          <w:sz w:val="20"/>
          <w:szCs w:val="20"/>
        </w:rPr>
        <w:t>Λευκωσία,</w:t>
      </w:r>
      <w:r w:rsidRPr="00D55351">
        <w:rPr>
          <w:rFonts w:ascii="Times New Roman" w:hAnsi="Times New Roman"/>
        </w:rPr>
        <w:t xml:space="preserve">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0035722409303, φαξ 304964,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32" w:history="1">
        <w:r w:rsidRPr="00D55351">
          <w:rPr>
            <w:rStyle w:val="Hyperlink"/>
            <w:rFonts w:ascii="Times New Roman" w:hAnsi="Times New Roman"/>
            <w:lang w:val="en-US"/>
          </w:rPr>
          <w:t>e</w:t>
        </w:r>
        <w:r w:rsidRPr="00D55351">
          <w:rPr>
            <w:rStyle w:val="Hyperlink"/>
            <w:rFonts w:ascii="Times New Roman" w:hAnsi="Times New Roman"/>
          </w:rPr>
          <w:t>nergy</w:t>
        </w:r>
        <w:r w:rsidRPr="00D55351">
          <w:rPr>
            <w:rStyle w:val="Hyperlink"/>
            <w:rFonts w:ascii="Times New Roman" w:hAnsi="Times New Roman"/>
            <w:lang w:val="en-US"/>
          </w:rPr>
          <w:t>s</w:t>
        </w:r>
        <w:r w:rsidRPr="00D55351">
          <w:rPr>
            <w:rStyle w:val="Hyperlink"/>
            <w:rFonts w:ascii="Times New Roman" w:hAnsi="Times New Roman"/>
          </w:rPr>
          <w:t>ervice@m</w:t>
        </w:r>
        <w:r w:rsidRPr="00D55351">
          <w:rPr>
            <w:rStyle w:val="Hyperlink"/>
            <w:rFonts w:ascii="Times New Roman" w:hAnsi="Times New Roman"/>
            <w:lang w:val="en-US"/>
          </w:rPr>
          <w:t>eci</w:t>
        </w:r>
        <w:r w:rsidRPr="00D55351">
          <w:rPr>
            <w:rStyle w:val="Hyperlink"/>
            <w:rFonts w:ascii="Times New Roman" w:hAnsi="Times New Roman"/>
          </w:rPr>
          <w:t>.gov.cy</w:t>
        </w:r>
      </w:hyperlink>
      <w:r w:rsidR="006D1769" w:rsidRPr="00D55351">
        <w:rPr>
          <w:rFonts w:ascii="Times New Roman" w:hAnsi="Times New Roman"/>
          <w:sz w:val="20"/>
          <w:szCs w:val="20"/>
        </w:rPr>
        <w:t>,</w:t>
      </w:r>
      <w:r>
        <w:rPr>
          <w:rStyle w:val="simpletext"/>
          <w:rFonts w:ascii="Times New Roman" w:hAnsi="Times New Roman"/>
        </w:rPr>
        <w:t xml:space="preserve"> </w:t>
      </w:r>
      <w:r w:rsidRPr="00D55351">
        <w:rPr>
          <w:rFonts w:ascii="Times New Roman" w:hAnsi="Times New Roman"/>
          <w:sz w:val="20"/>
          <w:szCs w:val="20"/>
        </w:rPr>
        <w:t xml:space="preserve">ιστοσελίδα: </w:t>
      </w:r>
      <w:hyperlink r:id="rId33" w:history="1">
        <w:r w:rsidRPr="00D55351">
          <w:rPr>
            <w:rStyle w:val="Hyperlink"/>
            <w:rFonts w:ascii="Times New Roman" w:hAnsi="Times New Roman"/>
          </w:rPr>
          <w:t>http://energy.gov.cy/?opendocument</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Κυπριακός Οργανισμός Προώθησης Επενδύσεων</w:t>
      </w:r>
      <w:r w:rsidRPr="00D55351">
        <w:rPr>
          <w:rFonts w:ascii="Times New Roman" w:hAnsi="Times New Roman"/>
          <w:sz w:val="20"/>
          <w:szCs w:val="20"/>
        </w:rPr>
        <w:t xml:space="preserve"> :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0035722441133, φαξ 441134,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34" w:history="1">
        <w:r w:rsidRPr="00D55351">
          <w:rPr>
            <w:rStyle w:val="Hyperlink"/>
            <w:rFonts w:ascii="Times New Roman" w:hAnsi="Times New Roman"/>
          </w:rPr>
          <w:t>info@investcyprus.org.cy</w:t>
        </w:r>
      </w:hyperlink>
      <w:r w:rsidRPr="00D55351">
        <w:rPr>
          <w:rFonts w:ascii="Times New Roman" w:hAnsi="Times New Roman"/>
          <w:sz w:val="20"/>
          <w:szCs w:val="20"/>
        </w:rPr>
        <w:t xml:space="preserve">, ιστοσελίδα:  </w:t>
      </w:r>
      <w:hyperlink r:id="rId35" w:history="1">
        <w:r w:rsidRPr="00D55351">
          <w:rPr>
            <w:rStyle w:val="Hyperlink"/>
            <w:rFonts w:ascii="Times New Roman" w:hAnsi="Times New Roman"/>
            <w:lang w:val="en-US"/>
          </w:rPr>
          <w:t>www</w:t>
        </w:r>
        <w:r w:rsidRPr="00D55351">
          <w:rPr>
            <w:rStyle w:val="Hyperlink"/>
            <w:rFonts w:ascii="Times New Roman" w:hAnsi="Times New Roman"/>
          </w:rPr>
          <w:t>.</w:t>
        </w:r>
        <w:proofErr w:type="spellStart"/>
        <w:r w:rsidRPr="00D55351">
          <w:rPr>
            <w:rStyle w:val="Hyperlink"/>
            <w:rFonts w:ascii="Times New Roman" w:hAnsi="Times New Roman"/>
            <w:lang w:val="en-US"/>
          </w:rPr>
          <w:t>investcyprus</w:t>
        </w:r>
        <w:proofErr w:type="spellEnd"/>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Υπουργείο Εργασίας, Πρόνοιας και Κοινωνικών Ασφαλίσεων</w:t>
      </w:r>
      <w:r w:rsidR="006D1769">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0035722401600, φαξ 670993,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36" w:history="1">
        <w:r w:rsidRPr="00D55351">
          <w:rPr>
            <w:rStyle w:val="Hyperlink"/>
            <w:rFonts w:ascii="Times New Roman" w:hAnsi="Times New Roman"/>
            <w:lang w:val="en-US"/>
          </w:rPr>
          <w:t>administration</w:t>
        </w:r>
        <w:r w:rsidRPr="00D55351">
          <w:rPr>
            <w:rStyle w:val="Hyperlink"/>
            <w:rFonts w:ascii="Times New Roman" w:hAnsi="Times New Roman"/>
          </w:rPr>
          <w:t>@</w:t>
        </w:r>
        <w:r w:rsidRPr="00D55351">
          <w:rPr>
            <w:rStyle w:val="Hyperlink"/>
            <w:rFonts w:ascii="Times New Roman" w:hAnsi="Times New Roman"/>
            <w:lang w:val="en-US"/>
          </w:rPr>
          <w:t>mlsi</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37" w:history="1">
        <w:r w:rsidRPr="00D55351">
          <w:rPr>
            <w:rStyle w:val="Hyperlink"/>
            <w:rFonts w:ascii="Times New Roman" w:hAnsi="Times New Roman"/>
            <w:lang w:val="en-US"/>
          </w:rPr>
          <w:t>www</w:t>
        </w:r>
        <w:r w:rsidRPr="00D55351">
          <w:rPr>
            <w:rStyle w:val="Hyperlink"/>
            <w:rFonts w:ascii="Times New Roman" w:hAnsi="Times New Roman"/>
          </w:rPr>
          <w:t>.</w:t>
        </w:r>
        <w:r w:rsidRPr="00D55351">
          <w:rPr>
            <w:rStyle w:val="Hyperlink"/>
            <w:rFonts w:ascii="Times New Roman" w:hAnsi="Times New Roman"/>
            <w:lang w:val="en-US"/>
          </w:rPr>
          <w:t>mlsi</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w:t>
      </w:r>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Αρχή Ηλεκτρισμού Κύπρου</w:t>
      </w:r>
      <w:r w:rsidR="006D1769">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0035722201000, φαξ 201020,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38" w:history="1">
        <w:r w:rsidRPr="00D55351">
          <w:rPr>
            <w:rStyle w:val="Hyperlink"/>
            <w:rFonts w:ascii="Times New Roman" w:hAnsi="Times New Roman"/>
            <w:lang w:val="en-US"/>
          </w:rPr>
          <w:t>eac</w:t>
        </w:r>
        <w:r w:rsidRPr="00D55351">
          <w:rPr>
            <w:rStyle w:val="Hyperlink"/>
            <w:rFonts w:ascii="Times New Roman" w:hAnsi="Times New Roman"/>
          </w:rPr>
          <w:t>@</w:t>
        </w:r>
        <w:r w:rsidRPr="00D55351">
          <w:rPr>
            <w:rStyle w:val="Hyperlink"/>
            <w:rFonts w:ascii="Times New Roman" w:hAnsi="Times New Roman"/>
            <w:lang w:val="en-US"/>
          </w:rPr>
          <w:t>eac</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Pr="00D55351">
        <w:rPr>
          <w:rFonts w:ascii="Times New Roman" w:hAnsi="Times New Roman"/>
        </w:rPr>
        <w:t xml:space="preserve"> </w:t>
      </w:r>
      <w:hyperlink r:id="rId39" w:history="1">
        <w:r w:rsidRPr="00D55351">
          <w:rPr>
            <w:rStyle w:val="Hyperlink"/>
            <w:rFonts w:ascii="Times New Roman" w:hAnsi="Times New Roman"/>
          </w:rPr>
          <w:t>https://www.eac.com.cy/EL/Pages/default.aspx</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Χρηματιστήριο Αξιών Κύπρου</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0035722712300, φαξ 570308,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40"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cse</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41" w:history="1">
        <w:r w:rsidRPr="00D55351">
          <w:rPr>
            <w:rStyle w:val="Hyperlink"/>
            <w:rFonts w:ascii="Times New Roman" w:hAnsi="Times New Roman"/>
            <w:shd w:val="clear" w:color="auto" w:fill="FFFFFF"/>
          </w:rPr>
          <w:t>https://www.cse.com.cy/el-GR/home/</w:t>
        </w:r>
      </w:hyperlink>
    </w:p>
    <w:p w:rsidR="00E5619C" w:rsidRDefault="00E5619C" w:rsidP="00E5619C">
      <w:pPr>
        <w:spacing w:line="360" w:lineRule="auto"/>
        <w:jc w:val="both"/>
      </w:pPr>
      <w:r w:rsidRPr="00D55351">
        <w:rPr>
          <w:rFonts w:ascii="Times New Roman" w:hAnsi="Times New Roman"/>
          <w:b/>
          <w:sz w:val="20"/>
          <w:szCs w:val="20"/>
        </w:rPr>
        <w:t xml:space="preserve">Υπουργείο Γεωργίας, Αγροτικής Ανάπτυξης και Περιβάλλοντος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0035722408300, φαξ 408343,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shd w:val="clear" w:color="auto" w:fill="FFFFFF"/>
        </w:rPr>
        <w:t xml:space="preserve">: </w:t>
      </w:r>
      <w:hyperlink r:id="rId42" w:history="1">
        <w:r w:rsidRPr="00D55351">
          <w:rPr>
            <w:rStyle w:val="Hyperlink"/>
            <w:rFonts w:ascii="Times New Roman" w:hAnsi="Times New Roman"/>
            <w:shd w:val="clear" w:color="auto" w:fill="FFFFFF"/>
          </w:rPr>
          <w:t>registry@moa.gov.c</w:t>
        </w:r>
        <w:r w:rsidRPr="00D55351">
          <w:rPr>
            <w:rStyle w:val="Hyperlink"/>
            <w:rFonts w:ascii="Times New Roman" w:hAnsi="Times New Roman"/>
            <w:shd w:val="clear" w:color="auto" w:fill="FFFFFF"/>
            <w:lang w:val="en-US"/>
          </w:rPr>
          <w:t>y</w:t>
        </w:r>
      </w:hyperlink>
      <w:r w:rsidRPr="00D55351">
        <w:rPr>
          <w:rFonts w:ascii="Times New Roman" w:hAnsi="Times New Roman"/>
          <w:sz w:val="20"/>
          <w:szCs w:val="20"/>
          <w:shd w:val="clear" w:color="auto" w:fill="FFFFFF"/>
        </w:rPr>
        <w:t xml:space="preserve"> ,  </w:t>
      </w:r>
      <w:r w:rsidRPr="00D55351">
        <w:rPr>
          <w:rFonts w:ascii="Times New Roman" w:hAnsi="Times New Roman"/>
          <w:sz w:val="20"/>
          <w:szCs w:val="20"/>
        </w:rPr>
        <w:t xml:space="preserve">ιστοσελίδα: </w:t>
      </w:r>
      <w:hyperlink r:id="rId43" w:history="1">
        <w:r w:rsidRPr="00D55351">
          <w:rPr>
            <w:rStyle w:val="Hyperlink"/>
            <w:rFonts w:ascii="Times New Roman" w:hAnsi="Times New Roman"/>
          </w:rPr>
          <w:t>https://moa.gov.cy/</w:t>
        </w:r>
      </w:hyperlink>
    </w:p>
    <w:p w:rsidR="00CA5C8D" w:rsidRPr="00CA5C8D" w:rsidRDefault="00CA5C8D" w:rsidP="00CA5C8D">
      <w:pPr>
        <w:spacing w:line="360" w:lineRule="auto"/>
        <w:jc w:val="both"/>
        <w:rPr>
          <w:rFonts w:ascii="Times New Roman" w:hAnsi="Times New Roman"/>
          <w:sz w:val="20"/>
          <w:szCs w:val="20"/>
        </w:rPr>
      </w:pPr>
      <w:r w:rsidRPr="00CA5C8D">
        <w:rPr>
          <w:rFonts w:ascii="Times New Roman" w:hAnsi="Times New Roman"/>
          <w:b/>
          <w:sz w:val="20"/>
          <w:szCs w:val="20"/>
        </w:rPr>
        <w:t>Υπουργείο Μεταφορών, Επικοινωνιών και Έργων</w:t>
      </w:r>
      <w: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0035722</w:t>
      </w:r>
      <w:r>
        <w:rPr>
          <w:rFonts w:ascii="Times New Roman" w:hAnsi="Times New Roman"/>
          <w:sz w:val="20"/>
          <w:szCs w:val="20"/>
        </w:rPr>
        <w:t>800100</w:t>
      </w:r>
      <w:r w:rsidRPr="00D55351">
        <w:rPr>
          <w:rFonts w:ascii="Times New Roman" w:hAnsi="Times New Roman"/>
          <w:sz w:val="20"/>
          <w:szCs w:val="20"/>
        </w:rPr>
        <w:t xml:space="preserve">, φαξ ,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shd w:val="clear" w:color="auto" w:fill="FFFFFF"/>
        </w:rPr>
        <w:t xml:space="preserve">: </w:t>
      </w:r>
      <w:hyperlink r:id="rId44" w:history="1">
        <w:r w:rsidRPr="007429AA">
          <w:rPr>
            <w:rStyle w:val="Hyperlink"/>
            <w:rFonts w:ascii="Times New Roman" w:hAnsi="Times New Roman"/>
            <w:shd w:val="clear" w:color="auto" w:fill="FFFFFF"/>
            <w:lang w:val="en-US"/>
          </w:rPr>
          <w:t>permsec</w:t>
        </w:r>
        <w:r w:rsidRPr="007429AA">
          <w:rPr>
            <w:rStyle w:val="Hyperlink"/>
            <w:rFonts w:ascii="Times New Roman" w:hAnsi="Times New Roman"/>
            <w:shd w:val="clear" w:color="auto" w:fill="FFFFFF"/>
          </w:rPr>
          <w:t>@</w:t>
        </w:r>
        <w:r w:rsidRPr="007429AA">
          <w:rPr>
            <w:rStyle w:val="Hyperlink"/>
            <w:rFonts w:ascii="Times New Roman" w:hAnsi="Times New Roman"/>
            <w:shd w:val="clear" w:color="auto" w:fill="FFFFFF"/>
            <w:lang w:val="en-US"/>
          </w:rPr>
          <w:t>mcw</w:t>
        </w:r>
        <w:r w:rsidRPr="007429AA">
          <w:rPr>
            <w:rStyle w:val="Hyperlink"/>
            <w:rFonts w:ascii="Times New Roman" w:hAnsi="Times New Roman"/>
            <w:shd w:val="clear" w:color="auto" w:fill="FFFFFF"/>
          </w:rPr>
          <w:t>.gov.c</w:t>
        </w:r>
        <w:r w:rsidRPr="007429AA">
          <w:rPr>
            <w:rStyle w:val="Hyperlink"/>
            <w:rFonts w:ascii="Times New Roman" w:hAnsi="Times New Roman"/>
            <w:shd w:val="clear" w:color="auto" w:fill="FFFFFF"/>
            <w:lang w:val="en-US"/>
          </w:rPr>
          <w:t>y</w:t>
        </w:r>
      </w:hyperlink>
      <w:r w:rsidRPr="00D55351">
        <w:rPr>
          <w:rFonts w:ascii="Times New Roman" w:hAnsi="Times New Roman"/>
          <w:sz w:val="20"/>
          <w:szCs w:val="20"/>
          <w:shd w:val="clear" w:color="auto" w:fill="FFFFFF"/>
        </w:rPr>
        <w:t xml:space="preserve"> ,  </w:t>
      </w:r>
      <w:r w:rsidRPr="00D55351">
        <w:rPr>
          <w:rFonts w:ascii="Times New Roman" w:hAnsi="Times New Roman"/>
          <w:sz w:val="20"/>
          <w:szCs w:val="20"/>
        </w:rPr>
        <w:t xml:space="preserve">ιστοσελίδα: </w:t>
      </w:r>
      <w:hyperlink r:id="rId45" w:history="1">
        <w:r w:rsidRPr="007429AA">
          <w:rPr>
            <w:rStyle w:val="Hyperlink"/>
            <w:rFonts w:ascii="Times New Roman" w:hAnsi="Times New Roman"/>
            <w:sz w:val="20"/>
            <w:szCs w:val="20"/>
          </w:rPr>
          <w:t>http://www.mcw.gov.cy</w:t>
        </w:r>
      </w:hyperlink>
    </w:p>
    <w:p w:rsidR="00E5619C" w:rsidRPr="007D2DAC"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Υφυπουργείο Ναυτιλίας</w:t>
      </w:r>
      <w:r>
        <w:rPr>
          <w:rFonts w:ascii="Times New Roman" w:hAnsi="Times New Roman"/>
          <w:sz w:val="20"/>
          <w:szCs w:val="20"/>
        </w:rPr>
        <w:t xml:space="preserve">: </w:t>
      </w:r>
      <w:r w:rsidRPr="00D55351">
        <w:rPr>
          <w:rFonts w:ascii="Times New Roman" w:hAnsi="Times New Roman"/>
          <w:sz w:val="20"/>
          <w:szCs w:val="20"/>
        </w:rPr>
        <w:t xml:space="preserve">Λεμεσός,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0035725848100, φαξ 848200,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shd w:val="clear" w:color="auto" w:fill="FFFFFF"/>
        </w:rPr>
        <w:t xml:space="preserve">: </w:t>
      </w:r>
      <w:hyperlink r:id="rId46" w:history="1">
        <w:r w:rsidRPr="00D55351">
          <w:rPr>
            <w:rStyle w:val="Hyperlink"/>
            <w:rFonts w:ascii="Times New Roman" w:hAnsi="Times New Roman"/>
            <w:shd w:val="clear" w:color="auto" w:fill="FFFFFF"/>
            <w:lang w:val="en-US"/>
          </w:rPr>
          <w:t>maritimeadmin</w:t>
        </w:r>
        <w:r w:rsidRPr="00D55351">
          <w:rPr>
            <w:rStyle w:val="Hyperlink"/>
            <w:rFonts w:ascii="Times New Roman" w:hAnsi="Times New Roman"/>
            <w:shd w:val="clear" w:color="auto" w:fill="FFFFFF"/>
          </w:rPr>
          <w:t>@</w:t>
        </w:r>
        <w:r w:rsidRPr="00D55351">
          <w:rPr>
            <w:rStyle w:val="Hyperlink"/>
            <w:rFonts w:ascii="Times New Roman" w:hAnsi="Times New Roman"/>
            <w:shd w:val="clear" w:color="auto" w:fill="FFFFFF"/>
            <w:lang w:val="en-US"/>
          </w:rPr>
          <w:t>dms</w:t>
        </w:r>
        <w:r w:rsidRPr="00D55351">
          <w:rPr>
            <w:rStyle w:val="Hyperlink"/>
            <w:rFonts w:ascii="Times New Roman" w:hAnsi="Times New Roman"/>
            <w:shd w:val="clear" w:color="auto" w:fill="FFFFFF"/>
          </w:rPr>
          <w:t>.</w:t>
        </w:r>
        <w:r w:rsidRPr="00D55351">
          <w:rPr>
            <w:rStyle w:val="Hyperlink"/>
            <w:rFonts w:ascii="Times New Roman" w:hAnsi="Times New Roman"/>
            <w:shd w:val="clear" w:color="auto" w:fill="FFFFFF"/>
            <w:lang w:val="en-US"/>
          </w:rPr>
          <w:t>gov</w:t>
        </w:r>
        <w:r w:rsidRPr="00D55351">
          <w:rPr>
            <w:rStyle w:val="Hyperlink"/>
            <w:rFonts w:ascii="Times New Roman" w:hAnsi="Times New Roman"/>
            <w:shd w:val="clear" w:color="auto" w:fill="FFFFFF"/>
          </w:rPr>
          <w:t>.</w:t>
        </w:r>
        <w:r w:rsidRPr="00D55351">
          <w:rPr>
            <w:rStyle w:val="Hyperlink"/>
            <w:rFonts w:ascii="Times New Roman" w:hAnsi="Times New Roman"/>
            <w:shd w:val="clear" w:color="auto" w:fill="FFFFFF"/>
            <w:lang w:val="en-US"/>
          </w:rPr>
          <w:t>cy</w:t>
        </w:r>
      </w:hyperlink>
      <w:r>
        <w:rPr>
          <w:rFonts w:ascii="Times New Roman" w:hAnsi="Times New Roman"/>
          <w:sz w:val="20"/>
          <w:szCs w:val="20"/>
          <w:shd w:val="clear" w:color="auto" w:fill="FFFFFF"/>
        </w:rPr>
        <w:t xml:space="preserve">, </w:t>
      </w:r>
      <w:r w:rsidRPr="00D55351">
        <w:rPr>
          <w:rFonts w:ascii="Times New Roman" w:hAnsi="Times New Roman"/>
          <w:sz w:val="20"/>
          <w:szCs w:val="20"/>
          <w:shd w:val="clear" w:color="auto" w:fill="FFFFFF"/>
        </w:rPr>
        <w:t>ιστοσελίδα:</w:t>
      </w:r>
      <w:r w:rsidRPr="00D55351">
        <w:rPr>
          <w:rFonts w:ascii="Times New Roman" w:hAnsi="Times New Roman"/>
          <w:sz w:val="20"/>
          <w:szCs w:val="20"/>
        </w:rPr>
        <w:t xml:space="preserve">  </w:t>
      </w:r>
      <w:hyperlink r:id="rId47" w:history="1">
        <w:r w:rsidRPr="00D55351">
          <w:rPr>
            <w:rStyle w:val="Hyperlink"/>
            <w:rFonts w:ascii="Times New Roman" w:hAnsi="Times New Roman"/>
          </w:rPr>
          <w:t>https://www.dms.gov.cy/dms/shipping.nsf/home_en/home_en?OpenForm</w:t>
        </w:r>
      </w:hyperlink>
    </w:p>
    <w:tbl>
      <w:tblPr>
        <w:tblW w:w="9356" w:type="dxa"/>
        <w:tblInd w:w="108" w:type="dxa"/>
        <w:tblLayout w:type="fixed"/>
        <w:tblLook w:val="0000"/>
      </w:tblPr>
      <w:tblGrid>
        <w:gridCol w:w="9356"/>
      </w:tblGrid>
      <w:tr w:rsidR="00E5619C" w:rsidRPr="009C33F8" w:rsidTr="005E1F2D">
        <w:trPr>
          <w:trHeight w:hRule="exact" w:val="360"/>
        </w:trPr>
        <w:tc>
          <w:tcPr>
            <w:tcW w:w="9356" w:type="dxa"/>
            <w:shd w:val="pct15" w:color="auto" w:fill="FFFFFF"/>
            <w:vAlign w:val="center"/>
          </w:tcPr>
          <w:p w:rsidR="00E5619C" w:rsidRPr="000F488C" w:rsidRDefault="00E5619C" w:rsidP="00FF7AA7">
            <w:pPr>
              <w:numPr>
                <w:ilvl w:val="0"/>
                <w:numId w:val="6"/>
              </w:numPr>
              <w:tabs>
                <w:tab w:val="left" w:pos="318"/>
              </w:tabs>
              <w:spacing w:after="0" w:line="240" w:lineRule="auto"/>
              <w:ind w:left="34" w:firstLine="284"/>
              <w:jc w:val="both"/>
              <w:rPr>
                <w:rFonts w:ascii="Times New Roman" w:hAnsi="Times New Roman"/>
                <w:b/>
                <w:sz w:val="20"/>
                <w:szCs w:val="20"/>
              </w:rPr>
            </w:pPr>
            <w:r w:rsidRPr="009C33F8">
              <w:rPr>
                <w:rFonts w:ascii="Times New Roman" w:hAnsi="Times New Roman"/>
              </w:rPr>
              <w:br w:type="page"/>
            </w:r>
            <w:r w:rsidRPr="009C33F8">
              <w:rPr>
                <w:rFonts w:ascii="Times New Roman" w:hAnsi="Times New Roman"/>
              </w:rPr>
              <w:br w:type="page"/>
            </w:r>
            <w:r w:rsidRPr="000F488C">
              <w:rPr>
                <w:rFonts w:ascii="Times New Roman" w:hAnsi="Times New Roman"/>
                <w:b/>
                <w:sz w:val="20"/>
                <w:szCs w:val="20"/>
              </w:rPr>
              <w:t>Εμπορικά &amp; Βιομηχανικά Επιμελητήρια – Επιχειρηματικοί Σύνδεσμοι</w:t>
            </w:r>
          </w:p>
        </w:tc>
      </w:tr>
    </w:tbl>
    <w:p w:rsidR="00E5619C" w:rsidRPr="00D55351" w:rsidRDefault="00E5619C" w:rsidP="00E5619C">
      <w:pPr>
        <w:spacing w:before="120" w:line="360" w:lineRule="auto"/>
        <w:jc w:val="both"/>
        <w:rPr>
          <w:rFonts w:ascii="Times New Roman" w:hAnsi="Times New Roman"/>
          <w:sz w:val="20"/>
          <w:szCs w:val="20"/>
        </w:rPr>
      </w:pPr>
      <w:r w:rsidRPr="00D55351">
        <w:rPr>
          <w:rFonts w:ascii="Times New Roman" w:hAnsi="Times New Roman"/>
          <w:b/>
          <w:sz w:val="20"/>
          <w:szCs w:val="20"/>
        </w:rPr>
        <w:t>Κυπριακό Εμπορικό και Βιομηχανικό Επιμελητήριο</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0035722889800, φαξ 669048,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48" w:history="1">
        <w:r w:rsidRPr="00D55351">
          <w:rPr>
            <w:rStyle w:val="Hyperlink"/>
            <w:rFonts w:ascii="Times New Roman" w:hAnsi="Times New Roman"/>
          </w:rPr>
          <w:t>chamber@ccci.org.cy</w:t>
        </w:r>
      </w:hyperlink>
      <w:r w:rsidRPr="00D55351">
        <w:rPr>
          <w:rFonts w:ascii="Times New Roman" w:hAnsi="Times New Roman"/>
          <w:sz w:val="20"/>
          <w:szCs w:val="20"/>
        </w:rPr>
        <w:t xml:space="preserve">,  ιστοσελίδα: </w:t>
      </w:r>
      <w:hyperlink r:id="rId49" w:history="1">
        <w:r w:rsidRPr="00D55351">
          <w:rPr>
            <w:rStyle w:val="Hyperlink"/>
            <w:rFonts w:ascii="Times New Roman" w:hAnsi="Times New Roman"/>
          </w:rPr>
          <w:t>https://ccci.org.cy/</w:t>
        </w:r>
      </w:hyperlink>
    </w:p>
    <w:p w:rsidR="00E5619C" w:rsidRPr="00D55351" w:rsidRDefault="00E5619C" w:rsidP="00E5619C">
      <w:pPr>
        <w:spacing w:line="360" w:lineRule="auto"/>
        <w:rPr>
          <w:rFonts w:ascii="Times New Roman" w:hAnsi="Times New Roman"/>
          <w:sz w:val="20"/>
          <w:szCs w:val="20"/>
          <w:shd w:val="clear" w:color="auto" w:fill="FFFFFF"/>
        </w:rPr>
      </w:pPr>
      <w:r w:rsidRPr="00D55351">
        <w:rPr>
          <w:rFonts w:ascii="Times New Roman" w:hAnsi="Times New Roman"/>
          <w:b/>
          <w:sz w:val="20"/>
          <w:szCs w:val="20"/>
        </w:rPr>
        <w:t>Εμπορικό και Βιομηχανικό Επιμελητήριο Λευκωσίας</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 22</w:t>
      </w:r>
      <w:r w:rsidRPr="00D55351">
        <w:rPr>
          <w:rFonts w:ascii="Times New Roman" w:hAnsi="Times New Roman"/>
          <w:sz w:val="20"/>
          <w:szCs w:val="20"/>
          <w:shd w:val="clear" w:color="auto" w:fill="FFFFFF"/>
        </w:rPr>
        <w:t xml:space="preserve">889600, φαξ 667433,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0" w:history="1">
        <w:r w:rsidRPr="00D55351">
          <w:rPr>
            <w:rStyle w:val="Hyperlink"/>
            <w:rFonts w:ascii="Times New Roman" w:hAnsi="Times New Roman"/>
            <w:shd w:val="clear" w:color="auto" w:fill="FFFFFF"/>
            <w:lang w:val="en-US"/>
          </w:rPr>
          <w:t>reception</w:t>
        </w:r>
        <w:r w:rsidRPr="00D55351">
          <w:rPr>
            <w:rStyle w:val="Hyperlink"/>
            <w:rFonts w:ascii="Times New Roman" w:hAnsi="Times New Roman"/>
            <w:shd w:val="clear" w:color="auto" w:fill="FFFFFF"/>
          </w:rPr>
          <w:t>@ccci.org.cy</w:t>
        </w:r>
      </w:hyperlink>
      <w:r w:rsidRPr="00D55351">
        <w:rPr>
          <w:rFonts w:ascii="Times New Roman" w:hAnsi="Times New Roman"/>
          <w:sz w:val="20"/>
          <w:szCs w:val="20"/>
        </w:rPr>
        <w:t xml:space="preserve">, ιστοσελίδα: </w:t>
      </w:r>
      <w:hyperlink r:id="rId51" w:history="1">
        <w:r w:rsidRPr="00D55351">
          <w:rPr>
            <w:rStyle w:val="Hyperlink"/>
            <w:rFonts w:ascii="Times New Roman" w:hAnsi="Times New Roman"/>
            <w:shd w:val="clear" w:color="auto" w:fill="FFFFFF"/>
          </w:rPr>
          <w:t>www.ncci.org.cy</w:t>
        </w:r>
      </w:hyperlink>
    </w:p>
    <w:p w:rsidR="00E5619C" w:rsidRPr="00D55351" w:rsidRDefault="00E5619C" w:rsidP="00E5619C">
      <w:pPr>
        <w:spacing w:line="360" w:lineRule="auto"/>
        <w:jc w:val="both"/>
        <w:rPr>
          <w:rFonts w:ascii="Times New Roman" w:hAnsi="Times New Roman"/>
          <w:bCs/>
          <w:sz w:val="20"/>
          <w:szCs w:val="20"/>
          <w:shd w:val="clear" w:color="auto" w:fill="FFFFFF"/>
        </w:rPr>
      </w:pPr>
      <w:r w:rsidRPr="00D55351">
        <w:rPr>
          <w:rFonts w:ascii="Times New Roman" w:hAnsi="Times New Roman"/>
          <w:b/>
          <w:sz w:val="20"/>
          <w:szCs w:val="20"/>
        </w:rPr>
        <w:t>Εμπορικό και Βιομηχανικό Επιμελητήριο Λεμεσού</w:t>
      </w:r>
      <w:r w:rsidRPr="00D55351">
        <w:rPr>
          <w:rFonts w:ascii="Times New Roman" w:hAnsi="Times New Roman"/>
          <w:sz w:val="20"/>
          <w:szCs w:val="20"/>
        </w:rPr>
        <w:t xml:space="preserve">: Λεμεσός,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w:t>
      </w:r>
      <w:r w:rsidRPr="00D55351">
        <w:rPr>
          <w:rFonts w:ascii="Times New Roman" w:hAnsi="Times New Roman"/>
          <w:sz w:val="20"/>
        </w:rPr>
        <w:t>00357</w:t>
      </w:r>
      <w:r w:rsidRPr="00D55351">
        <w:rPr>
          <w:rFonts w:ascii="Times New Roman" w:hAnsi="Times New Roman"/>
          <w:sz w:val="20"/>
          <w:szCs w:val="20"/>
        </w:rPr>
        <w:t xml:space="preserve">25855000, φαξ 661655,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2"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limassolchamber</w:t>
        </w:r>
        <w:r w:rsidRPr="00D55351">
          <w:rPr>
            <w:rStyle w:val="Hyperlink"/>
            <w:rFonts w:ascii="Times New Roman" w:hAnsi="Times New Roman"/>
          </w:rPr>
          <w:t>.</w:t>
        </w:r>
        <w:r w:rsidRPr="00D55351">
          <w:rPr>
            <w:rStyle w:val="Hyperlink"/>
            <w:rFonts w:ascii="Times New Roman" w:hAnsi="Times New Roman"/>
            <w:lang w:val="en-US"/>
          </w:rPr>
          <w:t>eu</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53" w:history="1">
        <w:r w:rsidRPr="00D55351">
          <w:rPr>
            <w:rStyle w:val="Hyperlink"/>
            <w:rFonts w:ascii="Times New Roman" w:hAnsi="Times New Roman"/>
            <w:shd w:val="clear" w:color="auto" w:fill="FFFFFF"/>
          </w:rPr>
          <w:t>www.</w:t>
        </w:r>
        <w:r w:rsidRPr="00D55351">
          <w:rPr>
            <w:rStyle w:val="Hyperlink"/>
            <w:rFonts w:ascii="Times New Roman" w:hAnsi="Times New Roman"/>
            <w:bCs/>
            <w:shd w:val="clear" w:color="auto" w:fill="FFFFFF"/>
          </w:rPr>
          <w:t>limassol</w:t>
        </w:r>
        <w:r w:rsidRPr="00D55351">
          <w:rPr>
            <w:rStyle w:val="Hyperlink"/>
            <w:rFonts w:ascii="Times New Roman" w:hAnsi="Times New Roman"/>
            <w:shd w:val="clear" w:color="auto" w:fill="FFFFFF"/>
          </w:rPr>
          <w:t>chamber.</w:t>
        </w:r>
        <w:r w:rsidRPr="00D55351">
          <w:rPr>
            <w:rStyle w:val="Hyperlink"/>
            <w:rFonts w:ascii="Times New Roman" w:hAnsi="Times New Roman"/>
            <w:bCs/>
            <w:shd w:val="clear" w:color="auto" w:fill="FFFFFF"/>
          </w:rPr>
          <w:t>eu</w:t>
        </w:r>
      </w:hyperlink>
    </w:p>
    <w:p w:rsidR="00E5619C" w:rsidRPr="00D55351" w:rsidRDefault="00E5619C" w:rsidP="00E5619C">
      <w:pPr>
        <w:spacing w:line="360" w:lineRule="auto"/>
        <w:jc w:val="both"/>
        <w:rPr>
          <w:rFonts w:ascii="Times New Roman" w:hAnsi="Times New Roman"/>
          <w:bCs/>
          <w:sz w:val="20"/>
          <w:szCs w:val="20"/>
          <w:shd w:val="clear" w:color="auto" w:fill="FFFFFF"/>
        </w:rPr>
      </w:pPr>
      <w:r w:rsidRPr="00D55351">
        <w:rPr>
          <w:rFonts w:ascii="Times New Roman" w:hAnsi="Times New Roman"/>
          <w:sz w:val="20"/>
          <w:szCs w:val="20"/>
          <w:shd w:val="clear" w:color="auto" w:fill="FFFFFF"/>
        </w:rPr>
        <w:t> </w:t>
      </w:r>
      <w:r w:rsidRPr="00D55351">
        <w:rPr>
          <w:rFonts w:ascii="Times New Roman" w:hAnsi="Times New Roman"/>
          <w:b/>
          <w:sz w:val="20"/>
          <w:szCs w:val="20"/>
        </w:rPr>
        <w:t>Εμπορικό και Βιομηχανικό Επιμελητήριο Λάρνακας</w:t>
      </w:r>
      <w:r w:rsidRPr="00D55351">
        <w:rPr>
          <w:rFonts w:ascii="Times New Roman" w:hAnsi="Times New Roman"/>
          <w:sz w:val="20"/>
          <w:szCs w:val="20"/>
        </w:rPr>
        <w:t xml:space="preserve">: Λάρνακα,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0035724823855, φαξ 628281,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4" w:history="1">
        <w:r w:rsidRPr="00D55351">
          <w:rPr>
            <w:rStyle w:val="Hyperlink"/>
            <w:rFonts w:ascii="Times New Roman" w:hAnsi="Times New Roman"/>
            <w:lang w:val="en-US"/>
          </w:rPr>
          <w:t>lcci</w:t>
        </w:r>
        <w:r w:rsidRPr="00D55351">
          <w:rPr>
            <w:rStyle w:val="Hyperlink"/>
            <w:rFonts w:ascii="Times New Roman" w:hAnsi="Times New Roman"/>
          </w:rPr>
          <w:t>@</w:t>
        </w:r>
        <w:r w:rsidRPr="00D55351">
          <w:rPr>
            <w:rStyle w:val="Hyperlink"/>
            <w:rFonts w:ascii="Times New Roman" w:hAnsi="Times New Roman"/>
            <w:lang w:val="en-US"/>
          </w:rPr>
          <w:t>spidernet</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55" w:history="1">
        <w:r w:rsidRPr="00D55351">
          <w:rPr>
            <w:rStyle w:val="Hyperlink"/>
            <w:rFonts w:ascii="Times New Roman" w:hAnsi="Times New Roman"/>
            <w:shd w:val="clear" w:color="auto" w:fill="FFFFFF"/>
          </w:rPr>
          <w:t>www.lar</w:t>
        </w:r>
        <w:r w:rsidRPr="00D55351">
          <w:rPr>
            <w:rStyle w:val="Hyperlink"/>
            <w:rFonts w:ascii="Times New Roman" w:hAnsi="Times New Roman"/>
            <w:shd w:val="clear" w:color="auto" w:fill="FFFFFF"/>
            <w:lang w:val="en-US"/>
          </w:rPr>
          <w:t>n</w:t>
        </w:r>
        <w:proofErr w:type="spellStart"/>
        <w:r w:rsidRPr="00D55351">
          <w:rPr>
            <w:rStyle w:val="Hyperlink"/>
            <w:rFonts w:ascii="Times New Roman" w:hAnsi="Times New Roman"/>
            <w:shd w:val="clear" w:color="auto" w:fill="FFFFFF"/>
          </w:rPr>
          <w:t>akachamber.com.cy</w:t>
        </w:r>
        <w:proofErr w:type="spellEnd"/>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Εμπορικό και Βιομηχανικό Επιμελητήριο Πάφου</w:t>
      </w:r>
      <w:r w:rsidRPr="00D55351">
        <w:rPr>
          <w:rFonts w:ascii="Times New Roman" w:hAnsi="Times New Roman"/>
          <w:sz w:val="20"/>
          <w:szCs w:val="20"/>
        </w:rPr>
        <w:t xml:space="preserve">: Πάφος,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0035726818173, φαξ 944602,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6"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pcci</w:t>
        </w:r>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57" w:history="1">
        <w:r w:rsidRPr="00D55351">
          <w:rPr>
            <w:rStyle w:val="Hyperlink"/>
            <w:rFonts w:ascii="Times New Roman" w:hAnsi="Times New Roman"/>
          </w:rPr>
          <w:t>https://pcci.org.cy/</w:t>
        </w:r>
      </w:hyperlink>
    </w:p>
    <w:p w:rsidR="00E5619C" w:rsidRPr="00D55351" w:rsidRDefault="00E5619C" w:rsidP="00E5619C">
      <w:pPr>
        <w:spacing w:line="360" w:lineRule="auto"/>
        <w:jc w:val="both"/>
        <w:rPr>
          <w:rFonts w:ascii="Times New Roman" w:hAnsi="Times New Roman"/>
          <w:sz w:val="20"/>
          <w:szCs w:val="20"/>
          <w:shd w:val="clear" w:color="auto" w:fill="FFFFFF"/>
        </w:rPr>
      </w:pPr>
      <w:r w:rsidRPr="00D55351">
        <w:rPr>
          <w:rFonts w:ascii="Times New Roman" w:hAnsi="Times New Roman"/>
          <w:b/>
          <w:sz w:val="20"/>
          <w:szCs w:val="20"/>
        </w:rPr>
        <w:t>Εμπορικό και Βιομηχανικό Επιμελητήριο Αμμοχώστου</w:t>
      </w:r>
      <w:r w:rsidRPr="00D55351">
        <w:rPr>
          <w:rFonts w:ascii="Times New Roman" w:hAnsi="Times New Roman"/>
          <w:sz w:val="20"/>
          <w:szCs w:val="20"/>
        </w:rPr>
        <w:t xml:space="preserve">: Λεμεσός,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w:t>
      </w:r>
      <w:r w:rsidRPr="00D55351">
        <w:rPr>
          <w:rFonts w:ascii="Times New Roman" w:hAnsi="Times New Roman"/>
          <w:sz w:val="20"/>
        </w:rPr>
        <w:t>00357</w:t>
      </w:r>
      <w:r w:rsidRPr="00D55351">
        <w:rPr>
          <w:rFonts w:ascii="Times New Roman" w:hAnsi="Times New Roman"/>
          <w:sz w:val="20"/>
          <w:szCs w:val="20"/>
        </w:rPr>
        <w:t xml:space="preserve">25370165, φαξ 370291,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58"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famagustachamer</w:t>
        </w:r>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59" w:history="1">
        <w:r w:rsidRPr="00D55351">
          <w:rPr>
            <w:rStyle w:val="Hyperlink"/>
            <w:rFonts w:ascii="Times New Roman" w:hAnsi="Times New Roman"/>
            <w:shd w:val="clear" w:color="auto" w:fill="FFFFFF"/>
          </w:rPr>
          <w:t>www.famagustachamber.org.cy</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Επιχειρηματικός Σύνδεσμος Κύπρου-Ελλάδας</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0035722889890, φαξ 667593,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60" w:history="1">
        <w:r w:rsidRPr="00D55351">
          <w:rPr>
            <w:rStyle w:val="Hyperlink"/>
            <w:rFonts w:ascii="Times New Roman" w:hAnsi="Times New Roman"/>
          </w:rPr>
          <w:t>cyprusgreece@ccci.org.cy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61" w:history="1">
        <w:r w:rsidRPr="00D55351">
          <w:rPr>
            <w:rStyle w:val="Hyperlink"/>
            <w:rFonts w:ascii="Times New Roman" w:hAnsi="Times New Roman"/>
          </w:rPr>
          <w:t>https://www.cyprus-greece.org/</w:t>
        </w:r>
      </w:hyperlink>
    </w:p>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rPr>
        <w:t>Ομοσπονδία Εργοδοτών και Βιομηχάνων Κύπρου</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0035722665102, φαξ 669459,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62" w:history="1">
        <w:r w:rsidRPr="00D55351">
          <w:rPr>
            <w:rStyle w:val="Hyperlink"/>
            <w:rFonts w:ascii="Times New Roman" w:hAnsi="Times New Roman"/>
          </w:rPr>
          <w:t>info@oeb.org.cy</w:t>
        </w:r>
      </w:hyperlink>
      <w:r w:rsidRPr="00D55351">
        <w:rPr>
          <w:rFonts w:ascii="Times New Roman" w:hAnsi="Times New Roman"/>
          <w:sz w:val="20"/>
          <w:szCs w:val="20"/>
        </w:rPr>
        <w:t>,  ιστοσελίδα</w:t>
      </w:r>
      <w:r w:rsidR="002B472C">
        <w:rPr>
          <w:rFonts w:ascii="Times New Roman" w:hAnsi="Times New Roman"/>
          <w:sz w:val="20"/>
          <w:szCs w:val="20"/>
        </w:rPr>
        <w:t xml:space="preserve"> </w:t>
      </w:r>
      <w:r w:rsidRPr="00D55351">
        <w:rPr>
          <w:rFonts w:ascii="Times New Roman" w:hAnsi="Times New Roman"/>
          <w:sz w:val="20"/>
          <w:szCs w:val="20"/>
        </w:rPr>
        <w:t xml:space="preserve">: </w:t>
      </w:r>
      <w:hyperlink r:id="rId63" w:history="1">
        <w:r w:rsidRPr="00D55351">
          <w:rPr>
            <w:rStyle w:val="Hyperlink"/>
            <w:rFonts w:ascii="Times New Roman" w:hAnsi="Times New Roman"/>
          </w:rPr>
          <w:t>https://www.oeb.org.cy/</w:t>
        </w:r>
      </w:hyperlink>
    </w:p>
    <w:p w:rsidR="00E5619C" w:rsidRDefault="00E5619C" w:rsidP="00E5619C">
      <w:pPr>
        <w:spacing w:line="360" w:lineRule="auto"/>
        <w:jc w:val="both"/>
      </w:pPr>
      <w:r w:rsidRPr="00D55351">
        <w:rPr>
          <w:rFonts w:ascii="Times New Roman" w:hAnsi="Times New Roman"/>
          <w:b/>
          <w:sz w:val="20"/>
          <w:szCs w:val="20"/>
        </w:rPr>
        <w:t>Επιστημονικό Τεχνικό Επιμελητήριο Κύπρου</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0035722877644, φαξ 730373,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64" w:history="1">
        <w:r w:rsidRPr="00D55351">
          <w:rPr>
            <w:rStyle w:val="Hyperlink"/>
            <w:rFonts w:ascii="Times New Roman" w:hAnsi="Times New Roman"/>
            <w:lang w:val="en-US"/>
          </w:rPr>
          <w:t>yemp</w:t>
        </w:r>
        <w:r w:rsidRPr="00D55351">
          <w:rPr>
            <w:rStyle w:val="Hyperlink"/>
            <w:rFonts w:ascii="Times New Roman" w:hAnsi="Times New Roman"/>
          </w:rPr>
          <w:t>@</w:t>
        </w:r>
        <w:r w:rsidRPr="00D55351">
          <w:rPr>
            <w:rStyle w:val="Hyperlink"/>
            <w:rFonts w:ascii="Times New Roman" w:hAnsi="Times New Roman"/>
            <w:lang w:val="en-US"/>
          </w:rPr>
          <w:t>etek</w:t>
        </w:r>
        <w:r w:rsidRPr="00D55351">
          <w:rPr>
            <w:rStyle w:val="Hyperlink"/>
            <w:rFonts w:ascii="Times New Roman" w:hAnsi="Times New Roman"/>
          </w:rPr>
          <w:t>.</w:t>
        </w:r>
        <w:r w:rsidRPr="00D55351">
          <w:rPr>
            <w:rStyle w:val="Hyperlink"/>
            <w:rFonts w:ascii="Times New Roman" w:hAnsi="Times New Roman"/>
            <w:lang w:val="en-US"/>
          </w:rPr>
          <w:t>org</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65" w:history="1">
        <w:r w:rsidRPr="00D55351">
          <w:rPr>
            <w:rStyle w:val="Hyperlink"/>
            <w:rFonts w:ascii="Times New Roman" w:hAnsi="Times New Roman"/>
          </w:rPr>
          <w:t>https://www.etek.org.cy/</w:t>
        </w:r>
      </w:hyperlink>
    </w:p>
    <w:tbl>
      <w:tblPr>
        <w:tblW w:w="9356" w:type="dxa"/>
        <w:tblInd w:w="108" w:type="dxa"/>
        <w:tblLayout w:type="fixed"/>
        <w:tblLook w:val="0000"/>
      </w:tblPr>
      <w:tblGrid>
        <w:gridCol w:w="9356"/>
      </w:tblGrid>
      <w:tr w:rsidR="00E5619C" w:rsidRPr="009C33F8" w:rsidTr="005E1F2D">
        <w:trPr>
          <w:trHeight w:hRule="exact" w:val="360"/>
        </w:trPr>
        <w:tc>
          <w:tcPr>
            <w:tcW w:w="9356" w:type="dxa"/>
            <w:shd w:val="pct15" w:color="auto" w:fill="FFFFFF"/>
            <w:vAlign w:val="center"/>
          </w:tcPr>
          <w:p w:rsidR="00E5619C" w:rsidRPr="000F488C" w:rsidRDefault="00E5619C" w:rsidP="000726D5">
            <w:pPr>
              <w:numPr>
                <w:ilvl w:val="0"/>
                <w:numId w:val="6"/>
              </w:numPr>
              <w:tabs>
                <w:tab w:val="left" w:pos="318"/>
              </w:tabs>
              <w:spacing w:after="0" w:line="240" w:lineRule="auto"/>
              <w:jc w:val="both"/>
              <w:rPr>
                <w:rFonts w:ascii="Times New Roman" w:hAnsi="Times New Roman"/>
                <w:b/>
                <w:sz w:val="20"/>
                <w:szCs w:val="20"/>
              </w:rPr>
            </w:pPr>
            <w:r w:rsidRPr="009C33F8">
              <w:rPr>
                <w:rFonts w:ascii="Times New Roman" w:hAnsi="Times New Roman"/>
                <w:sz w:val="20"/>
              </w:rPr>
              <w:br w:type="page"/>
            </w:r>
            <w:r w:rsidRPr="009C33F8">
              <w:rPr>
                <w:rFonts w:ascii="Times New Roman" w:hAnsi="Times New Roman"/>
                <w:sz w:val="20"/>
              </w:rPr>
              <w:br w:type="page"/>
            </w:r>
            <w:r w:rsidRPr="000F488C">
              <w:rPr>
                <w:rFonts w:ascii="Times New Roman" w:hAnsi="Times New Roman"/>
                <w:b/>
                <w:sz w:val="20"/>
                <w:szCs w:val="20"/>
              </w:rPr>
              <w:t>Τράπεζες</w:t>
            </w:r>
          </w:p>
        </w:tc>
      </w:tr>
    </w:tbl>
    <w:p w:rsidR="00E5619C" w:rsidRPr="00D55351" w:rsidRDefault="00E5619C" w:rsidP="00E5619C">
      <w:pPr>
        <w:spacing w:before="120" w:line="360" w:lineRule="auto"/>
        <w:jc w:val="both"/>
        <w:rPr>
          <w:rFonts w:ascii="Times New Roman" w:hAnsi="Times New Roman"/>
          <w:sz w:val="20"/>
          <w:szCs w:val="20"/>
        </w:rPr>
      </w:pPr>
      <w:r w:rsidRPr="00D55351">
        <w:rPr>
          <w:rFonts w:ascii="Times New Roman" w:hAnsi="Times New Roman"/>
          <w:b/>
          <w:sz w:val="20"/>
          <w:szCs w:val="20"/>
        </w:rPr>
        <w:t>Κεντρική Τράπεζα Κύπρου</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0035722714100, φαξ 714959,</w:t>
      </w:r>
      <w:r w:rsidR="002B472C" w:rsidRPr="002B472C">
        <w:rPr>
          <w:rFonts w:ascii="Times New Roman" w:hAnsi="Times New Roman"/>
          <w:sz w:val="20"/>
          <w:szCs w:val="20"/>
        </w:rPr>
        <w:t xml:space="preserve"> </w:t>
      </w:r>
      <w:r w:rsidR="002B472C" w:rsidRPr="00D55351">
        <w:rPr>
          <w:rFonts w:ascii="Times New Roman" w:hAnsi="Times New Roman"/>
          <w:sz w:val="20"/>
          <w:szCs w:val="20"/>
          <w:lang w:val="en-US"/>
        </w:rPr>
        <w:t>e</w:t>
      </w:r>
      <w:r w:rsidR="002B472C" w:rsidRPr="00D55351">
        <w:rPr>
          <w:rFonts w:ascii="Times New Roman" w:hAnsi="Times New Roman"/>
          <w:sz w:val="20"/>
          <w:szCs w:val="20"/>
        </w:rPr>
        <w:t>-</w:t>
      </w:r>
      <w:r w:rsidR="002B472C" w:rsidRPr="00D55351">
        <w:rPr>
          <w:rFonts w:ascii="Times New Roman" w:hAnsi="Times New Roman"/>
          <w:sz w:val="20"/>
          <w:szCs w:val="20"/>
          <w:lang w:val="en-US"/>
        </w:rPr>
        <w:t>mail</w:t>
      </w:r>
      <w:r w:rsidR="002B472C">
        <w:rPr>
          <w:rFonts w:ascii="Times New Roman" w:hAnsi="Times New Roman"/>
          <w:sz w:val="20"/>
          <w:szCs w:val="20"/>
        </w:rPr>
        <w:t xml:space="preserve"> </w:t>
      </w:r>
      <w:r w:rsidR="002B472C" w:rsidRPr="00D55351">
        <w:rPr>
          <w:rFonts w:ascii="Times New Roman" w:hAnsi="Times New Roman"/>
          <w:sz w:val="20"/>
          <w:szCs w:val="20"/>
        </w:rPr>
        <w:t>:</w:t>
      </w:r>
      <w:r w:rsidR="002B472C">
        <w:rPr>
          <w:rFonts w:ascii="Times New Roman" w:hAnsi="Times New Roman"/>
          <w:sz w:val="20"/>
          <w:szCs w:val="20"/>
        </w:rPr>
        <w:t xml:space="preserve"> </w:t>
      </w:r>
      <w:hyperlink r:id="rId66" w:history="1">
        <w:r w:rsidR="002B472C" w:rsidRPr="00D55351">
          <w:rPr>
            <w:rStyle w:val="Hyperlink"/>
            <w:rFonts w:ascii="Times New Roman" w:hAnsi="Times New Roman"/>
            <w:lang w:val="en-US"/>
          </w:rPr>
          <w:t>cbcinfo</w:t>
        </w:r>
        <w:r w:rsidR="002B472C" w:rsidRPr="00D55351">
          <w:rPr>
            <w:rStyle w:val="Hyperlink"/>
            <w:rFonts w:ascii="Times New Roman" w:hAnsi="Times New Roman"/>
          </w:rPr>
          <w:t>@</w:t>
        </w:r>
        <w:r w:rsidR="002B472C" w:rsidRPr="00D55351">
          <w:rPr>
            <w:rStyle w:val="Hyperlink"/>
            <w:rFonts w:ascii="Times New Roman" w:hAnsi="Times New Roman"/>
            <w:lang w:val="en-US"/>
          </w:rPr>
          <w:t>centralbank</w:t>
        </w:r>
        <w:r w:rsidR="002B472C" w:rsidRPr="00D55351">
          <w:rPr>
            <w:rStyle w:val="Hyperlink"/>
            <w:rFonts w:ascii="Times New Roman" w:hAnsi="Times New Roman"/>
          </w:rPr>
          <w:t>.</w:t>
        </w:r>
        <w:r w:rsidR="002B472C" w:rsidRPr="00D55351">
          <w:rPr>
            <w:rStyle w:val="Hyperlink"/>
            <w:rFonts w:ascii="Times New Roman" w:hAnsi="Times New Roman"/>
            <w:lang w:val="en-US"/>
          </w:rPr>
          <w:t>cy</w:t>
        </w:r>
      </w:hyperlink>
      <w:r w:rsidR="002B472C">
        <w:t xml:space="preserve">, </w:t>
      </w:r>
      <w:r w:rsidR="002B472C">
        <w:rPr>
          <w:rFonts w:ascii="Times New Roman" w:hAnsi="Times New Roman"/>
          <w:sz w:val="20"/>
          <w:szCs w:val="20"/>
        </w:rPr>
        <w:t xml:space="preserve">          </w:t>
      </w:r>
      <w:r w:rsidRPr="00D55351">
        <w:rPr>
          <w:rFonts w:ascii="Times New Roman" w:hAnsi="Times New Roman"/>
          <w:sz w:val="20"/>
          <w:szCs w:val="20"/>
        </w:rPr>
        <w:t xml:space="preserve"> ιστοσελίδα: </w:t>
      </w:r>
      <w:hyperlink r:id="rId67" w:history="1">
        <w:r w:rsidRPr="00D55351">
          <w:rPr>
            <w:rStyle w:val="Hyperlink"/>
            <w:rFonts w:ascii="Times New Roman" w:hAnsi="Times New Roman"/>
          </w:rPr>
          <w:t>https://www.centralbank.cy/en/home</w:t>
        </w:r>
      </w:hyperlink>
      <w:r>
        <w:rPr>
          <w:rFonts w:ascii="Times New Roman" w:hAnsi="Times New Roman"/>
          <w:sz w:val="20"/>
          <w:szCs w:val="20"/>
        </w:rPr>
        <w:t xml:space="preserve">, </w:t>
      </w:r>
    </w:p>
    <w:p w:rsidR="00E5619C" w:rsidRDefault="00E5619C" w:rsidP="00E5619C">
      <w:pPr>
        <w:spacing w:before="120" w:line="360" w:lineRule="auto"/>
        <w:jc w:val="both"/>
      </w:pPr>
      <w:r w:rsidRPr="00D55351">
        <w:rPr>
          <w:rFonts w:ascii="Times New Roman" w:hAnsi="Times New Roman"/>
          <w:b/>
          <w:sz w:val="20"/>
          <w:szCs w:val="20"/>
        </w:rPr>
        <w:t>Σύνδεσμος Τραπεζών Κύπρου</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0035722664293, φαξ 665135,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68"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acb</w:t>
        </w:r>
        <w:r w:rsidRPr="00D55351">
          <w:rPr>
            <w:rStyle w:val="Hyperlink"/>
            <w:rFonts w:ascii="Times New Roman" w:hAnsi="Times New Roman"/>
          </w:rPr>
          <w:t>.</w:t>
        </w:r>
        <w:r w:rsidRPr="00D55351">
          <w:rPr>
            <w:rStyle w:val="Hyperlink"/>
            <w:rFonts w:ascii="Times New Roman" w:hAnsi="Times New Roman"/>
            <w:lang w:val="en-US"/>
          </w:rPr>
          <w:t>com</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szCs w:val="20"/>
        </w:rPr>
        <w:t xml:space="preserve">, ιστοσελίδα: </w:t>
      </w:r>
      <w:hyperlink r:id="rId69" w:history="1">
        <w:r w:rsidRPr="00D55351">
          <w:rPr>
            <w:rStyle w:val="Hyperlink"/>
            <w:rFonts w:ascii="Times New Roman" w:hAnsi="Times New Roman"/>
          </w:rPr>
          <w:t>http://acb.com.cy/?lang=el</w:t>
        </w:r>
      </w:hyperlink>
    </w:p>
    <w:p w:rsidR="001B6F3B" w:rsidRDefault="001B6F3B" w:rsidP="00E5619C">
      <w:pPr>
        <w:spacing w:before="120" w:line="360" w:lineRule="auto"/>
        <w:jc w:val="both"/>
      </w:pPr>
    </w:p>
    <w:tbl>
      <w:tblPr>
        <w:tblW w:w="9356" w:type="dxa"/>
        <w:tblInd w:w="108" w:type="dxa"/>
        <w:tblLayout w:type="fixed"/>
        <w:tblLook w:val="0000"/>
      </w:tblPr>
      <w:tblGrid>
        <w:gridCol w:w="9356"/>
      </w:tblGrid>
      <w:tr w:rsidR="00E5619C" w:rsidRPr="009C33F8" w:rsidTr="005E1F2D">
        <w:trPr>
          <w:trHeight w:hRule="exact" w:val="360"/>
        </w:trPr>
        <w:tc>
          <w:tcPr>
            <w:tcW w:w="9356" w:type="dxa"/>
            <w:shd w:val="pct15" w:color="auto" w:fill="FFFFFF"/>
            <w:vAlign w:val="center"/>
          </w:tcPr>
          <w:p w:rsidR="00E5619C" w:rsidRPr="000F488C" w:rsidRDefault="00E5619C" w:rsidP="000726D5">
            <w:pPr>
              <w:numPr>
                <w:ilvl w:val="0"/>
                <w:numId w:val="6"/>
              </w:numPr>
              <w:tabs>
                <w:tab w:val="left" w:pos="318"/>
              </w:tabs>
              <w:spacing w:after="0" w:line="240" w:lineRule="auto"/>
              <w:jc w:val="both"/>
              <w:rPr>
                <w:rFonts w:ascii="Times New Roman" w:hAnsi="Times New Roman"/>
                <w:b/>
                <w:sz w:val="20"/>
                <w:szCs w:val="20"/>
              </w:rPr>
            </w:pPr>
            <w:r w:rsidRPr="009C33F8">
              <w:rPr>
                <w:rFonts w:ascii="Times New Roman" w:hAnsi="Times New Roman"/>
                <w:sz w:val="20"/>
              </w:rPr>
              <w:br w:type="page"/>
            </w:r>
            <w:r w:rsidRPr="009C33F8">
              <w:rPr>
                <w:rFonts w:ascii="Times New Roman" w:hAnsi="Times New Roman"/>
                <w:sz w:val="20"/>
              </w:rPr>
              <w:br w:type="page"/>
            </w:r>
            <w:r w:rsidRPr="000F488C">
              <w:rPr>
                <w:rFonts w:ascii="Times New Roman" w:hAnsi="Times New Roman"/>
                <w:b/>
                <w:sz w:val="20"/>
                <w:szCs w:val="20"/>
              </w:rPr>
              <w:t>Διοργανωτές Εκθέσεων</w:t>
            </w:r>
          </w:p>
        </w:tc>
      </w:tr>
    </w:tbl>
    <w:p w:rsidR="00E5619C" w:rsidRPr="00D55351"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lang w:val="en-US"/>
        </w:rPr>
        <w:t>IMH</w:t>
      </w:r>
      <w:r w:rsidR="002B472C">
        <w:rPr>
          <w:rFonts w:ascii="Times New Roman" w:hAnsi="Times New Roman"/>
          <w:b/>
          <w:sz w:val="20"/>
          <w:szCs w:val="20"/>
        </w:rPr>
        <w:t xml:space="preserve"> </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006D1769">
        <w:rPr>
          <w:rFonts w:ascii="Times New Roman" w:hAnsi="Times New Roman"/>
          <w:sz w:val="20"/>
          <w:szCs w:val="20"/>
        </w:rPr>
        <w:t>.</w:t>
      </w:r>
      <w:r w:rsidRPr="00D55351">
        <w:rPr>
          <w:rFonts w:ascii="Times New Roman" w:hAnsi="Times New Roman"/>
          <w:sz w:val="20"/>
          <w:szCs w:val="20"/>
        </w:rPr>
        <w:t xml:space="preserve"> 0035722505555, φαξ 679820,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hyperlink r:id="rId70"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imhbusiness</w:t>
        </w:r>
        <w:r w:rsidRPr="00D55351">
          <w:rPr>
            <w:rStyle w:val="Hyperlink"/>
            <w:rFonts w:ascii="Times New Roman" w:hAnsi="Times New Roman"/>
          </w:rPr>
          <w:t>.</w:t>
        </w:r>
        <w:r w:rsidRPr="00D55351">
          <w:rPr>
            <w:rStyle w:val="Hyperlink"/>
            <w:rFonts w:ascii="Times New Roman" w:hAnsi="Times New Roman"/>
            <w:lang w:val="en-US"/>
          </w:rPr>
          <w:t>com</w:t>
        </w:r>
      </w:hyperlink>
      <w:r w:rsidRPr="00D55351">
        <w:rPr>
          <w:rFonts w:ascii="Times New Roman" w:hAnsi="Times New Roman"/>
          <w:sz w:val="20"/>
          <w:szCs w:val="20"/>
        </w:rPr>
        <w:t xml:space="preserve"> , ιστοσελίδα: </w:t>
      </w:r>
      <w:hyperlink r:id="rId71" w:history="1">
        <w:r w:rsidRPr="00D55351">
          <w:rPr>
            <w:rStyle w:val="Hyperlink"/>
            <w:rFonts w:ascii="Times New Roman" w:hAnsi="Times New Roman"/>
          </w:rPr>
          <w:t>https://www.imhbusiness.com/</w:t>
        </w:r>
      </w:hyperlink>
    </w:p>
    <w:p w:rsidR="00E5619C" w:rsidRPr="006D1769" w:rsidRDefault="00E5619C" w:rsidP="00E5619C">
      <w:pPr>
        <w:spacing w:line="360" w:lineRule="auto"/>
        <w:jc w:val="both"/>
        <w:rPr>
          <w:rFonts w:ascii="Times New Roman" w:hAnsi="Times New Roman"/>
          <w:sz w:val="20"/>
          <w:szCs w:val="20"/>
        </w:rPr>
      </w:pPr>
      <w:r w:rsidRPr="00D55351">
        <w:rPr>
          <w:rFonts w:ascii="Times New Roman" w:hAnsi="Times New Roman"/>
          <w:b/>
          <w:sz w:val="20"/>
          <w:szCs w:val="20"/>
          <w:lang w:val="en-US"/>
        </w:rPr>
        <w:t>Display</w:t>
      </w:r>
      <w:r w:rsidRPr="00652EC5">
        <w:rPr>
          <w:rFonts w:ascii="Times New Roman" w:hAnsi="Times New Roman"/>
          <w:b/>
          <w:sz w:val="20"/>
          <w:szCs w:val="20"/>
          <w:lang w:val="en-US"/>
        </w:rPr>
        <w:t xml:space="preserve"> </w:t>
      </w:r>
      <w:r w:rsidRPr="00D55351">
        <w:rPr>
          <w:rFonts w:ascii="Times New Roman" w:hAnsi="Times New Roman"/>
          <w:b/>
          <w:sz w:val="20"/>
          <w:szCs w:val="20"/>
          <w:lang w:val="en-US"/>
        </w:rPr>
        <w:t>Art</w:t>
      </w:r>
      <w:r w:rsidRPr="00652EC5">
        <w:rPr>
          <w:rFonts w:ascii="Times New Roman" w:hAnsi="Times New Roman"/>
          <w:b/>
          <w:sz w:val="20"/>
          <w:szCs w:val="20"/>
          <w:lang w:val="en-US"/>
        </w:rPr>
        <w:t xml:space="preserve"> </w:t>
      </w:r>
      <w:r w:rsidRPr="00D55351">
        <w:rPr>
          <w:rFonts w:ascii="Times New Roman" w:hAnsi="Times New Roman"/>
          <w:b/>
          <w:sz w:val="20"/>
          <w:szCs w:val="20"/>
          <w:lang w:val="en-US"/>
        </w:rPr>
        <w:t>Plc</w:t>
      </w:r>
      <w:r w:rsidR="002B472C" w:rsidRPr="00652EC5">
        <w:rPr>
          <w:rFonts w:ascii="Times New Roman" w:hAnsi="Times New Roman"/>
          <w:b/>
          <w:sz w:val="20"/>
          <w:szCs w:val="20"/>
          <w:lang w:val="en-US"/>
        </w:rPr>
        <w:t xml:space="preserve"> </w:t>
      </w:r>
      <w:r w:rsidRPr="00652EC5">
        <w:rPr>
          <w:rFonts w:ascii="Times New Roman" w:hAnsi="Times New Roman"/>
          <w:b/>
          <w:sz w:val="20"/>
          <w:szCs w:val="20"/>
          <w:lang w:val="en-US"/>
        </w:rPr>
        <w:t xml:space="preserve">: </w:t>
      </w:r>
      <w:r w:rsidRPr="00D55351">
        <w:rPr>
          <w:rFonts w:ascii="Times New Roman" w:hAnsi="Times New Roman"/>
          <w:sz w:val="20"/>
          <w:szCs w:val="20"/>
        </w:rPr>
        <w:t>Λευκωσία</w:t>
      </w:r>
      <w:r w:rsidRPr="00652EC5">
        <w:rPr>
          <w:rFonts w:ascii="Times New Roman" w:hAnsi="Times New Roman"/>
          <w:sz w:val="20"/>
          <w:szCs w:val="20"/>
          <w:lang w:val="en-US"/>
        </w:rPr>
        <w:t xml:space="preserve">, </w:t>
      </w:r>
      <w:proofErr w:type="spellStart"/>
      <w:r w:rsidRPr="00D55351">
        <w:rPr>
          <w:rFonts w:ascii="Times New Roman" w:hAnsi="Times New Roman"/>
          <w:sz w:val="20"/>
          <w:szCs w:val="20"/>
        </w:rPr>
        <w:t>τηλ</w:t>
      </w:r>
      <w:proofErr w:type="spellEnd"/>
      <w:r w:rsidR="006D1769" w:rsidRPr="00652EC5">
        <w:rPr>
          <w:rFonts w:ascii="Times New Roman" w:hAnsi="Times New Roman"/>
          <w:sz w:val="20"/>
          <w:szCs w:val="20"/>
          <w:lang w:val="en-US"/>
        </w:rPr>
        <w:t>.</w:t>
      </w:r>
      <w:r w:rsidRPr="00652EC5">
        <w:rPr>
          <w:rFonts w:ascii="Times New Roman" w:hAnsi="Times New Roman"/>
          <w:sz w:val="20"/>
          <w:szCs w:val="20"/>
          <w:lang w:val="en-US"/>
        </w:rPr>
        <w:t xml:space="preserve">  </w:t>
      </w:r>
      <w:r w:rsidRPr="006D1769">
        <w:rPr>
          <w:rFonts w:ascii="Times New Roman" w:hAnsi="Times New Roman"/>
          <w:sz w:val="20"/>
          <w:szCs w:val="20"/>
        </w:rPr>
        <w:t xml:space="preserve">0035722485420, </w:t>
      </w:r>
      <w:r w:rsidRPr="00D55351">
        <w:rPr>
          <w:rFonts w:ascii="Times New Roman" w:hAnsi="Times New Roman"/>
          <w:sz w:val="20"/>
          <w:szCs w:val="20"/>
        </w:rPr>
        <w:t>φαξ</w:t>
      </w:r>
      <w:r w:rsidRPr="006D1769">
        <w:rPr>
          <w:rFonts w:ascii="Times New Roman" w:hAnsi="Times New Roman"/>
          <w:sz w:val="20"/>
          <w:szCs w:val="20"/>
        </w:rPr>
        <w:t xml:space="preserve">  485933, </w:t>
      </w:r>
      <w:r w:rsidRPr="00D55351">
        <w:rPr>
          <w:rFonts w:ascii="Times New Roman" w:hAnsi="Times New Roman"/>
          <w:sz w:val="20"/>
          <w:szCs w:val="20"/>
          <w:lang w:val="en-US"/>
        </w:rPr>
        <w:t>e</w:t>
      </w:r>
      <w:r w:rsidRPr="006D1769">
        <w:rPr>
          <w:rFonts w:ascii="Times New Roman" w:hAnsi="Times New Roman"/>
          <w:sz w:val="20"/>
          <w:szCs w:val="20"/>
        </w:rPr>
        <w:t>-</w:t>
      </w:r>
      <w:r w:rsidRPr="00D55351">
        <w:rPr>
          <w:rFonts w:ascii="Times New Roman" w:hAnsi="Times New Roman"/>
          <w:sz w:val="20"/>
          <w:szCs w:val="20"/>
          <w:lang w:val="en-US"/>
        </w:rPr>
        <w:t>mail</w:t>
      </w:r>
      <w:r w:rsidRPr="006D1769">
        <w:rPr>
          <w:rFonts w:ascii="Times New Roman" w:hAnsi="Times New Roman"/>
          <w:sz w:val="20"/>
          <w:szCs w:val="20"/>
        </w:rPr>
        <w:t xml:space="preserve">:  </w:t>
      </w:r>
      <w:hyperlink r:id="rId72" w:history="1">
        <w:r w:rsidRPr="00D55351">
          <w:rPr>
            <w:rStyle w:val="Hyperlink"/>
            <w:rFonts w:ascii="Times New Roman" w:hAnsi="Times New Roman"/>
            <w:lang w:val="en-US"/>
          </w:rPr>
          <w:t>info</w:t>
        </w:r>
        <w:r w:rsidRPr="006D1769">
          <w:rPr>
            <w:rStyle w:val="Hyperlink"/>
            <w:rFonts w:ascii="Times New Roman" w:hAnsi="Times New Roman"/>
          </w:rPr>
          <w:t>@</w:t>
        </w:r>
        <w:r w:rsidRPr="00D55351">
          <w:rPr>
            <w:rStyle w:val="Hyperlink"/>
            <w:rFonts w:ascii="Times New Roman" w:hAnsi="Times New Roman"/>
            <w:lang w:val="en-US"/>
          </w:rPr>
          <w:t>displayartgroup</w:t>
        </w:r>
        <w:r w:rsidRPr="006D1769">
          <w:rPr>
            <w:rStyle w:val="Hyperlink"/>
            <w:rFonts w:ascii="Times New Roman" w:hAnsi="Times New Roman"/>
          </w:rPr>
          <w:t>.</w:t>
        </w:r>
        <w:r w:rsidRPr="00D55351">
          <w:rPr>
            <w:rStyle w:val="Hyperlink"/>
            <w:rFonts w:ascii="Times New Roman" w:hAnsi="Times New Roman"/>
            <w:lang w:val="en-US"/>
          </w:rPr>
          <w:t>com</w:t>
        </w:r>
      </w:hyperlink>
      <w:r w:rsidRPr="006D1769">
        <w:rPr>
          <w:rFonts w:ascii="Times New Roman" w:hAnsi="Times New Roman"/>
          <w:sz w:val="20"/>
          <w:szCs w:val="20"/>
        </w:rPr>
        <w:t xml:space="preserve">, </w:t>
      </w:r>
      <w:r w:rsidRPr="00D55351">
        <w:rPr>
          <w:rFonts w:ascii="Times New Roman" w:hAnsi="Times New Roman"/>
          <w:sz w:val="20"/>
          <w:szCs w:val="20"/>
        </w:rPr>
        <w:t>ιστοσελίδα</w:t>
      </w:r>
      <w:r w:rsidRPr="006D1769">
        <w:rPr>
          <w:rFonts w:ascii="Times New Roman" w:hAnsi="Times New Roman"/>
          <w:sz w:val="20"/>
          <w:szCs w:val="20"/>
        </w:rPr>
        <w:t xml:space="preserve">: </w:t>
      </w:r>
      <w:hyperlink r:id="rId73" w:history="1">
        <w:r w:rsidRPr="00D55351">
          <w:rPr>
            <w:rStyle w:val="Hyperlink"/>
            <w:rFonts w:ascii="Times New Roman" w:hAnsi="Times New Roman"/>
            <w:lang w:val="en-US"/>
          </w:rPr>
          <w:t>www</w:t>
        </w:r>
        <w:r w:rsidRPr="006D1769">
          <w:rPr>
            <w:rStyle w:val="Hyperlink"/>
            <w:rFonts w:ascii="Times New Roman" w:hAnsi="Times New Roman"/>
          </w:rPr>
          <w:t>.</w:t>
        </w:r>
        <w:r w:rsidRPr="00D55351">
          <w:rPr>
            <w:rStyle w:val="Hyperlink"/>
            <w:rFonts w:ascii="Times New Roman" w:hAnsi="Times New Roman"/>
            <w:lang w:val="en-US"/>
          </w:rPr>
          <w:t>displayartgroup</w:t>
        </w:r>
        <w:r w:rsidRPr="006D1769">
          <w:rPr>
            <w:rStyle w:val="Hyperlink"/>
            <w:rFonts w:ascii="Times New Roman" w:hAnsi="Times New Roman"/>
          </w:rPr>
          <w:t>.</w:t>
        </w:r>
        <w:r w:rsidRPr="00D55351">
          <w:rPr>
            <w:rStyle w:val="Hyperlink"/>
            <w:rFonts w:ascii="Times New Roman" w:hAnsi="Times New Roman"/>
            <w:lang w:val="en-US"/>
          </w:rPr>
          <w:t>com</w:t>
        </w:r>
      </w:hyperlink>
    </w:p>
    <w:p w:rsidR="00E5619C" w:rsidRPr="00530875" w:rsidRDefault="00E5619C" w:rsidP="00E5619C">
      <w:pPr>
        <w:spacing w:line="360" w:lineRule="auto"/>
        <w:jc w:val="both"/>
        <w:rPr>
          <w:rFonts w:ascii="Times New Roman" w:hAnsi="Times New Roman"/>
          <w:sz w:val="20"/>
          <w:szCs w:val="20"/>
          <w:u w:val="single"/>
          <w:shd w:val="clear" w:color="auto" w:fill="FFFFFF"/>
          <w:lang w:val="en-US"/>
        </w:rPr>
      </w:pPr>
      <w:proofErr w:type="spellStart"/>
      <w:r w:rsidRPr="00D55351">
        <w:rPr>
          <w:rFonts w:ascii="Times New Roman" w:hAnsi="Times New Roman"/>
          <w:b/>
          <w:sz w:val="20"/>
          <w:szCs w:val="20"/>
          <w:lang w:val="en-US"/>
        </w:rPr>
        <w:t>Arvani</w:t>
      </w:r>
      <w:proofErr w:type="spellEnd"/>
      <w:r w:rsidRPr="00530875">
        <w:rPr>
          <w:rFonts w:ascii="Times New Roman" w:hAnsi="Times New Roman"/>
          <w:b/>
          <w:sz w:val="20"/>
          <w:szCs w:val="20"/>
          <w:lang w:val="en-US"/>
        </w:rPr>
        <w:t xml:space="preserve"> </w:t>
      </w:r>
      <w:r w:rsidRPr="00D55351">
        <w:rPr>
          <w:rFonts w:ascii="Times New Roman" w:hAnsi="Times New Roman"/>
          <w:b/>
          <w:sz w:val="20"/>
          <w:szCs w:val="20"/>
          <w:lang w:val="en-US"/>
        </w:rPr>
        <w:t>Investments</w:t>
      </w:r>
      <w:r w:rsidRPr="00530875">
        <w:rPr>
          <w:rFonts w:ascii="Times New Roman" w:hAnsi="Times New Roman"/>
          <w:b/>
          <w:sz w:val="20"/>
          <w:szCs w:val="20"/>
          <w:lang w:val="en-US"/>
        </w:rPr>
        <w:t xml:space="preserve"> </w:t>
      </w:r>
      <w:r w:rsidRPr="00D55351">
        <w:rPr>
          <w:rFonts w:ascii="Times New Roman" w:hAnsi="Times New Roman"/>
          <w:b/>
          <w:sz w:val="20"/>
          <w:szCs w:val="20"/>
          <w:lang w:val="en-US"/>
        </w:rPr>
        <w:t>Ltd</w:t>
      </w:r>
      <w:r w:rsidRPr="00530875">
        <w:rPr>
          <w:rFonts w:ascii="Times New Roman" w:hAnsi="Times New Roman"/>
          <w:b/>
          <w:sz w:val="20"/>
          <w:szCs w:val="20"/>
          <w:lang w:val="en-US"/>
        </w:rPr>
        <w:t xml:space="preserve"> :</w:t>
      </w:r>
      <w:r w:rsidRPr="00530875">
        <w:rPr>
          <w:rFonts w:ascii="Times New Roman" w:hAnsi="Times New Roman"/>
          <w:sz w:val="20"/>
          <w:szCs w:val="20"/>
          <w:lang w:val="en-US"/>
        </w:rPr>
        <w:t xml:space="preserve"> </w:t>
      </w:r>
      <w:r w:rsidRPr="00D55351">
        <w:rPr>
          <w:rFonts w:ascii="Times New Roman" w:hAnsi="Times New Roman"/>
          <w:sz w:val="20"/>
          <w:szCs w:val="20"/>
        </w:rPr>
        <w:t>Λευκωσία</w:t>
      </w:r>
      <w:r w:rsidRPr="00530875">
        <w:rPr>
          <w:rFonts w:ascii="Times New Roman" w:hAnsi="Times New Roman"/>
          <w:sz w:val="20"/>
          <w:szCs w:val="20"/>
          <w:lang w:val="en-US"/>
        </w:rPr>
        <w:t xml:space="preserve">,  </w:t>
      </w:r>
      <w:proofErr w:type="spellStart"/>
      <w:r w:rsidRPr="00D55351">
        <w:rPr>
          <w:rFonts w:ascii="Times New Roman" w:hAnsi="Times New Roman"/>
          <w:sz w:val="20"/>
          <w:szCs w:val="20"/>
        </w:rPr>
        <w:t>τηλ</w:t>
      </w:r>
      <w:proofErr w:type="spellEnd"/>
      <w:r w:rsidRPr="00530875">
        <w:rPr>
          <w:rFonts w:ascii="Times New Roman" w:hAnsi="Times New Roman"/>
          <w:sz w:val="20"/>
          <w:szCs w:val="20"/>
          <w:lang w:val="en-US"/>
        </w:rPr>
        <w:t xml:space="preserve">. 0035722315477, </w:t>
      </w:r>
      <w:r w:rsidRPr="00D55351">
        <w:rPr>
          <w:rFonts w:ascii="Times New Roman" w:hAnsi="Times New Roman"/>
          <w:sz w:val="20"/>
          <w:szCs w:val="20"/>
          <w:shd w:val="clear" w:color="auto" w:fill="FFFFFF"/>
        </w:rPr>
        <w:t>φαξ</w:t>
      </w:r>
      <w:r w:rsidRPr="00530875">
        <w:rPr>
          <w:rFonts w:ascii="Times New Roman" w:hAnsi="Times New Roman"/>
          <w:sz w:val="20"/>
          <w:szCs w:val="20"/>
          <w:shd w:val="clear" w:color="auto" w:fill="FFFFFF"/>
          <w:lang w:val="en-US"/>
        </w:rPr>
        <w:t xml:space="preserve">  314106, </w:t>
      </w:r>
      <w:r w:rsidRPr="00D55351">
        <w:rPr>
          <w:rFonts w:ascii="Times New Roman" w:hAnsi="Times New Roman"/>
          <w:sz w:val="20"/>
          <w:szCs w:val="20"/>
          <w:shd w:val="clear" w:color="auto" w:fill="FFFFFF"/>
          <w:lang w:val="en-US"/>
        </w:rPr>
        <w:t>e</w:t>
      </w:r>
      <w:r w:rsidR="006D1769" w:rsidRPr="00530875">
        <w:rPr>
          <w:rFonts w:ascii="Times New Roman" w:hAnsi="Times New Roman"/>
          <w:sz w:val="20"/>
          <w:szCs w:val="20"/>
          <w:lang w:val="en-US"/>
        </w:rPr>
        <w:t>-</w:t>
      </w:r>
      <w:r w:rsidRPr="00D55351">
        <w:rPr>
          <w:rFonts w:ascii="Times New Roman" w:hAnsi="Times New Roman"/>
          <w:sz w:val="20"/>
          <w:szCs w:val="20"/>
          <w:shd w:val="clear" w:color="auto" w:fill="FFFFFF"/>
          <w:lang w:val="en-US"/>
        </w:rPr>
        <w:t>mail</w:t>
      </w:r>
      <w:r w:rsidRPr="00530875">
        <w:rPr>
          <w:rFonts w:ascii="Times New Roman" w:hAnsi="Times New Roman"/>
          <w:sz w:val="20"/>
          <w:szCs w:val="20"/>
          <w:shd w:val="clear" w:color="auto" w:fill="FFFFFF"/>
          <w:lang w:val="en-US"/>
        </w:rPr>
        <w:t xml:space="preserve">: </w:t>
      </w:r>
      <w:r w:rsidRPr="00D55351">
        <w:rPr>
          <w:rFonts w:ascii="Times New Roman" w:hAnsi="Times New Roman"/>
          <w:sz w:val="20"/>
          <w:szCs w:val="20"/>
          <w:u w:val="single"/>
          <w:shd w:val="clear" w:color="auto" w:fill="FFFFFF"/>
          <w:lang w:val="en-GB"/>
        </w:rPr>
        <w:t>info</w:t>
      </w:r>
      <w:r w:rsidRPr="00530875">
        <w:rPr>
          <w:rFonts w:ascii="Times New Roman" w:hAnsi="Times New Roman"/>
          <w:sz w:val="20"/>
          <w:szCs w:val="20"/>
          <w:u w:val="single"/>
          <w:shd w:val="clear" w:color="auto" w:fill="FFFFFF"/>
          <w:lang w:val="en-US"/>
        </w:rPr>
        <w:t>@</w:t>
      </w:r>
      <w:proofErr w:type="spellStart"/>
      <w:r w:rsidRPr="00D55351">
        <w:rPr>
          <w:rFonts w:ascii="Times New Roman" w:hAnsi="Times New Roman"/>
          <w:sz w:val="20"/>
          <w:szCs w:val="20"/>
          <w:u w:val="single"/>
          <w:shd w:val="clear" w:color="auto" w:fill="FFFFFF"/>
          <w:lang w:val="en-GB"/>
        </w:rPr>
        <w:t>arvani</w:t>
      </w:r>
      <w:proofErr w:type="spellEnd"/>
      <w:r w:rsidRPr="00530875">
        <w:rPr>
          <w:rFonts w:ascii="Times New Roman" w:hAnsi="Times New Roman"/>
          <w:sz w:val="20"/>
          <w:szCs w:val="20"/>
          <w:u w:val="single"/>
          <w:shd w:val="clear" w:color="auto" w:fill="FFFFFF"/>
          <w:lang w:val="en-US"/>
        </w:rPr>
        <w:t>.</w:t>
      </w:r>
      <w:r w:rsidRPr="00D55351">
        <w:rPr>
          <w:rFonts w:ascii="Times New Roman" w:hAnsi="Times New Roman"/>
          <w:sz w:val="20"/>
          <w:szCs w:val="20"/>
          <w:u w:val="single"/>
          <w:shd w:val="clear" w:color="auto" w:fill="FFFFFF"/>
          <w:lang w:val="en-GB"/>
        </w:rPr>
        <w:t>com</w:t>
      </w:r>
      <w:r w:rsidRPr="00530875">
        <w:rPr>
          <w:rFonts w:ascii="Times New Roman" w:hAnsi="Times New Roman"/>
          <w:sz w:val="20"/>
          <w:szCs w:val="20"/>
          <w:u w:val="single"/>
          <w:shd w:val="clear" w:color="auto" w:fill="FFFFFF"/>
          <w:lang w:val="en-US"/>
        </w:rPr>
        <w:t>.</w:t>
      </w:r>
      <w:r w:rsidRPr="00D55351">
        <w:rPr>
          <w:rFonts w:ascii="Times New Roman" w:hAnsi="Times New Roman"/>
          <w:sz w:val="20"/>
          <w:szCs w:val="20"/>
          <w:u w:val="single"/>
          <w:shd w:val="clear" w:color="auto" w:fill="FFFFFF"/>
          <w:lang w:val="en-GB"/>
        </w:rPr>
        <w:t>cy</w:t>
      </w:r>
    </w:p>
    <w:p w:rsidR="00E5619C" w:rsidRPr="006D1769" w:rsidRDefault="00E5619C" w:rsidP="00E5619C">
      <w:pPr>
        <w:spacing w:line="360" w:lineRule="auto"/>
        <w:jc w:val="both"/>
        <w:rPr>
          <w:rFonts w:ascii="Times New Roman" w:hAnsi="Times New Roman"/>
        </w:rPr>
      </w:pPr>
      <w:r w:rsidRPr="00D55351">
        <w:rPr>
          <w:rFonts w:ascii="Times New Roman" w:hAnsi="Times New Roman"/>
          <w:b/>
          <w:sz w:val="20"/>
          <w:szCs w:val="20"/>
          <w:shd w:val="clear" w:color="auto" w:fill="FFFFFF"/>
          <w:lang w:val="en-US"/>
        </w:rPr>
        <w:t>CK Matrix Exhibition Partners</w:t>
      </w:r>
      <w:r w:rsidRPr="00D55351">
        <w:rPr>
          <w:rFonts w:ascii="Times New Roman" w:hAnsi="Times New Roman"/>
          <w:sz w:val="20"/>
          <w:szCs w:val="20"/>
          <w:shd w:val="clear" w:color="auto" w:fill="FFFFFF"/>
          <w:lang w:val="en-US"/>
        </w:rPr>
        <w:t xml:space="preserve">: </w:t>
      </w:r>
      <w:r w:rsidRPr="00D55351">
        <w:rPr>
          <w:rFonts w:ascii="Times New Roman" w:hAnsi="Times New Roman"/>
          <w:sz w:val="20"/>
          <w:szCs w:val="20"/>
          <w:shd w:val="clear" w:color="auto" w:fill="FFFFFF"/>
        </w:rPr>
        <w:t>Λευκωσία</w:t>
      </w:r>
      <w:r w:rsidRPr="00D55351">
        <w:rPr>
          <w:rFonts w:ascii="Times New Roman" w:hAnsi="Times New Roman"/>
          <w:sz w:val="20"/>
          <w:szCs w:val="20"/>
          <w:shd w:val="clear" w:color="auto" w:fill="FFFFFF"/>
          <w:lang w:val="en-US"/>
        </w:rPr>
        <w:t xml:space="preserve">, </w:t>
      </w:r>
      <w:proofErr w:type="spellStart"/>
      <w:r w:rsidRPr="00D55351">
        <w:rPr>
          <w:rFonts w:ascii="Times New Roman" w:hAnsi="Times New Roman"/>
          <w:sz w:val="20"/>
          <w:szCs w:val="20"/>
          <w:shd w:val="clear" w:color="auto" w:fill="FFFFFF"/>
        </w:rPr>
        <w:t>τηλ</w:t>
      </w:r>
      <w:proofErr w:type="spellEnd"/>
      <w:r w:rsidR="006D1769" w:rsidRPr="006D1769">
        <w:rPr>
          <w:rFonts w:ascii="Times New Roman" w:hAnsi="Times New Roman"/>
          <w:sz w:val="20"/>
          <w:szCs w:val="20"/>
          <w:shd w:val="clear" w:color="auto" w:fill="FFFFFF"/>
          <w:lang w:val="en-US"/>
        </w:rPr>
        <w:t>.</w:t>
      </w:r>
      <w:r w:rsidRPr="00D55351">
        <w:rPr>
          <w:rFonts w:ascii="Times New Roman" w:hAnsi="Times New Roman"/>
          <w:sz w:val="20"/>
          <w:szCs w:val="20"/>
          <w:shd w:val="clear" w:color="auto" w:fill="FFFFFF"/>
          <w:lang w:val="en-US"/>
        </w:rPr>
        <w:t xml:space="preserve">  </w:t>
      </w:r>
      <w:r w:rsidRPr="006D1769">
        <w:rPr>
          <w:rFonts w:ascii="Times New Roman" w:hAnsi="Times New Roman"/>
          <w:sz w:val="20"/>
          <w:szCs w:val="20"/>
          <w:shd w:val="clear" w:color="auto" w:fill="FFFFFF"/>
        </w:rPr>
        <w:t>00357</w:t>
      </w:r>
      <w:r w:rsidRPr="006D1769">
        <w:rPr>
          <w:rFonts w:ascii="Times New Roman" w:hAnsi="Times New Roman"/>
          <w:sz w:val="20"/>
          <w:szCs w:val="20"/>
        </w:rPr>
        <w:t>22898999</w:t>
      </w:r>
      <w:r w:rsidRPr="006D1769">
        <w:rPr>
          <w:rFonts w:ascii="Times New Roman" w:hAnsi="Times New Roman"/>
        </w:rPr>
        <w:t xml:space="preserve">, </w:t>
      </w:r>
      <w:r w:rsidRPr="00D55351">
        <w:rPr>
          <w:rFonts w:ascii="Times New Roman" w:hAnsi="Times New Roman"/>
        </w:rPr>
        <w:t>φαξ</w:t>
      </w:r>
      <w:r w:rsidRPr="006D1769">
        <w:rPr>
          <w:rFonts w:ascii="Times New Roman" w:hAnsi="Times New Roman"/>
          <w:sz w:val="20"/>
          <w:szCs w:val="20"/>
          <w:shd w:val="clear" w:color="auto" w:fill="FFFFFF"/>
        </w:rPr>
        <w:t xml:space="preserve"> 898995</w:t>
      </w:r>
      <w:r w:rsidRPr="006D1769">
        <w:rPr>
          <w:rFonts w:ascii="Times New Roman" w:hAnsi="Times New Roman"/>
        </w:rPr>
        <w:t xml:space="preserve">, </w:t>
      </w:r>
      <w:r w:rsidRPr="00D55351">
        <w:rPr>
          <w:rFonts w:ascii="Times New Roman" w:hAnsi="Times New Roman"/>
          <w:lang w:val="en-US"/>
        </w:rPr>
        <w:t>e</w:t>
      </w:r>
      <w:r w:rsidR="006D1769" w:rsidRPr="00D55351">
        <w:rPr>
          <w:rFonts w:ascii="Times New Roman" w:hAnsi="Times New Roman"/>
          <w:sz w:val="20"/>
          <w:szCs w:val="20"/>
        </w:rPr>
        <w:t>-</w:t>
      </w:r>
      <w:r w:rsidRPr="006D1769">
        <w:rPr>
          <w:rFonts w:ascii="Times New Roman" w:hAnsi="Times New Roman"/>
          <w:lang w:val="en-US"/>
        </w:rPr>
        <w:t>mail</w:t>
      </w:r>
      <w:r w:rsidRPr="006D1769">
        <w:rPr>
          <w:rFonts w:ascii="Times New Roman" w:hAnsi="Times New Roman"/>
        </w:rPr>
        <w:t xml:space="preserve">: </w:t>
      </w:r>
      <w:hyperlink r:id="rId74" w:history="1">
        <w:r w:rsidRPr="00D55351">
          <w:rPr>
            <w:rStyle w:val="Hyperlink"/>
            <w:rFonts w:ascii="Times New Roman" w:hAnsi="Times New Roman"/>
            <w:lang w:val="en-US"/>
          </w:rPr>
          <w:t>info</w:t>
        </w:r>
        <w:r w:rsidRPr="006D1769">
          <w:rPr>
            <w:rStyle w:val="Hyperlink"/>
            <w:rFonts w:ascii="Times New Roman" w:hAnsi="Times New Roman"/>
          </w:rPr>
          <w:t>@</w:t>
        </w:r>
        <w:r w:rsidRPr="00D55351">
          <w:rPr>
            <w:rStyle w:val="Hyperlink"/>
            <w:rFonts w:ascii="Times New Roman" w:hAnsi="Times New Roman"/>
            <w:lang w:val="en-US"/>
          </w:rPr>
          <w:t>ckmatrix</w:t>
        </w:r>
        <w:r w:rsidRPr="006D1769">
          <w:rPr>
            <w:rStyle w:val="Hyperlink"/>
            <w:rFonts w:ascii="Times New Roman" w:hAnsi="Times New Roman"/>
          </w:rPr>
          <w:t>.</w:t>
        </w:r>
        <w:r w:rsidRPr="00D55351">
          <w:rPr>
            <w:rStyle w:val="Hyperlink"/>
            <w:rFonts w:ascii="Times New Roman" w:hAnsi="Times New Roman"/>
            <w:lang w:val="en-US"/>
          </w:rPr>
          <w:t>com</w:t>
        </w:r>
      </w:hyperlink>
      <w:r w:rsidRPr="006D1769">
        <w:rPr>
          <w:rFonts w:ascii="Times New Roman" w:hAnsi="Times New Roman"/>
        </w:rPr>
        <w:t xml:space="preserve"> </w:t>
      </w:r>
      <w:r w:rsidRPr="00D55351">
        <w:rPr>
          <w:rFonts w:ascii="Times New Roman" w:hAnsi="Times New Roman"/>
          <w:sz w:val="20"/>
          <w:szCs w:val="20"/>
          <w:shd w:val="clear" w:color="auto" w:fill="FFFFFF"/>
        </w:rPr>
        <w:t>ιστοσελίδα</w:t>
      </w:r>
      <w:r w:rsidRPr="006D1769">
        <w:rPr>
          <w:rFonts w:ascii="Times New Roman" w:hAnsi="Times New Roman"/>
          <w:sz w:val="20"/>
          <w:szCs w:val="20"/>
          <w:shd w:val="clear" w:color="auto" w:fill="FFFFFF"/>
        </w:rPr>
        <w:t>:</w:t>
      </w:r>
      <w:r w:rsidRPr="006D1769">
        <w:rPr>
          <w:rFonts w:ascii="Times New Roman" w:hAnsi="Times New Roman"/>
        </w:rPr>
        <w:t xml:space="preserve"> </w:t>
      </w:r>
      <w:hyperlink r:id="rId75" w:history="1">
        <w:r w:rsidRPr="00D55351">
          <w:rPr>
            <w:rStyle w:val="Hyperlink"/>
            <w:rFonts w:ascii="Times New Roman" w:hAnsi="Times New Roman"/>
            <w:lang w:val="en-US"/>
          </w:rPr>
          <w:t>http</w:t>
        </w:r>
        <w:r w:rsidRPr="006D1769">
          <w:rPr>
            <w:rStyle w:val="Hyperlink"/>
            <w:rFonts w:ascii="Times New Roman" w:hAnsi="Times New Roman"/>
          </w:rPr>
          <w:t>://</w:t>
        </w:r>
        <w:r w:rsidRPr="00D55351">
          <w:rPr>
            <w:rStyle w:val="Hyperlink"/>
            <w:rFonts w:ascii="Times New Roman" w:hAnsi="Times New Roman"/>
            <w:lang w:val="en-US"/>
          </w:rPr>
          <w:t>www</w:t>
        </w:r>
        <w:r w:rsidRPr="006D1769">
          <w:rPr>
            <w:rStyle w:val="Hyperlink"/>
            <w:rFonts w:ascii="Times New Roman" w:hAnsi="Times New Roman"/>
          </w:rPr>
          <w:t>.</w:t>
        </w:r>
        <w:r w:rsidRPr="00D55351">
          <w:rPr>
            <w:rStyle w:val="Hyperlink"/>
            <w:rFonts w:ascii="Times New Roman" w:hAnsi="Times New Roman"/>
            <w:lang w:val="en-US"/>
          </w:rPr>
          <w:t>ckmatrix</w:t>
        </w:r>
        <w:r w:rsidRPr="006D1769">
          <w:rPr>
            <w:rStyle w:val="Hyperlink"/>
            <w:rFonts w:ascii="Times New Roman" w:hAnsi="Times New Roman"/>
          </w:rPr>
          <w:t>.</w:t>
        </w:r>
        <w:r w:rsidRPr="00D55351">
          <w:rPr>
            <w:rStyle w:val="Hyperlink"/>
            <w:rFonts w:ascii="Times New Roman" w:hAnsi="Times New Roman"/>
            <w:lang w:val="en-US"/>
          </w:rPr>
          <w:t>com</w:t>
        </w:r>
        <w:r w:rsidRPr="006D1769">
          <w:rPr>
            <w:rStyle w:val="Hyperlink"/>
            <w:rFonts w:ascii="Times New Roman" w:hAnsi="Times New Roman"/>
          </w:rPr>
          <w:t>/</w:t>
        </w:r>
      </w:hyperlink>
    </w:p>
    <w:p w:rsidR="00E5619C" w:rsidRPr="006D1769" w:rsidRDefault="00E5619C" w:rsidP="00E5619C">
      <w:pPr>
        <w:spacing w:line="360" w:lineRule="auto"/>
        <w:jc w:val="both"/>
        <w:rPr>
          <w:rFonts w:ascii="Times New Roman" w:hAnsi="Times New Roman"/>
        </w:rPr>
      </w:pPr>
      <w:r w:rsidRPr="00D55351">
        <w:rPr>
          <w:rFonts w:ascii="Times New Roman" w:hAnsi="Times New Roman"/>
          <w:b/>
          <w:sz w:val="20"/>
          <w:szCs w:val="20"/>
          <w:shd w:val="clear" w:color="auto" w:fill="FFFFFF"/>
          <w:lang w:val="en-US"/>
        </w:rPr>
        <w:t>FMW Financial Media Way</w:t>
      </w:r>
      <w:r w:rsidRPr="00D55351">
        <w:rPr>
          <w:rFonts w:ascii="Times New Roman" w:hAnsi="Times New Roman"/>
          <w:b/>
          <w:lang w:val="en-US"/>
        </w:rPr>
        <w:t xml:space="preserve"> </w:t>
      </w:r>
      <w:r w:rsidRPr="00D55351">
        <w:rPr>
          <w:rFonts w:ascii="Times New Roman" w:hAnsi="Times New Roman"/>
          <w:sz w:val="20"/>
          <w:szCs w:val="20"/>
          <w:shd w:val="clear" w:color="auto" w:fill="FFFFFF"/>
          <w:lang w:val="en-US"/>
        </w:rPr>
        <w:t xml:space="preserve">: </w:t>
      </w:r>
      <w:r w:rsidRPr="00D55351">
        <w:rPr>
          <w:rFonts w:ascii="Times New Roman" w:hAnsi="Times New Roman"/>
          <w:sz w:val="20"/>
          <w:szCs w:val="20"/>
          <w:shd w:val="clear" w:color="auto" w:fill="FFFFFF"/>
        </w:rPr>
        <w:t>Λευκωσία</w:t>
      </w:r>
      <w:r w:rsidRPr="00D55351">
        <w:rPr>
          <w:rFonts w:ascii="Times New Roman" w:hAnsi="Times New Roman"/>
          <w:sz w:val="20"/>
          <w:szCs w:val="20"/>
          <w:shd w:val="clear" w:color="auto" w:fill="FFFFFF"/>
          <w:lang w:val="en-US"/>
        </w:rPr>
        <w:t xml:space="preserve">, </w:t>
      </w:r>
      <w:proofErr w:type="spellStart"/>
      <w:r w:rsidRPr="00D55351">
        <w:rPr>
          <w:rFonts w:ascii="Times New Roman" w:hAnsi="Times New Roman"/>
          <w:sz w:val="20"/>
          <w:szCs w:val="20"/>
          <w:shd w:val="clear" w:color="auto" w:fill="FFFFFF"/>
        </w:rPr>
        <w:t>τηλ</w:t>
      </w:r>
      <w:proofErr w:type="spellEnd"/>
      <w:r w:rsidR="006D1769" w:rsidRPr="006D1769">
        <w:rPr>
          <w:rFonts w:ascii="Times New Roman" w:hAnsi="Times New Roman"/>
          <w:sz w:val="20"/>
          <w:szCs w:val="20"/>
          <w:shd w:val="clear" w:color="auto" w:fill="FFFFFF"/>
          <w:lang w:val="en-US"/>
        </w:rPr>
        <w:t>.</w:t>
      </w:r>
      <w:r w:rsidRPr="00D55351">
        <w:rPr>
          <w:rFonts w:ascii="Times New Roman" w:hAnsi="Times New Roman"/>
          <w:sz w:val="20"/>
          <w:szCs w:val="20"/>
          <w:shd w:val="clear" w:color="auto" w:fill="FFFFFF"/>
          <w:lang w:val="en-US"/>
        </w:rPr>
        <w:t xml:space="preserve">  </w:t>
      </w:r>
      <w:r w:rsidRPr="006D1769">
        <w:rPr>
          <w:rFonts w:ascii="Times New Roman" w:hAnsi="Times New Roman"/>
          <w:sz w:val="20"/>
          <w:szCs w:val="20"/>
          <w:shd w:val="clear" w:color="auto" w:fill="FFFFFF"/>
        </w:rPr>
        <w:t>00357</w:t>
      </w:r>
      <w:r w:rsidRPr="006D1769">
        <w:rPr>
          <w:rFonts w:ascii="Times New Roman" w:hAnsi="Times New Roman"/>
          <w:sz w:val="20"/>
          <w:szCs w:val="20"/>
        </w:rPr>
        <w:t>22432005</w:t>
      </w:r>
      <w:r w:rsidRPr="006D1769">
        <w:rPr>
          <w:rFonts w:ascii="Times New Roman" w:hAnsi="Times New Roman"/>
        </w:rPr>
        <w:t xml:space="preserve">, </w:t>
      </w:r>
      <w:r w:rsidRPr="00D55351">
        <w:rPr>
          <w:rFonts w:ascii="Times New Roman" w:hAnsi="Times New Roman"/>
        </w:rPr>
        <w:t>φαξ</w:t>
      </w:r>
      <w:r w:rsidRPr="006D1769">
        <w:rPr>
          <w:rFonts w:ascii="Times New Roman" w:hAnsi="Times New Roman"/>
        </w:rPr>
        <w:t xml:space="preserve"> </w:t>
      </w:r>
      <w:r w:rsidRPr="006D1769">
        <w:rPr>
          <w:rFonts w:ascii="Times New Roman" w:hAnsi="Times New Roman"/>
          <w:sz w:val="20"/>
          <w:szCs w:val="20"/>
          <w:shd w:val="clear" w:color="auto" w:fill="FFFFFF"/>
        </w:rPr>
        <w:t xml:space="preserve"> 342006</w:t>
      </w:r>
      <w:r w:rsidRPr="006D1769">
        <w:rPr>
          <w:rFonts w:ascii="Times New Roman" w:hAnsi="Times New Roman"/>
        </w:rPr>
        <w:t xml:space="preserve">, </w:t>
      </w:r>
      <w:r w:rsidRPr="00D55351">
        <w:rPr>
          <w:rFonts w:ascii="Times New Roman" w:hAnsi="Times New Roman"/>
          <w:lang w:val="en-US"/>
        </w:rPr>
        <w:t>e</w:t>
      </w:r>
      <w:r w:rsidR="006D1769" w:rsidRPr="00D55351">
        <w:rPr>
          <w:rFonts w:ascii="Times New Roman" w:hAnsi="Times New Roman"/>
          <w:sz w:val="20"/>
          <w:szCs w:val="20"/>
        </w:rPr>
        <w:t>-</w:t>
      </w:r>
      <w:r w:rsidRPr="006D1769">
        <w:rPr>
          <w:rFonts w:ascii="Times New Roman" w:hAnsi="Times New Roman"/>
          <w:lang w:val="en-US"/>
        </w:rPr>
        <w:t>mail</w:t>
      </w:r>
      <w:r w:rsidRPr="006D1769">
        <w:rPr>
          <w:rFonts w:ascii="Times New Roman" w:hAnsi="Times New Roman"/>
        </w:rPr>
        <w:t xml:space="preserve">: </w:t>
      </w:r>
      <w:hyperlink r:id="rId76" w:history="1">
        <w:r w:rsidRPr="00D55351">
          <w:rPr>
            <w:rStyle w:val="Hyperlink"/>
            <w:rFonts w:ascii="Times New Roman" w:hAnsi="Times New Roman"/>
            <w:lang w:val="en-US"/>
          </w:rPr>
          <w:t>info</w:t>
        </w:r>
        <w:r w:rsidRPr="006D1769">
          <w:rPr>
            <w:rStyle w:val="Hyperlink"/>
            <w:rFonts w:ascii="Times New Roman" w:hAnsi="Times New Roman"/>
          </w:rPr>
          <w:t>@</w:t>
        </w:r>
        <w:r w:rsidRPr="00D55351">
          <w:rPr>
            <w:rStyle w:val="Hyperlink"/>
            <w:rFonts w:ascii="Times New Roman" w:hAnsi="Times New Roman"/>
            <w:lang w:val="en-US"/>
          </w:rPr>
          <w:t>fmw</w:t>
        </w:r>
        <w:r w:rsidRPr="006D1769">
          <w:rPr>
            <w:rStyle w:val="Hyperlink"/>
            <w:rFonts w:ascii="Times New Roman" w:hAnsi="Times New Roman"/>
          </w:rPr>
          <w:t>.</w:t>
        </w:r>
        <w:r w:rsidRPr="00D55351">
          <w:rPr>
            <w:rStyle w:val="Hyperlink"/>
            <w:rFonts w:ascii="Times New Roman" w:hAnsi="Times New Roman"/>
            <w:lang w:val="en-US"/>
          </w:rPr>
          <w:t>com</w:t>
        </w:r>
        <w:r w:rsidRPr="006D1769">
          <w:rPr>
            <w:rStyle w:val="Hyperlink"/>
            <w:rFonts w:ascii="Times New Roman" w:hAnsi="Times New Roman"/>
          </w:rPr>
          <w:t>.</w:t>
        </w:r>
        <w:r w:rsidRPr="00D55351">
          <w:rPr>
            <w:rStyle w:val="Hyperlink"/>
            <w:rFonts w:ascii="Times New Roman" w:hAnsi="Times New Roman"/>
            <w:lang w:val="en-US"/>
          </w:rPr>
          <w:t>cy</w:t>
        </w:r>
      </w:hyperlink>
      <w:r w:rsidRPr="006D1769">
        <w:rPr>
          <w:rFonts w:ascii="Times New Roman" w:hAnsi="Times New Roman"/>
        </w:rPr>
        <w:t xml:space="preserve">,  </w:t>
      </w:r>
      <w:r w:rsidRPr="00D55351">
        <w:rPr>
          <w:rFonts w:ascii="Times New Roman" w:hAnsi="Times New Roman"/>
          <w:sz w:val="20"/>
          <w:szCs w:val="20"/>
          <w:shd w:val="clear" w:color="auto" w:fill="FFFFFF"/>
        </w:rPr>
        <w:t>ιστοσελίδα</w:t>
      </w:r>
      <w:r w:rsidRPr="006D1769">
        <w:rPr>
          <w:rFonts w:ascii="Times New Roman" w:hAnsi="Times New Roman"/>
          <w:sz w:val="20"/>
          <w:szCs w:val="20"/>
          <w:shd w:val="clear" w:color="auto" w:fill="FFFFFF"/>
        </w:rPr>
        <w:t>:</w:t>
      </w:r>
      <w:r w:rsidRPr="006D1769">
        <w:rPr>
          <w:rFonts w:ascii="Times New Roman" w:hAnsi="Times New Roman"/>
        </w:rPr>
        <w:t xml:space="preserve"> </w:t>
      </w:r>
      <w:hyperlink r:id="rId77" w:history="1">
        <w:r w:rsidRPr="00D55351">
          <w:rPr>
            <w:rStyle w:val="Hyperlink"/>
            <w:rFonts w:ascii="Times New Roman" w:hAnsi="Times New Roman"/>
            <w:lang w:val="en-US"/>
          </w:rPr>
          <w:t>https</w:t>
        </w:r>
        <w:r w:rsidRPr="006D1769">
          <w:rPr>
            <w:rStyle w:val="Hyperlink"/>
            <w:rFonts w:ascii="Times New Roman" w:hAnsi="Times New Roman"/>
          </w:rPr>
          <w:t>://</w:t>
        </w:r>
        <w:r w:rsidRPr="00D55351">
          <w:rPr>
            <w:rStyle w:val="Hyperlink"/>
            <w:rFonts w:ascii="Times New Roman" w:hAnsi="Times New Roman"/>
            <w:lang w:val="en-US"/>
          </w:rPr>
          <w:t>www</w:t>
        </w:r>
        <w:r w:rsidRPr="006D1769">
          <w:rPr>
            <w:rStyle w:val="Hyperlink"/>
            <w:rFonts w:ascii="Times New Roman" w:hAnsi="Times New Roman"/>
          </w:rPr>
          <w:t>.</w:t>
        </w:r>
        <w:r w:rsidRPr="00D55351">
          <w:rPr>
            <w:rStyle w:val="Hyperlink"/>
            <w:rFonts w:ascii="Times New Roman" w:hAnsi="Times New Roman"/>
            <w:lang w:val="en-US"/>
          </w:rPr>
          <w:t>fmw</w:t>
        </w:r>
        <w:r w:rsidRPr="006D1769">
          <w:rPr>
            <w:rStyle w:val="Hyperlink"/>
            <w:rFonts w:ascii="Times New Roman" w:hAnsi="Times New Roman"/>
          </w:rPr>
          <w:t>.</w:t>
        </w:r>
        <w:r w:rsidRPr="00D55351">
          <w:rPr>
            <w:rStyle w:val="Hyperlink"/>
            <w:rFonts w:ascii="Times New Roman" w:hAnsi="Times New Roman"/>
            <w:lang w:val="en-US"/>
          </w:rPr>
          <w:t>com</w:t>
        </w:r>
        <w:r w:rsidRPr="006D1769">
          <w:rPr>
            <w:rStyle w:val="Hyperlink"/>
            <w:rFonts w:ascii="Times New Roman" w:hAnsi="Times New Roman"/>
          </w:rPr>
          <w:t>.</w:t>
        </w:r>
        <w:r w:rsidRPr="00D55351">
          <w:rPr>
            <w:rStyle w:val="Hyperlink"/>
            <w:rFonts w:ascii="Times New Roman" w:hAnsi="Times New Roman"/>
            <w:lang w:val="en-US"/>
          </w:rPr>
          <w:t>cy</w:t>
        </w:r>
        <w:r w:rsidRPr="006D1769">
          <w:rPr>
            <w:rStyle w:val="Hyperlink"/>
            <w:rFonts w:ascii="Times New Roman" w:hAnsi="Times New Roman"/>
          </w:rPr>
          <w:t>/</w:t>
        </w:r>
      </w:hyperlink>
    </w:p>
    <w:p w:rsidR="00E5619C" w:rsidRPr="00482904" w:rsidRDefault="00E5619C" w:rsidP="00E5619C">
      <w:pPr>
        <w:rPr>
          <w:rFonts w:ascii="Times New Roman" w:hAnsi="Times New Roman"/>
          <w:sz w:val="20"/>
        </w:rPr>
      </w:pPr>
      <w:r w:rsidRPr="00D55351">
        <w:rPr>
          <w:rFonts w:ascii="Times New Roman" w:hAnsi="Times New Roman"/>
          <w:b/>
          <w:sz w:val="20"/>
          <w:szCs w:val="20"/>
        </w:rPr>
        <w:t>Υφυπουργείο Τουρισμού</w:t>
      </w:r>
      <w:r w:rsidRPr="00D55351">
        <w:rPr>
          <w:rFonts w:ascii="Times New Roman" w:hAnsi="Times New Roman"/>
          <w:sz w:val="20"/>
          <w:szCs w:val="20"/>
        </w:rPr>
        <w:t xml:space="preserve">: Λευκωσία, </w:t>
      </w:r>
      <w:r w:rsidR="006D1769">
        <w:rPr>
          <w:rFonts w:ascii="Times New Roman" w:hAnsi="Times New Roman"/>
          <w:sz w:val="20"/>
          <w:szCs w:val="20"/>
        </w:rPr>
        <w:t xml:space="preserve">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 22 691100, φαξ 331644, </w:t>
      </w:r>
      <w:r w:rsidRPr="00D55351">
        <w:rPr>
          <w:rFonts w:ascii="Times New Roman" w:hAnsi="Times New Roman"/>
          <w:sz w:val="20"/>
          <w:szCs w:val="20"/>
          <w:lang w:val="en-US"/>
        </w:rPr>
        <w:t>e</w:t>
      </w:r>
      <w:r w:rsidRPr="00D55351">
        <w:rPr>
          <w:rFonts w:ascii="Times New Roman" w:hAnsi="Times New Roman"/>
          <w:sz w:val="20"/>
          <w:szCs w:val="20"/>
        </w:rPr>
        <w:t>-</w:t>
      </w:r>
      <w:r w:rsidRPr="00D55351">
        <w:rPr>
          <w:rFonts w:ascii="Times New Roman" w:hAnsi="Times New Roman"/>
          <w:sz w:val="20"/>
          <w:szCs w:val="20"/>
          <w:lang w:val="en-US"/>
        </w:rPr>
        <w:t>mail</w:t>
      </w:r>
      <w:r w:rsidRPr="00D55351">
        <w:rPr>
          <w:rFonts w:ascii="Times New Roman" w:hAnsi="Times New Roman"/>
          <w:sz w:val="20"/>
          <w:szCs w:val="20"/>
        </w:rPr>
        <w:t xml:space="preserve">: </w:t>
      </w:r>
      <w:proofErr w:type="spellStart"/>
      <w:r w:rsidRPr="00D55351">
        <w:rPr>
          <w:rFonts w:ascii="Times New Roman" w:hAnsi="Times New Roman"/>
          <w:sz w:val="20"/>
          <w:szCs w:val="20"/>
          <w:lang w:val="en-US"/>
        </w:rPr>
        <w:t>cytour</w:t>
      </w:r>
      <w:proofErr w:type="spellEnd"/>
      <w:r w:rsidRPr="00D55351">
        <w:rPr>
          <w:rFonts w:ascii="Times New Roman" w:hAnsi="Times New Roman"/>
          <w:sz w:val="20"/>
          <w:szCs w:val="20"/>
        </w:rPr>
        <w:t>@</w:t>
      </w:r>
      <w:proofErr w:type="spellStart"/>
      <w:r w:rsidRPr="00D55351">
        <w:rPr>
          <w:rFonts w:ascii="Times New Roman" w:hAnsi="Times New Roman"/>
          <w:sz w:val="20"/>
          <w:szCs w:val="20"/>
          <w:lang w:val="en-US"/>
        </w:rPr>
        <w:t>visitcyprus</w:t>
      </w:r>
      <w:proofErr w:type="spellEnd"/>
      <w:r w:rsidRPr="00D55351">
        <w:rPr>
          <w:rFonts w:ascii="Times New Roman" w:hAnsi="Times New Roman"/>
          <w:sz w:val="20"/>
          <w:szCs w:val="20"/>
        </w:rPr>
        <w:t>.</w:t>
      </w:r>
      <w:r w:rsidRPr="00D55351">
        <w:rPr>
          <w:rFonts w:ascii="Times New Roman" w:hAnsi="Times New Roman"/>
          <w:sz w:val="20"/>
          <w:szCs w:val="20"/>
          <w:lang w:val="en-US"/>
        </w:rPr>
        <w:t>com</w:t>
      </w:r>
      <w:hyperlink r:id="rId78" w:history="1"/>
      <w:r w:rsidRPr="00D55351">
        <w:rPr>
          <w:rFonts w:ascii="Times New Roman" w:hAnsi="Times New Roman"/>
          <w:sz w:val="20"/>
        </w:rPr>
        <w:t xml:space="preserve"> </w:t>
      </w:r>
      <w:r>
        <w:rPr>
          <w:rFonts w:ascii="Times New Roman" w:hAnsi="Times New Roman"/>
          <w:sz w:val="20"/>
        </w:rPr>
        <w:t xml:space="preserve"> , </w:t>
      </w:r>
      <w:r w:rsidRPr="00D55351">
        <w:rPr>
          <w:rFonts w:ascii="Times New Roman" w:hAnsi="Times New Roman"/>
          <w:sz w:val="20"/>
          <w:szCs w:val="20"/>
        </w:rPr>
        <w:t xml:space="preserve">ιστοσελίδα : </w:t>
      </w:r>
      <w:hyperlink r:id="rId79" w:history="1">
        <w:r w:rsidRPr="00D55351">
          <w:rPr>
            <w:rStyle w:val="Hyperlink"/>
            <w:rFonts w:ascii="Times New Roman" w:hAnsi="Times New Roman"/>
            <w:lang w:val="en-US"/>
          </w:rPr>
          <w:t>www</w:t>
        </w:r>
        <w:r w:rsidRPr="00D55351">
          <w:rPr>
            <w:rStyle w:val="Hyperlink"/>
            <w:rFonts w:ascii="Times New Roman" w:hAnsi="Times New Roman"/>
          </w:rPr>
          <w:t>.</w:t>
        </w:r>
        <w:r w:rsidRPr="00D55351">
          <w:rPr>
            <w:rStyle w:val="Hyperlink"/>
            <w:rFonts w:ascii="Times New Roman" w:hAnsi="Times New Roman"/>
            <w:lang w:val="en-US"/>
          </w:rPr>
          <w:t>tourism</w:t>
        </w:r>
        <w:r w:rsidRPr="00D55351">
          <w:rPr>
            <w:rStyle w:val="Hyperlink"/>
            <w:rFonts w:ascii="Times New Roman" w:hAnsi="Times New Roman"/>
          </w:rPr>
          <w:t>.</w:t>
        </w:r>
        <w:proofErr w:type="spellStart"/>
        <w:r w:rsidRPr="00D55351">
          <w:rPr>
            <w:rStyle w:val="Hyperlink"/>
            <w:rFonts w:ascii="Times New Roman" w:hAnsi="Times New Roman"/>
            <w:lang w:val="en-US"/>
          </w:rPr>
          <w:t>gov</w:t>
        </w:r>
        <w:proofErr w:type="spellEnd"/>
        <w:r w:rsidRPr="00D55351">
          <w:rPr>
            <w:rStyle w:val="Hyperlink"/>
            <w:rFonts w:ascii="Times New Roman" w:hAnsi="Times New Roman"/>
          </w:rPr>
          <w:t>.</w:t>
        </w:r>
        <w:r w:rsidRPr="00D55351">
          <w:rPr>
            <w:rStyle w:val="Hyperlink"/>
            <w:rFonts w:ascii="Times New Roman" w:hAnsi="Times New Roman"/>
            <w:lang w:val="en-US"/>
          </w:rPr>
          <w:t>cy</w:t>
        </w:r>
      </w:hyperlink>
    </w:p>
    <w:p w:rsidR="00E5619C" w:rsidRPr="00D55351" w:rsidRDefault="00E5619C" w:rsidP="00E5619C">
      <w:pPr>
        <w:spacing w:line="360" w:lineRule="auto"/>
        <w:jc w:val="both"/>
        <w:rPr>
          <w:rFonts w:ascii="Times New Roman" w:hAnsi="Times New Roman"/>
          <w:sz w:val="20"/>
        </w:rPr>
      </w:pPr>
      <w:r w:rsidRPr="00D55351">
        <w:rPr>
          <w:rFonts w:ascii="Times New Roman" w:hAnsi="Times New Roman"/>
          <w:sz w:val="20"/>
          <w:szCs w:val="20"/>
        </w:rPr>
        <w:t xml:space="preserve"> </w:t>
      </w:r>
      <w:proofErr w:type="spellStart"/>
      <w:r w:rsidRPr="00D55351">
        <w:rPr>
          <w:rFonts w:ascii="Times New Roman" w:hAnsi="Times New Roman"/>
          <w:b/>
          <w:sz w:val="20"/>
        </w:rPr>
        <w:t>Παγκύπριος</w:t>
      </w:r>
      <w:proofErr w:type="spellEnd"/>
      <w:r w:rsidRPr="00D55351">
        <w:rPr>
          <w:rFonts w:ascii="Times New Roman" w:hAnsi="Times New Roman"/>
          <w:b/>
          <w:sz w:val="20"/>
        </w:rPr>
        <w:t xml:space="preserve"> Σύνδεσμος Ξενοδόχων - ΠΑΣΥΞΕ </w:t>
      </w:r>
      <w:r w:rsidRPr="00D55351">
        <w:rPr>
          <w:rFonts w:ascii="Times New Roman" w:hAnsi="Times New Roman"/>
          <w:sz w:val="20"/>
        </w:rPr>
        <w:t xml:space="preserve">: </w:t>
      </w:r>
      <w:proofErr w:type="spellStart"/>
      <w:r w:rsidRPr="00D55351">
        <w:rPr>
          <w:rFonts w:ascii="Times New Roman" w:hAnsi="Times New Roman"/>
          <w:sz w:val="20"/>
        </w:rPr>
        <w:t>τηλ</w:t>
      </w:r>
      <w:proofErr w:type="spellEnd"/>
      <w:r w:rsidRPr="00D55351">
        <w:rPr>
          <w:rFonts w:ascii="Times New Roman" w:hAnsi="Times New Roman"/>
          <w:sz w:val="20"/>
        </w:rPr>
        <w:t>. 0035722452820, φαξ 375460, 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80" w:history="1">
        <w:r w:rsidRPr="00D55351">
          <w:rPr>
            <w:rStyle w:val="Hyperlink"/>
            <w:rFonts w:ascii="Times New Roman" w:hAnsi="Times New Roman"/>
          </w:rPr>
          <w:t>cha@cyprushotelassociation.org</w:t>
        </w:r>
      </w:hyperlink>
      <w:r w:rsidRPr="00D55351">
        <w:rPr>
          <w:rFonts w:ascii="Times New Roman" w:hAnsi="Times New Roman"/>
          <w:sz w:val="20"/>
        </w:rPr>
        <w:t xml:space="preserve"> , ιστοσελίδα: </w:t>
      </w:r>
      <w:hyperlink r:id="rId81" w:history="1">
        <w:r w:rsidRPr="00D55351">
          <w:rPr>
            <w:rStyle w:val="Hyperlink"/>
            <w:rFonts w:ascii="Times New Roman" w:hAnsi="Times New Roman"/>
          </w:rPr>
          <w:t>https://www.cyprushotelassociation.org/</w:t>
        </w:r>
      </w:hyperlink>
    </w:p>
    <w:p w:rsidR="00E5619C" w:rsidRPr="00D55351" w:rsidRDefault="00E5619C" w:rsidP="00E5619C">
      <w:pPr>
        <w:spacing w:line="360" w:lineRule="auto"/>
        <w:jc w:val="both"/>
        <w:rPr>
          <w:rFonts w:ascii="Times New Roman" w:hAnsi="Times New Roman"/>
          <w:color w:val="006621"/>
          <w:sz w:val="17"/>
          <w:szCs w:val="17"/>
          <w:shd w:val="clear" w:color="auto" w:fill="FFFFFF"/>
        </w:rPr>
      </w:pPr>
      <w:r w:rsidRPr="00D55351">
        <w:rPr>
          <w:rFonts w:ascii="Times New Roman" w:hAnsi="Times New Roman"/>
          <w:b/>
          <w:sz w:val="20"/>
        </w:rPr>
        <w:t>Σύνδεσμος Ταξιδιωτικών Πρακτόρων Κύπρου – ACTA</w:t>
      </w:r>
      <w:r w:rsidR="006D1769">
        <w:rPr>
          <w:rFonts w:ascii="Times New Roman" w:hAnsi="Times New Roman"/>
          <w:b/>
          <w:sz w:val="20"/>
        </w:rPr>
        <w:t xml:space="preserve"> </w:t>
      </w:r>
      <w:r w:rsidRPr="00D55351">
        <w:rPr>
          <w:rFonts w:ascii="Times New Roman" w:hAnsi="Times New Roman"/>
          <w:sz w:val="20"/>
        </w:rPr>
        <w:t>:</w:t>
      </w:r>
      <w:r w:rsidRPr="00D55351">
        <w:rPr>
          <w:rFonts w:ascii="Times New Roman" w:hAnsi="Times New Roman"/>
          <w:b/>
          <w:sz w:val="20"/>
        </w:rPr>
        <w:t xml:space="preserve"> </w:t>
      </w:r>
      <w:proofErr w:type="spellStart"/>
      <w:r w:rsidRPr="00D55351">
        <w:rPr>
          <w:rFonts w:ascii="Times New Roman" w:hAnsi="Times New Roman"/>
          <w:sz w:val="20"/>
        </w:rPr>
        <w:t>τηλ</w:t>
      </w:r>
      <w:proofErr w:type="spellEnd"/>
      <w:r w:rsidRPr="00D55351">
        <w:rPr>
          <w:rFonts w:ascii="Times New Roman" w:hAnsi="Times New Roman"/>
          <w:sz w:val="20"/>
        </w:rPr>
        <w:t>. 0035722666435, φαξ 660330,  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82" w:history="1">
        <w:r w:rsidRPr="00D55351">
          <w:rPr>
            <w:rStyle w:val="Hyperlink"/>
            <w:rFonts w:ascii="Times New Roman" w:hAnsi="Times New Roman"/>
          </w:rPr>
          <w:t>acta@acta.org.cy</w:t>
        </w:r>
      </w:hyperlink>
      <w:r w:rsidRPr="00D55351">
        <w:rPr>
          <w:rFonts w:ascii="Times New Roman" w:hAnsi="Times New Roman"/>
          <w:sz w:val="20"/>
        </w:rPr>
        <w:t xml:space="preserve">, ιστοσελίδα: </w:t>
      </w:r>
      <w:hyperlink r:id="rId83" w:history="1">
        <w:r w:rsidRPr="00D55351">
          <w:rPr>
            <w:rStyle w:val="Hyperlink"/>
            <w:rFonts w:ascii="Times New Roman" w:hAnsi="Times New Roman"/>
            <w:sz w:val="17"/>
            <w:szCs w:val="17"/>
            <w:shd w:val="clear" w:color="auto" w:fill="FFFFFF"/>
          </w:rPr>
          <w:t>www.acta.org.cy</w:t>
        </w:r>
      </w:hyperlink>
      <w:r w:rsidRPr="00D55351">
        <w:rPr>
          <w:rFonts w:ascii="Times New Roman" w:hAnsi="Times New Roman"/>
          <w:color w:val="006621"/>
          <w:sz w:val="17"/>
          <w:szCs w:val="17"/>
          <w:shd w:val="clear" w:color="auto" w:fill="FFFFFF"/>
        </w:rPr>
        <w:t xml:space="preserve">                                                                                           </w:t>
      </w:r>
    </w:p>
    <w:p w:rsidR="00E5619C" w:rsidRDefault="00E5619C" w:rsidP="00E5619C">
      <w:pPr>
        <w:spacing w:line="360" w:lineRule="auto"/>
        <w:jc w:val="both"/>
        <w:rPr>
          <w:rFonts w:ascii="Times New Roman" w:hAnsi="Times New Roman"/>
          <w:sz w:val="20"/>
        </w:rPr>
      </w:pPr>
      <w:r w:rsidRPr="00D55351">
        <w:rPr>
          <w:rFonts w:ascii="Times New Roman" w:hAnsi="Times New Roman"/>
          <w:b/>
          <w:sz w:val="20"/>
        </w:rPr>
        <w:t xml:space="preserve">Σύνδεσμος Τουριστικών Επιχειρήσεων  Κύπρου </w:t>
      </w:r>
      <w:r w:rsidR="006D1769">
        <w:rPr>
          <w:rFonts w:ascii="Times New Roman" w:hAnsi="Times New Roman"/>
          <w:b/>
          <w:sz w:val="20"/>
        </w:rPr>
        <w:t>–</w:t>
      </w:r>
      <w:r w:rsidRPr="00D55351">
        <w:rPr>
          <w:rFonts w:ascii="Times New Roman" w:hAnsi="Times New Roman"/>
          <w:b/>
          <w:sz w:val="20"/>
        </w:rPr>
        <w:t xml:space="preserve"> ΣΤΕΚ</w:t>
      </w:r>
      <w:r w:rsidR="006D1769">
        <w:rPr>
          <w:rFonts w:ascii="Times New Roman" w:hAnsi="Times New Roman"/>
          <w:b/>
          <w:sz w:val="20"/>
        </w:rPr>
        <w:t xml:space="preserve"> </w:t>
      </w:r>
      <w:r w:rsidRPr="00D55351">
        <w:rPr>
          <w:rFonts w:ascii="Times New Roman" w:hAnsi="Times New Roman"/>
          <w:sz w:val="20"/>
        </w:rPr>
        <w:t xml:space="preserve">: </w:t>
      </w:r>
      <w:proofErr w:type="spellStart"/>
      <w:r w:rsidRPr="00D55351">
        <w:rPr>
          <w:rFonts w:ascii="Times New Roman" w:hAnsi="Times New Roman"/>
          <w:sz w:val="20"/>
        </w:rPr>
        <w:t>τηλ</w:t>
      </w:r>
      <w:proofErr w:type="spellEnd"/>
      <w:r w:rsidRPr="00D55351">
        <w:rPr>
          <w:rFonts w:ascii="Times New Roman" w:hAnsi="Times New Roman"/>
          <w:sz w:val="20"/>
        </w:rPr>
        <w:t>. 00357</w:t>
      </w:r>
      <w:r w:rsidRPr="00D55351">
        <w:rPr>
          <w:rFonts w:ascii="Times New Roman" w:hAnsi="Times New Roman"/>
        </w:rPr>
        <w:t xml:space="preserve"> </w:t>
      </w:r>
      <w:r w:rsidRPr="00D55351">
        <w:rPr>
          <w:rFonts w:ascii="Times New Roman" w:hAnsi="Times New Roman"/>
          <w:sz w:val="20"/>
        </w:rPr>
        <w:t>22374433, φαξ 374466,</w:t>
      </w:r>
      <w:r w:rsidRPr="00D55351">
        <w:rPr>
          <w:rFonts w:ascii="Times New Roman" w:hAnsi="Times New Roman"/>
          <w:b/>
          <w:sz w:val="20"/>
        </w:rPr>
        <w:t xml:space="preserve"> </w:t>
      </w:r>
      <w:r w:rsidRPr="00D55351">
        <w:rPr>
          <w:rFonts w:ascii="Times New Roman" w:hAnsi="Times New Roman"/>
          <w:sz w:val="20"/>
        </w:rPr>
        <w:t>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84" w:history="1">
        <w:r w:rsidRPr="00D55351">
          <w:rPr>
            <w:rStyle w:val="Hyperlink"/>
            <w:rFonts w:ascii="Times New Roman" w:hAnsi="Times New Roman"/>
          </w:rPr>
          <w:t>info@acte.com.cy</w:t>
        </w:r>
      </w:hyperlink>
      <w:r w:rsidRPr="00D55351">
        <w:rPr>
          <w:rFonts w:ascii="Times New Roman" w:hAnsi="Times New Roman"/>
          <w:sz w:val="20"/>
        </w:rPr>
        <w:t xml:space="preserve"> ιστοσελίδα: </w:t>
      </w:r>
      <w:hyperlink r:id="rId85" w:history="1">
        <w:r w:rsidRPr="00D55351">
          <w:rPr>
            <w:rStyle w:val="Hyperlink"/>
            <w:rFonts w:ascii="Times New Roman" w:hAnsi="Times New Roman"/>
          </w:rPr>
          <w:t>www.acte.com.cy</w:t>
        </w:r>
      </w:hyperlink>
    </w:p>
    <w:p w:rsidR="00CA1729" w:rsidRPr="003C5A60" w:rsidRDefault="00E5619C" w:rsidP="00E5619C">
      <w:pPr>
        <w:rPr>
          <w:lang w:val="en-US"/>
        </w:rPr>
      </w:pPr>
      <w:r w:rsidRPr="007518B8">
        <w:rPr>
          <w:rFonts w:ascii="Times New Roman" w:hAnsi="Times New Roman"/>
          <w:b/>
          <w:sz w:val="20"/>
          <w:lang w:val="en-US"/>
        </w:rPr>
        <w:t>Cyprus Hotels</w:t>
      </w:r>
      <w:r w:rsidRPr="007518B8">
        <w:rPr>
          <w:rFonts w:ascii="Times New Roman" w:hAnsi="Times New Roman"/>
          <w:sz w:val="20"/>
          <w:lang w:val="en-US"/>
        </w:rPr>
        <w:t xml:space="preserve">: </w:t>
      </w:r>
      <w:r w:rsidRPr="00D55351">
        <w:rPr>
          <w:rFonts w:ascii="Times New Roman" w:hAnsi="Times New Roman"/>
          <w:sz w:val="20"/>
        </w:rPr>
        <w:t>ιστοσελίδα</w:t>
      </w:r>
      <w:r w:rsidRPr="007518B8">
        <w:rPr>
          <w:rFonts w:ascii="Times New Roman" w:hAnsi="Times New Roman"/>
          <w:sz w:val="20"/>
          <w:lang w:val="en-US"/>
        </w:rPr>
        <w:t xml:space="preserve"> </w:t>
      </w:r>
      <w:hyperlink r:id="rId86" w:history="1">
        <w:r w:rsidRPr="007518B8">
          <w:rPr>
            <w:rStyle w:val="Hyperlink"/>
            <w:rFonts w:ascii="Times New Roman" w:hAnsi="Times New Roman"/>
            <w:lang w:val="en-US"/>
          </w:rPr>
          <w:t>www.cyprus-hotels.com</w:t>
        </w:r>
      </w:hyperlink>
    </w:p>
    <w:tbl>
      <w:tblPr>
        <w:tblW w:w="9356" w:type="dxa"/>
        <w:tblInd w:w="108" w:type="dxa"/>
        <w:tblLayout w:type="fixed"/>
        <w:tblLook w:val="0000"/>
      </w:tblPr>
      <w:tblGrid>
        <w:gridCol w:w="9356"/>
      </w:tblGrid>
      <w:tr w:rsidR="00CA1729" w:rsidRPr="009C33F8" w:rsidTr="005E1F2D">
        <w:trPr>
          <w:trHeight w:hRule="exact" w:val="360"/>
        </w:trPr>
        <w:tc>
          <w:tcPr>
            <w:tcW w:w="9356" w:type="dxa"/>
            <w:shd w:val="pct15" w:color="auto" w:fill="FFFFFF"/>
            <w:vAlign w:val="center"/>
          </w:tcPr>
          <w:p w:rsidR="00CA1729" w:rsidRPr="009B65F1" w:rsidRDefault="00CA1729" w:rsidP="009B65F1">
            <w:pPr>
              <w:pStyle w:val="ListParagraph"/>
              <w:numPr>
                <w:ilvl w:val="0"/>
                <w:numId w:val="6"/>
              </w:numPr>
              <w:tabs>
                <w:tab w:val="left" w:pos="318"/>
              </w:tabs>
              <w:jc w:val="both"/>
              <w:rPr>
                <w:b/>
              </w:rPr>
            </w:pPr>
            <w:r w:rsidRPr="009B65F1">
              <w:rPr>
                <w:b/>
              </w:rPr>
              <w:t>Διπλωματικές Αποστολές</w:t>
            </w:r>
          </w:p>
        </w:tc>
      </w:tr>
    </w:tbl>
    <w:p w:rsidR="00CA1729" w:rsidRPr="006B1E44" w:rsidRDefault="00CA1729" w:rsidP="00C42B42">
      <w:pPr>
        <w:spacing w:before="120" w:line="360" w:lineRule="auto"/>
        <w:jc w:val="both"/>
      </w:pPr>
      <w:r w:rsidRPr="00D55351">
        <w:rPr>
          <w:rFonts w:ascii="Times New Roman" w:hAnsi="Times New Roman"/>
          <w:b/>
          <w:sz w:val="20"/>
        </w:rPr>
        <w:t>Υπουργείο Εξωτερικών</w:t>
      </w:r>
      <w:r w:rsidRPr="00D55351">
        <w:rPr>
          <w:rFonts w:ascii="Times New Roman" w:hAnsi="Times New Roman"/>
          <w:sz w:val="20"/>
          <w:szCs w:val="20"/>
        </w:rPr>
        <w:t xml:space="preserve">: Λευκωσία, </w:t>
      </w:r>
      <w:proofErr w:type="spellStart"/>
      <w:r w:rsidRPr="00D55351">
        <w:rPr>
          <w:rFonts w:ascii="Times New Roman" w:hAnsi="Times New Roman"/>
          <w:sz w:val="20"/>
          <w:szCs w:val="20"/>
        </w:rPr>
        <w:t>τηλ</w:t>
      </w:r>
      <w:proofErr w:type="spellEnd"/>
      <w:r w:rsidRPr="00D55351">
        <w:rPr>
          <w:rFonts w:ascii="Times New Roman" w:hAnsi="Times New Roman"/>
          <w:sz w:val="20"/>
          <w:szCs w:val="20"/>
        </w:rPr>
        <w:t xml:space="preserve">. 0035722651000, φαξ 661881, </w:t>
      </w:r>
      <w:r w:rsidRPr="00D55351">
        <w:rPr>
          <w:rFonts w:ascii="Times New Roman" w:hAnsi="Times New Roman"/>
          <w:sz w:val="20"/>
        </w:rPr>
        <w:t>e-</w:t>
      </w:r>
      <w:proofErr w:type="spellStart"/>
      <w:r w:rsidRPr="00D55351">
        <w:rPr>
          <w:rFonts w:ascii="Times New Roman" w:hAnsi="Times New Roman"/>
          <w:sz w:val="20"/>
        </w:rPr>
        <w:t>mail:</w:t>
      </w:r>
      <w:proofErr w:type="spellEnd"/>
      <w:r w:rsidRPr="00D55351">
        <w:rPr>
          <w:rFonts w:ascii="Times New Roman" w:hAnsi="Times New Roman"/>
          <w:sz w:val="20"/>
        </w:rPr>
        <w:t xml:space="preserve"> </w:t>
      </w:r>
      <w:hyperlink r:id="rId87" w:history="1">
        <w:r w:rsidRPr="00D55351">
          <w:rPr>
            <w:rStyle w:val="Hyperlink"/>
            <w:rFonts w:ascii="Times New Roman" w:hAnsi="Times New Roman"/>
            <w:lang w:val="en-US"/>
          </w:rPr>
          <w:t>info</w:t>
        </w:r>
        <w:r w:rsidRPr="00D55351">
          <w:rPr>
            <w:rStyle w:val="Hyperlink"/>
            <w:rFonts w:ascii="Times New Roman" w:hAnsi="Times New Roman"/>
          </w:rPr>
          <w:t>@</w:t>
        </w:r>
        <w:r w:rsidRPr="00D55351">
          <w:rPr>
            <w:rStyle w:val="Hyperlink"/>
            <w:rFonts w:ascii="Times New Roman" w:hAnsi="Times New Roman"/>
            <w:lang w:val="en-US"/>
          </w:rPr>
          <w:t>mfa</w:t>
        </w:r>
        <w:r w:rsidRPr="00D55351">
          <w:rPr>
            <w:rStyle w:val="Hyperlink"/>
            <w:rFonts w:ascii="Times New Roman" w:hAnsi="Times New Roman"/>
          </w:rPr>
          <w:t>.</w:t>
        </w:r>
        <w:r w:rsidRPr="00D55351">
          <w:rPr>
            <w:rStyle w:val="Hyperlink"/>
            <w:rFonts w:ascii="Times New Roman" w:hAnsi="Times New Roman"/>
            <w:lang w:val="en-US"/>
          </w:rPr>
          <w:t>gov</w:t>
        </w:r>
        <w:r w:rsidRPr="00D55351">
          <w:rPr>
            <w:rStyle w:val="Hyperlink"/>
            <w:rFonts w:ascii="Times New Roman" w:hAnsi="Times New Roman"/>
          </w:rPr>
          <w:t>.</w:t>
        </w:r>
        <w:r w:rsidRPr="00D55351">
          <w:rPr>
            <w:rStyle w:val="Hyperlink"/>
            <w:rFonts w:ascii="Times New Roman" w:hAnsi="Times New Roman"/>
            <w:lang w:val="en-US"/>
          </w:rPr>
          <w:t>cy</w:t>
        </w:r>
      </w:hyperlink>
      <w:r w:rsidRPr="00D55351">
        <w:rPr>
          <w:rFonts w:ascii="Times New Roman" w:hAnsi="Times New Roman"/>
          <w:sz w:val="20"/>
        </w:rPr>
        <w:t xml:space="preserve"> </w:t>
      </w:r>
      <w:r w:rsidRPr="00D55351">
        <w:rPr>
          <w:rFonts w:ascii="Times New Roman" w:hAnsi="Times New Roman"/>
          <w:sz w:val="20"/>
          <w:szCs w:val="20"/>
        </w:rPr>
        <w:t xml:space="preserve">ιστοσελίδα:  </w:t>
      </w:r>
      <w:hyperlink r:id="rId88" w:history="1">
        <w:r w:rsidRPr="00D55351">
          <w:rPr>
            <w:rStyle w:val="Hyperlink"/>
            <w:rFonts w:ascii="Times New Roman" w:hAnsi="Times New Roman"/>
          </w:rPr>
          <w:t>https://mfa.gov.cy/el/</w:t>
        </w:r>
      </w:hyperlink>
    </w:p>
    <w:sectPr w:rsidR="00CA1729" w:rsidRPr="006B1E44" w:rsidSect="0050008A">
      <w:footerReference w:type="default" r:id="rId89"/>
      <w:pgSz w:w="11906" w:h="16838"/>
      <w:pgMar w:top="567" w:right="849" w:bottom="144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5C6" w:rsidRDefault="006245C6" w:rsidP="00A36517">
      <w:pPr>
        <w:spacing w:after="0" w:line="240" w:lineRule="auto"/>
      </w:pPr>
      <w:r>
        <w:separator/>
      </w:r>
    </w:p>
  </w:endnote>
  <w:endnote w:type="continuationSeparator" w:id="0">
    <w:p w:rsidR="006245C6" w:rsidRDefault="006245C6" w:rsidP="00A36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0A9" w:rsidRDefault="005C50A9">
    <w:pPr>
      <w:pStyle w:val="Footer"/>
      <w:jc w:val="right"/>
    </w:pPr>
    <w:fldSimple w:instr=" PAGE  \* Arabic  \* MERGEFORMAT ">
      <w:r>
        <w:rPr>
          <w:noProof/>
        </w:rPr>
        <w:t>44</w:t>
      </w:r>
    </w:fldSimple>
  </w:p>
  <w:p w:rsidR="005C50A9" w:rsidRDefault="005C50A9">
    <w:pPr>
      <w:pStyle w:val="NoSpacing"/>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5C6" w:rsidRDefault="006245C6" w:rsidP="00A36517">
      <w:pPr>
        <w:spacing w:after="0" w:line="240" w:lineRule="auto"/>
      </w:pPr>
      <w:r>
        <w:separator/>
      </w:r>
    </w:p>
  </w:footnote>
  <w:footnote w:type="continuationSeparator" w:id="0">
    <w:p w:rsidR="006245C6" w:rsidRDefault="006245C6" w:rsidP="00A36517">
      <w:pPr>
        <w:spacing w:after="0" w:line="240" w:lineRule="auto"/>
      </w:pPr>
      <w:r>
        <w:continuationSeparator/>
      </w:r>
    </w:p>
  </w:footnote>
  <w:footnote w:id="1">
    <w:p w:rsidR="005C50A9" w:rsidRDefault="005C50A9" w:rsidP="00AC4EB4">
      <w:pPr>
        <w:spacing w:after="0" w:line="240" w:lineRule="auto"/>
        <w:jc w:val="both"/>
        <w:rPr>
          <w:rFonts w:ascii="Arial" w:hAnsi="Arial" w:cs="Arial"/>
          <w:color w:val="000000"/>
          <w:sz w:val="16"/>
          <w:szCs w:val="16"/>
        </w:rPr>
      </w:pPr>
      <w:r w:rsidRPr="00AC4EB4">
        <w:rPr>
          <w:rStyle w:val="FootnoteReference"/>
        </w:rPr>
        <w:footnoteRef/>
      </w:r>
      <w:r w:rsidRPr="00AC4EB4">
        <w:t xml:space="preserve"> </w:t>
      </w:r>
      <w:r w:rsidRPr="00BD783D">
        <w:rPr>
          <w:rFonts w:ascii="Arial" w:hAnsi="Arial" w:cs="Arial"/>
          <w:color w:val="000000"/>
          <w:sz w:val="16"/>
          <w:szCs w:val="16"/>
        </w:rPr>
        <w:t xml:space="preserve">Πηγή για ΑΕΠ: CYSTAT, στοιχεία ΕΘΝΙΚΩΝ ΛΟΓΑΡΙΑΣΜΩΝ </w:t>
      </w:r>
    </w:p>
    <w:p w:rsidR="005C50A9" w:rsidRPr="00BD783D" w:rsidRDefault="005C50A9" w:rsidP="002B62E4">
      <w:pPr>
        <w:spacing w:after="0" w:line="240" w:lineRule="auto"/>
        <w:ind w:left="142" w:hanging="142"/>
        <w:jc w:val="both"/>
        <w:rPr>
          <w:rFonts w:ascii="Arial" w:hAnsi="Arial" w:cs="Arial"/>
          <w:color w:val="000000"/>
          <w:sz w:val="16"/>
          <w:szCs w:val="16"/>
        </w:rPr>
      </w:pPr>
      <w:r w:rsidRPr="00BD783D">
        <w:rPr>
          <w:rFonts w:ascii="Arial" w:hAnsi="Arial" w:cs="Arial"/>
          <w:color w:val="000000"/>
          <w:sz w:val="16"/>
          <w:szCs w:val="16"/>
        </w:rPr>
        <w:t xml:space="preserve">   Πηγή για Πρωτογενές Πλεόνασμα / Χρέος Γεν. Κυβέρνησης και Δημοσιονομικό ισοζύγιο: CYSTAT, στοιχεία ΔΗΜΟΣΙΩΝ   ΟΙΚΟΝΟΜΙΚΩΝ </w:t>
      </w:r>
    </w:p>
    <w:p w:rsidR="005C50A9" w:rsidRPr="00BD783D" w:rsidRDefault="005C50A9" w:rsidP="00AC4EB4">
      <w:pPr>
        <w:spacing w:after="0" w:line="240" w:lineRule="auto"/>
        <w:jc w:val="both"/>
        <w:rPr>
          <w:rFonts w:ascii="Arial" w:hAnsi="Arial" w:cs="Arial"/>
          <w:color w:val="000000"/>
          <w:sz w:val="16"/>
          <w:szCs w:val="16"/>
        </w:rPr>
      </w:pPr>
      <w:r w:rsidRPr="00BD783D">
        <w:rPr>
          <w:rFonts w:ascii="Arial" w:hAnsi="Arial" w:cs="Arial"/>
          <w:color w:val="000000"/>
          <w:sz w:val="16"/>
          <w:szCs w:val="16"/>
        </w:rPr>
        <w:t xml:space="preserve">   Πηγή για πληθωρισμό: CYSTAT, στοιχεία ΕΝΑΡΜΟΝΙΣΜΕΝΟΥ ΔΕΙΚΤΗ ΤΙΜΩΝ ΚΑΤΑΝΑΛΩΤΗ. </w:t>
      </w:r>
    </w:p>
    <w:p w:rsidR="005C50A9" w:rsidRPr="00BD783D" w:rsidRDefault="005C50A9" w:rsidP="00AC4EB4">
      <w:pPr>
        <w:spacing w:after="0" w:line="240" w:lineRule="auto"/>
        <w:jc w:val="both"/>
        <w:rPr>
          <w:rFonts w:ascii="Arial" w:hAnsi="Arial" w:cs="Arial"/>
          <w:color w:val="000000"/>
          <w:sz w:val="16"/>
          <w:szCs w:val="16"/>
        </w:rPr>
      </w:pPr>
      <w:r w:rsidRPr="00BD783D">
        <w:rPr>
          <w:rFonts w:ascii="Arial" w:hAnsi="Arial" w:cs="Arial"/>
          <w:color w:val="000000"/>
          <w:sz w:val="16"/>
          <w:szCs w:val="16"/>
        </w:rPr>
        <w:t xml:space="preserve">   Πηγή για ανεργία: CYSTAT, στοιχεία Έρευνας εργατικού Δυναμικού</w:t>
      </w:r>
    </w:p>
    <w:p w:rsidR="005C50A9" w:rsidRPr="00BD783D" w:rsidRDefault="005C50A9" w:rsidP="00D90B86">
      <w:pPr>
        <w:spacing w:after="0" w:line="240" w:lineRule="auto"/>
        <w:ind w:left="142"/>
        <w:jc w:val="both"/>
        <w:rPr>
          <w:rFonts w:ascii="Arial" w:hAnsi="Arial" w:cs="Arial"/>
          <w:sz w:val="16"/>
          <w:szCs w:val="16"/>
        </w:rPr>
      </w:pPr>
      <w:r w:rsidRPr="00BD783D">
        <w:rPr>
          <w:rFonts w:ascii="Arial" w:hAnsi="Arial" w:cs="Arial"/>
          <w:color w:val="000000"/>
          <w:sz w:val="16"/>
          <w:szCs w:val="16"/>
        </w:rPr>
        <w:t>Πηγή για ισοζύγιο τρεχουσών συναλλαγών και συναλλαγματικά διαθέσιμα: Κεντρική Τράπεζα Κύπρου, στοιχεία ΙΣΟΖΥΓΙΟΥ   ΠΛΗΡΩΜΩΝ.</w:t>
      </w:r>
    </w:p>
    <w:p w:rsidR="005C50A9" w:rsidRPr="00BD783D" w:rsidRDefault="005C50A9" w:rsidP="00AC4EB4">
      <w:pPr>
        <w:pStyle w:val="FootnoteText"/>
        <w:jc w:val="both"/>
        <w:rPr>
          <w:rFonts w:ascii="Arial" w:hAnsi="Arial" w:cs="Arial"/>
          <w:sz w:val="16"/>
          <w:szCs w:val="16"/>
        </w:rPr>
      </w:pPr>
    </w:p>
  </w:footnote>
  <w:footnote w:id="2">
    <w:p w:rsidR="005C50A9" w:rsidRPr="009B0C20" w:rsidRDefault="005C50A9" w:rsidP="009B0C20">
      <w:pPr>
        <w:pStyle w:val="FootnoteText"/>
        <w:jc w:val="both"/>
        <w:rPr>
          <w:rFonts w:ascii="Arial" w:hAnsi="Arial" w:cs="Arial"/>
          <w:sz w:val="16"/>
          <w:szCs w:val="16"/>
        </w:rPr>
      </w:pPr>
      <w:r>
        <w:rPr>
          <w:rStyle w:val="FootnoteReference"/>
        </w:rPr>
        <w:footnoteRef/>
      </w:r>
      <w:r>
        <w:t xml:space="preserve"> </w:t>
      </w:r>
      <w:r w:rsidRPr="00BD783D">
        <w:rPr>
          <w:rFonts w:ascii="Arial" w:hAnsi="Arial" w:cs="Arial"/>
          <w:sz w:val="16"/>
          <w:szCs w:val="16"/>
        </w:rPr>
        <w:t>Πηγή για εμπόριο υπηρεσιών : Κεντρική Τράπεζα Κύπρου. Πηγή για εμπόριο αγαθών</w:t>
      </w:r>
      <w:r>
        <w:rPr>
          <w:rFonts w:ascii="Arial" w:hAnsi="Arial" w:cs="Arial"/>
          <w:sz w:val="16"/>
          <w:szCs w:val="16"/>
        </w:rPr>
        <w:t xml:space="preserve"> </w:t>
      </w:r>
      <w:r w:rsidRPr="00BD783D">
        <w:rPr>
          <w:rFonts w:ascii="Arial" w:hAnsi="Arial" w:cs="Arial"/>
          <w:sz w:val="16"/>
          <w:szCs w:val="16"/>
        </w:rPr>
        <w:t xml:space="preserve">: Κυπριακή Στατιστική Υπηρεσία  </w:t>
      </w:r>
    </w:p>
    <w:p w:rsidR="005C50A9" w:rsidRPr="009B0C20" w:rsidRDefault="005C50A9" w:rsidP="009B0C20">
      <w:pPr>
        <w:pStyle w:val="FootnoteText"/>
        <w:jc w:val="both"/>
        <w:rPr>
          <w:rFonts w:ascii="Arial" w:hAnsi="Arial" w:cs="Arial"/>
          <w:sz w:val="16"/>
          <w:szCs w:val="16"/>
        </w:rPr>
      </w:pPr>
      <w:r w:rsidRPr="009B0C20">
        <w:rPr>
          <w:rFonts w:ascii="Arial" w:hAnsi="Arial" w:cs="Arial"/>
          <w:sz w:val="16"/>
          <w:szCs w:val="16"/>
        </w:rPr>
        <w:t xml:space="preserve">   </w:t>
      </w:r>
      <w:r w:rsidRPr="00BD783D">
        <w:rPr>
          <w:rFonts w:ascii="Arial" w:hAnsi="Arial" w:cs="Arial"/>
          <w:sz w:val="16"/>
          <w:szCs w:val="16"/>
          <w:lang w:val="en-US"/>
        </w:rPr>
        <w:t>CYSTAT</w:t>
      </w:r>
      <w:r w:rsidRPr="00BD783D">
        <w:rPr>
          <w:rFonts w:ascii="Arial" w:hAnsi="Arial" w:cs="Arial"/>
          <w:sz w:val="16"/>
          <w:szCs w:val="16"/>
        </w:rPr>
        <w:t>.</w:t>
      </w:r>
    </w:p>
  </w:footnote>
  <w:footnote w:id="3">
    <w:p w:rsidR="005C50A9" w:rsidRPr="00054A73" w:rsidRDefault="005C50A9" w:rsidP="00185310">
      <w:pPr>
        <w:pStyle w:val="FootnoteText"/>
        <w:ind w:left="-567"/>
        <w:jc w:val="both"/>
      </w:pPr>
      <w:r w:rsidRPr="00054A73">
        <w:rPr>
          <w:rStyle w:val="FootnoteReference"/>
        </w:rPr>
        <w:footnoteRef/>
      </w:r>
      <w:r w:rsidRPr="00054A73">
        <w:t xml:space="preserve"> </w:t>
      </w:r>
      <w:r w:rsidRPr="00054A73">
        <w:rPr>
          <w:rFonts w:ascii="Arial" w:hAnsi="Arial" w:cs="Arial"/>
          <w:sz w:val="16"/>
          <w:szCs w:val="16"/>
        </w:rPr>
        <w:t>Πηγή για ΑΕΠ 2024 : CYSTAT, Στοιχεία για ΕΘΝΙΚΟΥΣ ΛΟΓΑΡΙΑΣΜΟΥΣ. Πηγή για λοιπές κατηγορίες  πίνακα: CYSTAT, Έκδοση ΕΞΩΤΕΡΙΚΟΥ ΕΜΠΟΡΙΟΥ ΙΑΝ - ΔΕΚ 2024 και Έκδοση για ΕΞΩΤΕΡΙΚΟ ΕΜΠΟΡΙΟ</w:t>
      </w:r>
      <w:r w:rsidRPr="00054A73">
        <w:t>.</w:t>
      </w:r>
    </w:p>
  </w:footnote>
  <w:footnote w:id="4">
    <w:p w:rsidR="005C50A9" w:rsidRPr="00B96552" w:rsidRDefault="005C50A9" w:rsidP="00185310">
      <w:pPr>
        <w:ind w:left="-567"/>
        <w:jc w:val="both"/>
        <w:rPr>
          <w:rFonts w:ascii="Arial" w:hAnsi="Arial" w:cs="Arial"/>
          <w:sz w:val="16"/>
          <w:szCs w:val="16"/>
        </w:rPr>
      </w:pPr>
      <w:r w:rsidRPr="00B96552">
        <w:rPr>
          <w:rStyle w:val="FootnoteReference"/>
          <w:rFonts w:ascii="Arial" w:hAnsi="Arial" w:cs="Arial"/>
          <w:sz w:val="16"/>
          <w:szCs w:val="16"/>
        </w:rPr>
        <w:footnoteRef/>
      </w:r>
      <w:r w:rsidRPr="00B96552">
        <w:rPr>
          <w:rFonts w:ascii="Arial" w:hAnsi="Arial" w:cs="Arial"/>
          <w:sz w:val="16"/>
          <w:szCs w:val="16"/>
        </w:rPr>
        <w:t xml:space="preserve"> Στον συγκεκριμένο πίνακα περιλαμβάνονται οι 20 πρώτες διψήφιες (</w:t>
      </w:r>
      <w:r w:rsidRPr="00B96552">
        <w:rPr>
          <w:rFonts w:ascii="Arial" w:hAnsi="Arial" w:cs="Arial"/>
          <w:sz w:val="16"/>
          <w:szCs w:val="16"/>
          <w:lang w:val="en-US"/>
        </w:rPr>
        <w:t>CN</w:t>
      </w:r>
      <w:r w:rsidRPr="00B96552">
        <w:rPr>
          <w:rFonts w:ascii="Arial" w:hAnsi="Arial" w:cs="Arial"/>
          <w:sz w:val="16"/>
          <w:szCs w:val="16"/>
        </w:rPr>
        <w:t>2) κατηγορίες εξαγωγών, οι οποίες για το έτος 2024 απετέλεσαν το 91,94% του  συνόλου έναντι  94,03%  του συνόλου  το 2023.</w:t>
      </w:r>
    </w:p>
  </w:footnote>
  <w:footnote w:id="5">
    <w:p w:rsidR="005C50A9" w:rsidRPr="0047515E" w:rsidRDefault="005C50A9" w:rsidP="00745307">
      <w:pPr>
        <w:jc w:val="both"/>
        <w:rPr>
          <w:rFonts w:ascii="Arial" w:hAnsi="Arial" w:cs="Arial"/>
          <w:sz w:val="16"/>
          <w:szCs w:val="16"/>
        </w:rPr>
      </w:pPr>
      <w:r w:rsidRPr="0047515E">
        <w:rPr>
          <w:rStyle w:val="FootnoteReference"/>
          <w:rFonts w:ascii="Arial" w:hAnsi="Arial" w:cs="Arial"/>
          <w:sz w:val="16"/>
          <w:szCs w:val="16"/>
        </w:rPr>
        <w:footnoteRef/>
      </w:r>
      <w:r w:rsidRPr="0047515E">
        <w:rPr>
          <w:rFonts w:ascii="Arial" w:hAnsi="Arial" w:cs="Arial"/>
          <w:sz w:val="16"/>
          <w:szCs w:val="16"/>
        </w:rPr>
        <w:t xml:space="preserve"> Στον πίνακα αποτυπώνονται οι 10 πρώτες διψήφιες (</w:t>
      </w:r>
      <w:r w:rsidRPr="0047515E">
        <w:rPr>
          <w:rFonts w:ascii="Arial" w:hAnsi="Arial" w:cs="Arial"/>
          <w:sz w:val="16"/>
          <w:szCs w:val="16"/>
          <w:lang w:val="en-US"/>
        </w:rPr>
        <w:t>CN</w:t>
      </w:r>
      <w:r w:rsidRPr="0047515E">
        <w:rPr>
          <w:rFonts w:ascii="Arial" w:hAnsi="Arial" w:cs="Arial"/>
          <w:sz w:val="16"/>
          <w:szCs w:val="16"/>
        </w:rPr>
        <w:t xml:space="preserve">2) κατηγορίες </w:t>
      </w:r>
      <w:proofErr w:type="spellStart"/>
      <w:r w:rsidRPr="0047515E">
        <w:rPr>
          <w:rFonts w:ascii="Arial" w:hAnsi="Arial" w:cs="Arial"/>
          <w:sz w:val="16"/>
          <w:szCs w:val="16"/>
        </w:rPr>
        <w:t>επανεξαγωγών</w:t>
      </w:r>
      <w:proofErr w:type="spellEnd"/>
      <w:r w:rsidRPr="0047515E">
        <w:rPr>
          <w:rFonts w:ascii="Arial" w:hAnsi="Arial" w:cs="Arial"/>
          <w:sz w:val="16"/>
          <w:szCs w:val="16"/>
        </w:rPr>
        <w:t xml:space="preserve"> της Κύπρου για το 2024, που αντιστοιχούν στο 47,62% έναντι του 56,4% του συνόλου των </w:t>
      </w:r>
      <w:proofErr w:type="spellStart"/>
      <w:r w:rsidRPr="0047515E">
        <w:rPr>
          <w:rFonts w:ascii="Arial" w:hAnsi="Arial" w:cs="Arial"/>
          <w:sz w:val="16"/>
          <w:szCs w:val="16"/>
        </w:rPr>
        <w:t>επανεξαγωγών</w:t>
      </w:r>
      <w:proofErr w:type="spellEnd"/>
      <w:r w:rsidRPr="0047515E">
        <w:rPr>
          <w:rFonts w:ascii="Arial" w:hAnsi="Arial" w:cs="Arial"/>
          <w:sz w:val="16"/>
          <w:szCs w:val="16"/>
        </w:rPr>
        <w:t xml:space="preserve"> το 2023. </w:t>
      </w:r>
    </w:p>
  </w:footnote>
  <w:footnote w:id="6">
    <w:p w:rsidR="005C50A9" w:rsidRPr="006C0CC7" w:rsidRDefault="005C50A9" w:rsidP="00E04A0A">
      <w:pPr>
        <w:pStyle w:val="FootnoteText"/>
        <w:jc w:val="both"/>
        <w:rPr>
          <w:rFonts w:ascii="Arial" w:hAnsi="Arial" w:cs="Arial"/>
          <w:sz w:val="16"/>
          <w:szCs w:val="16"/>
        </w:rPr>
      </w:pPr>
      <w:r w:rsidRPr="00F54440">
        <w:rPr>
          <w:rStyle w:val="FootnoteReference"/>
          <w:rFonts w:ascii="Arial" w:hAnsi="Arial" w:cs="Arial"/>
          <w:sz w:val="16"/>
          <w:szCs w:val="16"/>
        </w:rPr>
        <w:footnoteRef/>
      </w:r>
      <w:r w:rsidRPr="00054A73">
        <w:rPr>
          <w:rFonts w:ascii="Arial" w:hAnsi="Arial" w:cs="Arial"/>
          <w:color w:val="C00000"/>
          <w:sz w:val="16"/>
          <w:szCs w:val="16"/>
        </w:rPr>
        <w:t xml:space="preserve"> </w:t>
      </w:r>
      <w:r w:rsidRPr="006C0CC7">
        <w:rPr>
          <w:rFonts w:ascii="Arial" w:hAnsi="Arial" w:cs="Arial"/>
          <w:sz w:val="16"/>
          <w:szCs w:val="16"/>
        </w:rPr>
        <w:t>Ο όρος «εξαγωγές εγχώριων αγαθών» αφορά αποκλειστικά τα προϊόντα εκείνα που παράγονται στην Κύπρο, σε αντίθεση με τον όρο «</w:t>
      </w:r>
      <w:proofErr w:type="spellStart"/>
      <w:r w:rsidRPr="006C0CC7">
        <w:rPr>
          <w:rFonts w:ascii="Arial" w:hAnsi="Arial" w:cs="Arial"/>
          <w:sz w:val="16"/>
          <w:szCs w:val="16"/>
        </w:rPr>
        <w:t>επανεξαγωγές</w:t>
      </w:r>
      <w:proofErr w:type="spellEnd"/>
      <w:r w:rsidRPr="006C0CC7">
        <w:rPr>
          <w:rFonts w:ascii="Arial" w:hAnsi="Arial" w:cs="Arial"/>
          <w:sz w:val="16"/>
          <w:szCs w:val="16"/>
        </w:rPr>
        <w:t xml:space="preserve">», που αναφέρεται στα προϊόντα ξένης προέλευσης, τα οποία εισάγονται στην Κύπρο κι </w:t>
      </w:r>
      <w:proofErr w:type="spellStart"/>
      <w:r w:rsidRPr="006C0CC7">
        <w:rPr>
          <w:rFonts w:ascii="Arial" w:hAnsi="Arial" w:cs="Arial"/>
          <w:sz w:val="16"/>
          <w:szCs w:val="16"/>
        </w:rPr>
        <w:t>επαναπροωθούνται</w:t>
      </w:r>
      <w:proofErr w:type="spellEnd"/>
      <w:r w:rsidRPr="006C0CC7">
        <w:rPr>
          <w:rFonts w:ascii="Arial" w:hAnsi="Arial" w:cs="Arial"/>
          <w:sz w:val="16"/>
          <w:szCs w:val="16"/>
        </w:rPr>
        <w:t xml:space="preserve"> στη συνέχεια σε άλλες αγορές.  </w:t>
      </w:r>
    </w:p>
  </w:footnote>
  <w:footnote w:id="7">
    <w:p w:rsidR="005C50A9" w:rsidRPr="00F54440" w:rsidRDefault="005C50A9" w:rsidP="0074680D">
      <w:pPr>
        <w:jc w:val="both"/>
        <w:rPr>
          <w:rFonts w:ascii="Arial" w:hAnsi="Arial" w:cs="Arial"/>
          <w:sz w:val="16"/>
          <w:szCs w:val="16"/>
        </w:rPr>
      </w:pPr>
      <w:r w:rsidRPr="00F54440">
        <w:rPr>
          <w:rStyle w:val="FootnoteReference"/>
          <w:rFonts w:ascii="Arial" w:hAnsi="Arial" w:cs="Arial"/>
          <w:sz w:val="16"/>
          <w:szCs w:val="16"/>
        </w:rPr>
        <w:footnoteRef/>
      </w:r>
      <w:r w:rsidRPr="00F54440">
        <w:rPr>
          <w:rFonts w:ascii="Arial" w:hAnsi="Arial" w:cs="Arial"/>
          <w:sz w:val="16"/>
          <w:szCs w:val="16"/>
        </w:rPr>
        <w:t xml:space="preserve"> Στον Πίνακα αποτυπώνονται οι 10 πρώτες κατηγορίες εξαγωγών εγχώριων προϊόντων της Κύπρου για το 2024, που αντιστοιχούν στο 90,6% έναντι 87,68 % του συνόλου (2.425 δισ. Ευρώ από σύνολο εξαγωγών εγχώριων προϊόντων 2.184 δισ. Ευρώ το 2023).</w:t>
      </w:r>
    </w:p>
  </w:footnote>
  <w:footnote w:id="8">
    <w:p w:rsidR="005C50A9" w:rsidRPr="006C0CC7" w:rsidRDefault="005C50A9" w:rsidP="00C136C6">
      <w:pPr>
        <w:pStyle w:val="FootnoteText"/>
        <w:jc w:val="both"/>
        <w:rPr>
          <w:rFonts w:ascii="Arial" w:hAnsi="Arial" w:cs="Arial"/>
          <w:sz w:val="16"/>
          <w:szCs w:val="16"/>
        </w:rPr>
      </w:pPr>
      <w:r w:rsidRPr="006C0CC7">
        <w:rPr>
          <w:rStyle w:val="FootnoteReference"/>
          <w:rFonts w:ascii="Arial" w:hAnsi="Arial" w:cs="Arial"/>
          <w:sz w:val="16"/>
          <w:szCs w:val="16"/>
        </w:rPr>
        <w:footnoteRef/>
      </w:r>
      <w:r w:rsidRPr="006C0CC7">
        <w:rPr>
          <w:rFonts w:ascii="Arial" w:hAnsi="Arial" w:cs="Arial"/>
          <w:sz w:val="16"/>
          <w:szCs w:val="16"/>
        </w:rPr>
        <w:t xml:space="preserve"> Οι αναγραφόμενοι κωδικοί είναι οι 10 πρώτοι σε όρους αξίας και αντιστοιχούν για το 2024 στο 75,53% έναντι 77,69 % των συνολικών εισαγωγών της Κύπρου (12.412 δισ. Ευρώ το 2024 έναντι 12.948,8  δισ. Ευρώ το 2023). </w:t>
      </w:r>
    </w:p>
  </w:footnote>
  <w:footnote w:id="9">
    <w:p w:rsidR="005C50A9" w:rsidRPr="00F54255" w:rsidRDefault="005C50A9" w:rsidP="00C136C6">
      <w:pPr>
        <w:pStyle w:val="FootnoteText"/>
        <w:jc w:val="both"/>
        <w:rPr>
          <w:rFonts w:ascii="Arial" w:hAnsi="Arial" w:cs="Arial"/>
          <w:sz w:val="16"/>
          <w:szCs w:val="16"/>
        </w:rPr>
      </w:pPr>
      <w:r w:rsidRPr="00393408">
        <w:rPr>
          <w:rFonts w:ascii="Arial" w:hAnsi="Arial" w:cs="Arial"/>
          <w:color w:val="000000"/>
          <w:sz w:val="16"/>
          <w:szCs w:val="16"/>
        </w:rPr>
        <w:footnoteRef/>
      </w:r>
      <w:r>
        <w:rPr>
          <w:rFonts w:ascii="Arial" w:hAnsi="Arial" w:cs="Arial"/>
          <w:color w:val="000000"/>
          <w:sz w:val="16"/>
          <w:szCs w:val="16"/>
        </w:rPr>
        <w:t>.</w:t>
      </w:r>
      <w:r w:rsidRPr="00393408">
        <w:rPr>
          <w:rFonts w:ascii="Arial" w:hAnsi="Arial" w:cs="Arial"/>
          <w:color w:val="000000"/>
          <w:sz w:val="16"/>
          <w:szCs w:val="16"/>
        </w:rPr>
        <w:t xml:space="preserve"> </w:t>
      </w:r>
      <w:r w:rsidRPr="00F54255">
        <w:rPr>
          <w:rFonts w:ascii="Arial" w:hAnsi="Arial" w:cs="Arial"/>
          <w:sz w:val="16"/>
          <w:szCs w:val="16"/>
        </w:rPr>
        <w:t xml:space="preserve">Στον πίνακα αναγράφονται οι 10 πρώτοι αγοραστές αγαθών της Κύπρου, οι οποίοι για το έτος 2024 ήταν 55,86% (2.471 δισ. Ευρώ από 4.201 δισ. Ευρώ) έναντι 65,26% των συνολικών κυπριακών εξαγωγών (3.070 δισ. Ευρώ από σύνολο 4.686 δισ.  Ευρώ). </w:t>
      </w:r>
    </w:p>
  </w:footnote>
  <w:footnote w:id="10">
    <w:p w:rsidR="005C50A9" w:rsidRPr="0047515E" w:rsidRDefault="005C50A9" w:rsidP="00FE155B">
      <w:pPr>
        <w:pStyle w:val="FootnoteText"/>
        <w:jc w:val="both"/>
        <w:rPr>
          <w:rFonts w:ascii="Arial" w:hAnsi="Arial" w:cs="Arial"/>
          <w:sz w:val="16"/>
          <w:szCs w:val="16"/>
        </w:rPr>
      </w:pPr>
      <w:r w:rsidRPr="00530875">
        <w:rPr>
          <w:rStyle w:val="FootnoteReference"/>
          <w:color w:val="000000"/>
        </w:rPr>
        <w:footnoteRef/>
      </w:r>
      <w:r w:rsidRPr="00530875">
        <w:rPr>
          <w:color w:val="000000"/>
        </w:rPr>
        <w:t xml:space="preserve"> </w:t>
      </w:r>
      <w:r w:rsidRPr="0047515E">
        <w:rPr>
          <w:rFonts w:ascii="Arial" w:hAnsi="Arial" w:cs="Arial"/>
          <w:sz w:val="16"/>
          <w:szCs w:val="16"/>
        </w:rPr>
        <w:t>Στον πίνακα αναγράφονται οι 10 πρώτοι προμηθευτές της Κύπρου, οι οποίοι, για το έτος 2024, αντιστοιχούν στο 70,68% έναντι ..το 2023 71,4% του συνόλου έναντι  67,49 % των συνολικών κυπριακών εισαγωγών το 2022 και 64,21% του συνόλου το 2021.</w:t>
      </w:r>
    </w:p>
  </w:footnote>
  <w:footnote w:id="11">
    <w:p w:rsidR="005C50A9" w:rsidRPr="001957A9" w:rsidRDefault="005C50A9" w:rsidP="004F6316">
      <w:pPr>
        <w:pStyle w:val="FootnoteText"/>
        <w:jc w:val="both"/>
        <w:rPr>
          <w:rFonts w:ascii="Arial" w:hAnsi="Arial" w:cs="Arial"/>
          <w:sz w:val="16"/>
          <w:szCs w:val="16"/>
        </w:rPr>
      </w:pPr>
      <w:r w:rsidRPr="001957A9">
        <w:rPr>
          <w:rStyle w:val="FootnoteReference"/>
          <w:rFonts w:ascii="Arial" w:hAnsi="Arial" w:cs="Arial"/>
          <w:sz w:val="16"/>
          <w:szCs w:val="16"/>
        </w:rPr>
        <w:footnoteRef/>
      </w:r>
      <w:r w:rsidRPr="001957A9">
        <w:rPr>
          <w:rFonts w:ascii="Arial" w:hAnsi="Arial" w:cs="Arial"/>
          <w:sz w:val="16"/>
          <w:szCs w:val="16"/>
        </w:rPr>
        <w:t xml:space="preserve"> Στον πίνακα αναγράφονται οι 10 πρώτοι - σε όρους αξίας- διψήφιοι κωδικοί, οι οποίοι είναι ιεραρχημένοι βάσει της αξίας του 202</w:t>
      </w:r>
      <w:r>
        <w:rPr>
          <w:rFonts w:ascii="Arial" w:hAnsi="Arial" w:cs="Arial"/>
          <w:sz w:val="16"/>
          <w:szCs w:val="16"/>
        </w:rPr>
        <w:t>4</w:t>
      </w:r>
      <w:r w:rsidRPr="001957A9">
        <w:rPr>
          <w:rFonts w:ascii="Arial" w:hAnsi="Arial" w:cs="Arial"/>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5E6A"/>
    <w:multiLevelType w:val="hybridMultilevel"/>
    <w:tmpl w:val="7CE25B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BE764D"/>
    <w:multiLevelType w:val="multilevel"/>
    <w:tmpl w:val="8570AD24"/>
    <w:lvl w:ilvl="0">
      <w:start w:val="1"/>
      <w:numFmt w:val="decimal"/>
      <w:lvlText w:val="%1"/>
      <w:lvlJc w:val="left"/>
      <w:pPr>
        <w:ind w:left="1920" w:hanging="351"/>
      </w:pPr>
      <w:rPr>
        <w:rFonts w:hint="default"/>
        <w:lang w:val="el-GR" w:eastAsia="en-US" w:bidi="ar-SA"/>
      </w:rPr>
    </w:lvl>
    <w:lvl w:ilvl="1">
      <w:start w:val="1"/>
      <w:numFmt w:val="decimal"/>
      <w:lvlText w:val="%1.%2"/>
      <w:lvlJc w:val="left"/>
      <w:pPr>
        <w:ind w:left="1920" w:hanging="351"/>
      </w:pPr>
      <w:rPr>
        <w:rFonts w:ascii="Tahoma" w:eastAsia="Tahoma" w:hAnsi="Tahoma" w:cs="Tahoma" w:hint="default"/>
        <w:color w:val="4C4D4F"/>
        <w:w w:val="76"/>
        <w:sz w:val="26"/>
        <w:szCs w:val="26"/>
        <w:lang w:val="el-GR" w:eastAsia="en-US" w:bidi="ar-SA"/>
      </w:rPr>
    </w:lvl>
    <w:lvl w:ilvl="2">
      <w:numFmt w:val="bullet"/>
      <w:lvlText w:val="•"/>
      <w:lvlJc w:val="left"/>
      <w:pPr>
        <w:ind w:left="3917" w:hanging="351"/>
      </w:pPr>
      <w:rPr>
        <w:rFonts w:hint="default"/>
        <w:lang w:val="el-GR" w:eastAsia="en-US" w:bidi="ar-SA"/>
      </w:rPr>
    </w:lvl>
    <w:lvl w:ilvl="3">
      <w:numFmt w:val="bullet"/>
      <w:lvlText w:val="•"/>
      <w:lvlJc w:val="left"/>
      <w:pPr>
        <w:ind w:left="4915" w:hanging="351"/>
      </w:pPr>
      <w:rPr>
        <w:rFonts w:hint="default"/>
        <w:lang w:val="el-GR" w:eastAsia="en-US" w:bidi="ar-SA"/>
      </w:rPr>
    </w:lvl>
    <w:lvl w:ilvl="4">
      <w:numFmt w:val="bullet"/>
      <w:lvlText w:val="•"/>
      <w:lvlJc w:val="left"/>
      <w:pPr>
        <w:ind w:left="5914" w:hanging="351"/>
      </w:pPr>
      <w:rPr>
        <w:rFonts w:hint="default"/>
        <w:lang w:val="el-GR" w:eastAsia="en-US" w:bidi="ar-SA"/>
      </w:rPr>
    </w:lvl>
    <w:lvl w:ilvl="5">
      <w:numFmt w:val="bullet"/>
      <w:lvlText w:val="•"/>
      <w:lvlJc w:val="left"/>
      <w:pPr>
        <w:ind w:left="6912" w:hanging="351"/>
      </w:pPr>
      <w:rPr>
        <w:rFonts w:hint="default"/>
        <w:lang w:val="el-GR" w:eastAsia="en-US" w:bidi="ar-SA"/>
      </w:rPr>
    </w:lvl>
    <w:lvl w:ilvl="6">
      <w:numFmt w:val="bullet"/>
      <w:lvlText w:val="•"/>
      <w:lvlJc w:val="left"/>
      <w:pPr>
        <w:ind w:left="7911" w:hanging="351"/>
      </w:pPr>
      <w:rPr>
        <w:rFonts w:hint="default"/>
        <w:lang w:val="el-GR" w:eastAsia="en-US" w:bidi="ar-SA"/>
      </w:rPr>
    </w:lvl>
    <w:lvl w:ilvl="7">
      <w:numFmt w:val="bullet"/>
      <w:lvlText w:val="•"/>
      <w:lvlJc w:val="left"/>
      <w:pPr>
        <w:ind w:left="8909" w:hanging="351"/>
      </w:pPr>
      <w:rPr>
        <w:rFonts w:hint="default"/>
        <w:lang w:val="el-GR" w:eastAsia="en-US" w:bidi="ar-SA"/>
      </w:rPr>
    </w:lvl>
    <w:lvl w:ilvl="8">
      <w:numFmt w:val="bullet"/>
      <w:lvlText w:val="•"/>
      <w:lvlJc w:val="left"/>
      <w:pPr>
        <w:ind w:left="9908" w:hanging="351"/>
      </w:pPr>
      <w:rPr>
        <w:rFonts w:hint="default"/>
        <w:lang w:val="el-GR" w:eastAsia="en-US" w:bidi="ar-SA"/>
      </w:rPr>
    </w:lvl>
  </w:abstractNum>
  <w:abstractNum w:abstractNumId="2">
    <w:nsid w:val="139160B0"/>
    <w:multiLevelType w:val="hybridMultilevel"/>
    <w:tmpl w:val="2EFE0FC2"/>
    <w:lvl w:ilvl="0" w:tplc="E2A689BE">
      <w:start w:val="1"/>
      <w:numFmt w:val="lowerRoman"/>
      <w:lvlText w:val="%1."/>
      <w:lvlJc w:val="left"/>
      <w:pPr>
        <w:ind w:left="2375" w:hanging="222"/>
        <w:jc w:val="right"/>
      </w:pPr>
      <w:rPr>
        <w:rFonts w:ascii="Tahoma" w:eastAsia="Tahoma" w:hAnsi="Tahoma" w:cs="Tahoma" w:hint="default"/>
        <w:color w:val="4C4D4F"/>
        <w:w w:val="48"/>
        <w:sz w:val="22"/>
        <w:szCs w:val="22"/>
        <w:lang w:val="el-GR" w:eastAsia="en-US" w:bidi="ar-SA"/>
      </w:rPr>
    </w:lvl>
    <w:lvl w:ilvl="1" w:tplc="A6080C10">
      <w:numFmt w:val="bullet"/>
      <w:lvlText w:val="•"/>
      <w:lvlJc w:val="left"/>
      <w:pPr>
        <w:ind w:left="3332" w:hanging="222"/>
      </w:pPr>
      <w:rPr>
        <w:rFonts w:hint="default"/>
        <w:lang w:val="el-GR" w:eastAsia="en-US" w:bidi="ar-SA"/>
      </w:rPr>
    </w:lvl>
    <w:lvl w:ilvl="2" w:tplc="21728CFC">
      <w:numFmt w:val="bullet"/>
      <w:lvlText w:val="•"/>
      <w:lvlJc w:val="left"/>
      <w:pPr>
        <w:ind w:left="4285" w:hanging="222"/>
      </w:pPr>
      <w:rPr>
        <w:rFonts w:hint="default"/>
        <w:lang w:val="el-GR" w:eastAsia="en-US" w:bidi="ar-SA"/>
      </w:rPr>
    </w:lvl>
    <w:lvl w:ilvl="3" w:tplc="1D1C0504">
      <w:numFmt w:val="bullet"/>
      <w:lvlText w:val="•"/>
      <w:lvlJc w:val="left"/>
      <w:pPr>
        <w:ind w:left="5237" w:hanging="222"/>
      </w:pPr>
      <w:rPr>
        <w:rFonts w:hint="default"/>
        <w:lang w:val="el-GR" w:eastAsia="en-US" w:bidi="ar-SA"/>
      </w:rPr>
    </w:lvl>
    <w:lvl w:ilvl="4" w:tplc="C61C93DC">
      <w:numFmt w:val="bullet"/>
      <w:lvlText w:val="•"/>
      <w:lvlJc w:val="left"/>
      <w:pPr>
        <w:ind w:left="6190" w:hanging="222"/>
      </w:pPr>
      <w:rPr>
        <w:rFonts w:hint="default"/>
        <w:lang w:val="el-GR" w:eastAsia="en-US" w:bidi="ar-SA"/>
      </w:rPr>
    </w:lvl>
    <w:lvl w:ilvl="5" w:tplc="EAC88740">
      <w:numFmt w:val="bullet"/>
      <w:lvlText w:val="•"/>
      <w:lvlJc w:val="left"/>
      <w:pPr>
        <w:ind w:left="7142" w:hanging="222"/>
      </w:pPr>
      <w:rPr>
        <w:rFonts w:hint="default"/>
        <w:lang w:val="el-GR" w:eastAsia="en-US" w:bidi="ar-SA"/>
      </w:rPr>
    </w:lvl>
    <w:lvl w:ilvl="6" w:tplc="01E62BFA">
      <w:numFmt w:val="bullet"/>
      <w:lvlText w:val="•"/>
      <w:lvlJc w:val="left"/>
      <w:pPr>
        <w:ind w:left="8095" w:hanging="222"/>
      </w:pPr>
      <w:rPr>
        <w:rFonts w:hint="default"/>
        <w:lang w:val="el-GR" w:eastAsia="en-US" w:bidi="ar-SA"/>
      </w:rPr>
    </w:lvl>
    <w:lvl w:ilvl="7" w:tplc="8700A3F8">
      <w:numFmt w:val="bullet"/>
      <w:lvlText w:val="•"/>
      <w:lvlJc w:val="left"/>
      <w:pPr>
        <w:ind w:left="9047" w:hanging="222"/>
      </w:pPr>
      <w:rPr>
        <w:rFonts w:hint="default"/>
        <w:lang w:val="el-GR" w:eastAsia="en-US" w:bidi="ar-SA"/>
      </w:rPr>
    </w:lvl>
    <w:lvl w:ilvl="8" w:tplc="E09E8AAC">
      <w:numFmt w:val="bullet"/>
      <w:lvlText w:val="•"/>
      <w:lvlJc w:val="left"/>
      <w:pPr>
        <w:ind w:left="10000" w:hanging="222"/>
      </w:pPr>
      <w:rPr>
        <w:rFonts w:hint="default"/>
        <w:lang w:val="el-GR" w:eastAsia="en-US" w:bidi="ar-SA"/>
      </w:rPr>
    </w:lvl>
  </w:abstractNum>
  <w:abstractNum w:abstractNumId="3">
    <w:nsid w:val="212839B1"/>
    <w:multiLevelType w:val="hybridMultilevel"/>
    <w:tmpl w:val="E75E9AC4"/>
    <w:lvl w:ilvl="0" w:tplc="C0DC6800">
      <w:numFmt w:val="bullet"/>
      <w:lvlText w:val="‣"/>
      <w:lvlJc w:val="left"/>
      <w:pPr>
        <w:ind w:left="1984" w:hanging="171"/>
      </w:pPr>
      <w:rPr>
        <w:rFonts w:ascii="Tahoma" w:eastAsia="Tahoma" w:hAnsi="Tahoma" w:cs="Tahoma" w:hint="default"/>
        <w:color w:val="325B8E"/>
        <w:w w:val="99"/>
        <w:sz w:val="22"/>
        <w:szCs w:val="22"/>
        <w:lang w:val="el-GR" w:eastAsia="en-US" w:bidi="ar-SA"/>
      </w:rPr>
    </w:lvl>
    <w:lvl w:ilvl="1" w:tplc="47DA01C0">
      <w:numFmt w:val="bullet"/>
      <w:lvlText w:val="•"/>
      <w:lvlJc w:val="left"/>
      <w:pPr>
        <w:ind w:left="2972" w:hanging="171"/>
      </w:pPr>
      <w:rPr>
        <w:rFonts w:hint="default"/>
        <w:lang w:val="el-GR" w:eastAsia="en-US" w:bidi="ar-SA"/>
      </w:rPr>
    </w:lvl>
    <w:lvl w:ilvl="2" w:tplc="82A4328E">
      <w:numFmt w:val="bullet"/>
      <w:lvlText w:val="•"/>
      <w:lvlJc w:val="left"/>
      <w:pPr>
        <w:ind w:left="3965" w:hanging="171"/>
      </w:pPr>
      <w:rPr>
        <w:rFonts w:hint="default"/>
        <w:lang w:val="el-GR" w:eastAsia="en-US" w:bidi="ar-SA"/>
      </w:rPr>
    </w:lvl>
    <w:lvl w:ilvl="3" w:tplc="B7C0BFAE">
      <w:numFmt w:val="bullet"/>
      <w:lvlText w:val="•"/>
      <w:lvlJc w:val="left"/>
      <w:pPr>
        <w:ind w:left="4957" w:hanging="171"/>
      </w:pPr>
      <w:rPr>
        <w:rFonts w:hint="default"/>
        <w:lang w:val="el-GR" w:eastAsia="en-US" w:bidi="ar-SA"/>
      </w:rPr>
    </w:lvl>
    <w:lvl w:ilvl="4" w:tplc="F56EFEFA">
      <w:numFmt w:val="bullet"/>
      <w:lvlText w:val="•"/>
      <w:lvlJc w:val="left"/>
      <w:pPr>
        <w:ind w:left="5950" w:hanging="171"/>
      </w:pPr>
      <w:rPr>
        <w:rFonts w:hint="default"/>
        <w:lang w:val="el-GR" w:eastAsia="en-US" w:bidi="ar-SA"/>
      </w:rPr>
    </w:lvl>
    <w:lvl w:ilvl="5" w:tplc="74902424">
      <w:numFmt w:val="bullet"/>
      <w:lvlText w:val="•"/>
      <w:lvlJc w:val="left"/>
      <w:pPr>
        <w:ind w:left="6942" w:hanging="171"/>
      </w:pPr>
      <w:rPr>
        <w:rFonts w:hint="default"/>
        <w:lang w:val="el-GR" w:eastAsia="en-US" w:bidi="ar-SA"/>
      </w:rPr>
    </w:lvl>
    <w:lvl w:ilvl="6" w:tplc="C1740468">
      <w:numFmt w:val="bullet"/>
      <w:lvlText w:val="•"/>
      <w:lvlJc w:val="left"/>
      <w:pPr>
        <w:ind w:left="7935" w:hanging="171"/>
      </w:pPr>
      <w:rPr>
        <w:rFonts w:hint="default"/>
        <w:lang w:val="el-GR" w:eastAsia="en-US" w:bidi="ar-SA"/>
      </w:rPr>
    </w:lvl>
    <w:lvl w:ilvl="7" w:tplc="816452D6">
      <w:numFmt w:val="bullet"/>
      <w:lvlText w:val="•"/>
      <w:lvlJc w:val="left"/>
      <w:pPr>
        <w:ind w:left="8927" w:hanging="171"/>
      </w:pPr>
      <w:rPr>
        <w:rFonts w:hint="default"/>
        <w:lang w:val="el-GR" w:eastAsia="en-US" w:bidi="ar-SA"/>
      </w:rPr>
    </w:lvl>
    <w:lvl w:ilvl="8" w:tplc="3842BB06">
      <w:numFmt w:val="bullet"/>
      <w:lvlText w:val="•"/>
      <w:lvlJc w:val="left"/>
      <w:pPr>
        <w:ind w:left="9920" w:hanging="171"/>
      </w:pPr>
      <w:rPr>
        <w:rFonts w:hint="default"/>
        <w:lang w:val="el-GR" w:eastAsia="en-US" w:bidi="ar-SA"/>
      </w:rPr>
    </w:lvl>
  </w:abstractNum>
  <w:abstractNum w:abstractNumId="4">
    <w:nsid w:val="21F911E5"/>
    <w:multiLevelType w:val="hybridMultilevel"/>
    <w:tmpl w:val="8D5A2B1C"/>
    <w:lvl w:ilvl="0" w:tplc="18864694">
      <w:start w:val="1"/>
      <w:numFmt w:val="lowerRoman"/>
      <w:lvlText w:val="(%1)"/>
      <w:lvlJc w:val="left"/>
      <w:pPr>
        <w:ind w:left="850" w:hanging="289"/>
        <w:jc w:val="right"/>
      </w:pPr>
      <w:rPr>
        <w:rFonts w:ascii="Tahoma" w:eastAsia="Tahoma" w:hAnsi="Tahoma" w:cs="Tahoma" w:hint="default"/>
        <w:color w:val="4C4D4F"/>
        <w:spacing w:val="-6"/>
        <w:w w:val="58"/>
        <w:sz w:val="22"/>
        <w:szCs w:val="22"/>
        <w:lang w:val="el-GR" w:eastAsia="en-US" w:bidi="ar-SA"/>
      </w:rPr>
    </w:lvl>
    <w:lvl w:ilvl="1" w:tplc="EBF25C7C">
      <w:numFmt w:val="bullet"/>
      <w:lvlText w:val="‣"/>
      <w:lvlJc w:val="left"/>
      <w:pPr>
        <w:ind w:left="963" w:hanging="171"/>
      </w:pPr>
      <w:rPr>
        <w:rFonts w:ascii="Tahoma" w:eastAsia="Tahoma" w:hAnsi="Tahoma" w:cs="Tahoma" w:hint="default"/>
        <w:color w:val="4C4D4F"/>
        <w:w w:val="99"/>
        <w:sz w:val="22"/>
        <w:szCs w:val="22"/>
        <w:lang w:val="el-GR" w:eastAsia="en-US" w:bidi="ar-SA"/>
      </w:rPr>
    </w:lvl>
    <w:lvl w:ilvl="2" w:tplc="9992F6F2">
      <w:numFmt w:val="bullet"/>
      <w:lvlText w:val="•"/>
      <w:lvlJc w:val="left"/>
      <w:pPr>
        <w:ind w:left="2176" w:hanging="171"/>
      </w:pPr>
      <w:rPr>
        <w:rFonts w:hint="default"/>
        <w:lang w:val="el-GR" w:eastAsia="en-US" w:bidi="ar-SA"/>
      </w:rPr>
    </w:lvl>
    <w:lvl w:ilvl="3" w:tplc="3EE4350E">
      <w:numFmt w:val="bullet"/>
      <w:lvlText w:val="•"/>
      <w:lvlJc w:val="left"/>
      <w:pPr>
        <w:ind w:left="3392" w:hanging="171"/>
      </w:pPr>
      <w:rPr>
        <w:rFonts w:hint="default"/>
        <w:lang w:val="el-GR" w:eastAsia="en-US" w:bidi="ar-SA"/>
      </w:rPr>
    </w:lvl>
    <w:lvl w:ilvl="4" w:tplc="EC308A56">
      <w:numFmt w:val="bullet"/>
      <w:lvlText w:val="•"/>
      <w:lvlJc w:val="left"/>
      <w:pPr>
        <w:ind w:left="4608" w:hanging="171"/>
      </w:pPr>
      <w:rPr>
        <w:rFonts w:hint="default"/>
        <w:lang w:val="el-GR" w:eastAsia="en-US" w:bidi="ar-SA"/>
      </w:rPr>
    </w:lvl>
    <w:lvl w:ilvl="5" w:tplc="A3405AFC">
      <w:numFmt w:val="bullet"/>
      <w:lvlText w:val="•"/>
      <w:lvlJc w:val="left"/>
      <w:pPr>
        <w:ind w:left="5824" w:hanging="171"/>
      </w:pPr>
      <w:rPr>
        <w:rFonts w:hint="default"/>
        <w:lang w:val="el-GR" w:eastAsia="en-US" w:bidi="ar-SA"/>
      </w:rPr>
    </w:lvl>
    <w:lvl w:ilvl="6" w:tplc="F2B46C24">
      <w:numFmt w:val="bullet"/>
      <w:lvlText w:val="•"/>
      <w:lvlJc w:val="left"/>
      <w:pPr>
        <w:ind w:left="7040" w:hanging="171"/>
      </w:pPr>
      <w:rPr>
        <w:rFonts w:hint="default"/>
        <w:lang w:val="el-GR" w:eastAsia="en-US" w:bidi="ar-SA"/>
      </w:rPr>
    </w:lvl>
    <w:lvl w:ilvl="7" w:tplc="03623190">
      <w:numFmt w:val="bullet"/>
      <w:lvlText w:val="•"/>
      <w:lvlJc w:val="left"/>
      <w:pPr>
        <w:ind w:left="8257" w:hanging="171"/>
      </w:pPr>
      <w:rPr>
        <w:rFonts w:hint="default"/>
        <w:lang w:val="el-GR" w:eastAsia="en-US" w:bidi="ar-SA"/>
      </w:rPr>
    </w:lvl>
    <w:lvl w:ilvl="8" w:tplc="A9FE0A2A">
      <w:numFmt w:val="bullet"/>
      <w:lvlText w:val="•"/>
      <w:lvlJc w:val="left"/>
      <w:pPr>
        <w:ind w:left="9473" w:hanging="171"/>
      </w:pPr>
      <w:rPr>
        <w:rFonts w:hint="default"/>
        <w:lang w:val="el-GR" w:eastAsia="en-US" w:bidi="ar-SA"/>
      </w:rPr>
    </w:lvl>
  </w:abstractNum>
  <w:abstractNum w:abstractNumId="5">
    <w:nsid w:val="248B28DD"/>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4FD1326"/>
    <w:multiLevelType w:val="hybridMultilevel"/>
    <w:tmpl w:val="83527FC8"/>
    <w:lvl w:ilvl="0" w:tplc="91E0B454">
      <w:start w:val="1"/>
      <w:numFmt w:val="lowerRoman"/>
      <w:lvlText w:val="%1."/>
      <w:lvlJc w:val="left"/>
      <w:pPr>
        <w:ind w:left="2154" w:hanging="165"/>
      </w:pPr>
      <w:rPr>
        <w:rFonts w:ascii="Tahoma" w:eastAsia="Tahoma" w:hAnsi="Tahoma" w:cs="Tahoma" w:hint="default"/>
        <w:color w:val="4C4D4F"/>
        <w:w w:val="48"/>
        <w:sz w:val="22"/>
        <w:szCs w:val="22"/>
        <w:lang w:val="el-GR" w:eastAsia="en-US" w:bidi="ar-SA"/>
      </w:rPr>
    </w:lvl>
    <w:lvl w:ilvl="1" w:tplc="782E04C4">
      <w:numFmt w:val="bullet"/>
      <w:lvlText w:val="•"/>
      <w:lvlJc w:val="left"/>
      <w:pPr>
        <w:ind w:left="3134" w:hanging="165"/>
      </w:pPr>
      <w:rPr>
        <w:rFonts w:hint="default"/>
        <w:lang w:val="el-GR" w:eastAsia="en-US" w:bidi="ar-SA"/>
      </w:rPr>
    </w:lvl>
    <w:lvl w:ilvl="2" w:tplc="2828EAE2">
      <w:numFmt w:val="bullet"/>
      <w:lvlText w:val="•"/>
      <w:lvlJc w:val="left"/>
      <w:pPr>
        <w:ind w:left="4109" w:hanging="165"/>
      </w:pPr>
      <w:rPr>
        <w:rFonts w:hint="default"/>
        <w:lang w:val="el-GR" w:eastAsia="en-US" w:bidi="ar-SA"/>
      </w:rPr>
    </w:lvl>
    <w:lvl w:ilvl="3" w:tplc="6BE24088">
      <w:numFmt w:val="bullet"/>
      <w:lvlText w:val="•"/>
      <w:lvlJc w:val="left"/>
      <w:pPr>
        <w:ind w:left="5083" w:hanging="165"/>
      </w:pPr>
      <w:rPr>
        <w:rFonts w:hint="default"/>
        <w:lang w:val="el-GR" w:eastAsia="en-US" w:bidi="ar-SA"/>
      </w:rPr>
    </w:lvl>
    <w:lvl w:ilvl="4" w:tplc="11A2C8EA">
      <w:numFmt w:val="bullet"/>
      <w:lvlText w:val="•"/>
      <w:lvlJc w:val="left"/>
      <w:pPr>
        <w:ind w:left="6058" w:hanging="165"/>
      </w:pPr>
      <w:rPr>
        <w:rFonts w:hint="default"/>
        <w:lang w:val="el-GR" w:eastAsia="en-US" w:bidi="ar-SA"/>
      </w:rPr>
    </w:lvl>
    <w:lvl w:ilvl="5" w:tplc="46463736">
      <w:numFmt w:val="bullet"/>
      <w:lvlText w:val="•"/>
      <w:lvlJc w:val="left"/>
      <w:pPr>
        <w:ind w:left="7032" w:hanging="165"/>
      </w:pPr>
      <w:rPr>
        <w:rFonts w:hint="default"/>
        <w:lang w:val="el-GR" w:eastAsia="en-US" w:bidi="ar-SA"/>
      </w:rPr>
    </w:lvl>
    <w:lvl w:ilvl="6" w:tplc="747AC81E">
      <w:numFmt w:val="bullet"/>
      <w:lvlText w:val="•"/>
      <w:lvlJc w:val="left"/>
      <w:pPr>
        <w:ind w:left="8007" w:hanging="165"/>
      </w:pPr>
      <w:rPr>
        <w:rFonts w:hint="default"/>
        <w:lang w:val="el-GR" w:eastAsia="en-US" w:bidi="ar-SA"/>
      </w:rPr>
    </w:lvl>
    <w:lvl w:ilvl="7" w:tplc="D6FAC652">
      <w:numFmt w:val="bullet"/>
      <w:lvlText w:val="•"/>
      <w:lvlJc w:val="left"/>
      <w:pPr>
        <w:ind w:left="8981" w:hanging="165"/>
      </w:pPr>
      <w:rPr>
        <w:rFonts w:hint="default"/>
        <w:lang w:val="el-GR" w:eastAsia="en-US" w:bidi="ar-SA"/>
      </w:rPr>
    </w:lvl>
    <w:lvl w:ilvl="8" w:tplc="DE6A3E28">
      <w:numFmt w:val="bullet"/>
      <w:lvlText w:val="•"/>
      <w:lvlJc w:val="left"/>
      <w:pPr>
        <w:ind w:left="9956" w:hanging="165"/>
      </w:pPr>
      <w:rPr>
        <w:rFonts w:hint="default"/>
        <w:lang w:val="el-GR" w:eastAsia="en-US" w:bidi="ar-SA"/>
      </w:rPr>
    </w:lvl>
  </w:abstractNum>
  <w:abstractNum w:abstractNumId="7">
    <w:nsid w:val="39B77058"/>
    <w:multiLevelType w:val="multilevel"/>
    <w:tmpl w:val="39B77058"/>
    <w:lvl w:ilvl="0">
      <w:start w:val="1"/>
      <w:numFmt w:val="decimal"/>
      <w:pStyle w:val="Heading1"/>
      <w:lvlText w:val="%1"/>
      <w:lvlJc w:val="left"/>
      <w:pPr>
        <w:ind w:left="2134" w:hanging="432"/>
      </w:pPr>
    </w:lvl>
    <w:lvl w:ilvl="1">
      <w:start w:val="1"/>
      <w:numFmt w:val="decimal"/>
      <w:pStyle w:val="Heading2"/>
      <w:lvlText w:val="%1.%2"/>
      <w:lvlJc w:val="left"/>
      <w:pPr>
        <w:ind w:left="2420" w:hanging="576"/>
      </w:pPr>
    </w:lvl>
    <w:lvl w:ilvl="2">
      <w:start w:val="1"/>
      <w:numFmt w:val="decimal"/>
      <w:pStyle w:val="Heading3"/>
      <w:lvlText w:val="%1.%2.%3"/>
      <w:lvlJc w:val="left"/>
      <w:pPr>
        <w:ind w:left="3131" w:hanging="720"/>
      </w:pPr>
    </w:lvl>
    <w:lvl w:ilvl="3">
      <w:start w:val="1"/>
      <w:numFmt w:val="decimal"/>
      <w:pStyle w:val="Heading4"/>
      <w:lvlText w:val="%1.%2.%3.%4"/>
      <w:lvlJc w:val="left"/>
      <w:pPr>
        <w:ind w:left="2566" w:hanging="864"/>
      </w:pPr>
    </w:lvl>
    <w:lvl w:ilvl="4">
      <w:start w:val="1"/>
      <w:numFmt w:val="decimal"/>
      <w:pStyle w:val="Heading5"/>
      <w:lvlText w:val="%1.%2.%3.%4.%5"/>
      <w:lvlJc w:val="left"/>
      <w:pPr>
        <w:ind w:left="2710" w:hanging="1008"/>
      </w:pPr>
    </w:lvl>
    <w:lvl w:ilvl="5">
      <w:start w:val="1"/>
      <w:numFmt w:val="decimal"/>
      <w:pStyle w:val="Heading6"/>
      <w:lvlText w:val="%1.%2.%3.%4.%5.%6"/>
      <w:lvlJc w:val="left"/>
      <w:pPr>
        <w:ind w:left="2854" w:hanging="1152"/>
      </w:pPr>
    </w:lvl>
    <w:lvl w:ilvl="6">
      <w:start w:val="1"/>
      <w:numFmt w:val="decimal"/>
      <w:pStyle w:val="Heading7"/>
      <w:lvlText w:val="%1.%2.%3.%4.%5.%6.%7"/>
      <w:lvlJc w:val="left"/>
      <w:pPr>
        <w:ind w:left="2998" w:hanging="1296"/>
      </w:pPr>
    </w:lvl>
    <w:lvl w:ilvl="7">
      <w:start w:val="1"/>
      <w:numFmt w:val="decimal"/>
      <w:pStyle w:val="Heading8"/>
      <w:lvlText w:val="%1.%2.%3.%4.%5.%6.%7.%8"/>
      <w:lvlJc w:val="left"/>
      <w:pPr>
        <w:ind w:left="3142" w:hanging="1440"/>
      </w:pPr>
    </w:lvl>
    <w:lvl w:ilvl="8">
      <w:start w:val="1"/>
      <w:numFmt w:val="decimal"/>
      <w:pStyle w:val="Heading9"/>
      <w:lvlText w:val="%1.%2.%3.%4.%5.%6.%7.%8.%9"/>
      <w:lvlJc w:val="left"/>
      <w:pPr>
        <w:ind w:left="3286" w:hanging="1584"/>
      </w:pPr>
    </w:lvl>
  </w:abstractNum>
  <w:abstractNum w:abstractNumId="8">
    <w:nsid w:val="3F491F84"/>
    <w:multiLevelType w:val="hybridMultilevel"/>
    <w:tmpl w:val="90E2AE64"/>
    <w:lvl w:ilvl="0" w:tplc="CDA02890">
      <w:start w:val="4"/>
      <w:numFmt w:val="upperRoman"/>
      <w:lvlText w:val="%1."/>
      <w:lvlJc w:val="left"/>
      <w:pPr>
        <w:ind w:left="2258" w:hanging="274"/>
        <w:jc w:val="right"/>
      </w:pPr>
      <w:rPr>
        <w:rFonts w:ascii="Tahoma" w:eastAsia="Tahoma" w:hAnsi="Tahoma" w:cs="Tahoma" w:hint="default"/>
        <w:color w:val="325B8E"/>
        <w:spacing w:val="-15"/>
        <w:w w:val="48"/>
        <w:sz w:val="24"/>
        <w:szCs w:val="24"/>
        <w:lang w:val="el-GR" w:eastAsia="en-US" w:bidi="ar-SA"/>
      </w:rPr>
    </w:lvl>
    <w:lvl w:ilvl="1" w:tplc="737A91DC">
      <w:start w:val="1"/>
      <w:numFmt w:val="lowerRoman"/>
      <w:lvlText w:val="%2."/>
      <w:lvlJc w:val="left"/>
      <w:pPr>
        <w:ind w:left="1175" w:hanging="156"/>
      </w:pPr>
      <w:rPr>
        <w:rFonts w:ascii="Tahoma" w:eastAsia="Tahoma" w:hAnsi="Tahoma" w:cs="Tahoma" w:hint="default"/>
        <w:color w:val="4C4D4F"/>
        <w:spacing w:val="-1"/>
        <w:w w:val="48"/>
        <w:sz w:val="22"/>
        <w:szCs w:val="22"/>
        <w:lang w:val="el-GR" w:eastAsia="en-US" w:bidi="ar-SA"/>
      </w:rPr>
    </w:lvl>
    <w:lvl w:ilvl="2" w:tplc="131EA2BC">
      <w:numFmt w:val="bullet"/>
      <w:lvlText w:val="•"/>
      <w:lvlJc w:val="left"/>
      <w:pPr>
        <w:ind w:left="3331" w:hanging="156"/>
      </w:pPr>
      <w:rPr>
        <w:rFonts w:hint="default"/>
        <w:lang w:val="el-GR" w:eastAsia="en-US" w:bidi="ar-SA"/>
      </w:rPr>
    </w:lvl>
    <w:lvl w:ilvl="3" w:tplc="7AEAE7A0">
      <w:numFmt w:val="bullet"/>
      <w:lvlText w:val="•"/>
      <w:lvlJc w:val="left"/>
      <w:pPr>
        <w:ind w:left="4403" w:hanging="156"/>
      </w:pPr>
      <w:rPr>
        <w:rFonts w:hint="default"/>
        <w:lang w:val="el-GR" w:eastAsia="en-US" w:bidi="ar-SA"/>
      </w:rPr>
    </w:lvl>
    <w:lvl w:ilvl="4" w:tplc="75E8B0B2">
      <w:numFmt w:val="bullet"/>
      <w:lvlText w:val="•"/>
      <w:lvlJc w:val="left"/>
      <w:pPr>
        <w:ind w:left="5475" w:hanging="156"/>
      </w:pPr>
      <w:rPr>
        <w:rFonts w:hint="default"/>
        <w:lang w:val="el-GR" w:eastAsia="en-US" w:bidi="ar-SA"/>
      </w:rPr>
    </w:lvl>
    <w:lvl w:ilvl="5" w:tplc="356E4F38">
      <w:numFmt w:val="bullet"/>
      <w:lvlText w:val="•"/>
      <w:lvlJc w:val="left"/>
      <w:pPr>
        <w:ind w:left="6546" w:hanging="156"/>
      </w:pPr>
      <w:rPr>
        <w:rFonts w:hint="default"/>
        <w:lang w:val="el-GR" w:eastAsia="en-US" w:bidi="ar-SA"/>
      </w:rPr>
    </w:lvl>
    <w:lvl w:ilvl="6" w:tplc="792A9FAC">
      <w:numFmt w:val="bullet"/>
      <w:lvlText w:val="•"/>
      <w:lvlJc w:val="left"/>
      <w:pPr>
        <w:ind w:left="7618" w:hanging="156"/>
      </w:pPr>
      <w:rPr>
        <w:rFonts w:hint="default"/>
        <w:lang w:val="el-GR" w:eastAsia="en-US" w:bidi="ar-SA"/>
      </w:rPr>
    </w:lvl>
    <w:lvl w:ilvl="7" w:tplc="2A1E291A">
      <w:numFmt w:val="bullet"/>
      <w:lvlText w:val="•"/>
      <w:lvlJc w:val="left"/>
      <w:pPr>
        <w:ind w:left="8690" w:hanging="156"/>
      </w:pPr>
      <w:rPr>
        <w:rFonts w:hint="default"/>
        <w:lang w:val="el-GR" w:eastAsia="en-US" w:bidi="ar-SA"/>
      </w:rPr>
    </w:lvl>
    <w:lvl w:ilvl="8" w:tplc="488EC70E">
      <w:numFmt w:val="bullet"/>
      <w:lvlText w:val="•"/>
      <w:lvlJc w:val="left"/>
      <w:pPr>
        <w:ind w:left="9762" w:hanging="156"/>
      </w:pPr>
      <w:rPr>
        <w:rFonts w:hint="default"/>
        <w:lang w:val="el-GR" w:eastAsia="en-US" w:bidi="ar-SA"/>
      </w:rPr>
    </w:lvl>
  </w:abstractNum>
  <w:abstractNum w:abstractNumId="9">
    <w:nsid w:val="3F9328EF"/>
    <w:multiLevelType w:val="multilevel"/>
    <w:tmpl w:val="B7FE24AA"/>
    <w:lvl w:ilvl="0">
      <w:start w:val="2"/>
      <w:numFmt w:val="decimal"/>
      <w:lvlText w:val="%1"/>
      <w:lvlJc w:val="left"/>
      <w:pPr>
        <w:ind w:left="1213" w:hanging="364"/>
      </w:pPr>
      <w:rPr>
        <w:rFonts w:hint="default"/>
        <w:lang w:val="el-GR" w:eastAsia="en-US" w:bidi="ar-SA"/>
      </w:rPr>
    </w:lvl>
    <w:lvl w:ilvl="1">
      <w:start w:val="1"/>
      <w:numFmt w:val="decimal"/>
      <w:lvlText w:val="%1.%2"/>
      <w:lvlJc w:val="left"/>
      <w:pPr>
        <w:ind w:left="1213" w:hanging="364"/>
      </w:pPr>
      <w:rPr>
        <w:rFonts w:ascii="Tahoma" w:eastAsia="Tahoma" w:hAnsi="Tahoma" w:cs="Tahoma" w:hint="default"/>
        <w:color w:val="B11116"/>
        <w:spacing w:val="-23"/>
        <w:w w:val="48"/>
        <w:sz w:val="28"/>
        <w:szCs w:val="28"/>
        <w:lang w:val="el-GR" w:eastAsia="en-US" w:bidi="ar-SA"/>
      </w:rPr>
    </w:lvl>
    <w:lvl w:ilvl="2">
      <w:numFmt w:val="bullet"/>
      <w:lvlText w:val="•"/>
      <w:lvlJc w:val="left"/>
      <w:pPr>
        <w:ind w:left="3357" w:hanging="364"/>
      </w:pPr>
      <w:rPr>
        <w:rFonts w:hint="default"/>
        <w:lang w:val="el-GR" w:eastAsia="en-US" w:bidi="ar-SA"/>
      </w:rPr>
    </w:lvl>
    <w:lvl w:ilvl="3">
      <w:numFmt w:val="bullet"/>
      <w:lvlText w:val="•"/>
      <w:lvlJc w:val="left"/>
      <w:pPr>
        <w:ind w:left="4425" w:hanging="364"/>
      </w:pPr>
      <w:rPr>
        <w:rFonts w:hint="default"/>
        <w:lang w:val="el-GR" w:eastAsia="en-US" w:bidi="ar-SA"/>
      </w:rPr>
    </w:lvl>
    <w:lvl w:ilvl="4">
      <w:numFmt w:val="bullet"/>
      <w:lvlText w:val="•"/>
      <w:lvlJc w:val="left"/>
      <w:pPr>
        <w:ind w:left="5494" w:hanging="364"/>
      </w:pPr>
      <w:rPr>
        <w:rFonts w:hint="default"/>
        <w:lang w:val="el-GR" w:eastAsia="en-US" w:bidi="ar-SA"/>
      </w:rPr>
    </w:lvl>
    <w:lvl w:ilvl="5">
      <w:numFmt w:val="bullet"/>
      <w:lvlText w:val="•"/>
      <w:lvlJc w:val="left"/>
      <w:pPr>
        <w:ind w:left="6562" w:hanging="364"/>
      </w:pPr>
      <w:rPr>
        <w:rFonts w:hint="default"/>
        <w:lang w:val="el-GR" w:eastAsia="en-US" w:bidi="ar-SA"/>
      </w:rPr>
    </w:lvl>
    <w:lvl w:ilvl="6">
      <w:numFmt w:val="bullet"/>
      <w:lvlText w:val="•"/>
      <w:lvlJc w:val="left"/>
      <w:pPr>
        <w:ind w:left="7631" w:hanging="364"/>
      </w:pPr>
      <w:rPr>
        <w:rFonts w:hint="default"/>
        <w:lang w:val="el-GR" w:eastAsia="en-US" w:bidi="ar-SA"/>
      </w:rPr>
    </w:lvl>
    <w:lvl w:ilvl="7">
      <w:numFmt w:val="bullet"/>
      <w:lvlText w:val="•"/>
      <w:lvlJc w:val="left"/>
      <w:pPr>
        <w:ind w:left="8699" w:hanging="364"/>
      </w:pPr>
      <w:rPr>
        <w:rFonts w:hint="default"/>
        <w:lang w:val="el-GR" w:eastAsia="en-US" w:bidi="ar-SA"/>
      </w:rPr>
    </w:lvl>
    <w:lvl w:ilvl="8">
      <w:numFmt w:val="bullet"/>
      <w:lvlText w:val="•"/>
      <w:lvlJc w:val="left"/>
      <w:pPr>
        <w:ind w:left="9768" w:hanging="364"/>
      </w:pPr>
      <w:rPr>
        <w:rFonts w:hint="default"/>
        <w:lang w:val="el-GR" w:eastAsia="en-US" w:bidi="ar-SA"/>
      </w:rPr>
    </w:lvl>
  </w:abstractNum>
  <w:abstractNum w:abstractNumId="10">
    <w:nsid w:val="42102CC5"/>
    <w:multiLevelType w:val="hybridMultilevel"/>
    <w:tmpl w:val="35F693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7A6BBB"/>
    <w:multiLevelType w:val="hybridMultilevel"/>
    <w:tmpl w:val="DFE26984"/>
    <w:lvl w:ilvl="0" w:tplc="73F4C09E">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1AC04CA"/>
    <w:multiLevelType w:val="multilevel"/>
    <w:tmpl w:val="0FCE8FFC"/>
    <w:lvl w:ilvl="0">
      <w:start w:val="1"/>
      <w:numFmt w:val="decimal"/>
      <w:lvlText w:val="%1"/>
      <w:lvlJc w:val="left"/>
      <w:pPr>
        <w:ind w:left="1194" w:hanging="344"/>
      </w:pPr>
      <w:rPr>
        <w:rFonts w:hint="default"/>
        <w:lang w:val="el-GR" w:eastAsia="en-US" w:bidi="ar-SA"/>
      </w:rPr>
    </w:lvl>
    <w:lvl w:ilvl="1">
      <w:start w:val="1"/>
      <w:numFmt w:val="decimal"/>
      <w:lvlText w:val="%1.%2"/>
      <w:lvlJc w:val="left"/>
      <w:pPr>
        <w:ind w:left="1194" w:hanging="344"/>
        <w:jc w:val="right"/>
      </w:pPr>
      <w:rPr>
        <w:rFonts w:ascii="Tahoma" w:eastAsia="Tahoma" w:hAnsi="Tahoma" w:cs="Tahoma" w:hint="default"/>
        <w:color w:val="B11116"/>
        <w:spacing w:val="-23"/>
        <w:w w:val="48"/>
        <w:sz w:val="28"/>
        <w:szCs w:val="28"/>
        <w:lang w:val="el-GR" w:eastAsia="en-US" w:bidi="ar-SA"/>
      </w:rPr>
    </w:lvl>
    <w:lvl w:ilvl="2">
      <w:numFmt w:val="bullet"/>
      <w:lvlText w:val="‣"/>
      <w:lvlJc w:val="left"/>
      <w:pPr>
        <w:ind w:left="963" w:hanging="171"/>
      </w:pPr>
      <w:rPr>
        <w:rFonts w:ascii="Tahoma" w:eastAsia="Tahoma" w:hAnsi="Tahoma" w:cs="Tahoma" w:hint="default"/>
        <w:color w:val="4C4D4F"/>
        <w:w w:val="99"/>
        <w:sz w:val="22"/>
        <w:szCs w:val="22"/>
        <w:lang w:val="el-GR" w:eastAsia="en-US" w:bidi="ar-SA"/>
      </w:rPr>
    </w:lvl>
    <w:lvl w:ilvl="3">
      <w:numFmt w:val="bullet"/>
      <w:lvlText w:val="•"/>
      <w:lvlJc w:val="left"/>
      <w:pPr>
        <w:ind w:left="3579" w:hanging="171"/>
      </w:pPr>
      <w:rPr>
        <w:rFonts w:hint="default"/>
        <w:lang w:val="el-GR" w:eastAsia="en-US" w:bidi="ar-SA"/>
      </w:rPr>
    </w:lvl>
    <w:lvl w:ilvl="4">
      <w:numFmt w:val="bullet"/>
      <w:lvlText w:val="•"/>
      <w:lvlJc w:val="left"/>
      <w:pPr>
        <w:ind w:left="4768" w:hanging="171"/>
      </w:pPr>
      <w:rPr>
        <w:rFonts w:hint="default"/>
        <w:lang w:val="el-GR" w:eastAsia="en-US" w:bidi="ar-SA"/>
      </w:rPr>
    </w:lvl>
    <w:lvl w:ilvl="5">
      <w:numFmt w:val="bullet"/>
      <w:lvlText w:val="•"/>
      <w:lvlJc w:val="left"/>
      <w:pPr>
        <w:ind w:left="5958" w:hanging="171"/>
      </w:pPr>
      <w:rPr>
        <w:rFonts w:hint="default"/>
        <w:lang w:val="el-GR" w:eastAsia="en-US" w:bidi="ar-SA"/>
      </w:rPr>
    </w:lvl>
    <w:lvl w:ilvl="6">
      <w:numFmt w:val="bullet"/>
      <w:lvlText w:val="•"/>
      <w:lvlJc w:val="left"/>
      <w:pPr>
        <w:ind w:left="7147" w:hanging="171"/>
      </w:pPr>
      <w:rPr>
        <w:rFonts w:hint="default"/>
        <w:lang w:val="el-GR" w:eastAsia="en-US" w:bidi="ar-SA"/>
      </w:rPr>
    </w:lvl>
    <w:lvl w:ilvl="7">
      <w:numFmt w:val="bullet"/>
      <w:lvlText w:val="•"/>
      <w:lvlJc w:val="left"/>
      <w:pPr>
        <w:ind w:left="8337" w:hanging="171"/>
      </w:pPr>
      <w:rPr>
        <w:rFonts w:hint="default"/>
        <w:lang w:val="el-GR" w:eastAsia="en-US" w:bidi="ar-SA"/>
      </w:rPr>
    </w:lvl>
    <w:lvl w:ilvl="8">
      <w:numFmt w:val="bullet"/>
      <w:lvlText w:val="•"/>
      <w:lvlJc w:val="left"/>
      <w:pPr>
        <w:ind w:left="9526" w:hanging="171"/>
      </w:pPr>
      <w:rPr>
        <w:rFonts w:hint="default"/>
        <w:lang w:val="el-GR" w:eastAsia="en-US" w:bidi="ar-SA"/>
      </w:rPr>
    </w:lvl>
  </w:abstractNum>
  <w:abstractNum w:abstractNumId="13">
    <w:nsid w:val="60BD7FD2"/>
    <w:multiLevelType w:val="multilevel"/>
    <w:tmpl w:val="C58032BC"/>
    <w:lvl w:ilvl="0">
      <w:start w:val="2"/>
      <w:numFmt w:val="decimal"/>
      <w:lvlText w:val="%1"/>
      <w:lvlJc w:val="left"/>
      <w:pPr>
        <w:ind w:left="435" w:hanging="435"/>
      </w:pPr>
    </w:lvl>
    <w:lvl w:ilvl="1">
      <w:start w:val="1"/>
      <w:numFmt w:val="decimal"/>
      <w:lvlText w:val="%1.%2"/>
      <w:lvlJc w:val="left"/>
      <w:pPr>
        <w:ind w:left="615" w:hanging="435"/>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4">
    <w:nsid w:val="62424E22"/>
    <w:multiLevelType w:val="multilevel"/>
    <w:tmpl w:val="4D4C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4872CC"/>
    <w:multiLevelType w:val="multilevel"/>
    <w:tmpl w:val="3BC438B0"/>
    <w:lvl w:ilvl="0">
      <w:start w:val="2"/>
      <w:numFmt w:val="decimal"/>
      <w:lvlText w:val="%1"/>
      <w:lvlJc w:val="left"/>
      <w:pPr>
        <w:ind w:left="1920" w:hanging="351"/>
      </w:pPr>
      <w:rPr>
        <w:rFonts w:hint="default"/>
        <w:lang w:val="el-GR" w:eastAsia="en-US" w:bidi="ar-SA"/>
      </w:rPr>
    </w:lvl>
    <w:lvl w:ilvl="1">
      <w:start w:val="1"/>
      <w:numFmt w:val="decimal"/>
      <w:lvlText w:val="%1.%2"/>
      <w:lvlJc w:val="left"/>
      <w:pPr>
        <w:ind w:left="1920" w:hanging="351"/>
      </w:pPr>
      <w:rPr>
        <w:rFonts w:ascii="Tahoma" w:eastAsia="Tahoma" w:hAnsi="Tahoma" w:cs="Tahoma" w:hint="default"/>
        <w:color w:val="4C4D4F"/>
        <w:w w:val="76"/>
        <w:sz w:val="26"/>
        <w:szCs w:val="26"/>
        <w:lang w:val="el-GR" w:eastAsia="en-US" w:bidi="ar-SA"/>
      </w:rPr>
    </w:lvl>
    <w:lvl w:ilvl="2">
      <w:numFmt w:val="bullet"/>
      <w:lvlText w:val="•"/>
      <w:lvlJc w:val="left"/>
      <w:pPr>
        <w:ind w:left="3917" w:hanging="351"/>
      </w:pPr>
      <w:rPr>
        <w:rFonts w:hint="default"/>
        <w:lang w:val="el-GR" w:eastAsia="en-US" w:bidi="ar-SA"/>
      </w:rPr>
    </w:lvl>
    <w:lvl w:ilvl="3">
      <w:numFmt w:val="bullet"/>
      <w:lvlText w:val="•"/>
      <w:lvlJc w:val="left"/>
      <w:pPr>
        <w:ind w:left="4915" w:hanging="351"/>
      </w:pPr>
      <w:rPr>
        <w:rFonts w:hint="default"/>
        <w:lang w:val="el-GR" w:eastAsia="en-US" w:bidi="ar-SA"/>
      </w:rPr>
    </w:lvl>
    <w:lvl w:ilvl="4">
      <w:numFmt w:val="bullet"/>
      <w:lvlText w:val="•"/>
      <w:lvlJc w:val="left"/>
      <w:pPr>
        <w:ind w:left="5914" w:hanging="351"/>
      </w:pPr>
      <w:rPr>
        <w:rFonts w:hint="default"/>
        <w:lang w:val="el-GR" w:eastAsia="en-US" w:bidi="ar-SA"/>
      </w:rPr>
    </w:lvl>
    <w:lvl w:ilvl="5">
      <w:numFmt w:val="bullet"/>
      <w:lvlText w:val="•"/>
      <w:lvlJc w:val="left"/>
      <w:pPr>
        <w:ind w:left="6912" w:hanging="351"/>
      </w:pPr>
      <w:rPr>
        <w:rFonts w:hint="default"/>
        <w:lang w:val="el-GR" w:eastAsia="en-US" w:bidi="ar-SA"/>
      </w:rPr>
    </w:lvl>
    <w:lvl w:ilvl="6">
      <w:numFmt w:val="bullet"/>
      <w:lvlText w:val="•"/>
      <w:lvlJc w:val="left"/>
      <w:pPr>
        <w:ind w:left="7911" w:hanging="351"/>
      </w:pPr>
      <w:rPr>
        <w:rFonts w:hint="default"/>
        <w:lang w:val="el-GR" w:eastAsia="en-US" w:bidi="ar-SA"/>
      </w:rPr>
    </w:lvl>
    <w:lvl w:ilvl="7">
      <w:numFmt w:val="bullet"/>
      <w:lvlText w:val="•"/>
      <w:lvlJc w:val="left"/>
      <w:pPr>
        <w:ind w:left="8909" w:hanging="351"/>
      </w:pPr>
      <w:rPr>
        <w:rFonts w:hint="default"/>
        <w:lang w:val="el-GR" w:eastAsia="en-US" w:bidi="ar-SA"/>
      </w:rPr>
    </w:lvl>
    <w:lvl w:ilvl="8">
      <w:numFmt w:val="bullet"/>
      <w:lvlText w:val="•"/>
      <w:lvlJc w:val="left"/>
      <w:pPr>
        <w:ind w:left="9908" w:hanging="351"/>
      </w:pPr>
      <w:rPr>
        <w:rFonts w:hint="default"/>
        <w:lang w:val="el-GR" w:eastAsia="en-US" w:bidi="ar-SA"/>
      </w:rPr>
    </w:lvl>
  </w:abstractNum>
  <w:abstractNum w:abstractNumId="16">
    <w:nsid w:val="68CC2254"/>
    <w:multiLevelType w:val="multilevel"/>
    <w:tmpl w:val="6F04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6E53E4"/>
    <w:multiLevelType w:val="hybridMultilevel"/>
    <w:tmpl w:val="4470F010"/>
    <w:lvl w:ilvl="0" w:tplc="2D381EFE">
      <w:numFmt w:val="bullet"/>
      <w:lvlText w:val="‣"/>
      <w:lvlJc w:val="left"/>
      <w:pPr>
        <w:ind w:left="2097" w:hanging="171"/>
      </w:pPr>
      <w:rPr>
        <w:rFonts w:ascii="Tahoma" w:eastAsia="Tahoma" w:hAnsi="Tahoma" w:cs="Tahoma" w:hint="default"/>
        <w:color w:val="4C4D4F"/>
        <w:w w:val="99"/>
        <w:sz w:val="22"/>
        <w:szCs w:val="22"/>
        <w:lang w:val="el-GR" w:eastAsia="en-US" w:bidi="ar-SA"/>
      </w:rPr>
    </w:lvl>
    <w:lvl w:ilvl="1" w:tplc="5B5070E2">
      <w:numFmt w:val="bullet"/>
      <w:lvlText w:val="•"/>
      <w:lvlJc w:val="left"/>
      <w:pPr>
        <w:ind w:left="3080" w:hanging="171"/>
      </w:pPr>
      <w:rPr>
        <w:rFonts w:hint="default"/>
        <w:lang w:val="el-GR" w:eastAsia="en-US" w:bidi="ar-SA"/>
      </w:rPr>
    </w:lvl>
    <w:lvl w:ilvl="2" w:tplc="1CF6726C">
      <w:numFmt w:val="bullet"/>
      <w:lvlText w:val="•"/>
      <w:lvlJc w:val="left"/>
      <w:pPr>
        <w:ind w:left="4061" w:hanging="171"/>
      </w:pPr>
      <w:rPr>
        <w:rFonts w:hint="default"/>
        <w:lang w:val="el-GR" w:eastAsia="en-US" w:bidi="ar-SA"/>
      </w:rPr>
    </w:lvl>
    <w:lvl w:ilvl="3" w:tplc="FA321C6A">
      <w:numFmt w:val="bullet"/>
      <w:lvlText w:val="•"/>
      <w:lvlJc w:val="left"/>
      <w:pPr>
        <w:ind w:left="5041" w:hanging="171"/>
      </w:pPr>
      <w:rPr>
        <w:rFonts w:hint="default"/>
        <w:lang w:val="el-GR" w:eastAsia="en-US" w:bidi="ar-SA"/>
      </w:rPr>
    </w:lvl>
    <w:lvl w:ilvl="4" w:tplc="5B9C0132">
      <w:numFmt w:val="bullet"/>
      <w:lvlText w:val="•"/>
      <w:lvlJc w:val="left"/>
      <w:pPr>
        <w:ind w:left="6022" w:hanging="171"/>
      </w:pPr>
      <w:rPr>
        <w:rFonts w:hint="default"/>
        <w:lang w:val="el-GR" w:eastAsia="en-US" w:bidi="ar-SA"/>
      </w:rPr>
    </w:lvl>
    <w:lvl w:ilvl="5" w:tplc="48F67F92">
      <w:numFmt w:val="bullet"/>
      <w:lvlText w:val="•"/>
      <w:lvlJc w:val="left"/>
      <w:pPr>
        <w:ind w:left="7002" w:hanging="171"/>
      </w:pPr>
      <w:rPr>
        <w:rFonts w:hint="default"/>
        <w:lang w:val="el-GR" w:eastAsia="en-US" w:bidi="ar-SA"/>
      </w:rPr>
    </w:lvl>
    <w:lvl w:ilvl="6" w:tplc="70A01E0E">
      <w:numFmt w:val="bullet"/>
      <w:lvlText w:val="•"/>
      <w:lvlJc w:val="left"/>
      <w:pPr>
        <w:ind w:left="7983" w:hanging="171"/>
      </w:pPr>
      <w:rPr>
        <w:rFonts w:hint="default"/>
        <w:lang w:val="el-GR" w:eastAsia="en-US" w:bidi="ar-SA"/>
      </w:rPr>
    </w:lvl>
    <w:lvl w:ilvl="7" w:tplc="57327178">
      <w:numFmt w:val="bullet"/>
      <w:lvlText w:val="•"/>
      <w:lvlJc w:val="left"/>
      <w:pPr>
        <w:ind w:left="8963" w:hanging="171"/>
      </w:pPr>
      <w:rPr>
        <w:rFonts w:hint="default"/>
        <w:lang w:val="el-GR" w:eastAsia="en-US" w:bidi="ar-SA"/>
      </w:rPr>
    </w:lvl>
    <w:lvl w:ilvl="8" w:tplc="7ED0589A">
      <w:numFmt w:val="bullet"/>
      <w:lvlText w:val="•"/>
      <w:lvlJc w:val="left"/>
      <w:pPr>
        <w:ind w:left="9944" w:hanging="171"/>
      </w:pPr>
      <w:rPr>
        <w:rFonts w:hint="default"/>
        <w:lang w:val="el-GR" w:eastAsia="en-US" w:bidi="ar-SA"/>
      </w:rPr>
    </w:lvl>
  </w:abstractNum>
  <w:abstractNum w:abstractNumId="18">
    <w:nsid w:val="7C970B07"/>
    <w:multiLevelType w:val="hybridMultilevel"/>
    <w:tmpl w:val="8DB272CA"/>
    <w:lvl w:ilvl="0" w:tplc="4DF421A0">
      <w:numFmt w:val="bullet"/>
      <w:lvlText w:val="‣"/>
      <w:lvlJc w:val="left"/>
      <w:pPr>
        <w:ind w:left="1133" w:hanging="171"/>
      </w:pPr>
      <w:rPr>
        <w:rFonts w:ascii="Tahoma" w:eastAsia="Tahoma" w:hAnsi="Tahoma" w:cs="Tahoma" w:hint="default"/>
        <w:color w:val="325B8E"/>
        <w:w w:val="99"/>
        <w:sz w:val="22"/>
        <w:szCs w:val="22"/>
        <w:lang w:val="el-GR" w:eastAsia="en-US" w:bidi="ar-SA"/>
      </w:rPr>
    </w:lvl>
    <w:lvl w:ilvl="1" w:tplc="4C082F2A">
      <w:numFmt w:val="bullet"/>
      <w:lvlText w:val="‣"/>
      <w:lvlJc w:val="left"/>
      <w:pPr>
        <w:ind w:left="2267" w:hanging="171"/>
      </w:pPr>
      <w:rPr>
        <w:rFonts w:ascii="Tahoma" w:eastAsia="Tahoma" w:hAnsi="Tahoma" w:cs="Tahoma" w:hint="default"/>
        <w:color w:val="325B8E"/>
        <w:w w:val="99"/>
        <w:sz w:val="22"/>
        <w:szCs w:val="22"/>
        <w:lang w:val="el-GR" w:eastAsia="en-US" w:bidi="ar-SA"/>
      </w:rPr>
    </w:lvl>
    <w:lvl w:ilvl="2" w:tplc="D2E066B0">
      <w:numFmt w:val="bullet"/>
      <w:lvlText w:val="•"/>
      <w:lvlJc w:val="left"/>
      <w:pPr>
        <w:ind w:left="3331" w:hanging="171"/>
      </w:pPr>
      <w:rPr>
        <w:rFonts w:hint="default"/>
        <w:lang w:val="el-GR" w:eastAsia="en-US" w:bidi="ar-SA"/>
      </w:rPr>
    </w:lvl>
    <w:lvl w:ilvl="3" w:tplc="DFFC462C">
      <w:numFmt w:val="bullet"/>
      <w:lvlText w:val="•"/>
      <w:lvlJc w:val="left"/>
      <w:pPr>
        <w:ind w:left="4403" w:hanging="171"/>
      </w:pPr>
      <w:rPr>
        <w:rFonts w:hint="default"/>
        <w:lang w:val="el-GR" w:eastAsia="en-US" w:bidi="ar-SA"/>
      </w:rPr>
    </w:lvl>
    <w:lvl w:ilvl="4" w:tplc="6DB4177C">
      <w:numFmt w:val="bullet"/>
      <w:lvlText w:val="•"/>
      <w:lvlJc w:val="left"/>
      <w:pPr>
        <w:ind w:left="5475" w:hanging="171"/>
      </w:pPr>
      <w:rPr>
        <w:rFonts w:hint="default"/>
        <w:lang w:val="el-GR" w:eastAsia="en-US" w:bidi="ar-SA"/>
      </w:rPr>
    </w:lvl>
    <w:lvl w:ilvl="5" w:tplc="75E67418">
      <w:numFmt w:val="bullet"/>
      <w:lvlText w:val="•"/>
      <w:lvlJc w:val="left"/>
      <w:pPr>
        <w:ind w:left="6546" w:hanging="171"/>
      </w:pPr>
      <w:rPr>
        <w:rFonts w:hint="default"/>
        <w:lang w:val="el-GR" w:eastAsia="en-US" w:bidi="ar-SA"/>
      </w:rPr>
    </w:lvl>
    <w:lvl w:ilvl="6" w:tplc="334EB1C6">
      <w:numFmt w:val="bullet"/>
      <w:lvlText w:val="•"/>
      <w:lvlJc w:val="left"/>
      <w:pPr>
        <w:ind w:left="7618" w:hanging="171"/>
      </w:pPr>
      <w:rPr>
        <w:rFonts w:hint="default"/>
        <w:lang w:val="el-GR" w:eastAsia="en-US" w:bidi="ar-SA"/>
      </w:rPr>
    </w:lvl>
    <w:lvl w:ilvl="7" w:tplc="8BDE62BA">
      <w:numFmt w:val="bullet"/>
      <w:lvlText w:val="•"/>
      <w:lvlJc w:val="left"/>
      <w:pPr>
        <w:ind w:left="8690" w:hanging="171"/>
      </w:pPr>
      <w:rPr>
        <w:rFonts w:hint="default"/>
        <w:lang w:val="el-GR" w:eastAsia="en-US" w:bidi="ar-SA"/>
      </w:rPr>
    </w:lvl>
    <w:lvl w:ilvl="8" w:tplc="D5F2488C">
      <w:numFmt w:val="bullet"/>
      <w:lvlText w:val="•"/>
      <w:lvlJc w:val="left"/>
      <w:pPr>
        <w:ind w:left="9762" w:hanging="171"/>
      </w:pPr>
      <w:rPr>
        <w:rFonts w:hint="default"/>
        <w:lang w:val="el-GR" w:eastAsia="en-US" w:bidi="ar-SA"/>
      </w:rPr>
    </w:lvl>
  </w:abstractNum>
  <w:abstractNum w:abstractNumId="19">
    <w:nsid w:val="7D4753DA"/>
    <w:multiLevelType w:val="multilevel"/>
    <w:tmpl w:val="3D0C4B10"/>
    <w:lvl w:ilvl="0">
      <w:start w:val="5"/>
      <w:numFmt w:val="decimal"/>
      <w:lvlText w:val="%1"/>
      <w:lvlJc w:val="left"/>
      <w:pPr>
        <w:ind w:left="1920" w:hanging="351"/>
      </w:pPr>
      <w:rPr>
        <w:rFonts w:hint="default"/>
        <w:lang w:val="el-GR" w:eastAsia="en-US" w:bidi="ar-SA"/>
      </w:rPr>
    </w:lvl>
    <w:lvl w:ilvl="1">
      <w:start w:val="1"/>
      <w:numFmt w:val="decimal"/>
      <w:lvlText w:val="%1.%2"/>
      <w:lvlJc w:val="left"/>
      <w:pPr>
        <w:ind w:left="1920" w:hanging="351"/>
      </w:pPr>
      <w:rPr>
        <w:rFonts w:ascii="Tahoma" w:eastAsia="Tahoma" w:hAnsi="Tahoma" w:cs="Tahoma" w:hint="default"/>
        <w:color w:val="4C4D4F"/>
        <w:w w:val="76"/>
        <w:sz w:val="26"/>
        <w:szCs w:val="26"/>
        <w:lang w:val="el-GR" w:eastAsia="en-US" w:bidi="ar-SA"/>
      </w:rPr>
    </w:lvl>
    <w:lvl w:ilvl="2">
      <w:numFmt w:val="bullet"/>
      <w:lvlText w:val="•"/>
      <w:lvlJc w:val="left"/>
      <w:pPr>
        <w:ind w:left="3917" w:hanging="351"/>
      </w:pPr>
      <w:rPr>
        <w:rFonts w:hint="default"/>
        <w:lang w:val="el-GR" w:eastAsia="en-US" w:bidi="ar-SA"/>
      </w:rPr>
    </w:lvl>
    <w:lvl w:ilvl="3">
      <w:numFmt w:val="bullet"/>
      <w:lvlText w:val="•"/>
      <w:lvlJc w:val="left"/>
      <w:pPr>
        <w:ind w:left="4915" w:hanging="351"/>
      </w:pPr>
      <w:rPr>
        <w:rFonts w:hint="default"/>
        <w:lang w:val="el-GR" w:eastAsia="en-US" w:bidi="ar-SA"/>
      </w:rPr>
    </w:lvl>
    <w:lvl w:ilvl="4">
      <w:numFmt w:val="bullet"/>
      <w:lvlText w:val="•"/>
      <w:lvlJc w:val="left"/>
      <w:pPr>
        <w:ind w:left="5914" w:hanging="351"/>
      </w:pPr>
      <w:rPr>
        <w:rFonts w:hint="default"/>
        <w:lang w:val="el-GR" w:eastAsia="en-US" w:bidi="ar-SA"/>
      </w:rPr>
    </w:lvl>
    <w:lvl w:ilvl="5">
      <w:numFmt w:val="bullet"/>
      <w:lvlText w:val="•"/>
      <w:lvlJc w:val="left"/>
      <w:pPr>
        <w:ind w:left="6912" w:hanging="351"/>
      </w:pPr>
      <w:rPr>
        <w:rFonts w:hint="default"/>
        <w:lang w:val="el-GR" w:eastAsia="en-US" w:bidi="ar-SA"/>
      </w:rPr>
    </w:lvl>
    <w:lvl w:ilvl="6">
      <w:numFmt w:val="bullet"/>
      <w:lvlText w:val="•"/>
      <w:lvlJc w:val="left"/>
      <w:pPr>
        <w:ind w:left="7911" w:hanging="351"/>
      </w:pPr>
      <w:rPr>
        <w:rFonts w:hint="default"/>
        <w:lang w:val="el-GR" w:eastAsia="en-US" w:bidi="ar-SA"/>
      </w:rPr>
    </w:lvl>
    <w:lvl w:ilvl="7">
      <w:numFmt w:val="bullet"/>
      <w:lvlText w:val="•"/>
      <w:lvlJc w:val="left"/>
      <w:pPr>
        <w:ind w:left="8909" w:hanging="351"/>
      </w:pPr>
      <w:rPr>
        <w:rFonts w:hint="default"/>
        <w:lang w:val="el-GR" w:eastAsia="en-US" w:bidi="ar-SA"/>
      </w:rPr>
    </w:lvl>
    <w:lvl w:ilvl="8">
      <w:numFmt w:val="bullet"/>
      <w:lvlText w:val="•"/>
      <w:lvlJc w:val="left"/>
      <w:pPr>
        <w:ind w:left="9908" w:hanging="351"/>
      </w:pPr>
      <w:rPr>
        <w:rFonts w:hint="default"/>
        <w:lang w:val="el-GR" w:eastAsia="en-US" w:bidi="ar-SA"/>
      </w:rPr>
    </w:lvl>
  </w:abstractNum>
  <w:num w:numId="1">
    <w:abstractNumId w:val="7"/>
  </w:num>
  <w:num w:numId="2">
    <w:abstractNumId w:val="7"/>
  </w:num>
  <w:num w:numId="3">
    <w:abstractNumId w:val="7"/>
  </w:num>
  <w:num w:numId="4">
    <w:abstractNumId w:val="7"/>
  </w:num>
  <w:num w:numId="5">
    <w:abstractNumId w:val="7"/>
  </w:num>
  <w:num w:numId="6">
    <w:abstractNumId w:val="0"/>
  </w:num>
  <w:num w:numId="7">
    <w:abstractNumId w:val="5"/>
  </w:num>
  <w:num w:numId="8">
    <w:abstractNumId w:val="13"/>
  </w:num>
  <w:num w:numId="9">
    <w:abstractNumId w:val="11"/>
  </w:num>
  <w:num w:numId="10">
    <w:abstractNumId w:val="10"/>
  </w:num>
  <w:num w:numId="11">
    <w:abstractNumId w:val="12"/>
  </w:num>
  <w:num w:numId="12">
    <w:abstractNumId w:val="4"/>
  </w:num>
  <w:num w:numId="13">
    <w:abstractNumId w:val="3"/>
  </w:num>
  <w:num w:numId="14">
    <w:abstractNumId w:val="8"/>
  </w:num>
  <w:num w:numId="15">
    <w:abstractNumId w:val="18"/>
  </w:num>
  <w:num w:numId="16">
    <w:abstractNumId w:val="9"/>
  </w:num>
  <w:num w:numId="17">
    <w:abstractNumId w:val="2"/>
  </w:num>
  <w:num w:numId="18">
    <w:abstractNumId w:val="6"/>
  </w:num>
  <w:num w:numId="19">
    <w:abstractNumId w:val="17"/>
  </w:num>
  <w:num w:numId="20">
    <w:abstractNumId w:val="19"/>
  </w:num>
  <w:num w:numId="21">
    <w:abstractNumId w:val="15"/>
  </w:num>
  <w:num w:numId="22">
    <w:abstractNumId w:val="1"/>
  </w:num>
  <w:num w:numId="23">
    <w:abstractNumId w:val="16"/>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hideGrammaticalErrors/>
  <w:proofState w:spelling="clean"/>
  <w:defaultTabStop w:val="720"/>
  <w:drawingGridHorizontalSpacing w:val="110"/>
  <w:displayHorizontalDrawingGridEvery w:val="2"/>
  <w:noPunctuationKerning/>
  <w:characterSpacingControl w:val="doNotCompress"/>
  <w:savePreviewPicture/>
  <w:hdrShapeDefaults>
    <o:shapedefaults v:ext="edit" spidmax="217090"/>
  </w:hdrShapeDefaults>
  <w:footnotePr>
    <w:footnote w:id="-1"/>
    <w:footnote w:id="0"/>
  </w:footnotePr>
  <w:endnotePr>
    <w:endnote w:id="-1"/>
    <w:endnote w:id="0"/>
  </w:endnotePr>
  <w:compat>
    <w:doNotExpandShiftReturn/>
    <w:useFELayout/>
  </w:compat>
  <w:rsids>
    <w:rsidRoot w:val="0067128F"/>
    <w:rsid w:val="00004490"/>
    <w:rsid w:val="00004854"/>
    <w:rsid w:val="00006F73"/>
    <w:rsid w:val="00010784"/>
    <w:rsid w:val="00010C51"/>
    <w:rsid w:val="000159A7"/>
    <w:rsid w:val="00016DDC"/>
    <w:rsid w:val="00020B28"/>
    <w:rsid w:val="00020BE5"/>
    <w:rsid w:val="000235F8"/>
    <w:rsid w:val="00023E53"/>
    <w:rsid w:val="00024760"/>
    <w:rsid w:val="00025BBC"/>
    <w:rsid w:val="00026EA4"/>
    <w:rsid w:val="00030943"/>
    <w:rsid w:val="00032EB0"/>
    <w:rsid w:val="000346C9"/>
    <w:rsid w:val="00034CE3"/>
    <w:rsid w:val="000368B0"/>
    <w:rsid w:val="00037205"/>
    <w:rsid w:val="0004022A"/>
    <w:rsid w:val="0004068C"/>
    <w:rsid w:val="0004197B"/>
    <w:rsid w:val="00043704"/>
    <w:rsid w:val="00043EB1"/>
    <w:rsid w:val="00045362"/>
    <w:rsid w:val="00046152"/>
    <w:rsid w:val="00050D1A"/>
    <w:rsid w:val="00050D6B"/>
    <w:rsid w:val="00053BD3"/>
    <w:rsid w:val="000542D1"/>
    <w:rsid w:val="00054A73"/>
    <w:rsid w:val="000551B7"/>
    <w:rsid w:val="0006006C"/>
    <w:rsid w:val="00060197"/>
    <w:rsid w:val="00060FCA"/>
    <w:rsid w:val="000611EA"/>
    <w:rsid w:val="0006141A"/>
    <w:rsid w:val="00062398"/>
    <w:rsid w:val="000626E1"/>
    <w:rsid w:val="000642A0"/>
    <w:rsid w:val="0006534D"/>
    <w:rsid w:val="00065772"/>
    <w:rsid w:val="00071293"/>
    <w:rsid w:val="000726D5"/>
    <w:rsid w:val="0007333D"/>
    <w:rsid w:val="00073BC4"/>
    <w:rsid w:val="00073DA7"/>
    <w:rsid w:val="00074005"/>
    <w:rsid w:val="0007418B"/>
    <w:rsid w:val="00075581"/>
    <w:rsid w:val="000763C4"/>
    <w:rsid w:val="00080A06"/>
    <w:rsid w:val="00082DFA"/>
    <w:rsid w:val="00083145"/>
    <w:rsid w:val="00084AEE"/>
    <w:rsid w:val="00084DD9"/>
    <w:rsid w:val="000874B9"/>
    <w:rsid w:val="00090E6D"/>
    <w:rsid w:val="00093F11"/>
    <w:rsid w:val="00096F02"/>
    <w:rsid w:val="00097A7A"/>
    <w:rsid w:val="000A0B6A"/>
    <w:rsid w:val="000A2EB3"/>
    <w:rsid w:val="000A3231"/>
    <w:rsid w:val="000A329B"/>
    <w:rsid w:val="000A561F"/>
    <w:rsid w:val="000A6736"/>
    <w:rsid w:val="000A7DD5"/>
    <w:rsid w:val="000B2685"/>
    <w:rsid w:val="000B30AA"/>
    <w:rsid w:val="000B3113"/>
    <w:rsid w:val="000B530A"/>
    <w:rsid w:val="000B7048"/>
    <w:rsid w:val="000C0531"/>
    <w:rsid w:val="000C08D9"/>
    <w:rsid w:val="000C1106"/>
    <w:rsid w:val="000C1429"/>
    <w:rsid w:val="000C4C13"/>
    <w:rsid w:val="000C6D32"/>
    <w:rsid w:val="000C76F7"/>
    <w:rsid w:val="000D0746"/>
    <w:rsid w:val="000D0A80"/>
    <w:rsid w:val="000D28B8"/>
    <w:rsid w:val="000D48C4"/>
    <w:rsid w:val="000D64BA"/>
    <w:rsid w:val="000D6521"/>
    <w:rsid w:val="000D6D90"/>
    <w:rsid w:val="000D71B5"/>
    <w:rsid w:val="000D775F"/>
    <w:rsid w:val="000E0335"/>
    <w:rsid w:val="000E2AA3"/>
    <w:rsid w:val="000E39DC"/>
    <w:rsid w:val="000E421A"/>
    <w:rsid w:val="000E5663"/>
    <w:rsid w:val="000E58ED"/>
    <w:rsid w:val="000E696A"/>
    <w:rsid w:val="000F0E3E"/>
    <w:rsid w:val="000F120E"/>
    <w:rsid w:val="000F13D8"/>
    <w:rsid w:val="000F245B"/>
    <w:rsid w:val="000F439B"/>
    <w:rsid w:val="000F488C"/>
    <w:rsid w:val="000F5E0B"/>
    <w:rsid w:val="000F6438"/>
    <w:rsid w:val="000F7844"/>
    <w:rsid w:val="00100F76"/>
    <w:rsid w:val="00106E6D"/>
    <w:rsid w:val="0010726A"/>
    <w:rsid w:val="00111C6A"/>
    <w:rsid w:val="001151F4"/>
    <w:rsid w:val="001154B3"/>
    <w:rsid w:val="00120D99"/>
    <w:rsid w:val="0012322F"/>
    <w:rsid w:val="00125404"/>
    <w:rsid w:val="001258E3"/>
    <w:rsid w:val="0012737F"/>
    <w:rsid w:val="001276A4"/>
    <w:rsid w:val="00130C44"/>
    <w:rsid w:val="00132356"/>
    <w:rsid w:val="0013276A"/>
    <w:rsid w:val="001337B2"/>
    <w:rsid w:val="0013454C"/>
    <w:rsid w:val="00134952"/>
    <w:rsid w:val="00135DE9"/>
    <w:rsid w:val="00136656"/>
    <w:rsid w:val="001367B3"/>
    <w:rsid w:val="00137E64"/>
    <w:rsid w:val="00141E68"/>
    <w:rsid w:val="001437DF"/>
    <w:rsid w:val="00146775"/>
    <w:rsid w:val="0014787F"/>
    <w:rsid w:val="00150891"/>
    <w:rsid w:val="00150E65"/>
    <w:rsid w:val="00152DBA"/>
    <w:rsid w:val="00153588"/>
    <w:rsid w:val="00153598"/>
    <w:rsid w:val="00154AF2"/>
    <w:rsid w:val="00154C6A"/>
    <w:rsid w:val="00154D78"/>
    <w:rsid w:val="00156D02"/>
    <w:rsid w:val="00156E06"/>
    <w:rsid w:val="00156F1A"/>
    <w:rsid w:val="0016248A"/>
    <w:rsid w:val="00163175"/>
    <w:rsid w:val="00163658"/>
    <w:rsid w:val="001637AB"/>
    <w:rsid w:val="001644AA"/>
    <w:rsid w:val="00165569"/>
    <w:rsid w:val="00171A0E"/>
    <w:rsid w:val="00175BDE"/>
    <w:rsid w:val="00175D38"/>
    <w:rsid w:val="00177224"/>
    <w:rsid w:val="0017788D"/>
    <w:rsid w:val="00181956"/>
    <w:rsid w:val="00182005"/>
    <w:rsid w:val="00182361"/>
    <w:rsid w:val="00183D00"/>
    <w:rsid w:val="00185310"/>
    <w:rsid w:val="0019083D"/>
    <w:rsid w:val="001927FF"/>
    <w:rsid w:val="001942AB"/>
    <w:rsid w:val="001957A9"/>
    <w:rsid w:val="001961F8"/>
    <w:rsid w:val="001A1B24"/>
    <w:rsid w:val="001A1BD4"/>
    <w:rsid w:val="001A245C"/>
    <w:rsid w:val="001A3383"/>
    <w:rsid w:val="001A6DDA"/>
    <w:rsid w:val="001A7DF9"/>
    <w:rsid w:val="001B0EAC"/>
    <w:rsid w:val="001B2238"/>
    <w:rsid w:val="001B245F"/>
    <w:rsid w:val="001B387F"/>
    <w:rsid w:val="001B3D18"/>
    <w:rsid w:val="001B649D"/>
    <w:rsid w:val="001B67E3"/>
    <w:rsid w:val="001B6F3B"/>
    <w:rsid w:val="001C27F8"/>
    <w:rsid w:val="001C2A15"/>
    <w:rsid w:val="001C3BDE"/>
    <w:rsid w:val="001C521F"/>
    <w:rsid w:val="001C5669"/>
    <w:rsid w:val="001D3FD6"/>
    <w:rsid w:val="001D6F88"/>
    <w:rsid w:val="001E0341"/>
    <w:rsid w:val="001E0E76"/>
    <w:rsid w:val="001E13FA"/>
    <w:rsid w:val="001E1826"/>
    <w:rsid w:val="001E188B"/>
    <w:rsid w:val="001E1F4F"/>
    <w:rsid w:val="001E2996"/>
    <w:rsid w:val="001E3DA6"/>
    <w:rsid w:val="001E568A"/>
    <w:rsid w:val="001F083E"/>
    <w:rsid w:val="001F2608"/>
    <w:rsid w:val="001F4269"/>
    <w:rsid w:val="001F589A"/>
    <w:rsid w:val="00200C3F"/>
    <w:rsid w:val="002015F0"/>
    <w:rsid w:val="00202C0B"/>
    <w:rsid w:val="00204508"/>
    <w:rsid w:val="00204DC2"/>
    <w:rsid w:val="00206F4A"/>
    <w:rsid w:val="0020717D"/>
    <w:rsid w:val="00210C8B"/>
    <w:rsid w:val="00212025"/>
    <w:rsid w:val="002133BE"/>
    <w:rsid w:val="00213FFC"/>
    <w:rsid w:val="0021435D"/>
    <w:rsid w:val="00214464"/>
    <w:rsid w:val="00214801"/>
    <w:rsid w:val="00215203"/>
    <w:rsid w:val="00216D9E"/>
    <w:rsid w:val="002202F0"/>
    <w:rsid w:val="002216A6"/>
    <w:rsid w:val="00221EA9"/>
    <w:rsid w:val="00223110"/>
    <w:rsid w:val="00224959"/>
    <w:rsid w:val="002313EC"/>
    <w:rsid w:val="002317C7"/>
    <w:rsid w:val="00231ECA"/>
    <w:rsid w:val="00231FCB"/>
    <w:rsid w:val="002337A0"/>
    <w:rsid w:val="00234AEB"/>
    <w:rsid w:val="00235909"/>
    <w:rsid w:val="0023593C"/>
    <w:rsid w:val="00240489"/>
    <w:rsid w:val="00240930"/>
    <w:rsid w:val="00242FDF"/>
    <w:rsid w:val="00245829"/>
    <w:rsid w:val="00246FF7"/>
    <w:rsid w:val="002479F1"/>
    <w:rsid w:val="002501D9"/>
    <w:rsid w:val="002502D0"/>
    <w:rsid w:val="00252BBB"/>
    <w:rsid w:val="00257617"/>
    <w:rsid w:val="00262C31"/>
    <w:rsid w:val="00263EE3"/>
    <w:rsid w:val="00264B13"/>
    <w:rsid w:val="002657D7"/>
    <w:rsid w:val="0026719A"/>
    <w:rsid w:val="00267825"/>
    <w:rsid w:val="00267F0F"/>
    <w:rsid w:val="00270E41"/>
    <w:rsid w:val="00271E82"/>
    <w:rsid w:val="00271EB2"/>
    <w:rsid w:val="0027269A"/>
    <w:rsid w:val="00275604"/>
    <w:rsid w:val="00281910"/>
    <w:rsid w:val="00281D8D"/>
    <w:rsid w:val="0028244B"/>
    <w:rsid w:val="00283622"/>
    <w:rsid w:val="00284BEE"/>
    <w:rsid w:val="0028660D"/>
    <w:rsid w:val="0028685F"/>
    <w:rsid w:val="00286AEF"/>
    <w:rsid w:val="00292214"/>
    <w:rsid w:val="00293FC1"/>
    <w:rsid w:val="00295EC9"/>
    <w:rsid w:val="0029670E"/>
    <w:rsid w:val="00296909"/>
    <w:rsid w:val="002A06A2"/>
    <w:rsid w:val="002A1F66"/>
    <w:rsid w:val="002A24E5"/>
    <w:rsid w:val="002A2B29"/>
    <w:rsid w:val="002A34A6"/>
    <w:rsid w:val="002A402E"/>
    <w:rsid w:val="002A52BF"/>
    <w:rsid w:val="002A59C0"/>
    <w:rsid w:val="002A5D14"/>
    <w:rsid w:val="002A7AFB"/>
    <w:rsid w:val="002A7D00"/>
    <w:rsid w:val="002B084B"/>
    <w:rsid w:val="002B0C73"/>
    <w:rsid w:val="002B14DA"/>
    <w:rsid w:val="002B2B3D"/>
    <w:rsid w:val="002B30BF"/>
    <w:rsid w:val="002B399F"/>
    <w:rsid w:val="002B472C"/>
    <w:rsid w:val="002B58CF"/>
    <w:rsid w:val="002B5BDD"/>
    <w:rsid w:val="002B62E4"/>
    <w:rsid w:val="002B6F1B"/>
    <w:rsid w:val="002B7046"/>
    <w:rsid w:val="002B7A81"/>
    <w:rsid w:val="002C252A"/>
    <w:rsid w:val="002C2AD5"/>
    <w:rsid w:val="002C2E9A"/>
    <w:rsid w:val="002C3516"/>
    <w:rsid w:val="002C4F68"/>
    <w:rsid w:val="002C5380"/>
    <w:rsid w:val="002C7109"/>
    <w:rsid w:val="002C774C"/>
    <w:rsid w:val="002C7ECE"/>
    <w:rsid w:val="002D053C"/>
    <w:rsid w:val="002D0F85"/>
    <w:rsid w:val="002D12C6"/>
    <w:rsid w:val="002D163F"/>
    <w:rsid w:val="002E3595"/>
    <w:rsid w:val="002E52C6"/>
    <w:rsid w:val="002F3292"/>
    <w:rsid w:val="002F40B0"/>
    <w:rsid w:val="002F6E98"/>
    <w:rsid w:val="00302C57"/>
    <w:rsid w:val="00305DFC"/>
    <w:rsid w:val="00310047"/>
    <w:rsid w:val="00310373"/>
    <w:rsid w:val="00310567"/>
    <w:rsid w:val="003111B2"/>
    <w:rsid w:val="003112B4"/>
    <w:rsid w:val="00312299"/>
    <w:rsid w:val="00312383"/>
    <w:rsid w:val="0031266E"/>
    <w:rsid w:val="003131B8"/>
    <w:rsid w:val="00313D1A"/>
    <w:rsid w:val="00315029"/>
    <w:rsid w:val="0031577B"/>
    <w:rsid w:val="00316A0B"/>
    <w:rsid w:val="00317A7C"/>
    <w:rsid w:val="003204AF"/>
    <w:rsid w:val="003208FE"/>
    <w:rsid w:val="00320D57"/>
    <w:rsid w:val="00322B14"/>
    <w:rsid w:val="00325BE1"/>
    <w:rsid w:val="003272F8"/>
    <w:rsid w:val="00327528"/>
    <w:rsid w:val="003302F7"/>
    <w:rsid w:val="00330F8F"/>
    <w:rsid w:val="0033181C"/>
    <w:rsid w:val="003334DA"/>
    <w:rsid w:val="00333734"/>
    <w:rsid w:val="00334330"/>
    <w:rsid w:val="00334B72"/>
    <w:rsid w:val="0033525C"/>
    <w:rsid w:val="00335C19"/>
    <w:rsid w:val="00336AF4"/>
    <w:rsid w:val="00345E88"/>
    <w:rsid w:val="00347F8D"/>
    <w:rsid w:val="00350A96"/>
    <w:rsid w:val="003515DF"/>
    <w:rsid w:val="00354392"/>
    <w:rsid w:val="00354EAF"/>
    <w:rsid w:val="00355281"/>
    <w:rsid w:val="003561B4"/>
    <w:rsid w:val="00356343"/>
    <w:rsid w:val="00356E78"/>
    <w:rsid w:val="00357F52"/>
    <w:rsid w:val="003601F7"/>
    <w:rsid w:val="00362C1F"/>
    <w:rsid w:val="00362CF6"/>
    <w:rsid w:val="003641E8"/>
    <w:rsid w:val="0036531D"/>
    <w:rsid w:val="0036675A"/>
    <w:rsid w:val="00367DCF"/>
    <w:rsid w:val="003700FE"/>
    <w:rsid w:val="0037026E"/>
    <w:rsid w:val="0037337B"/>
    <w:rsid w:val="003737B0"/>
    <w:rsid w:val="00374B84"/>
    <w:rsid w:val="00377969"/>
    <w:rsid w:val="00381DC0"/>
    <w:rsid w:val="00382C9C"/>
    <w:rsid w:val="0038471C"/>
    <w:rsid w:val="0039099E"/>
    <w:rsid w:val="00391E33"/>
    <w:rsid w:val="00392F71"/>
    <w:rsid w:val="00393408"/>
    <w:rsid w:val="003A125F"/>
    <w:rsid w:val="003A1ED4"/>
    <w:rsid w:val="003A2B19"/>
    <w:rsid w:val="003A3905"/>
    <w:rsid w:val="003A3B88"/>
    <w:rsid w:val="003A3BE2"/>
    <w:rsid w:val="003A43BA"/>
    <w:rsid w:val="003A4C99"/>
    <w:rsid w:val="003A7205"/>
    <w:rsid w:val="003A7236"/>
    <w:rsid w:val="003B77FC"/>
    <w:rsid w:val="003B7BB7"/>
    <w:rsid w:val="003C1499"/>
    <w:rsid w:val="003C1F75"/>
    <w:rsid w:val="003C3852"/>
    <w:rsid w:val="003C3D19"/>
    <w:rsid w:val="003C41C4"/>
    <w:rsid w:val="003C5A60"/>
    <w:rsid w:val="003C62A8"/>
    <w:rsid w:val="003C737F"/>
    <w:rsid w:val="003D16CF"/>
    <w:rsid w:val="003D2501"/>
    <w:rsid w:val="003D4B2C"/>
    <w:rsid w:val="003E0A04"/>
    <w:rsid w:val="003E0EC1"/>
    <w:rsid w:val="003E1C98"/>
    <w:rsid w:val="003E234C"/>
    <w:rsid w:val="003E2C93"/>
    <w:rsid w:val="003E4E89"/>
    <w:rsid w:val="003E60D8"/>
    <w:rsid w:val="003E7BE3"/>
    <w:rsid w:val="003E7D38"/>
    <w:rsid w:val="003E7E8B"/>
    <w:rsid w:val="003F02F0"/>
    <w:rsid w:val="003F49C0"/>
    <w:rsid w:val="004000E3"/>
    <w:rsid w:val="0040049C"/>
    <w:rsid w:val="0040508A"/>
    <w:rsid w:val="0040532C"/>
    <w:rsid w:val="0040593F"/>
    <w:rsid w:val="0041210C"/>
    <w:rsid w:val="004138DA"/>
    <w:rsid w:val="004161B4"/>
    <w:rsid w:val="004166F8"/>
    <w:rsid w:val="00420C70"/>
    <w:rsid w:val="00421552"/>
    <w:rsid w:val="00422800"/>
    <w:rsid w:val="004262C9"/>
    <w:rsid w:val="00426948"/>
    <w:rsid w:val="00431B87"/>
    <w:rsid w:val="00433285"/>
    <w:rsid w:val="00435158"/>
    <w:rsid w:val="00435B94"/>
    <w:rsid w:val="00436DAA"/>
    <w:rsid w:val="00442E1C"/>
    <w:rsid w:val="0044326F"/>
    <w:rsid w:val="00446D2B"/>
    <w:rsid w:val="00446D7E"/>
    <w:rsid w:val="004472EE"/>
    <w:rsid w:val="004476CB"/>
    <w:rsid w:val="00447D15"/>
    <w:rsid w:val="00454563"/>
    <w:rsid w:val="00455CAA"/>
    <w:rsid w:val="00455FD5"/>
    <w:rsid w:val="00457F2B"/>
    <w:rsid w:val="00461541"/>
    <w:rsid w:val="00463858"/>
    <w:rsid w:val="00463CA4"/>
    <w:rsid w:val="00464151"/>
    <w:rsid w:val="00470E4C"/>
    <w:rsid w:val="00471117"/>
    <w:rsid w:val="0047515E"/>
    <w:rsid w:val="00476024"/>
    <w:rsid w:val="0047782A"/>
    <w:rsid w:val="004859F0"/>
    <w:rsid w:val="0049058E"/>
    <w:rsid w:val="00493812"/>
    <w:rsid w:val="00493BBA"/>
    <w:rsid w:val="00494052"/>
    <w:rsid w:val="00497579"/>
    <w:rsid w:val="004A288F"/>
    <w:rsid w:val="004A3790"/>
    <w:rsid w:val="004A49E4"/>
    <w:rsid w:val="004A5AEB"/>
    <w:rsid w:val="004A648E"/>
    <w:rsid w:val="004A6AD8"/>
    <w:rsid w:val="004A6FBC"/>
    <w:rsid w:val="004B3920"/>
    <w:rsid w:val="004B4A6B"/>
    <w:rsid w:val="004B52FE"/>
    <w:rsid w:val="004B566E"/>
    <w:rsid w:val="004B6B20"/>
    <w:rsid w:val="004B7D30"/>
    <w:rsid w:val="004C026D"/>
    <w:rsid w:val="004C0D81"/>
    <w:rsid w:val="004C0DFA"/>
    <w:rsid w:val="004C22B0"/>
    <w:rsid w:val="004C2549"/>
    <w:rsid w:val="004D06C8"/>
    <w:rsid w:val="004D1C11"/>
    <w:rsid w:val="004D40F9"/>
    <w:rsid w:val="004E1FCC"/>
    <w:rsid w:val="004E392C"/>
    <w:rsid w:val="004E3D03"/>
    <w:rsid w:val="004E4EDC"/>
    <w:rsid w:val="004E780E"/>
    <w:rsid w:val="004F0127"/>
    <w:rsid w:val="004F1138"/>
    <w:rsid w:val="004F171A"/>
    <w:rsid w:val="004F2FCB"/>
    <w:rsid w:val="004F59BE"/>
    <w:rsid w:val="004F6316"/>
    <w:rsid w:val="004F738D"/>
    <w:rsid w:val="004F75FD"/>
    <w:rsid w:val="0050008A"/>
    <w:rsid w:val="0050399C"/>
    <w:rsid w:val="00503D8D"/>
    <w:rsid w:val="00503F17"/>
    <w:rsid w:val="005047F3"/>
    <w:rsid w:val="0050571B"/>
    <w:rsid w:val="005121EE"/>
    <w:rsid w:val="00512D20"/>
    <w:rsid w:val="00513F3B"/>
    <w:rsid w:val="00514EF8"/>
    <w:rsid w:val="005164A9"/>
    <w:rsid w:val="00517692"/>
    <w:rsid w:val="005204B5"/>
    <w:rsid w:val="00521B45"/>
    <w:rsid w:val="00523EA1"/>
    <w:rsid w:val="005263E8"/>
    <w:rsid w:val="00526FD1"/>
    <w:rsid w:val="005300C8"/>
    <w:rsid w:val="0053047C"/>
    <w:rsid w:val="00530875"/>
    <w:rsid w:val="00532370"/>
    <w:rsid w:val="00533F49"/>
    <w:rsid w:val="00535727"/>
    <w:rsid w:val="00536F36"/>
    <w:rsid w:val="005401A1"/>
    <w:rsid w:val="00540800"/>
    <w:rsid w:val="00542371"/>
    <w:rsid w:val="0054449D"/>
    <w:rsid w:val="005458AE"/>
    <w:rsid w:val="005458C4"/>
    <w:rsid w:val="0054613C"/>
    <w:rsid w:val="00547CF9"/>
    <w:rsid w:val="0055150F"/>
    <w:rsid w:val="005520CB"/>
    <w:rsid w:val="00554907"/>
    <w:rsid w:val="005560CC"/>
    <w:rsid w:val="0056001E"/>
    <w:rsid w:val="00561031"/>
    <w:rsid w:val="005610BE"/>
    <w:rsid w:val="0056547D"/>
    <w:rsid w:val="00566264"/>
    <w:rsid w:val="005705B0"/>
    <w:rsid w:val="005750B0"/>
    <w:rsid w:val="0057554A"/>
    <w:rsid w:val="0057572C"/>
    <w:rsid w:val="005767F5"/>
    <w:rsid w:val="0058079B"/>
    <w:rsid w:val="005819AB"/>
    <w:rsid w:val="00581AAA"/>
    <w:rsid w:val="00582F65"/>
    <w:rsid w:val="00583165"/>
    <w:rsid w:val="005834D9"/>
    <w:rsid w:val="00584E3E"/>
    <w:rsid w:val="005855F0"/>
    <w:rsid w:val="00586BE6"/>
    <w:rsid w:val="005875F2"/>
    <w:rsid w:val="00591843"/>
    <w:rsid w:val="00592324"/>
    <w:rsid w:val="005931F6"/>
    <w:rsid w:val="005957AA"/>
    <w:rsid w:val="005977B5"/>
    <w:rsid w:val="00597D28"/>
    <w:rsid w:val="005A0F34"/>
    <w:rsid w:val="005A2560"/>
    <w:rsid w:val="005A2594"/>
    <w:rsid w:val="005A3E44"/>
    <w:rsid w:val="005A4E1A"/>
    <w:rsid w:val="005A7F7F"/>
    <w:rsid w:val="005B044B"/>
    <w:rsid w:val="005B1B35"/>
    <w:rsid w:val="005B456F"/>
    <w:rsid w:val="005C07C7"/>
    <w:rsid w:val="005C50A9"/>
    <w:rsid w:val="005C6E82"/>
    <w:rsid w:val="005C739B"/>
    <w:rsid w:val="005C7490"/>
    <w:rsid w:val="005D0691"/>
    <w:rsid w:val="005D1E75"/>
    <w:rsid w:val="005D1F87"/>
    <w:rsid w:val="005D222E"/>
    <w:rsid w:val="005D40DA"/>
    <w:rsid w:val="005D4E6C"/>
    <w:rsid w:val="005D61B1"/>
    <w:rsid w:val="005E1F2D"/>
    <w:rsid w:val="005E23E8"/>
    <w:rsid w:val="005E2C07"/>
    <w:rsid w:val="005E2F24"/>
    <w:rsid w:val="005E4679"/>
    <w:rsid w:val="005E4DAD"/>
    <w:rsid w:val="005F184B"/>
    <w:rsid w:val="005F6133"/>
    <w:rsid w:val="0060167B"/>
    <w:rsid w:val="006031BC"/>
    <w:rsid w:val="0060605D"/>
    <w:rsid w:val="006072FB"/>
    <w:rsid w:val="0060774A"/>
    <w:rsid w:val="006135D8"/>
    <w:rsid w:val="00614E4D"/>
    <w:rsid w:val="00616557"/>
    <w:rsid w:val="00616A09"/>
    <w:rsid w:val="006174E8"/>
    <w:rsid w:val="0062055C"/>
    <w:rsid w:val="00621198"/>
    <w:rsid w:val="00621D63"/>
    <w:rsid w:val="006245C6"/>
    <w:rsid w:val="00625CD2"/>
    <w:rsid w:val="0062666D"/>
    <w:rsid w:val="00627F0B"/>
    <w:rsid w:val="00631E05"/>
    <w:rsid w:val="00631F97"/>
    <w:rsid w:val="00632CF3"/>
    <w:rsid w:val="00642B6F"/>
    <w:rsid w:val="00645765"/>
    <w:rsid w:val="00646071"/>
    <w:rsid w:val="00651234"/>
    <w:rsid w:val="00651534"/>
    <w:rsid w:val="00651860"/>
    <w:rsid w:val="00652EC5"/>
    <w:rsid w:val="0065343F"/>
    <w:rsid w:val="00653D8A"/>
    <w:rsid w:val="00653E52"/>
    <w:rsid w:val="0065516E"/>
    <w:rsid w:val="00655678"/>
    <w:rsid w:val="006604AA"/>
    <w:rsid w:val="00661A5E"/>
    <w:rsid w:val="006624F0"/>
    <w:rsid w:val="00663C53"/>
    <w:rsid w:val="0066479F"/>
    <w:rsid w:val="006652A6"/>
    <w:rsid w:val="0066552D"/>
    <w:rsid w:val="006656A5"/>
    <w:rsid w:val="00666E37"/>
    <w:rsid w:val="006676CB"/>
    <w:rsid w:val="00667704"/>
    <w:rsid w:val="00670509"/>
    <w:rsid w:val="0067128F"/>
    <w:rsid w:val="00681A57"/>
    <w:rsid w:val="006837BA"/>
    <w:rsid w:val="00683855"/>
    <w:rsid w:val="0068482E"/>
    <w:rsid w:val="00687286"/>
    <w:rsid w:val="0069051E"/>
    <w:rsid w:val="0069102A"/>
    <w:rsid w:val="006914E2"/>
    <w:rsid w:val="00695824"/>
    <w:rsid w:val="00697FC5"/>
    <w:rsid w:val="006A0298"/>
    <w:rsid w:val="006A2066"/>
    <w:rsid w:val="006A3E43"/>
    <w:rsid w:val="006A424E"/>
    <w:rsid w:val="006A5E7B"/>
    <w:rsid w:val="006A7DCB"/>
    <w:rsid w:val="006B1E44"/>
    <w:rsid w:val="006B2CF7"/>
    <w:rsid w:val="006B56C4"/>
    <w:rsid w:val="006B6363"/>
    <w:rsid w:val="006B699B"/>
    <w:rsid w:val="006B7D9F"/>
    <w:rsid w:val="006B7F14"/>
    <w:rsid w:val="006C0CC7"/>
    <w:rsid w:val="006C6CF7"/>
    <w:rsid w:val="006C7B93"/>
    <w:rsid w:val="006D1769"/>
    <w:rsid w:val="006D17AA"/>
    <w:rsid w:val="006D2CFD"/>
    <w:rsid w:val="006D3A57"/>
    <w:rsid w:val="006D51C6"/>
    <w:rsid w:val="006D5785"/>
    <w:rsid w:val="006D6296"/>
    <w:rsid w:val="006D68AA"/>
    <w:rsid w:val="006E0A50"/>
    <w:rsid w:val="006E10EA"/>
    <w:rsid w:val="006E1511"/>
    <w:rsid w:val="006E2AC9"/>
    <w:rsid w:val="006E3516"/>
    <w:rsid w:val="006E45AF"/>
    <w:rsid w:val="006E6B26"/>
    <w:rsid w:val="006F014C"/>
    <w:rsid w:val="006F10EF"/>
    <w:rsid w:val="006F25B8"/>
    <w:rsid w:val="006F573C"/>
    <w:rsid w:val="006F63CF"/>
    <w:rsid w:val="006F66E9"/>
    <w:rsid w:val="006F75EA"/>
    <w:rsid w:val="00700A7C"/>
    <w:rsid w:val="00703140"/>
    <w:rsid w:val="007036FC"/>
    <w:rsid w:val="00704D06"/>
    <w:rsid w:val="00705481"/>
    <w:rsid w:val="00705586"/>
    <w:rsid w:val="0071031E"/>
    <w:rsid w:val="0071263E"/>
    <w:rsid w:val="00713260"/>
    <w:rsid w:val="00714381"/>
    <w:rsid w:val="007156D3"/>
    <w:rsid w:val="007203E3"/>
    <w:rsid w:val="007215F7"/>
    <w:rsid w:val="00721EF4"/>
    <w:rsid w:val="007228DE"/>
    <w:rsid w:val="00723A0D"/>
    <w:rsid w:val="0072473A"/>
    <w:rsid w:val="007263B2"/>
    <w:rsid w:val="007265E8"/>
    <w:rsid w:val="00727C64"/>
    <w:rsid w:val="007307CC"/>
    <w:rsid w:val="00730D53"/>
    <w:rsid w:val="00731E8E"/>
    <w:rsid w:val="007326D3"/>
    <w:rsid w:val="00732B03"/>
    <w:rsid w:val="0073306C"/>
    <w:rsid w:val="00733461"/>
    <w:rsid w:val="007347FA"/>
    <w:rsid w:val="00736FE9"/>
    <w:rsid w:val="00742013"/>
    <w:rsid w:val="00743AF1"/>
    <w:rsid w:val="00745307"/>
    <w:rsid w:val="0074588C"/>
    <w:rsid w:val="0074680D"/>
    <w:rsid w:val="00746BA4"/>
    <w:rsid w:val="00747F03"/>
    <w:rsid w:val="00750107"/>
    <w:rsid w:val="007502C9"/>
    <w:rsid w:val="007508EB"/>
    <w:rsid w:val="00754444"/>
    <w:rsid w:val="00757D9D"/>
    <w:rsid w:val="00765922"/>
    <w:rsid w:val="00765942"/>
    <w:rsid w:val="0076691D"/>
    <w:rsid w:val="00770AFD"/>
    <w:rsid w:val="007728B8"/>
    <w:rsid w:val="00774263"/>
    <w:rsid w:val="007756AD"/>
    <w:rsid w:val="0077607F"/>
    <w:rsid w:val="0077638C"/>
    <w:rsid w:val="00776BE1"/>
    <w:rsid w:val="00777AF8"/>
    <w:rsid w:val="007801D7"/>
    <w:rsid w:val="00781FDA"/>
    <w:rsid w:val="007837B3"/>
    <w:rsid w:val="00784E39"/>
    <w:rsid w:val="0078752A"/>
    <w:rsid w:val="00787D01"/>
    <w:rsid w:val="00791DB7"/>
    <w:rsid w:val="00795381"/>
    <w:rsid w:val="007953ED"/>
    <w:rsid w:val="007954D1"/>
    <w:rsid w:val="00795A41"/>
    <w:rsid w:val="00796892"/>
    <w:rsid w:val="00796899"/>
    <w:rsid w:val="00797DB9"/>
    <w:rsid w:val="007A0827"/>
    <w:rsid w:val="007A1F26"/>
    <w:rsid w:val="007A5CFD"/>
    <w:rsid w:val="007B087B"/>
    <w:rsid w:val="007B09FC"/>
    <w:rsid w:val="007B174A"/>
    <w:rsid w:val="007B2DF6"/>
    <w:rsid w:val="007B3AA8"/>
    <w:rsid w:val="007B57FD"/>
    <w:rsid w:val="007B5F34"/>
    <w:rsid w:val="007B7473"/>
    <w:rsid w:val="007B7B1F"/>
    <w:rsid w:val="007C0C40"/>
    <w:rsid w:val="007C35A9"/>
    <w:rsid w:val="007C4E01"/>
    <w:rsid w:val="007C5219"/>
    <w:rsid w:val="007C5E31"/>
    <w:rsid w:val="007C70FF"/>
    <w:rsid w:val="007D0036"/>
    <w:rsid w:val="007D2430"/>
    <w:rsid w:val="007D2DAC"/>
    <w:rsid w:val="007D6438"/>
    <w:rsid w:val="007D754E"/>
    <w:rsid w:val="007D7A0B"/>
    <w:rsid w:val="007E24AE"/>
    <w:rsid w:val="007E2FFA"/>
    <w:rsid w:val="007E32CF"/>
    <w:rsid w:val="007E5594"/>
    <w:rsid w:val="007E5C09"/>
    <w:rsid w:val="007E73BB"/>
    <w:rsid w:val="007F07DB"/>
    <w:rsid w:val="007F3DBE"/>
    <w:rsid w:val="007F4E22"/>
    <w:rsid w:val="007F5EDF"/>
    <w:rsid w:val="008034FE"/>
    <w:rsid w:val="00806FD1"/>
    <w:rsid w:val="0080762F"/>
    <w:rsid w:val="00811C75"/>
    <w:rsid w:val="00812309"/>
    <w:rsid w:val="00813D2A"/>
    <w:rsid w:val="008140F0"/>
    <w:rsid w:val="00814BD8"/>
    <w:rsid w:val="00816ED3"/>
    <w:rsid w:val="0082151F"/>
    <w:rsid w:val="0082278E"/>
    <w:rsid w:val="00822EBA"/>
    <w:rsid w:val="00824B93"/>
    <w:rsid w:val="0082560E"/>
    <w:rsid w:val="00827314"/>
    <w:rsid w:val="00827E75"/>
    <w:rsid w:val="00830593"/>
    <w:rsid w:val="00830835"/>
    <w:rsid w:val="00830D84"/>
    <w:rsid w:val="0083494B"/>
    <w:rsid w:val="0083499A"/>
    <w:rsid w:val="00841E58"/>
    <w:rsid w:val="008435DE"/>
    <w:rsid w:val="008456D7"/>
    <w:rsid w:val="00845C8F"/>
    <w:rsid w:val="00847DC1"/>
    <w:rsid w:val="008500E3"/>
    <w:rsid w:val="00853E8D"/>
    <w:rsid w:val="00854B37"/>
    <w:rsid w:val="00854F3B"/>
    <w:rsid w:val="00855841"/>
    <w:rsid w:val="00861996"/>
    <w:rsid w:val="00862118"/>
    <w:rsid w:val="00862A28"/>
    <w:rsid w:val="00864228"/>
    <w:rsid w:val="0086445A"/>
    <w:rsid w:val="00864CDB"/>
    <w:rsid w:val="00866D9E"/>
    <w:rsid w:val="0087077D"/>
    <w:rsid w:val="008722DD"/>
    <w:rsid w:val="0087259E"/>
    <w:rsid w:val="00873032"/>
    <w:rsid w:val="008735D3"/>
    <w:rsid w:val="00875947"/>
    <w:rsid w:val="00880628"/>
    <w:rsid w:val="00881011"/>
    <w:rsid w:val="008815AA"/>
    <w:rsid w:val="0088307B"/>
    <w:rsid w:val="008873BE"/>
    <w:rsid w:val="00887E7A"/>
    <w:rsid w:val="00890460"/>
    <w:rsid w:val="008960E0"/>
    <w:rsid w:val="008A070D"/>
    <w:rsid w:val="008A116E"/>
    <w:rsid w:val="008A1266"/>
    <w:rsid w:val="008A218A"/>
    <w:rsid w:val="008A23C8"/>
    <w:rsid w:val="008A2874"/>
    <w:rsid w:val="008A31F0"/>
    <w:rsid w:val="008A351F"/>
    <w:rsid w:val="008A3D07"/>
    <w:rsid w:val="008A55D0"/>
    <w:rsid w:val="008A5C4C"/>
    <w:rsid w:val="008A6FB4"/>
    <w:rsid w:val="008A7C33"/>
    <w:rsid w:val="008B0230"/>
    <w:rsid w:val="008B5B06"/>
    <w:rsid w:val="008C28A3"/>
    <w:rsid w:val="008C4DFA"/>
    <w:rsid w:val="008C5B86"/>
    <w:rsid w:val="008C645F"/>
    <w:rsid w:val="008C6648"/>
    <w:rsid w:val="008C6E42"/>
    <w:rsid w:val="008C6F22"/>
    <w:rsid w:val="008C7281"/>
    <w:rsid w:val="008D0A1D"/>
    <w:rsid w:val="008D3031"/>
    <w:rsid w:val="008D44D7"/>
    <w:rsid w:val="008D73E1"/>
    <w:rsid w:val="008D7CF0"/>
    <w:rsid w:val="008E079D"/>
    <w:rsid w:val="008E36E9"/>
    <w:rsid w:val="008E4A3B"/>
    <w:rsid w:val="008E56C0"/>
    <w:rsid w:val="008F18C6"/>
    <w:rsid w:val="008F26D2"/>
    <w:rsid w:val="008F5022"/>
    <w:rsid w:val="008F6659"/>
    <w:rsid w:val="00902239"/>
    <w:rsid w:val="00902A79"/>
    <w:rsid w:val="00902DEB"/>
    <w:rsid w:val="00903289"/>
    <w:rsid w:val="00904DC5"/>
    <w:rsid w:val="0090608B"/>
    <w:rsid w:val="009072D3"/>
    <w:rsid w:val="00910BD0"/>
    <w:rsid w:val="009120CF"/>
    <w:rsid w:val="009130FF"/>
    <w:rsid w:val="00915BD9"/>
    <w:rsid w:val="00915DDA"/>
    <w:rsid w:val="0092070A"/>
    <w:rsid w:val="00921290"/>
    <w:rsid w:val="00921A38"/>
    <w:rsid w:val="00923C9A"/>
    <w:rsid w:val="00924057"/>
    <w:rsid w:val="0092511A"/>
    <w:rsid w:val="0092632F"/>
    <w:rsid w:val="00926B8C"/>
    <w:rsid w:val="00930D8A"/>
    <w:rsid w:val="00932DF8"/>
    <w:rsid w:val="009331E8"/>
    <w:rsid w:val="00936309"/>
    <w:rsid w:val="009363F0"/>
    <w:rsid w:val="00936998"/>
    <w:rsid w:val="00940EBE"/>
    <w:rsid w:val="009429BE"/>
    <w:rsid w:val="009434EB"/>
    <w:rsid w:val="00946069"/>
    <w:rsid w:val="0094710E"/>
    <w:rsid w:val="00947A69"/>
    <w:rsid w:val="009512B5"/>
    <w:rsid w:val="009517BD"/>
    <w:rsid w:val="009524D4"/>
    <w:rsid w:val="00954F22"/>
    <w:rsid w:val="00957099"/>
    <w:rsid w:val="0095732D"/>
    <w:rsid w:val="00960A17"/>
    <w:rsid w:val="00961229"/>
    <w:rsid w:val="00961CF1"/>
    <w:rsid w:val="009648A5"/>
    <w:rsid w:val="009672E9"/>
    <w:rsid w:val="00971DA9"/>
    <w:rsid w:val="009733B7"/>
    <w:rsid w:val="00974264"/>
    <w:rsid w:val="0097523A"/>
    <w:rsid w:val="009767FB"/>
    <w:rsid w:val="00983408"/>
    <w:rsid w:val="00987F0D"/>
    <w:rsid w:val="00990606"/>
    <w:rsid w:val="0099170C"/>
    <w:rsid w:val="009925C5"/>
    <w:rsid w:val="00993B44"/>
    <w:rsid w:val="00995274"/>
    <w:rsid w:val="009961ED"/>
    <w:rsid w:val="00996562"/>
    <w:rsid w:val="009A065C"/>
    <w:rsid w:val="009A207B"/>
    <w:rsid w:val="009A28E4"/>
    <w:rsid w:val="009A4DD9"/>
    <w:rsid w:val="009A5075"/>
    <w:rsid w:val="009A69E7"/>
    <w:rsid w:val="009B0C20"/>
    <w:rsid w:val="009B2226"/>
    <w:rsid w:val="009B349A"/>
    <w:rsid w:val="009B40AB"/>
    <w:rsid w:val="009B590B"/>
    <w:rsid w:val="009B65F1"/>
    <w:rsid w:val="009C1DE7"/>
    <w:rsid w:val="009C2D2B"/>
    <w:rsid w:val="009C33F8"/>
    <w:rsid w:val="009C3C8D"/>
    <w:rsid w:val="009C4352"/>
    <w:rsid w:val="009C48CE"/>
    <w:rsid w:val="009C64A3"/>
    <w:rsid w:val="009D1DFA"/>
    <w:rsid w:val="009D4499"/>
    <w:rsid w:val="009E16E3"/>
    <w:rsid w:val="009E4589"/>
    <w:rsid w:val="009E5CD3"/>
    <w:rsid w:val="009E63D2"/>
    <w:rsid w:val="009E665E"/>
    <w:rsid w:val="009F0F99"/>
    <w:rsid w:val="009F17B8"/>
    <w:rsid w:val="009F1DEE"/>
    <w:rsid w:val="009F23D4"/>
    <w:rsid w:val="009F2E4C"/>
    <w:rsid w:val="009F77F0"/>
    <w:rsid w:val="00A01E87"/>
    <w:rsid w:val="00A02541"/>
    <w:rsid w:val="00A02874"/>
    <w:rsid w:val="00A0488C"/>
    <w:rsid w:val="00A048CE"/>
    <w:rsid w:val="00A06D05"/>
    <w:rsid w:val="00A06FF7"/>
    <w:rsid w:val="00A07D33"/>
    <w:rsid w:val="00A11726"/>
    <w:rsid w:val="00A123FA"/>
    <w:rsid w:val="00A15C82"/>
    <w:rsid w:val="00A16A1F"/>
    <w:rsid w:val="00A20AD9"/>
    <w:rsid w:val="00A21152"/>
    <w:rsid w:val="00A22936"/>
    <w:rsid w:val="00A25FFD"/>
    <w:rsid w:val="00A265B8"/>
    <w:rsid w:val="00A2671A"/>
    <w:rsid w:val="00A27B14"/>
    <w:rsid w:val="00A32D4E"/>
    <w:rsid w:val="00A33260"/>
    <w:rsid w:val="00A33C34"/>
    <w:rsid w:val="00A33DA9"/>
    <w:rsid w:val="00A36517"/>
    <w:rsid w:val="00A377F0"/>
    <w:rsid w:val="00A3787E"/>
    <w:rsid w:val="00A40AE0"/>
    <w:rsid w:val="00A41470"/>
    <w:rsid w:val="00A42556"/>
    <w:rsid w:val="00A439E6"/>
    <w:rsid w:val="00A43D0A"/>
    <w:rsid w:val="00A4445A"/>
    <w:rsid w:val="00A44B1E"/>
    <w:rsid w:val="00A45257"/>
    <w:rsid w:val="00A45933"/>
    <w:rsid w:val="00A45C8F"/>
    <w:rsid w:val="00A47A36"/>
    <w:rsid w:val="00A47D12"/>
    <w:rsid w:val="00A54FF8"/>
    <w:rsid w:val="00A55844"/>
    <w:rsid w:val="00A55D1E"/>
    <w:rsid w:val="00A606F9"/>
    <w:rsid w:val="00A6228D"/>
    <w:rsid w:val="00A62685"/>
    <w:rsid w:val="00A63AB5"/>
    <w:rsid w:val="00A6567B"/>
    <w:rsid w:val="00A70499"/>
    <w:rsid w:val="00A70A51"/>
    <w:rsid w:val="00A71808"/>
    <w:rsid w:val="00A71993"/>
    <w:rsid w:val="00A72610"/>
    <w:rsid w:val="00A728E8"/>
    <w:rsid w:val="00A7332D"/>
    <w:rsid w:val="00A73DBF"/>
    <w:rsid w:val="00A741E5"/>
    <w:rsid w:val="00A74C0D"/>
    <w:rsid w:val="00A8508B"/>
    <w:rsid w:val="00A86577"/>
    <w:rsid w:val="00A87605"/>
    <w:rsid w:val="00A87ABA"/>
    <w:rsid w:val="00A9002E"/>
    <w:rsid w:val="00A90044"/>
    <w:rsid w:val="00A9046E"/>
    <w:rsid w:val="00A90E84"/>
    <w:rsid w:val="00A92767"/>
    <w:rsid w:val="00A928AC"/>
    <w:rsid w:val="00A9318A"/>
    <w:rsid w:val="00A931E5"/>
    <w:rsid w:val="00A93BE1"/>
    <w:rsid w:val="00A95538"/>
    <w:rsid w:val="00A97CFF"/>
    <w:rsid w:val="00AA018C"/>
    <w:rsid w:val="00AA0277"/>
    <w:rsid w:val="00AA2AF2"/>
    <w:rsid w:val="00AA3DA1"/>
    <w:rsid w:val="00AA625D"/>
    <w:rsid w:val="00AB15E6"/>
    <w:rsid w:val="00AB4609"/>
    <w:rsid w:val="00AB4811"/>
    <w:rsid w:val="00AB60F3"/>
    <w:rsid w:val="00AB7E95"/>
    <w:rsid w:val="00AC0F7A"/>
    <w:rsid w:val="00AC181E"/>
    <w:rsid w:val="00AC247B"/>
    <w:rsid w:val="00AC360D"/>
    <w:rsid w:val="00AC4EB4"/>
    <w:rsid w:val="00AC7081"/>
    <w:rsid w:val="00AD0A47"/>
    <w:rsid w:val="00AD1305"/>
    <w:rsid w:val="00AD1460"/>
    <w:rsid w:val="00AD2611"/>
    <w:rsid w:val="00AD4A79"/>
    <w:rsid w:val="00AD7F0B"/>
    <w:rsid w:val="00AE05B6"/>
    <w:rsid w:val="00AE1074"/>
    <w:rsid w:val="00AE388C"/>
    <w:rsid w:val="00AE49E2"/>
    <w:rsid w:val="00AE6AD0"/>
    <w:rsid w:val="00AE7F0A"/>
    <w:rsid w:val="00AF395E"/>
    <w:rsid w:val="00AF3A59"/>
    <w:rsid w:val="00AF3FF5"/>
    <w:rsid w:val="00AF427B"/>
    <w:rsid w:val="00AF4B36"/>
    <w:rsid w:val="00AF5958"/>
    <w:rsid w:val="00B03F12"/>
    <w:rsid w:val="00B06480"/>
    <w:rsid w:val="00B07847"/>
    <w:rsid w:val="00B10D07"/>
    <w:rsid w:val="00B12375"/>
    <w:rsid w:val="00B12AB8"/>
    <w:rsid w:val="00B13B15"/>
    <w:rsid w:val="00B14947"/>
    <w:rsid w:val="00B16528"/>
    <w:rsid w:val="00B16E5A"/>
    <w:rsid w:val="00B17CD3"/>
    <w:rsid w:val="00B219E0"/>
    <w:rsid w:val="00B25551"/>
    <w:rsid w:val="00B310CF"/>
    <w:rsid w:val="00B312BB"/>
    <w:rsid w:val="00B3162C"/>
    <w:rsid w:val="00B322B8"/>
    <w:rsid w:val="00B32B19"/>
    <w:rsid w:val="00B32BC3"/>
    <w:rsid w:val="00B33077"/>
    <w:rsid w:val="00B358E4"/>
    <w:rsid w:val="00B3707B"/>
    <w:rsid w:val="00B3738B"/>
    <w:rsid w:val="00B41E3D"/>
    <w:rsid w:val="00B41E93"/>
    <w:rsid w:val="00B42B67"/>
    <w:rsid w:val="00B42F79"/>
    <w:rsid w:val="00B434C5"/>
    <w:rsid w:val="00B43B81"/>
    <w:rsid w:val="00B441B6"/>
    <w:rsid w:val="00B463BF"/>
    <w:rsid w:val="00B50703"/>
    <w:rsid w:val="00B50F51"/>
    <w:rsid w:val="00B51741"/>
    <w:rsid w:val="00B52734"/>
    <w:rsid w:val="00B54077"/>
    <w:rsid w:val="00B5423D"/>
    <w:rsid w:val="00B559F9"/>
    <w:rsid w:val="00B56728"/>
    <w:rsid w:val="00B57B3C"/>
    <w:rsid w:val="00B62624"/>
    <w:rsid w:val="00B629CC"/>
    <w:rsid w:val="00B64712"/>
    <w:rsid w:val="00B64833"/>
    <w:rsid w:val="00B654D4"/>
    <w:rsid w:val="00B66604"/>
    <w:rsid w:val="00B67640"/>
    <w:rsid w:val="00B712B9"/>
    <w:rsid w:val="00B71789"/>
    <w:rsid w:val="00B72628"/>
    <w:rsid w:val="00B75946"/>
    <w:rsid w:val="00B75B4A"/>
    <w:rsid w:val="00B77055"/>
    <w:rsid w:val="00B779BB"/>
    <w:rsid w:val="00B82B03"/>
    <w:rsid w:val="00B82BBB"/>
    <w:rsid w:val="00B8319A"/>
    <w:rsid w:val="00B8351D"/>
    <w:rsid w:val="00B83F72"/>
    <w:rsid w:val="00B92998"/>
    <w:rsid w:val="00B93131"/>
    <w:rsid w:val="00B94F7A"/>
    <w:rsid w:val="00B95261"/>
    <w:rsid w:val="00B95655"/>
    <w:rsid w:val="00B96552"/>
    <w:rsid w:val="00B96B23"/>
    <w:rsid w:val="00BA40E9"/>
    <w:rsid w:val="00BA4F6A"/>
    <w:rsid w:val="00BA5F09"/>
    <w:rsid w:val="00BB0F05"/>
    <w:rsid w:val="00BB22FD"/>
    <w:rsid w:val="00BC01F3"/>
    <w:rsid w:val="00BC21C0"/>
    <w:rsid w:val="00BC54EA"/>
    <w:rsid w:val="00BC57D6"/>
    <w:rsid w:val="00BC7F81"/>
    <w:rsid w:val="00BD3271"/>
    <w:rsid w:val="00BD4761"/>
    <w:rsid w:val="00BD783D"/>
    <w:rsid w:val="00BD7F98"/>
    <w:rsid w:val="00BE02BF"/>
    <w:rsid w:val="00BE1007"/>
    <w:rsid w:val="00BE17BA"/>
    <w:rsid w:val="00BE6771"/>
    <w:rsid w:val="00BE6A80"/>
    <w:rsid w:val="00BF4CE5"/>
    <w:rsid w:val="00BF5E4D"/>
    <w:rsid w:val="00C03F78"/>
    <w:rsid w:val="00C05D4E"/>
    <w:rsid w:val="00C06B22"/>
    <w:rsid w:val="00C077BD"/>
    <w:rsid w:val="00C12340"/>
    <w:rsid w:val="00C12404"/>
    <w:rsid w:val="00C136C6"/>
    <w:rsid w:val="00C14477"/>
    <w:rsid w:val="00C15C8F"/>
    <w:rsid w:val="00C1662A"/>
    <w:rsid w:val="00C22135"/>
    <w:rsid w:val="00C24006"/>
    <w:rsid w:val="00C25017"/>
    <w:rsid w:val="00C2564B"/>
    <w:rsid w:val="00C302EE"/>
    <w:rsid w:val="00C33142"/>
    <w:rsid w:val="00C344C3"/>
    <w:rsid w:val="00C34712"/>
    <w:rsid w:val="00C35843"/>
    <w:rsid w:val="00C36BDB"/>
    <w:rsid w:val="00C37728"/>
    <w:rsid w:val="00C4087F"/>
    <w:rsid w:val="00C40F29"/>
    <w:rsid w:val="00C42B42"/>
    <w:rsid w:val="00C437CD"/>
    <w:rsid w:val="00C468F2"/>
    <w:rsid w:val="00C46A19"/>
    <w:rsid w:val="00C50602"/>
    <w:rsid w:val="00C509A7"/>
    <w:rsid w:val="00C511AF"/>
    <w:rsid w:val="00C519DC"/>
    <w:rsid w:val="00C5236E"/>
    <w:rsid w:val="00C539D5"/>
    <w:rsid w:val="00C55BDD"/>
    <w:rsid w:val="00C57580"/>
    <w:rsid w:val="00C57951"/>
    <w:rsid w:val="00C6193E"/>
    <w:rsid w:val="00C61BB8"/>
    <w:rsid w:val="00C64898"/>
    <w:rsid w:val="00C64EDD"/>
    <w:rsid w:val="00C7172B"/>
    <w:rsid w:val="00C7320B"/>
    <w:rsid w:val="00C76650"/>
    <w:rsid w:val="00C7772B"/>
    <w:rsid w:val="00C8200E"/>
    <w:rsid w:val="00C837B9"/>
    <w:rsid w:val="00C85BCF"/>
    <w:rsid w:val="00C87230"/>
    <w:rsid w:val="00C90ABC"/>
    <w:rsid w:val="00C90E09"/>
    <w:rsid w:val="00C9248C"/>
    <w:rsid w:val="00C92D54"/>
    <w:rsid w:val="00CA141A"/>
    <w:rsid w:val="00CA1729"/>
    <w:rsid w:val="00CA2FD4"/>
    <w:rsid w:val="00CA3E16"/>
    <w:rsid w:val="00CA5BC3"/>
    <w:rsid w:val="00CA5C8D"/>
    <w:rsid w:val="00CA62C3"/>
    <w:rsid w:val="00CA655B"/>
    <w:rsid w:val="00CB06BD"/>
    <w:rsid w:val="00CB0741"/>
    <w:rsid w:val="00CB2E38"/>
    <w:rsid w:val="00CB4245"/>
    <w:rsid w:val="00CB4CBA"/>
    <w:rsid w:val="00CB5898"/>
    <w:rsid w:val="00CB5FCB"/>
    <w:rsid w:val="00CB6073"/>
    <w:rsid w:val="00CB65C8"/>
    <w:rsid w:val="00CB75BA"/>
    <w:rsid w:val="00CC0D64"/>
    <w:rsid w:val="00CC0F4F"/>
    <w:rsid w:val="00CC4FE9"/>
    <w:rsid w:val="00CC58FB"/>
    <w:rsid w:val="00CC5C74"/>
    <w:rsid w:val="00CC60ED"/>
    <w:rsid w:val="00CD3400"/>
    <w:rsid w:val="00CD3E2A"/>
    <w:rsid w:val="00CD4C64"/>
    <w:rsid w:val="00CD53D1"/>
    <w:rsid w:val="00CD5DBC"/>
    <w:rsid w:val="00CD7A58"/>
    <w:rsid w:val="00CE0899"/>
    <w:rsid w:val="00CE098E"/>
    <w:rsid w:val="00CE18DA"/>
    <w:rsid w:val="00CE2105"/>
    <w:rsid w:val="00CE21D5"/>
    <w:rsid w:val="00CE488D"/>
    <w:rsid w:val="00CE7627"/>
    <w:rsid w:val="00CF1575"/>
    <w:rsid w:val="00CF28C1"/>
    <w:rsid w:val="00CF4D6D"/>
    <w:rsid w:val="00CF5CED"/>
    <w:rsid w:val="00CF77EE"/>
    <w:rsid w:val="00D022E1"/>
    <w:rsid w:val="00D03CE8"/>
    <w:rsid w:val="00D0740F"/>
    <w:rsid w:val="00D1038B"/>
    <w:rsid w:val="00D10611"/>
    <w:rsid w:val="00D12623"/>
    <w:rsid w:val="00D13780"/>
    <w:rsid w:val="00D13CC0"/>
    <w:rsid w:val="00D1640A"/>
    <w:rsid w:val="00D16BF4"/>
    <w:rsid w:val="00D17BC7"/>
    <w:rsid w:val="00D23D3A"/>
    <w:rsid w:val="00D252E4"/>
    <w:rsid w:val="00D267D0"/>
    <w:rsid w:val="00D2778E"/>
    <w:rsid w:val="00D30261"/>
    <w:rsid w:val="00D30C6F"/>
    <w:rsid w:val="00D31B38"/>
    <w:rsid w:val="00D40C37"/>
    <w:rsid w:val="00D44009"/>
    <w:rsid w:val="00D44D9A"/>
    <w:rsid w:val="00D50671"/>
    <w:rsid w:val="00D520F3"/>
    <w:rsid w:val="00D539F5"/>
    <w:rsid w:val="00D54BF7"/>
    <w:rsid w:val="00D5613E"/>
    <w:rsid w:val="00D614CD"/>
    <w:rsid w:val="00D622C8"/>
    <w:rsid w:val="00D63436"/>
    <w:rsid w:val="00D63874"/>
    <w:rsid w:val="00D658E7"/>
    <w:rsid w:val="00D67965"/>
    <w:rsid w:val="00D71032"/>
    <w:rsid w:val="00D72328"/>
    <w:rsid w:val="00D73064"/>
    <w:rsid w:val="00D74742"/>
    <w:rsid w:val="00D74938"/>
    <w:rsid w:val="00D74FF6"/>
    <w:rsid w:val="00D8037F"/>
    <w:rsid w:val="00D81AE1"/>
    <w:rsid w:val="00D901A3"/>
    <w:rsid w:val="00D90B86"/>
    <w:rsid w:val="00D91D59"/>
    <w:rsid w:val="00D91FE9"/>
    <w:rsid w:val="00D921C2"/>
    <w:rsid w:val="00D940CE"/>
    <w:rsid w:val="00D96E5E"/>
    <w:rsid w:val="00DA0CD2"/>
    <w:rsid w:val="00DA20CD"/>
    <w:rsid w:val="00DA210A"/>
    <w:rsid w:val="00DA2D46"/>
    <w:rsid w:val="00DA31C5"/>
    <w:rsid w:val="00DA3C93"/>
    <w:rsid w:val="00DA4780"/>
    <w:rsid w:val="00DA78DC"/>
    <w:rsid w:val="00DB1371"/>
    <w:rsid w:val="00DB1526"/>
    <w:rsid w:val="00DB25C9"/>
    <w:rsid w:val="00DB6A27"/>
    <w:rsid w:val="00DB7A52"/>
    <w:rsid w:val="00DC2E81"/>
    <w:rsid w:val="00DC61BA"/>
    <w:rsid w:val="00DD0065"/>
    <w:rsid w:val="00DD0245"/>
    <w:rsid w:val="00DD1798"/>
    <w:rsid w:val="00DD2EF2"/>
    <w:rsid w:val="00DD3B62"/>
    <w:rsid w:val="00DE0614"/>
    <w:rsid w:val="00DE16E9"/>
    <w:rsid w:val="00DE3810"/>
    <w:rsid w:val="00DE58F3"/>
    <w:rsid w:val="00DE604D"/>
    <w:rsid w:val="00DE77A8"/>
    <w:rsid w:val="00DE7E2C"/>
    <w:rsid w:val="00DF053C"/>
    <w:rsid w:val="00DF0A24"/>
    <w:rsid w:val="00DF0BA1"/>
    <w:rsid w:val="00DF21CF"/>
    <w:rsid w:val="00DF2655"/>
    <w:rsid w:val="00DF3038"/>
    <w:rsid w:val="00DF49FE"/>
    <w:rsid w:val="00E00C70"/>
    <w:rsid w:val="00E00E73"/>
    <w:rsid w:val="00E02017"/>
    <w:rsid w:val="00E020A8"/>
    <w:rsid w:val="00E0271B"/>
    <w:rsid w:val="00E0317A"/>
    <w:rsid w:val="00E035FF"/>
    <w:rsid w:val="00E04A0A"/>
    <w:rsid w:val="00E06293"/>
    <w:rsid w:val="00E10C1B"/>
    <w:rsid w:val="00E11248"/>
    <w:rsid w:val="00E1251B"/>
    <w:rsid w:val="00E126D0"/>
    <w:rsid w:val="00E130A0"/>
    <w:rsid w:val="00E13363"/>
    <w:rsid w:val="00E14BCB"/>
    <w:rsid w:val="00E155F2"/>
    <w:rsid w:val="00E161D5"/>
    <w:rsid w:val="00E17A5D"/>
    <w:rsid w:val="00E20E66"/>
    <w:rsid w:val="00E21513"/>
    <w:rsid w:val="00E21B44"/>
    <w:rsid w:val="00E22FCE"/>
    <w:rsid w:val="00E237B5"/>
    <w:rsid w:val="00E2604F"/>
    <w:rsid w:val="00E31715"/>
    <w:rsid w:val="00E31C30"/>
    <w:rsid w:val="00E3230B"/>
    <w:rsid w:val="00E3380F"/>
    <w:rsid w:val="00E33BA6"/>
    <w:rsid w:val="00E33C7D"/>
    <w:rsid w:val="00E367E7"/>
    <w:rsid w:val="00E4022E"/>
    <w:rsid w:val="00E41845"/>
    <w:rsid w:val="00E41FA4"/>
    <w:rsid w:val="00E44A1F"/>
    <w:rsid w:val="00E468ED"/>
    <w:rsid w:val="00E5028D"/>
    <w:rsid w:val="00E50548"/>
    <w:rsid w:val="00E5058F"/>
    <w:rsid w:val="00E50A0F"/>
    <w:rsid w:val="00E5222B"/>
    <w:rsid w:val="00E55A2F"/>
    <w:rsid w:val="00E5619C"/>
    <w:rsid w:val="00E567F5"/>
    <w:rsid w:val="00E579D8"/>
    <w:rsid w:val="00E61F40"/>
    <w:rsid w:val="00E62333"/>
    <w:rsid w:val="00E62A05"/>
    <w:rsid w:val="00E644B6"/>
    <w:rsid w:val="00E71451"/>
    <w:rsid w:val="00E715E9"/>
    <w:rsid w:val="00E71891"/>
    <w:rsid w:val="00E7213A"/>
    <w:rsid w:val="00E7476D"/>
    <w:rsid w:val="00E75C79"/>
    <w:rsid w:val="00E75EC0"/>
    <w:rsid w:val="00E76996"/>
    <w:rsid w:val="00E76A16"/>
    <w:rsid w:val="00E76A4A"/>
    <w:rsid w:val="00E7758A"/>
    <w:rsid w:val="00E82147"/>
    <w:rsid w:val="00E832F6"/>
    <w:rsid w:val="00E850A8"/>
    <w:rsid w:val="00E862BE"/>
    <w:rsid w:val="00E903C9"/>
    <w:rsid w:val="00E906E8"/>
    <w:rsid w:val="00E9327A"/>
    <w:rsid w:val="00E9368D"/>
    <w:rsid w:val="00EA2610"/>
    <w:rsid w:val="00EA3600"/>
    <w:rsid w:val="00EA4448"/>
    <w:rsid w:val="00EA545A"/>
    <w:rsid w:val="00EB369F"/>
    <w:rsid w:val="00EB4615"/>
    <w:rsid w:val="00EB7829"/>
    <w:rsid w:val="00EC097C"/>
    <w:rsid w:val="00EC1AD7"/>
    <w:rsid w:val="00EC3D08"/>
    <w:rsid w:val="00EC50B0"/>
    <w:rsid w:val="00EC6670"/>
    <w:rsid w:val="00ED0192"/>
    <w:rsid w:val="00ED06D1"/>
    <w:rsid w:val="00ED0DFC"/>
    <w:rsid w:val="00ED50E0"/>
    <w:rsid w:val="00ED6F9D"/>
    <w:rsid w:val="00EE043F"/>
    <w:rsid w:val="00EE163A"/>
    <w:rsid w:val="00EE1A98"/>
    <w:rsid w:val="00EE33BD"/>
    <w:rsid w:val="00EE5C1D"/>
    <w:rsid w:val="00EE675E"/>
    <w:rsid w:val="00EE7B76"/>
    <w:rsid w:val="00EE7F17"/>
    <w:rsid w:val="00EF16DD"/>
    <w:rsid w:val="00EF2E9D"/>
    <w:rsid w:val="00EF341C"/>
    <w:rsid w:val="00EF509E"/>
    <w:rsid w:val="00EF5136"/>
    <w:rsid w:val="00EF79DA"/>
    <w:rsid w:val="00F0035F"/>
    <w:rsid w:val="00F007BE"/>
    <w:rsid w:val="00F02343"/>
    <w:rsid w:val="00F02FA2"/>
    <w:rsid w:val="00F0340B"/>
    <w:rsid w:val="00F0571B"/>
    <w:rsid w:val="00F07AC3"/>
    <w:rsid w:val="00F109E4"/>
    <w:rsid w:val="00F11A69"/>
    <w:rsid w:val="00F15740"/>
    <w:rsid w:val="00F21A41"/>
    <w:rsid w:val="00F24C95"/>
    <w:rsid w:val="00F27398"/>
    <w:rsid w:val="00F302F7"/>
    <w:rsid w:val="00F30E5A"/>
    <w:rsid w:val="00F31FB3"/>
    <w:rsid w:val="00F32EA5"/>
    <w:rsid w:val="00F33FEE"/>
    <w:rsid w:val="00F359C2"/>
    <w:rsid w:val="00F360AD"/>
    <w:rsid w:val="00F40346"/>
    <w:rsid w:val="00F41EC9"/>
    <w:rsid w:val="00F44354"/>
    <w:rsid w:val="00F45F01"/>
    <w:rsid w:val="00F462CC"/>
    <w:rsid w:val="00F46640"/>
    <w:rsid w:val="00F47720"/>
    <w:rsid w:val="00F535BB"/>
    <w:rsid w:val="00F54255"/>
    <w:rsid w:val="00F54440"/>
    <w:rsid w:val="00F6196A"/>
    <w:rsid w:val="00F66BE3"/>
    <w:rsid w:val="00F7128B"/>
    <w:rsid w:val="00F728DE"/>
    <w:rsid w:val="00F72AB5"/>
    <w:rsid w:val="00F77443"/>
    <w:rsid w:val="00F77B2A"/>
    <w:rsid w:val="00F8055B"/>
    <w:rsid w:val="00F80936"/>
    <w:rsid w:val="00F83FB6"/>
    <w:rsid w:val="00F84141"/>
    <w:rsid w:val="00F84628"/>
    <w:rsid w:val="00F86164"/>
    <w:rsid w:val="00F914B9"/>
    <w:rsid w:val="00F91515"/>
    <w:rsid w:val="00F92FC6"/>
    <w:rsid w:val="00F9348C"/>
    <w:rsid w:val="00F95193"/>
    <w:rsid w:val="00F96A6B"/>
    <w:rsid w:val="00FA0A88"/>
    <w:rsid w:val="00FA0D97"/>
    <w:rsid w:val="00FA1435"/>
    <w:rsid w:val="00FA2BA5"/>
    <w:rsid w:val="00FA2CF5"/>
    <w:rsid w:val="00FA3BFD"/>
    <w:rsid w:val="00FA4710"/>
    <w:rsid w:val="00FA64B1"/>
    <w:rsid w:val="00FA6D7C"/>
    <w:rsid w:val="00FB0CDF"/>
    <w:rsid w:val="00FB4460"/>
    <w:rsid w:val="00FB44ED"/>
    <w:rsid w:val="00FB6D0B"/>
    <w:rsid w:val="00FB7199"/>
    <w:rsid w:val="00FB7296"/>
    <w:rsid w:val="00FC18FE"/>
    <w:rsid w:val="00FC1E54"/>
    <w:rsid w:val="00FC3A64"/>
    <w:rsid w:val="00FC4FB3"/>
    <w:rsid w:val="00FC7FED"/>
    <w:rsid w:val="00FD553A"/>
    <w:rsid w:val="00FD6EC0"/>
    <w:rsid w:val="00FD7375"/>
    <w:rsid w:val="00FD7B61"/>
    <w:rsid w:val="00FE064D"/>
    <w:rsid w:val="00FE0B3B"/>
    <w:rsid w:val="00FE155B"/>
    <w:rsid w:val="00FE42A6"/>
    <w:rsid w:val="00FE7523"/>
    <w:rsid w:val="00FF00AE"/>
    <w:rsid w:val="00FF152F"/>
    <w:rsid w:val="00FF26F2"/>
    <w:rsid w:val="00FF45B4"/>
    <w:rsid w:val="00FF56FF"/>
    <w:rsid w:val="00FF663B"/>
    <w:rsid w:val="00FF697A"/>
    <w:rsid w:val="00FF7AA7"/>
    <w:rsid w:val="19215735"/>
    <w:rsid w:val="37B67BA1"/>
    <w:rsid w:val="676434E0"/>
    <w:rsid w:val="685E56D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semiHidden="0" w:uiPriority="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1" w:qFormat="1"/>
    <w:lsdException w:name="toc 3" w:semiHidden="0"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caption" w:semiHidden="0"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F88"/>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1"/>
    <w:qFormat/>
    <w:rsid w:val="001D6F88"/>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1"/>
    <w:unhideWhenUsed/>
    <w:qFormat/>
    <w:rsid w:val="001D6F88"/>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1"/>
    <w:unhideWhenUsed/>
    <w:qFormat/>
    <w:rsid w:val="001D6F88"/>
    <w:pPr>
      <w:keepNext/>
      <w:keepLines/>
      <w:numPr>
        <w:ilvl w:val="2"/>
        <w:numId w:val="1"/>
      </w:numPr>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1D6F88"/>
    <w:pPr>
      <w:keepNext/>
      <w:keepLines/>
      <w:numPr>
        <w:ilvl w:val="3"/>
        <w:numId w:val="1"/>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D6F88"/>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1D6F88"/>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D6F88"/>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1D6F88"/>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1D6F88"/>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D6F88"/>
    <w:pPr>
      <w:spacing w:after="0" w:line="240" w:lineRule="auto"/>
    </w:pPr>
    <w:rPr>
      <w:rFonts w:ascii="Tahoma" w:hAnsi="Tahoma" w:cs="Tahoma"/>
      <w:sz w:val="16"/>
      <w:szCs w:val="16"/>
    </w:rPr>
  </w:style>
  <w:style w:type="paragraph" w:styleId="Caption">
    <w:name w:val="caption"/>
    <w:basedOn w:val="Normal"/>
    <w:next w:val="Normal"/>
    <w:uiPriority w:val="35"/>
    <w:unhideWhenUsed/>
    <w:qFormat/>
    <w:rsid w:val="001D6F88"/>
    <w:pPr>
      <w:spacing w:line="240" w:lineRule="auto"/>
    </w:pPr>
    <w:rPr>
      <w:b/>
      <w:bCs/>
      <w:color w:val="4F81BD"/>
      <w:sz w:val="18"/>
      <w:szCs w:val="18"/>
    </w:rPr>
  </w:style>
  <w:style w:type="paragraph" w:styleId="TOC1">
    <w:name w:val="toc 1"/>
    <w:basedOn w:val="Normal"/>
    <w:next w:val="Normal"/>
    <w:uiPriority w:val="39"/>
    <w:unhideWhenUsed/>
    <w:qFormat/>
    <w:rsid w:val="001D6F88"/>
    <w:pPr>
      <w:spacing w:after="100"/>
    </w:pPr>
  </w:style>
  <w:style w:type="paragraph" w:styleId="TOC2">
    <w:name w:val="toc 2"/>
    <w:basedOn w:val="Normal"/>
    <w:next w:val="Normal"/>
    <w:uiPriority w:val="1"/>
    <w:unhideWhenUsed/>
    <w:qFormat/>
    <w:rsid w:val="001D6F88"/>
    <w:pPr>
      <w:spacing w:after="100"/>
      <w:ind w:left="220"/>
    </w:pPr>
  </w:style>
  <w:style w:type="paragraph" w:styleId="TOC3">
    <w:name w:val="toc 3"/>
    <w:basedOn w:val="Normal"/>
    <w:next w:val="Normal"/>
    <w:uiPriority w:val="39"/>
    <w:unhideWhenUsed/>
    <w:rsid w:val="001D6F88"/>
    <w:pPr>
      <w:spacing w:after="100"/>
      <w:ind w:left="440"/>
    </w:pPr>
  </w:style>
  <w:style w:type="paragraph" w:styleId="TOC4">
    <w:name w:val="toc 4"/>
    <w:basedOn w:val="Normal"/>
    <w:next w:val="Normal"/>
    <w:uiPriority w:val="39"/>
    <w:unhideWhenUsed/>
    <w:rsid w:val="001D6F88"/>
    <w:pPr>
      <w:spacing w:after="100"/>
      <w:ind w:left="660"/>
    </w:pPr>
  </w:style>
  <w:style w:type="character" w:styleId="Hyperlink">
    <w:name w:val="Hyperlink"/>
    <w:basedOn w:val="DefaultParagraphFont"/>
    <w:uiPriority w:val="99"/>
    <w:unhideWhenUsed/>
    <w:rsid w:val="001D6F88"/>
    <w:rPr>
      <w:color w:val="0000FF"/>
      <w:u w:val="single"/>
    </w:rPr>
  </w:style>
  <w:style w:type="table" w:styleId="MediumList2-Accent1">
    <w:name w:val="Medium List 2 Accent 1"/>
    <w:basedOn w:val="TableNormal"/>
    <w:uiPriority w:val="66"/>
    <w:rsid w:val="001D6F88"/>
    <w:rPr>
      <w:rFonts w:ascii="Cambria" w:eastAsia="Times New Roman" w:hAnsi="Cambria"/>
      <w:color w:val="000000"/>
      <w:lang w:val="en-US" w:eastAsia="en-US" w:bidi="en-US"/>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Heading1Char">
    <w:name w:val="Heading 1 Char"/>
    <w:basedOn w:val="DefaultParagraphFont"/>
    <w:link w:val="Heading1"/>
    <w:uiPriority w:val="1"/>
    <w:rsid w:val="001D6F8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1D6F8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1"/>
    <w:rsid w:val="001D6F88"/>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uiPriority w:val="9"/>
    <w:rsid w:val="001D6F8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1D6F88"/>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1D6F88"/>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D6F88"/>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D6F8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1D6F88"/>
    <w:rPr>
      <w:rFonts w:ascii="Cambria" w:eastAsia="Times New Roman" w:hAnsi="Cambria" w:cs="Times New Roman"/>
      <w:i/>
      <w:iCs/>
      <w:color w:val="404040"/>
      <w:sz w:val="20"/>
      <w:szCs w:val="20"/>
    </w:rPr>
  </w:style>
  <w:style w:type="paragraph" w:customStyle="1" w:styleId="TOCHeading1">
    <w:name w:val="TOC Heading1"/>
    <w:basedOn w:val="Heading1"/>
    <w:next w:val="Normal"/>
    <w:uiPriority w:val="39"/>
    <w:semiHidden/>
    <w:unhideWhenUsed/>
    <w:qFormat/>
    <w:rsid w:val="001D6F88"/>
    <w:pPr>
      <w:numPr>
        <w:numId w:val="0"/>
      </w:numPr>
      <w:outlineLvl w:val="9"/>
    </w:pPr>
    <w:rPr>
      <w:lang w:val="en-US" w:eastAsia="en-US"/>
    </w:rPr>
  </w:style>
  <w:style w:type="character" w:customStyle="1" w:styleId="BalloonTextChar">
    <w:name w:val="Balloon Text Char"/>
    <w:basedOn w:val="DefaultParagraphFont"/>
    <w:link w:val="BalloonText"/>
    <w:uiPriority w:val="99"/>
    <w:semiHidden/>
    <w:rsid w:val="001D6F88"/>
    <w:rPr>
      <w:rFonts w:ascii="Tahoma" w:hAnsi="Tahoma" w:cs="Tahoma"/>
      <w:sz w:val="16"/>
      <w:szCs w:val="16"/>
    </w:rPr>
  </w:style>
  <w:style w:type="paragraph" w:styleId="TableofFigures">
    <w:name w:val="table of figures"/>
    <w:basedOn w:val="Normal"/>
    <w:next w:val="Normal"/>
    <w:uiPriority w:val="99"/>
    <w:unhideWhenUsed/>
    <w:rsid w:val="00E126D0"/>
    <w:pPr>
      <w:spacing w:after="0"/>
    </w:pPr>
  </w:style>
  <w:style w:type="paragraph" w:styleId="Header">
    <w:name w:val="header"/>
    <w:basedOn w:val="Normal"/>
    <w:link w:val="HeaderChar"/>
    <w:uiPriority w:val="99"/>
    <w:unhideWhenUsed/>
    <w:rsid w:val="00A36517"/>
    <w:pPr>
      <w:tabs>
        <w:tab w:val="center" w:pos="4320"/>
        <w:tab w:val="right" w:pos="8640"/>
      </w:tabs>
      <w:jc w:val="both"/>
    </w:pPr>
    <w:rPr>
      <w:rFonts w:ascii="Georgia" w:eastAsia="Georgia" w:hAnsi="Georgia" w:cs="Georgia"/>
      <w:sz w:val="20"/>
      <w:szCs w:val="20"/>
      <w:lang w:val="en-US" w:eastAsia="ja-JP"/>
    </w:rPr>
  </w:style>
  <w:style w:type="character" w:customStyle="1" w:styleId="HeaderChar">
    <w:name w:val="Header Char"/>
    <w:basedOn w:val="DefaultParagraphFont"/>
    <w:link w:val="Header"/>
    <w:uiPriority w:val="99"/>
    <w:rsid w:val="00A36517"/>
    <w:rPr>
      <w:rFonts w:ascii="Georgia" w:eastAsia="Georgia" w:hAnsi="Georgia" w:cs="Georgia"/>
      <w:lang w:val="en-US" w:eastAsia="ja-JP"/>
    </w:rPr>
  </w:style>
  <w:style w:type="paragraph" w:styleId="NoSpacing">
    <w:name w:val="No Spacing"/>
    <w:basedOn w:val="Normal"/>
    <w:uiPriority w:val="1"/>
    <w:qFormat/>
    <w:rsid w:val="00A36517"/>
    <w:pPr>
      <w:spacing w:after="0" w:line="240" w:lineRule="auto"/>
      <w:jc w:val="both"/>
    </w:pPr>
    <w:rPr>
      <w:rFonts w:ascii="Georgia" w:eastAsia="Georgia" w:hAnsi="Georgia" w:cs="Georgia"/>
      <w:sz w:val="20"/>
      <w:szCs w:val="32"/>
      <w:lang w:val="en-US" w:eastAsia="ja-JP"/>
    </w:rPr>
  </w:style>
  <w:style w:type="paragraph" w:styleId="Footer">
    <w:name w:val="footer"/>
    <w:basedOn w:val="Normal"/>
    <w:link w:val="FooterChar"/>
    <w:uiPriority w:val="99"/>
    <w:unhideWhenUsed/>
    <w:rsid w:val="00A3651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6517"/>
    <w:rPr>
      <w:rFonts w:ascii="Calibri" w:eastAsia="Times New Roman" w:hAnsi="Calibri" w:cs="Times New Roman"/>
      <w:sz w:val="22"/>
      <w:szCs w:val="22"/>
    </w:rPr>
  </w:style>
  <w:style w:type="table" w:styleId="TableGrid">
    <w:name w:val="Table Grid"/>
    <w:basedOn w:val="TableNormal"/>
    <w:uiPriority w:val="59"/>
    <w:rsid w:val="002A2B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Accent11">
    <w:name w:val="Light Grid - Accent 11"/>
    <w:basedOn w:val="TableNormal"/>
    <w:uiPriority w:val="62"/>
    <w:rsid w:val="002A2B2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FootnoteText">
    <w:name w:val="footnote text"/>
    <w:basedOn w:val="Normal"/>
    <w:link w:val="FootnoteTextChar"/>
    <w:uiPriority w:val="99"/>
    <w:semiHidden/>
    <w:unhideWhenUsed/>
    <w:rsid w:val="00AC4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B4"/>
    <w:rPr>
      <w:rFonts w:ascii="Calibri" w:eastAsia="Times New Roman" w:hAnsi="Calibri" w:cs="Times New Roman"/>
    </w:rPr>
  </w:style>
  <w:style w:type="character" w:styleId="FootnoteReference">
    <w:name w:val="footnote reference"/>
    <w:basedOn w:val="DefaultParagraphFont"/>
    <w:uiPriority w:val="99"/>
    <w:semiHidden/>
    <w:unhideWhenUsed/>
    <w:rsid w:val="00AC4EB4"/>
    <w:rPr>
      <w:vertAlign w:val="superscript"/>
    </w:rPr>
  </w:style>
  <w:style w:type="paragraph" w:styleId="NormalWeb">
    <w:name w:val="Normal (Web)"/>
    <w:basedOn w:val="Normal"/>
    <w:uiPriority w:val="99"/>
    <w:unhideWhenUsed/>
    <w:rsid w:val="00C36BDB"/>
    <w:pPr>
      <w:spacing w:before="100" w:beforeAutospacing="1" w:after="100" w:afterAutospacing="1" w:line="240" w:lineRule="auto"/>
    </w:pPr>
    <w:rPr>
      <w:rFonts w:ascii="Times New Roman" w:hAnsi="Times New Roman"/>
      <w:sz w:val="24"/>
      <w:szCs w:val="24"/>
    </w:rPr>
  </w:style>
  <w:style w:type="table" w:customStyle="1" w:styleId="LightGrid-Accent111">
    <w:name w:val="Light Grid - Accent 111"/>
    <w:basedOn w:val="TableNormal"/>
    <w:uiPriority w:val="62"/>
    <w:rsid w:val="00D0740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2">
    <w:name w:val="Light Grid - Accent 112"/>
    <w:basedOn w:val="TableNormal"/>
    <w:uiPriority w:val="62"/>
    <w:rsid w:val="006B1E44"/>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ody2">
    <w:name w:val="Body2"/>
    <w:basedOn w:val="Normal"/>
    <w:rsid w:val="00E5619C"/>
    <w:pPr>
      <w:keepLines/>
      <w:spacing w:before="60" w:after="60" w:line="240" w:lineRule="auto"/>
      <w:ind w:left="1080"/>
    </w:pPr>
    <w:rPr>
      <w:rFonts w:ascii="Helvetica" w:hAnsi="Helvetica"/>
      <w:sz w:val="24"/>
      <w:szCs w:val="20"/>
      <w:lang w:val="en-US"/>
    </w:rPr>
  </w:style>
  <w:style w:type="character" w:customStyle="1" w:styleId="simpletext">
    <w:name w:val="simpletext"/>
    <w:basedOn w:val="DefaultParagraphFont"/>
    <w:rsid w:val="00E5619C"/>
  </w:style>
  <w:style w:type="paragraph" w:styleId="ListParagraph">
    <w:name w:val="List Paragraph"/>
    <w:basedOn w:val="Normal"/>
    <w:uiPriority w:val="1"/>
    <w:qFormat/>
    <w:rsid w:val="00C42B42"/>
    <w:pPr>
      <w:spacing w:after="0" w:line="240" w:lineRule="auto"/>
      <w:ind w:left="720"/>
      <w:contextualSpacing/>
    </w:pPr>
    <w:rPr>
      <w:rFonts w:ascii="Times New Roman" w:hAnsi="Times New Roman"/>
      <w:sz w:val="20"/>
      <w:szCs w:val="20"/>
    </w:rPr>
  </w:style>
  <w:style w:type="character" w:customStyle="1" w:styleId="object">
    <w:name w:val="object"/>
    <w:basedOn w:val="DefaultParagraphFont"/>
    <w:rsid w:val="002B58CF"/>
  </w:style>
  <w:style w:type="paragraph" w:styleId="BodyText">
    <w:name w:val="Body Text"/>
    <w:basedOn w:val="Normal"/>
    <w:link w:val="BodyTextChar"/>
    <w:uiPriority w:val="1"/>
    <w:qFormat/>
    <w:rsid w:val="007801D7"/>
    <w:pPr>
      <w:widowControl w:val="0"/>
      <w:autoSpaceDE w:val="0"/>
      <w:autoSpaceDN w:val="0"/>
      <w:spacing w:after="0" w:line="240" w:lineRule="auto"/>
    </w:pPr>
    <w:rPr>
      <w:rFonts w:ascii="Tahoma" w:eastAsia="Tahoma" w:hAnsi="Tahoma" w:cs="Tahoma"/>
      <w:lang w:eastAsia="en-US"/>
    </w:rPr>
  </w:style>
  <w:style w:type="character" w:customStyle="1" w:styleId="BodyTextChar">
    <w:name w:val="Body Text Char"/>
    <w:basedOn w:val="DefaultParagraphFont"/>
    <w:link w:val="BodyText"/>
    <w:uiPriority w:val="1"/>
    <w:rsid w:val="007801D7"/>
    <w:rPr>
      <w:rFonts w:ascii="Tahoma" w:eastAsia="Tahoma" w:hAnsi="Tahoma" w:cs="Tahoma"/>
      <w:sz w:val="22"/>
      <w:szCs w:val="22"/>
      <w:lang w:eastAsia="en-US"/>
    </w:rPr>
  </w:style>
  <w:style w:type="paragraph" w:styleId="Title">
    <w:name w:val="Title"/>
    <w:basedOn w:val="Normal"/>
    <w:link w:val="TitleChar"/>
    <w:uiPriority w:val="1"/>
    <w:qFormat/>
    <w:rsid w:val="007801D7"/>
    <w:pPr>
      <w:widowControl w:val="0"/>
      <w:autoSpaceDE w:val="0"/>
      <w:autoSpaceDN w:val="0"/>
      <w:spacing w:after="0" w:line="240" w:lineRule="auto"/>
      <w:ind w:left="1660"/>
    </w:pPr>
    <w:rPr>
      <w:rFonts w:ascii="Tahoma" w:eastAsia="Tahoma" w:hAnsi="Tahoma" w:cs="Tahoma"/>
      <w:sz w:val="76"/>
      <w:szCs w:val="76"/>
      <w:lang w:eastAsia="en-US"/>
    </w:rPr>
  </w:style>
  <w:style w:type="character" w:customStyle="1" w:styleId="TitleChar">
    <w:name w:val="Title Char"/>
    <w:basedOn w:val="DefaultParagraphFont"/>
    <w:link w:val="Title"/>
    <w:uiPriority w:val="1"/>
    <w:rsid w:val="007801D7"/>
    <w:rPr>
      <w:rFonts w:ascii="Tahoma" w:eastAsia="Tahoma" w:hAnsi="Tahoma" w:cs="Tahoma"/>
      <w:sz w:val="76"/>
      <w:szCs w:val="76"/>
      <w:lang w:eastAsia="en-US"/>
    </w:rPr>
  </w:style>
  <w:style w:type="paragraph" w:customStyle="1" w:styleId="TableParagraph">
    <w:name w:val="Table Paragraph"/>
    <w:basedOn w:val="Normal"/>
    <w:uiPriority w:val="1"/>
    <w:qFormat/>
    <w:rsid w:val="007801D7"/>
    <w:pPr>
      <w:widowControl w:val="0"/>
      <w:autoSpaceDE w:val="0"/>
      <w:autoSpaceDN w:val="0"/>
      <w:spacing w:before="20" w:after="0" w:line="240" w:lineRule="auto"/>
      <w:jc w:val="center"/>
    </w:pPr>
    <w:rPr>
      <w:rFonts w:ascii="Tahoma" w:eastAsia="Tahoma" w:hAnsi="Tahoma" w:cs="Tahoma"/>
      <w:lang w:eastAsia="en-US"/>
    </w:rPr>
  </w:style>
  <w:style w:type="table" w:customStyle="1" w:styleId="GridTable4Accent6">
    <w:name w:val="Grid Table 4 Accent 6"/>
    <w:basedOn w:val="TableNormal"/>
    <w:uiPriority w:val="49"/>
    <w:rsid w:val="00AE388C"/>
    <w:rPr>
      <w:rFonts w:eastAsia="Calibri"/>
      <w:sz w:val="28"/>
      <w:szCs w:val="22"/>
      <w:lang w:val="en-US" w:eastAsia="en-US"/>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styleId="Strong">
    <w:name w:val="Strong"/>
    <w:basedOn w:val="DefaultParagraphFont"/>
    <w:uiPriority w:val="22"/>
    <w:qFormat/>
    <w:rsid w:val="003A1ED4"/>
    <w:rPr>
      <w:b/>
      <w:bCs/>
    </w:rPr>
  </w:style>
  <w:style w:type="paragraph" w:styleId="EndnoteText">
    <w:name w:val="endnote text"/>
    <w:basedOn w:val="Normal"/>
    <w:link w:val="EndnoteTextChar"/>
    <w:uiPriority w:val="99"/>
    <w:semiHidden/>
    <w:unhideWhenUsed/>
    <w:rsid w:val="00032E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EB0"/>
    <w:rPr>
      <w:rFonts w:ascii="Calibri" w:eastAsia="Times New Roman" w:hAnsi="Calibri"/>
    </w:rPr>
  </w:style>
  <w:style w:type="character" w:styleId="EndnoteReference">
    <w:name w:val="endnote reference"/>
    <w:basedOn w:val="DefaultParagraphFont"/>
    <w:uiPriority w:val="99"/>
    <w:semiHidden/>
    <w:unhideWhenUsed/>
    <w:rsid w:val="00032EB0"/>
    <w:rPr>
      <w:vertAlign w:val="superscript"/>
    </w:rPr>
  </w:style>
</w:styles>
</file>

<file path=word/webSettings.xml><?xml version="1.0" encoding="utf-8"?>
<w:webSettings xmlns:r="http://schemas.openxmlformats.org/officeDocument/2006/relationships" xmlns:w="http://schemas.openxmlformats.org/wordprocessingml/2006/main">
  <w:divs>
    <w:div w:id="544986">
      <w:bodyDiv w:val="1"/>
      <w:marLeft w:val="0"/>
      <w:marRight w:val="0"/>
      <w:marTop w:val="0"/>
      <w:marBottom w:val="0"/>
      <w:divBdr>
        <w:top w:val="none" w:sz="0" w:space="0" w:color="auto"/>
        <w:left w:val="none" w:sz="0" w:space="0" w:color="auto"/>
        <w:bottom w:val="none" w:sz="0" w:space="0" w:color="auto"/>
        <w:right w:val="none" w:sz="0" w:space="0" w:color="auto"/>
      </w:divBdr>
    </w:div>
    <w:div w:id="8146134">
      <w:bodyDiv w:val="1"/>
      <w:marLeft w:val="0"/>
      <w:marRight w:val="0"/>
      <w:marTop w:val="0"/>
      <w:marBottom w:val="0"/>
      <w:divBdr>
        <w:top w:val="none" w:sz="0" w:space="0" w:color="auto"/>
        <w:left w:val="none" w:sz="0" w:space="0" w:color="auto"/>
        <w:bottom w:val="none" w:sz="0" w:space="0" w:color="auto"/>
        <w:right w:val="none" w:sz="0" w:space="0" w:color="auto"/>
      </w:divBdr>
    </w:div>
    <w:div w:id="11146845">
      <w:bodyDiv w:val="1"/>
      <w:marLeft w:val="0"/>
      <w:marRight w:val="0"/>
      <w:marTop w:val="0"/>
      <w:marBottom w:val="0"/>
      <w:divBdr>
        <w:top w:val="none" w:sz="0" w:space="0" w:color="auto"/>
        <w:left w:val="none" w:sz="0" w:space="0" w:color="auto"/>
        <w:bottom w:val="none" w:sz="0" w:space="0" w:color="auto"/>
        <w:right w:val="none" w:sz="0" w:space="0" w:color="auto"/>
      </w:divBdr>
    </w:div>
    <w:div w:id="14575303">
      <w:bodyDiv w:val="1"/>
      <w:marLeft w:val="0"/>
      <w:marRight w:val="0"/>
      <w:marTop w:val="0"/>
      <w:marBottom w:val="0"/>
      <w:divBdr>
        <w:top w:val="none" w:sz="0" w:space="0" w:color="auto"/>
        <w:left w:val="none" w:sz="0" w:space="0" w:color="auto"/>
        <w:bottom w:val="none" w:sz="0" w:space="0" w:color="auto"/>
        <w:right w:val="none" w:sz="0" w:space="0" w:color="auto"/>
      </w:divBdr>
    </w:div>
    <w:div w:id="25063622">
      <w:bodyDiv w:val="1"/>
      <w:marLeft w:val="0"/>
      <w:marRight w:val="0"/>
      <w:marTop w:val="0"/>
      <w:marBottom w:val="0"/>
      <w:divBdr>
        <w:top w:val="none" w:sz="0" w:space="0" w:color="auto"/>
        <w:left w:val="none" w:sz="0" w:space="0" w:color="auto"/>
        <w:bottom w:val="none" w:sz="0" w:space="0" w:color="auto"/>
        <w:right w:val="none" w:sz="0" w:space="0" w:color="auto"/>
      </w:divBdr>
    </w:div>
    <w:div w:id="25758951">
      <w:bodyDiv w:val="1"/>
      <w:marLeft w:val="0"/>
      <w:marRight w:val="0"/>
      <w:marTop w:val="0"/>
      <w:marBottom w:val="0"/>
      <w:divBdr>
        <w:top w:val="none" w:sz="0" w:space="0" w:color="auto"/>
        <w:left w:val="none" w:sz="0" w:space="0" w:color="auto"/>
        <w:bottom w:val="none" w:sz="0" w:space="0" w:color="auto"/>
        <w:right w:val="none" w:sz="0" w:space="0" w:color="auto"/>
      </w:divBdr>
    </w:div>
    <w:div w:id="31927469">
      <w:bodyDiv w:val="1"/>
      <w:marLeft w:val="0"/>
      <w:marRight w:val="0"/>
      <w:marTop w:val="0"/>
      <w:marBottom w:val="0"/>
      <w:divBdr>
        <w:top w:val="none" w:sz="0" w:space="0" w:color="auto"/>
        <w:left w:val="none" w:sz="0" w:space="0" w:color="auto"/>
        <w:bottom w:val="none" w:sz="0" w:space="0" w:color="auto"/>
        <w:right w:val="none" w:sz="0" w:space="0" w:color="auto"/>
      </w:divBdr>
    </w:div>
    <w:div w:id="42872063">
      <w:bodyDiv w:val="1"/>
      <w:marLeft w:val="0"/>
      <w:marRight w:val="0"/>
      <w:marTop w:val="0"/>
      <w:marBottom w:val="0"/>
      <w:divBdr>
        <w:top w:val="none" w:sz="0" w:space="0" w:color="auto"/>
        <w:left w:val="none" w:sz="0" w:space="0" w:color="auto"/>
        <w:bottom w:val="none" w:sz="0" w:space="0" w:color="auto"/>
        <w:right w:val="none" w:sz="0" w:space="0" w:color="auto"/>
      </w:divBdr>
    </w:div>
    <w:div w:id="43217323">
      <w:bodyDiv w:val="1"/>
      <w:marLeft w:val="0"/>
      <w:marRight w:val="0"/>
      <w:marTop w:val="0"/>
      <w:marBottom w:val="0"/>
      <w:divBdr>
        <w:top w:val="none" w:sz="0" w:space="0" w:color="auto"/>
        <w:left w:val="none" w:sz="0" w:space="0" w:color="auto"/>
        <w:bottom w:val="none" w:sz="0" w:space="0" w:color="auto"/>
        <w:right w:val="none" w:sz="0" w:space="0" w:color="auto"/>
      </w:divBdr>
    </w:div>
    <w:div w:id="45687646">
      <w:bodyDiv w:val="1"/>
      <w:marLeft w:val="0"/>
      <w:marRight w:val="0"/>
      <w:marTop w:val="0"/>
      <w:marBottom w:val="0"/>
      <w:divBdr>
        <w:top w:val="none" w:sz="0" w:space="0" w:color="auto"/>
        <w:left w:val="none" w:sz="0" w:space="0" w:color="auto"/>
        <w:bottom w:val="none" w:sz="0" w:space="0" w:color="auto"/>
        <w:right w:val="none" w:sz="0" w:space="0" w:color="auto"/>
      </w:divBdr>
    </w:div>
    <w:div w:id="48235224">
      <w:bodyDiv w:val="1"/>
      <w:marLeft w:val="0"/>
      <w:marRight w:val="0"/>
      <w:marTop w:val="0"/>
      <w:marBottom w:val="0"/>
      <w:divBdr>
        <w:top w:val="none" w:sz="0" w:space="0" w:color="auto"/>
        <w:left w:val="none" w:sz="0" w:space="0" w:color="auto"/>
        <w:bottom w:val="none" w:sz="0" w:space="0" w:color="auto"/>
        <w:right w:val="none" w:sz="0" w:space="0" w:color="auto"/>
      </w:divBdr>
    </w:div>
    <w:div w:id="53622307">
      <w:bodyDiv w:val="1"/>
      <w:marLeft w:val="0"/>
      <w:marRight w:val="0"/>
      <w:marTop w:val="0"/>
      <w:marBottom w:val="0"/>
      <w:divBdr>
        <w:top w:val="none" w:sz="0" w:space="0" w:color="auto"/>
        <w:left w:val="none" w:sz="0" w:space="0" w:color="auto"/>
        <w:bottom w:val="none" w:sz="0" w:space="0" w:color="auto"/>
        <w:right w:val="none" w:sz="0" w:space="0" w:color="auto"/>
      </w:divBdr>
    </w:div>
    <w:div w:id="57829850">
      <w:bodyDiv w:val="1"/>
      <w:marLeft w:val="0"/>
      <w:marRight w:val="0"/>
      <w:marTop w:val="0"/>
      <w:marBottom w:val="0"/>
      <w:divBdr>
        <w:top w:val="none" w:sz="0" w:space="0" w:color="auto"/>
        <w:left w:val="none" w:sz="0" w:space="0" w:color="auto"/>
        <w:bottom w:val="none" w:sz="0" w:space="0" w:color="auto"/>
        <w:right w:val="none" w:sz="0" w:space="0" w:color="auto"/>
      </w:divBdr>
    </w:div>
    <w:div w:id="61099400">
      <w:bodyDiv w:val="1"/>
      <w:marLeft w:val="0"/>
      <w:marRight w:val="0"/>
      <w:marTop w:val="0"/>
      <w:marBottom w:val="0"/>
      <w:divBdr>
        <w:top w:val="none" w:sz="0" w:space="0" w:color="auto"/>
        <w:left w:val="none" w:sz="0" w:space="0" w:color="auto"/>
        <w:bottom w:val="none" w:sz="0" w:space="0" w:color="auto"/>
        <w:right w:val="none" w:sz="0" w:space="0" w:color="auto"/>
      </w:divBdr>
    </w:div>
    <w:div w:id="70471466">
      <w:bodyDiv w:val="1"/>
      <w:marLeft w:val="0"/>
      <w:marRight w:val="0"/>
      <w:marTop w:val="0"/>
      <w:marBottom w:val="0"/>
      <w:divBdr>
        <w:top w:val="none" w:sz="0" w:space="0" w:color="auto"/>
        <w:left w:val="none" w:sz="0" w:space="0" w:color="auto"/>
        <w:bottom w:val="none" w:sz="0" w:space="0" w:color="auto"/>
        <w:right w:val="none" w:sz="0" w:space="0" w:color="auto"/>
      </w:divBdr>
    </w:div>
    <w:div w:id="71659698">
      <w:bodyDiv w:val="1"/>
      <w:marLeft w:val="0"/>
      <w:marRight w:val="0"/>
      <w:marTop w:val="0"/>
      <w:marBottom w:val="0"/>
      <w:divBdr>
        <w:top w:val="none" w:sz="0" w:space="0" w:color="auto"/>
        <w:left w:val="none" w:sz="0" w:space="0" w:color="auto"/>
        <w:bottom w:val="none" w:sz="0" w:space="0" w:color="auto"/>
        <w:right w:val="none" w:sz="0" w:space="0" w:color="auto"/>
      </w:divBdr>
    </w:div>
    <w:div w:id="79525852">
      <w:bodyDiv w:val="1"/>
      <w:marLeft w:val="0"/>
      <w:marRight w:val="0"/>
      <w:marTop w:val="0"/>
      <w:marBottom w:val="0"/>
      <w:divBdr>
        <w:top w:val="none" w:sz="0" w:space="0" w:color="auto"/>
        <w:left w:val="none" w:sz="0" w:space="0" w:color="auto"/>
        <w:bottom w:val="none" w:sz="0" w:space="0" w:color="auto"/>
        <w:right w:val="none" w:sz="0" w:space="0" w:color="auto"/>
      </w:divBdr>
    </w:div>
    <w:div w:id="79764264">
      <w:bodyDiv w:val="1"/>
      <w:marLeft w:val="0"/>
      <w:marRight w:val="0"/>
      <w:marTop w:val="0"/>
      <w:marBottom w:val="0"/>
      <w:divBdr>
        <w:top w:val="none" w:sz="0" w:space="0" w:color="auto"/>
        <w:left w:val="none" w:sz="0" w:space="0" w:color="auto"/>
        <w:bottom w:val="none" w:sz="0" w:space="0" w:color="auto"/>
        <w:right w:val="none" w:sz="0" w:space="0" w:color="auto"/>
      </w:divBdr>
    </w:div>
    <w:div w:id="85462558">
      <w:bodyDiv w:val="1"/>
      <w:marLeft w:val="0"/>
      <w:marRight w:val="0"/>
      <w:marTop w:val="0"/>
      <w:marBottom w:val="0"/>
      <w:divBdr>
        <w:top w:val="none" w:sz="0" w:space="0" w:color="auto"/>
        <w:left w:val="none" w:sz="0" w:space="0" w:color="auto"/>
        <w:bottom w:val="none" w:sz="0" w:space="0" w:color="auto"/>
        <w:right w:val="none" w:sz="0" w:space="0" w:color="auto"/>
      </w:divBdr>
    </w:div>
    <w:div w:id="86732713">
      <w:bodyDiv w:val="1"/>
      <w:marLeft w:val="0"/>
      <w:marRight w:val="0"/>
      <w:marTop w:val="0"/>
      <w:marBottom w:val="0"/>
      <w:divBdr>
        <w:top w:val="none" w:sz="0" w:space="0" w:color="auto"/>
        <w:left w:val="none" w:sz="0" w:space="0" w:color="auto"/>
        <w:bottom w:val="none" w:sz="0" w:space="0" w:color="auto"/>
        <w:right w:val="none" w:sz="0" w:space="0" w:color="auto"/>
      </w:divBdr>
    </w:div>
    <w:div w:id="89740564">
      <w:bodyDiv w:val="1"/>
      <w:marLeft w:val="0"/>
      <w:marRight w:val="0"/>
      <w:marTop w:val="0"/>
      <w:marBottom w:val="0"/>
      <w:divBdr>
        <w:top w:val="none" w:sz="0" w:space="0" w:color="auto"/>
        <w:left w:val="none" w:sz="0" w:space="0" w:color="auto"/>
        <w:bottom w:val="none" w:sz="0" w:space="0" w:color="auto"/>
        <w:right w:val="none" w:sz="0" w:space="0" w:color="auto"/>
      </w:divBdr>
    </w:div>
    <w:div w:id="92868436">
      <w:bodyDiv w:val="1"/>
      <w:marLeft w:val="0"/>
      <w:marRight w:val="0"/>
      <w:marTop w:val="0"/>
      <w:marBottom w:val="0"/>
      <w:divBdr>
        <w:top w:val="none" w:sz="0" w:space="0" w:color="auto"/>
        <w:left w:val="none" w:sz="0" w:space="0" w:color="auto"/>
        <w:bottom w:val="none" w:sz="0" w:space="0" w:color="auto"/>
        <w:right w:val="none" w:sz="0" w:space="0" w:color="auto"/>
      </w:divBdr>
    </w:div>
    <w:div w:id="101531738">
      <w:bodyDiv w:val="1"/>
      <w:marLeft w:val="0"/>
      <w:marRight w:val="0"/>
      <w:marTop w:val="0"/>
      <w:marBottom w:val="0"/>
      <w:divBdr>
        <w:top w:val="none" w:sz="0" w:space="0" w:color="auto"/>
        <w:left w:val="none" w:sz="0" w:space="0" w:color="auto"/>
        <w:bottom w:val="none" w:sz="0" w:space="0" w:color="auto"/>
        <w:right w:val="none" w:sz="0" w:space="0" w:color="auto"/>
      </w:divBdr>
    </w:div>
    <w:div w:id="110052341">
      <w:bodyDiv w:val="1"/>
      <w:marLeft w:val="0"/>
      <w:marRight w:val="0"/>
      <w:marTop w:val="0"/>
      <w:marBottom w:val="0"/>
      <w:divBdr>
        <w:top w:val="none" w:sz="0" w:space="0" w:color="auto"/>
        <w:left w:val="none" w:sz="0" w:space="0" w:color="auto"/>
        <w:bottom w:val="none" w:sz="0" w:space="0" w:color="auto"/>
        <w:right w:val="none" w:sz="0" w:space="0" w:color="auto"/>
      </w:divBdr>
    </w:div>
    <w:div w:id="112988019">
      <w:bodyDiv w:val="1"/>
      <w:marLeft w:val="0"/>
      <w:marRight w:val="0"/>
      <w:marTop w:val="0"/>
      <w:marBottom w:val="0"/>
      <w:divBdr>
        <w:top w:val="none" w:sz="0" w:space="0" w:color="auto"/>
        <w:left w:val="none" w:sz="0" w:space="0" w:color="auto"/>
        <w:bottom w:val="none" w:sz="0" w:space="0" w:color="auto"/>
        <w:right w:val="none" w:sz="0" w:space="0" w:color="auto"/>
      </w:divBdr>
    </w:div>
    <w:div w:id="115834452">
      <w:bodyDiv w:val="1"/>
      <w:marLeft w:val="0"/>
      <w:marRight w:val="0"/>
      <w:marTop w:val="0"/>
      <w:marBottom w:val="0"/>
      <w:divBdr>
        <w:top w:val="none" w:sz="0" w:space="0" w:color="auto"/>
        <w:left w:val="none" w:sz="0" w:space="0" w:color="auto"/>
        <w:bottom w:val="none" w:sz="0" w:space="0" w:color="auto"/>
        <w:right w:val="none" w:sz="0" w:space="0" w:color="auto"/>
      </w:divBdr>
    </w:div>
    <w:div w:id="120005823">
      <w:bodyDiv w:val="1"/>
      <w:marLeft w:val="0"/>
      <w:marRight w:val="0"/>
      <w:marTop w:val="0"/>
      <w:marBottom w:val="0"/>
      <w:divBdr>
        <w:top w:val="none" w:sz="0" w:space="0" w:color="auto"/>
        <w:left w:val="none" w:sz="0" w:space="0" w:color="auto"/>
        <w:bottom w:val="none" w:sz="0" w:space="0" w:color="auto"/>
        <w:right w:val="none" w:sz="0" w:space="0" w:color="auto"/>
      </w:divBdr>
    </w:div>
    <w:div w:id="122046091">
      <w:bodyDiv w:val="1"/>
      <w:marLeft w:val="0"/>
      <w:marRight w:val="0"/>
      <w:marTop w:val="0"/>
      <w:marBottom w:val="0"/>
      <w:divBdr>
        <w:top w:val="none" w:sz="0" w:space="0" w:color="auto"/>
        <w:left w:val="none" w:sz="0" w:space="0" w:color="auto"/>
        <w:bottom w:val="none" w:sz="0" w:space="0" w:color="auto"/>
        <w:right w:val="none" w:sz="0" w:space="0" w:color="auto"/>
      </w:divBdr>
    </w:div>
    <w:div w:id="128015370">
      <w:bodyDiv w:val="1"/>
      <w:marLeft w:val="0"/>
      <w:marRight w:val="0"/>
      <w:marTop w:val="0"/>
      <w:marBottom w:val="0"/>
      <w:divBdr>
        <w:top w:val="none" w:sz="0" w:space="0" w:color="auto"/>
        <w:left w:val="none" w:sz="0" w:space="0" w:color="auto"/>
        <w:bottom w:val="none" w:sz="0" w:space="0" w:color="auto"/>
        <w:right w:val="none" w:sz="0" w:space="0" w:color="auto"/>
      </w:divBdr>
    </w:div>
    <w:div w:id="129249053">
      <w:bodyDiv w:val="1"/>
      <w:marLeft w:val="0"/>
      <w:marRight w:val="0"/>
      <w:marTop w:val="0"/>
      <w:marBottom w:val="0"/>
      <w:divBdr>
        <w:top w:val="none" w:sz="0" w:space="0" w:color="auto"/>
        <w:left w:val="none" w:sz="0" w:space="0" w:color="auto"/>
        <w:bottom w:val="none" w:sz="0" w:space="0" w:color="auto"/>
        <w:right w:val="none" w:sz="0" w:space="0" w:color="auto"/>
      </w:divBdr>
    </w:div>
    <w:div w:id="134296278">
      <w:bodyDiv w:val="1"/>
      <w:marLeft w:val="0"/>
      <w:marRight w:val="0"/>
      <w:marTop w:val="0"/>
      <w:marBottom w:val="0"/>
      <w:divBdr>
        <w:top w:val="none" w:sz="0" w:space="0" w:color="auto"/>
        <w:left w:val="none" w:sz="0" w:space="0" w:color="auto"/>
        <w:bottom w:val="none" w:sz="0" w:space="0" w:color="auto"/>
        <w:right w:val="none" w:sz="0" w:space="0" w:color="auto"/>
      </w:divBdr>
    </w:div>
    <w:div w:id="140733129">
      <w:bodyDiv w:val="1"/>
      <w:marLeft w:val="0"/>
      <w:marRight w:val="0"/>
      <w:marTop w:val="0"/>
      <w:marBottom w:val="0"/>
      <w:divBdr>
        <w:top w:val="none" w:sz="0" w:space="0" w:color="auto"/>
        <w:left w:val="none" w:sz="0" w:space="0" w:color="auto"/>
        <w:bottom w:val="none" w:sz="0" w:space="0" w:color="auto"/>
        <w:right w:val="none" w:sz="0" w:space="0" w:color="auto"/>
      </w:divBdr>
    </w:div>
    <w:div w:id="143545691">
      <w:bodyDiv w:val="1"/>
      <w:marLeft w:val="0"/>
      <w:marRight w:val="0"/>
      <w:marTop w:val="0"/>
      <w:marBottom w:val="0"/>
      <w:divBdr>
        <w:top w:val="none" w:sz="0" w:space="0" w:color="auto"/>
        <w:left w:val="none" w:sz="0" w:space="0" w:color="auto"/>
        <w:bottom w:val="none" w:sz="0" w:space="0" w:color="auto"/>
        <w:right w:val="none" w:sz="0" w:space="0" w:color="auto"/>
      </w:divBdr>
    </w:div>
    <w:div w:id="147207571">
      <w:bodyDiv w:val="1"/>
      <w:marLeft w:val="0"/>
      <w:marRight w:val="0"/>
      <w:marTop w:val="0"/>
      <w:marBottom w:val="0"/>
      <w:divBdr>
        <w:top w:val="none" w:sz="0" w:space="0" w:color="auto"/>
        <w:left w:val="none" w:sz="0" w:space="0" w:color="auto"/>
        <w:bottom w:val="none" w:sz="0" w:space="0" w:color="auto"/>
        <w:right w:val="none" w:sz="0" w:space="0" w:color="auto"/>
      </w:divBdr>
    </w:div>
    <w:div w:id="152645063">
      <w:bodyDiv w:val="1"/>
      <w:marLeft w:val="0"/>
      <w:marRight w:val="0"/>
      <w:marTop w:val="0"/>
      <w:marBottom w:val="0"/>
      <w:divBdr>
        <w:top w:val="none" w:sz="0" w:space="0" w:color="auto"/>
        <w:left w:val="none" w:sz="0" w:space="0" w:color="auto"/>
        <w:bottom w:val="none" w:sz="0" w:space="0" w:color="auto"/>
        <w:right w:val="none" w:sz="0" w:space="0" w:color="auto"/>
      </w:divBdr>
    </w:div>
    <w:div w:id="152719797">
      <w:bodyDiv w:val="1"/>
      <w:marLeft w:val="0"/>
      <w:marRight w:val="0"/>
      <w:marTop w:val="0"/>
      <w:marBottom w:val="0"/>
      <w:divBdr>
        <w:top w:val="none" w:sz="0" w:space="0" w:color="auto"/>
        <w:left w:val="none" w:sz="0" w:space="0" w:color="auto"/>
        <w:bottom w:val="none" w:sz="0" w:space="0" w:color="auto"/>
        <w:right w:val="none" w:sz="0" w:space="0" w:color="auto"/>
      </w:divBdr>
    </w:div>
    <w:div w:id="153767025">
      <w:bodyDiv w:val="1"/>
      <w:marLeft w:val="0"/>
      <w:marRight w:val="0"/>
      <w:marTop w:val="0"/>
      <w:marBottom w:val="0"/>
      <w:divBdr>
        <w:top w:val="none" w:sz="0" w:space="0" w:color="auto"/>
        <w:left w:val="none" w:sz="0" w:space="0" w:color="auto"/>
        <w:bottom w:val="none" w:sz="0" w:space="0" w:color="auto"/>
        <w:right w:val="none" w:sz="0" w:space="0" w:color="auto"/>
      </w:divBdr>
    </w:div>
    <w:div w:id="162621789">
      <w:bodyDiv w:val="1"/>
      <w:marLeft w:val="0"/>
      <w:marRight w:val="0"/>
      <w:marTop w:val="0"/>
      <w:marBottom w:val="0"/>
      <w:divBdr>
        <w:top w:val="none" w:sz="0" w:space="0" w:color="auto"/>
        <w:left w:val="none" w:sz="0" w:space="0" w:color="auto"/>
        <w:bottom w:val="none" w:sz="0" w:space="0" w:color="auto"/>
        <w:right w:val="none" w:sz="0" w:space="0" w:color="auto"/>
      </w:divBdr>
    </w:div>
    <w:div w:id="172309215">
      <w:bodyDiv w:val="1"/>
      <w:marLeft w:val="0"/>
      <w:marRight w:val="0"/>
      <w:marTop w:val="0"/>
      <w:marBottom w:val="0"/>
      <w:divBdr>
        <w:top w:val="none" w:sz="0" w:space="0" w:color="auto"/>
        <w:left w:val="none" w:sz="0" w:space="0" w:color="auto"/>
        <w:bottom w:val="none" w:sz="0" w:space="0" w:color="auto"/>
        <w:right w:val="none" w:sz="0" w:space="0" w:color="auto"/>
      </w:divBdr>
    </w:div>
    <w:div w:id="174728066">
      <w:bodyDiv w:val="1"/>
      <w:marLeft w:val="0"/>
      <w:marRight w:val="0"/>
      <w:marTop w:val="0"/>
      <w:marBottom w:val="0"/>
      <w:divBdr>
        <w:top w:val="none" w:sz="0" w:space="0" w:color="auto"/>
        <w:left w:val="none" w:sz="0" w:space="0" w:color="auto"/>
        <w:bottom w:val="none" w:sz="0" w:space="0" w:color="auto"/>
        <w:right w:val="none" w:sz="0" w:space="0" w:color="auto"/>
      </w:divBdr>
    </w:div>
    <w:div w:id="189224363">
      <w:bodyDiv w:val="1"/>
      <w:marLeft w:val="0"/>
      <w:marRight w:val="0"/>
      <w:marTop w:val="0"/>
      <w:marBottom w:val="0"/>
      <w:divBdr>
        <w:top w:val="none" w:sz="0" w:space="0" w:color="auto"/>
        <w:left w:val="none" w:sz="0" w:space="0" w:color="auto"/>
        <w:bottom w:val="none" w:sz="0" w:space="0" w:color="auto"/>
        <w:right w:val="none" w:sz="0" w:space="0" w:color="auto"/>
      </w:divBdr>
    </w:div>
    <w:div w:id="189801442">
      <w:bodyDiv w:val="1"/>
      <w:marLeft w:val="0"/>
      <w:marRight w:val="0"/>
      <w:marTop w:val="0"/>
      <w:marBottom w:val="0"/>
      <w:divBdr>
        <w:top w:val="none" w:sz="0" w:space="0" w:color="auto"/>
        <w:left w:val="none" w:sz="0" w:space="0" w:color="auto"/>
        <w:bottom w:val="none" w:sz="0" w:space="0" w:color="auto"/>
        <w:right w:val="none" w:sz="0" w:space="0" w:color="auto"/>
      </w:divBdr>
    </w:div>
    <w:div w:id="192696821">
      <w:bodyDiv w:val="1"/>
      <w:marLeft w:val="0"/>
      <w:marRight w:val="0"/>
      <w:marTop w:val="0"/>
      <w:marBottom w:val="0"/>
      <w:divBdr>
        <w:top w:val="none" w:sz="0" w:space="0" w:color="auto"/>
        <w:left w:val="none" w:sz="0" w:space="0" w:color="auto"/>
        <w:bottom w:val="none" w:sz="0" w:space="0" w:color="auto"/>
        <w:right w:val="none" w:sz="0" w:space="0" w:color="auto"/>
      </w:divBdr>
    </w:div>
    <w:div w:id="193006992">
      <w:bodyDiv w:val="1"/>
      <w:marLeft w:val="0"/>
      <w:marRight w:val="0"/>
      <w:marTop w:val="0"/>
      <w:marBottom w:val="0"/>
      <w:divBdr>
        <w:top w:val="none" w:sz="0" w:space="0" w:color="auto"/>
        <w:left w:val="none" w:sz="0" w:space="0" w:color="auto"/>
        <w:bottom w:val="none" w:sz="0" w:space="0" w:color="auto"/>
        <w:right w:val="none" w:sz="0" w:space="0" w:color="auto"/>
      </w:divBdr>
    </w:div>
    <w:div w:id="200628919">
      <w:bodyDiv w:val="1"/>
      <w:marLeft w:val="0"/>
      <w:marRight w:val="0"/>
      <w:marTop w:val="0"/>
      <w:marBottom w:val="0"/>
      <w:divBdr>
        <w:top w:val="none" w:sz="0" w:space="0" w:color="auto"/>
        <w:left w:val="none" w:sz="0" w:space="0" w:color="auto"/>
        <w:bottom w:val="none" w:sz="0" w:space="0" w:color="auto"/>
        <w:right w:val="none" w:sz="0" w:space="0" w:color="auto"/>
      </w:divBdr>
    </w:div>
    <w:div w:id="218130501">
      <w:bodyDiv w:val="1"/>
      <w:marLeft w:val="0"/>
      <w:marRight w:val="0"/>
      <w:marTop w:val="0"/>
      <w:marBottom w:val="0"/>
      <w:divBdr>
        <w:top w:val="none" w:sz="0" w:space="0" w:color="auto"/>
        <w:left w:val="none" w:sz="0" w:space="0" w:color="auto"/>
        <w:bottom w:val="none" w:sz="0" w:space="0" w:color="auto"/>
        <w:right w:val="none" w:sz="0" w:space="0" w:color="auto"/>
      </w:divBdr>
    </w:div>
    <w:div w:id="230384820">
      <w:bodyDiv w:val="1"/>
      <w:marLeft w:val="0"/>
      <w:marRight w:val="0"/>
      <w:marTop w:val="0"/>
      <w:marBottom w:val="0"/>
      <w:divBdr>
        <w:top w:val="none" w:sz="0" w:space="0" w:color="auto"/>
        <w:left w:val="none" w:sz="0" w:space="0" w:color="auto"/>
        <w:bottom w:val="none" w:sz="0" w:space="0" w:color="auto"/>
        <w:right w:val="none" w:sz="0" w:space="0" w:color="auto"/>
      </w:divBdr>
    </w:div>
    <w:div w:id="236521909">
      <w:bodyDiv w:val="1"/>
      <w:marLeft w:val="0"/>
      <w:marRight w:val="0"/>
      <w:marTop w:val="0"/>
      <w:marBottom w:val="0"/>
      <w:divBdr>
        <w:top w:val="none" w:sz="0" w:space="0" w:color="auto"/>
        <w:left w:val="none" w:sz="0" w:space="0" w:color="auto"/>
        <w:bottom w:val="none" w:sz="0" w:space="0" w:color="auto"/>
        <w:right w:val="none" w:sz="0" w:space="0" w:color="auto"/>
      </w:divBdr>
    </w:div>
    <w:div w:id="236786520">
      <w:bodyDiv w:val="1"/>
      <w:marLeft w:val="0"/>
      <w:marRight w:val="0"/>
      <w:marTop w:val="0"/>
      <w:marBottom w:val="0"/>
      <w:divBdr>
        <w:top w:val="none" w:sz="0" w:space="0" w:color="auto"/>
        <w:left w:val="none" w:sz="0" w:space="0" w:color="auto"/>
        <w:bottom w:val="none" w:sz="0" w:space="0" w:color="auto"/>
        <w:right w:val="none" w:sz="0" w:space="0" w:color="auto"/>
      </w:divBdr>
    </w:div>
    <w:div w:id="238711940">
      <w:bodyDiv w:val="1"/>
      <w:marLeft w:val="0"/>
      <w:marRight w:val="0"/>
      <w:marTop w:val="0"/>
      <w:marBottom w:val="0"/>
      <w:divBdr>
        <w:top w:val="none" w:sz="0" w:space="0" w:color="auto"/>
        <w:left w:val="none" w:sz="0" w:space="0" w:color="auto"/>
        <w:bottom w:val="none" w:sz="0" w:space="0" w:color="auto"/>
        <w:right w:val="none" w:sz="0" w:space="0" w:color="auto"/>
      </w:divBdr>
    </w:div>
    <w:div w:id="250748083">
      <w:bodyDiv w:val="1"/>
      <w:marLeft w:val="0"/>
      <w:marRight w:val="0"/>
      <w:marTop w:val="0"/>
      <w:marBottom w:val="0"/>
      <w:divBdr>
        <w:top w:val="none" w:sz="0" w:space="0" w:color="auto"/>
        <w:left w:val="none" w:sz="0" w:space="0" w:color="auto"/>
        <w:bottom w:val="none" w:sz="0" w:space="0" w:color="auto"/>
        <w:right w:val="none" w:sz="0" w:space="0" w:color="auto"/>
      </w:divBdr>
    </w:div>
    <w:div w:id="253320317">
      <w:bodyDiv w:val="1"/>
      <w:marLeft w:val="0"/>
      <w:marRight w:val="0"/>
      <w:marTop w:val="0"/>
      <w:marBottom w:val="0"/>
      <w:divBdr>
        <w:top w:val="none" w:sz="0" w:space="0" w:color="auto"/>
        <w:left w:val="none" w:sz="0" w:space="0" w:color="auto"/>
        <w:bottom w:val="none" w:sz="0" w:space="0" w:color="auto"/>
        <w:right w:val="none" w:sz="0" w:space="0" w:color="auto"/>
      </w:divBdr>
    </w:div>
    <w:div w:id="256015325">
      <w:bodyDiv w:val="1"/>
      <w:marLeft w:val="0"/>
      <w:marRight w:val="0"/>
      <w:marTop w:val="0"/>
      <w:marBottom w:val="0"/>
      <w:divBdr>
        <w:top w:val="none" w:sz="0" w:space="0" w:color="auto"/>
        <w:left w:val="none" w:sz="0" w:space="0" w:color="auto"/>
        <w:bottom w:val="none" w:sz="0" w:space="0" w:color="auto"/>
        <w:right w:val="none" w:sz="0" w:space="0" w:color="auto"/>
      </w:divBdr>
    </w:div>
    <w:div w:id="265430146">
      <w:bodyDiv w:val="1"/>
      <w:marLeft w:val="0"/>
      <w:marRight w:val="0"/>
      <w:marTop w:val="0"/>
      <w:marBottom w:val="0"/>
      <w:divBdr>
        <w:top w:val="none" w:sz="0" w:space="0" w:color="auto"/>
        <w:left w:val="none" w:sz="0" w:space="0" w:color="auto"/>
        <w:bottom w:val="none" w:sz="0" w:space="0" w:color="auto"/>
        <w:right w:val="none" w:sz="0" w:space="0" w:color="auto"/>
      </w:divBdr>
    </w:div>
    <w:div w:id="267011300">
      <w:bodyDiv w:val="1"/>
      <w:marLeft w:val="0"/>
      <w:marRight w:val="0"/>
      <w:marTop w:val="0"/>
      <w:marBottom w:val="0"/>
      <w:divBdr>
        <w:top w:val="none" w:sz="0" w:space="0" w:color="auto"/>
        <w:left w:val="none" w:sz="0" w:space="0" w:color="auto"/>
        <w:bottom w:val="none" w:sz="0" w:space="0" w:color="auto"/>
        <w:right w:val="none" w:sz="0" w:space="0" w:color="auto"/>
      </w:divBdr>
    </w:div>
    <w:div w:id="269633378">
      <w:bodyDiv w:val="1"/>
      <w:marLeft w:val="0"/>
      <w:marRight w:val="0"/>
      <w:marTop w:val="0"/>
      <w:marBottom w:val="0"/>
      <w:divBdr>
        <w:top w:val="none" w:sz="0" w:space="0" w:color="auto"/>
        <w:left w:val="none" w:sz="0" w:space="0" w:color="auto"/>
        <w:bottom w:val="none" w:sz="0" w:space="0" w:color="auto"/>
        <w:right w:val="none" w:sz="0" w:space="0" w:color="auto"/>
      </w:divBdr>
    </w:div>
    <w:div w:id="292636679">
      <w:bodyDiv w:val="1"/>
      <w:marLeft w:val="0"/>
      <w:marRight w:val="0"/>
      <w:marTop w:val="0"/>
      <w:marBottom w:val="0"/>
      <w:divBdr>
        <w:top w:val="none" w:sz="0" w:space="0" w:color="auto"/>
        <w:left w:val="none" w:sz="0" w:space="0" w:color="auto"/>
        <w:bottom w:val="none" w:sz="0" w:space="0" w:color="auto"/>
        <w:right w:val="none" w:sz="0" w:space="0" w:color="auto"/>
      </w:divBdr>
    </w:div>
    <w:div w:id="295571842">
      <w:bodyDiv w:val="1"/>
      <w:marLeft w:val="0"/>
      <w:marRight w:val="0"/>
      <w:marTop w:val="0"/>
      <w:marBottom w:val="0"/>
      <w:divBdr>
        <w:top w:val="none" w:sz="0" w:space="0" w:color="auto"/>
        <w:left w:val="none" w:sz="0" w:space="0" w:color="auto"/>
        <w:bottom w:val="none" w:sz="0" w:space="0" w:color="auto"/>
        <w:right w:val="none" w:sz="0" w:space="0" w:color="auto"/>
      </w:divBdr>
    </w:div>
    <w:div w:id="299846027">
      <w:bodyDiv w:val="1"/>
      <w:marLeft w:val="0"/>
      <w:marRight w:val="0"/>
      <w:marTop w:val="0"/>
      <w:marBottom w:val="0"/>
      <w:divBdr>
        <w:top w:val="none" w:sz="0" w:space="0" w:color="auto"/>
        <w:left w:val="none" w:sz="0" w:space="0" w:color="auto"/>
        <w:bottom w:val="none" w:sz="0" w:space="0" w:color="auto"/>
        <w:right w:val="none" w:sz="0" w:space="0" w:color="auto"/>
      </w:divBdr>
    </w:div>
    <w:div w:id="300185820">
      <w:bodyDiv w:val="1"/>
      <w:marLeft w:val="0"/>
      <w:marRight w:val="0"/>
      <w:marTop w:val="0"/>
      <w:marBottom w:val="0"/>
      <w:divBdr>
        <w:top w:val="none" w:sz="0" w:space="0" w:color="auto"/>
        <w:left w:val="none" w:sz="0" w:space="0" w:color="auto"/>
        <w:bottom w:val="none" w:sz="0" w:space="0" w:color="auto"/>
        <w:right w:val="none" w:sz="0" w:space="0" w:color="auto"/>
      </w:divBdr>
      <w:divsChild>
        <w:div w:id="1121345386">
          <w:marLeft w:val="0"/>
          <w:marRight w:val="0"/>
          <w:marTop w:val="0"/>
          <w:marBottom w:val="0"/>
          <w:divBdr>
            <w:top w:val="none" w:sz="0" w:space="0" w:color="auto"/>
            <w:left w:val="none" w:sz="0" w:space="0" w:color="auto"/>
            <w:bottom w:val="none" w:sz="0" w:space="0" w:color="auto"/>
            <w:right w:val="none" w:sz="0" w:space="0" w:color="auto"/>
          </w:divBdr>
          <w:divsChild>
            <w:div w:id="1265920159">
              <w:marLeft w:val="0"/>
              <w:marRight w:val="0"/>
              <w:marTop w:val="0"/>
              <w:marBottom w:val="0"/>
              <w:divBdr>
                <w:top w:val="none" w:sz="0" w:space="0" w:color="auto"/>
                <w:left w:val="none" w:sz="0" w:space="0" w:color="auto"/>
                <w:bottom w:val="none" w:sz="0" w:space="0" w:color="auto"/>
                <w:right w:val="none" w:sz="0" w:space="0" w:color="auto"/>
              </w:divBdr>
              <w:divsChild>
                <w:div w:id="815030966">
                  <w:marLeft w:val="0"/>
                  <w:marRight w:val="0"/>
                  <w:marTop w:val="0"/>
                  <w:marBottom w:val="0"/>
                  <w:divBdr>
                    <w:top w:val="none" w:sz="0" w:space="0" w:color="auto"/>
                    <w:left w:val="none" w:sz="0" w:space="0" w:color="auto"/>
                    <w:bottom w:val="none" w:sz="0" w:space="0" w:color="auto"/>
                    <w:right w:val="none" w:sz="0" w:space="0" w:color="auto"/>
                  </w:divBdr>
                  <w:divsChild>
                    <w:div w:id="362370412">
                      <w:marLeft w:val="0"/>
                      <w:marRight w:val="0"/>
                      <w:marTop w:val="0"/>
                      <w:marBottom w:val="0"/>
                      <w:divBdr>
                        <w:top w:val="none" w:sz="0" w:space="0" w:color="auto"/>
                        <w:left w:val="none" w:sz="0" w:space="0" w:color="auto"/>
                        <w:bottom w:val="none" w:sz="0" w:space="0" w:color="auto"/>
                        <w:right w:val="none" w:sz="0" w:space="0" w:color="auto"/>
                      </w:divBdr>
                    </w:div>
                    <w:div w:id="1276326949">
                      <w:marLeft w:val="0"/>
                      <w:marRight w:val="0"/>
                      <w:marTop w:val="0"/>
                      <w:marBottom w:val="0"/>
                      <w:divBdr>
                        <w:top w:val="none" w:sz="0" w:space="0" w:color="auto"/>
                        <w:left w:val="none" w:sz="0" w:space="0" w:color="auto"/>
                        <w:bottom w:val="none" w:sz="0" w:space="0" w:color="auto"/>
                        <w:right w:val="none" w:sz="0" w:space="0" w:color="auto"/>
                      </w:divBdr>
                    </w:div>
                    <w:div w:id="1886522608">
                      <w:marLeft w:val="0"/>
                      <w:marRight w:val="0"/>
                      <w:marTop w:val="0"/>
                      <w:marBottom w:val="0"/>
                      <w:divBdr>
                        <w:top w:val="none" w:sz="0" w:space="0" w:color="auto"/>
                        <w:left w:val="none" w:sz="0" w:space="0" w:color="auto"/>
                        <w:bottom w:val="none" w:sz="0" w:space="0" w:color="auto"/>
                        <w:right w:val="none" w:sz="0" w:space="0" w:color="auto"/>
                      </w:divBdr>
                      <w:divsChild>
                        <w:div w:id="1506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87095">
          <w:marLeft w:val="0"/>
          <w:marRight w:val="0"/>
          <w:marTop w:val="0"/>
          <w:marBottom w:val="0"/>
          <w:divBdr>
            <w:top w:val="none" w:sz="0" w:space="0" w:color="auto"/>
            <w:left w:val="none" w:sz="0" w:space="0" w:color="auto"/>
            <w:bottom w:val="none" w:sz="0" w:space="0" w:color="auto"/>
            <w:right w:val="none" w:sz="0" w:space="0" w:color="auto"/>
          </w:divBdr>
          <w:divsChild>
            <w:div w:id="1343776851">
              <w:marLeft w:val="0"/>
              <w:marRight w:val="0"/>
              <w:marTop w:val="0"/>
              <w:marBottom w:val="0"/>
              <w:divBdr>
                <w:top w:val="none" w:sz="0" w:space="0" w:color="auto"/>
                <w:left w:val="none" w:sz="0" w:space="0" w:color="auto"/>
                <w:bottom w:val="none" w:sz="0" w:space="0" w:color="auto"/>
                <w:right w:val="none" w:sz="0" w:space="0" w:color="auto"/>
              </w:divBdr>
              <w:divsChild>
                <w:div w:id="1222212498">
                  <w:marLeft w:val="0"/>
                  <w:marRight w:val="0"/>
                  <w:marTop w:val="0"/>
                  <w:marBottom w:val="0"/>
                  <w:divBdr>
                    <w:top w:val="none" w:sz="0" w:space="0" w:color="auto"/>
                    <w:left w:val="none" w:sz="0" w:space="0" w:color="auto"/>
                    <w:bottom w:val="none" w:sz="0" w:space="0" w:color="auto"/>
                    <w:right w:val="none" w:sz="0" w:space="0" w:color="auto"/>
                  </w:divBdr>
                  <w:divsChild>
                    <w:div w:id="170145958">
                      <w:marLeft w:val="0"/>
                      <w:marRight w:val="0"/>
                      <w:marTop w:val="0"/>
                      <w:marBottom w:val="0"/>
                      <w:divBdr>
                        <w:top w:val="none" w:sz="0" w:space="0" w:color="auto"/>
                        <w:left w:val="none" w:sz="0" w:space="0" w:color="auto"/>
                        <w:bottom w:val="none" w:sz="0" w:space="0" w:color="auto"/>
                        <w:right w:val="none" w:sz="0" w:space="0" w:color="auto"/>
                      </w:divBdr>
                    </w:div>
                    <w:div w:id="333725697">
                      <w:marLeft w:val="0"/>
                      <w:marRight w:val="0"/>
                      <w:marTop w:val="0"/>
                      <w:marBottom w:val="0"/>
                      <w:divBdr>
                        <w:top w:val="none" w:sz="0" w:space="0" w:color="auto"/>
                        <w:left w:val="none" w:sz="0" w:space="0" w:color="auto"/>
                        <w:bottom w:val="none" w:sz="0" w:space="0" w:color="auto"/>
                        <w:right w:val="none" w:sz="0" w:space="0" w:color="auto"/>
                      </w:divBdr>
                      <w:divsChild>
                        <w:div w:id="1112474404">
                          <w:marLeft w:val="0"/>
                          <w:marRight w:val="0"/>
                          <w:marTop w:val="0"/>
                          <w:marBottom w:val="0"/>
                          <w:divBdr>
                            <w:top w:val="none" w:sz="0" w:space="0" w:color="auto"/>
                            <w:left w:val="none" w:sz="0" w:space="0" w:color="auto"/>
                            <w:bottom w:val="none" w:sz="0" w:space="0" w:color="auto"/>
                            <w:right w:val="none" w:sz="0" w:space="0" w:color="auto"/>
                          </w:divBdr>
                          <w:divsChild>
                            <w:div w:id="1098867083">
                              <w:marLeft w:val="0"/>
                              <w:marRight w:val="0"/>
                              <w:marTop w:val="161"/>
                              <w:marBottom w:val="0"/>
                              <w:divBdr>
                                <w:top w:val="none" w:sz="0" w:space="0" w:color="auto"/>
                                <w:left w:val="none" w:sz="0" w:space="0" w:color="auto"/>
                                <w:bottom w:val="none" w:sz="0" w:space="0" w:color="auto"/>
                                <w:right w:val="none" w:sz="0" w:space="0" w:color="auto"/>
                              </w:divBdr>
                              <w:divsChild>
                                <w:div w:id="10277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046913">
      <w:bodyDiv w:val="1"/>
      <w:marLeft w:val="0"/>
      <w:marRight w:val="0"/>
      <w:marTop w:val="0"/>
      <w:marBottom w:val="0"/>
      <w:divBdr>
        <w:top w:val="none" w:sz="0" w:space="0" w:color="auto"/>
        <w:left w:val="none" w:sz="0" w:space="0" w:color="auto"/>
        <w:bottom w:val="none" w:sz="0" w:space="0" w:color="auto"/>
        <w:right w:val="none" w:sz="0" w:space="0" w:color="auto"/>
      </w:divBdr>
      <w:divsChild>
        <w:div w:id="1332291012">
          <w:marLeft w:val="0"/>
          <w:marRight w:val="0"/>
          <w:marTop w:val="0"/>
          <w:marBottom w:val="0"/>
          <w:divBdr>
            <w:top w:val="none" w:sz="0" w:space="0" w:color="auto"/>
            <w:left w:val="none" w:sz="0" w:space="0" w:color="auto"/>
            <w:bottom w:val="none" w:sz="0" w:space="0" w:color="auto"/>
            <w:right w:val="none" w:sz="0" w:space="0" w:color="auto"/>
          </w:divBdr>
          <w:divsChild>
            <w:div w:id="1548494683">
              <w:marLeft w:val="0"/>
              <w:marRight w:val="0"/>
              <w:marTop w:val="0"/>
              <w:marBottom w:val="0"/>
              <w:divBdr>
                <w:top w:val="none" w:sz="0" w:space="0" w:color="auto"/>
                <w:left w:val="none" w:sz="0" w:space="0" w:color="auto"/>
                <w:bottom w:val="none" w:sz="0" w:space="0" w:color="auto"/>
                <w:right w:val="none" w:sz="0" w:space="0" w:color="auto"/>
              </w:divBdr>
              <w:divsChild>
                <w:div w:id="599065222">
                  <w:marLeft w:val="0"/>
                  <w:marRight w:val="0"/>
                  <w:marTop w:val="0"/>
                  <w:marBottom w:val="0"/>
                  <w:divBdr>
                    <w:top w:val="none" w:sz="0" w:space="0" w:color="auto"/>
                    <w:left w:val="none" w:sz="0" w:space="0" w:color="auto"/>
                    <w:bottom w:val="none" w:sz="0" w:space="0" w:color="auto"/>
                    <w:right w:val="none" w:sz="0" w:space="0" w:color="auto"/>
                  </w:divBdr>
                  <w:divsChild>
                    <w:div w:id="977032476">
                      <w:marLeft w:val="0"/>
                      <w:marRight w:val="0"/>
                      <w:marTop w:val="0"/>
                      <w:marBottom w:val="0"/>
                      <w:divBdr>
                        <w:top w:val="none" w:sz="0" w:space="0" w:color="auto"/>
                        <w:left w:val="none" w:sz="0" w:space="0" w:color="auto"/>
                        <w:bottom w:val="none" w:sz="0" w:space="0" w:color="auto"/>
                        <w:right w:val="none" w:sz="0" w:space="0" w:color="auto"/>
                      </w:divBdr>
                      <w:divsChild>
                        <w:div w:id="1687949341">
                          <w:marLeft w:val="0"/>
                          <w:marRight w:val="0"/>
                          <w:marTop w:val="0"/>
                          <w:marBottom w:val="0"/>
                          <w:divBdr>
                            <w:top w:val="none" w:sz="0" w:space="0" w:color="auto"/>
                            <w:left w:val="none" w:sz="0" w:space="0" w:color="auto"/>
                            <w:bottom w:val="none" w:sz="0" w:space="0" w:color="auto"/>
                            <w:right w:val="none" w:sz="0" w:space="0" w:color="auto"/>
                          </w:divBdr>
                          <w:divsChild>
                            <w:div w:id="597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9498">
      <w:bodyDiv w:val="1"/>
      <w:marLeft w:val="0"/>
      <w:marRight w:val="0"/>
      <w:marTop w:val="0"/>
      <w:marBottom w:val="0"/>
      <w:divBdr>
        <w:top w:val="none" w:sz="0" w:space="0" w:color="auto"/>
        <w:left w:val="none" w:sz="0" w:space="0" w:color="auto"/>
        <w:bottom w:val="none" w:sz="0" w:space="0" w:color="auto"/>
        <w:right w:val="none" w:sz="0" w:space="0" w:color="auto"/>
      </w:divBdr>
    </w:div>
    <w:div w:id="304897390">
      <w:bodyDiv w:val="1"/>
      <w:marLeft w:val="0"/>
      <w:marRight w:val="0"/>
      <w:marTop w:val="0"/>
      <w:marBottom w:val="0"/>
      <w:divBdr>
        <w:top w:val="none" w:sz="0" w:space="0" w:color="auto"/>
        <w:left w:val="none" w:sz="0" w:space="0" w:color="auto"/>
        <w:bottom w:val="none" w:sz="0" w:space="0" w:color="auto"/>
        <w:right w:val="none" w:sz="0" w:space="0" w:color="auto"/>
      </w:divBdr>
    </w:div>
    <w:div w:id="305547968">
      <w:bodyDiv w:val="1"/>
      <w:marLeft w:val="0"/>
      <w:marRight w:val="0"/>
      <w:marTop w:val="0"/>
      <w:marBottom w:val="0"/>
      <w:divBdr>
        <w:top w:val="none" w:sz="0" w:space="0" w:color="auto"/>
        <w:left w:val="none" w:sz="0" w:space="0" w:color="auto"/>
        <w:bottom w:val="none" w:sz="0" w:space="0" w:color="auto"/>
        <w:right w:val="none" w:sz="0" w:space="0" w:color="auto"/>
      </w:divBdr>
    </w:div>
    <w:div w:id="328868744">
      <w:bodyDiv w:val="1"/>
      <w:marLeft w:val="0"/>
      <w:marRight w:val="0"/>
      <w:marTop w:val="0"/>
      <w:marBottom w:val="0"/>
      <w:divBdr>
        <w:top w:val="none" w:sz="0" w:space="0" w:color="auto"/>
        <w:left w:val="none" w:sz="0" w:space="0" w:color="auto"/>
        <w:bottom w:val="none" w:sz="0" w:space="0" w:color="auto"/>
        <w:right w:val="none" w:sz="0" w:space="0" w:color="auto"/>
      </w:divBdr>
    </w:div>
    <w:div w:id="331764769">
      <w:bodyDiv w:val="1"/>
      <w:marLeft w:val="0"/>
      <w:marRight w:val="0"/>
      <w:marTop w:val="0"/>
      <w:marBottom w:val="0"/>
      <w:divBdr>
        <w:top w:val="none" w:sz="0" w:space="0" w:color="auto"/>
        <w:left w:val="none" w:sz="0" w:space="0" w:color="auto"/>
        <w:bottom w:val="none" w:sz="0" w:space="0" w:color="auto"/>
        <w:right w:val="none" w:sz="0" w:space="0" w:color="auto"/>
      </w:divBdr>
    </w:div>
    <w:div w:id="335495955">
      <w:bodyDiv w:val="1"/>
      <w:marLeft w:val="0"/>
      <w:marRight w:val="0"/>
      <w:marTop w:val="0"/>
      <w:marBottom w:val="0"/>
      <w:divBdr>
        <w:top w:val="none" w:sz="0" w:space="0" w:color="auto"/>
        <w:left w:val="none" w:sz="0" w:space="0" w:color="auto"/>
        <w:bottom w:val="none" w:sz="0" w:space="0" w:color="auto"/>
        <w:right w:val="none" w:sz="0" w:space="0" w:color="auto"/>
      </w:divBdr>
    </w:div>
    <w:div w:id="335612921">
      <w:bodyDiv w:val="1"/>
      <w:marLeft w:val="0"/>
      <w:marRight w:val="0"/>
      <w:marTop w:val="0"/>
      <w:marBottom w:val="0"/>
      <w:divBdr>
        <w:top w:val="none" w:sz="0" w:space="0" w:color="auto"/>
        <w:left w:val="none" w:sz="0" w:space="0" w:color="auto"/>
        <w:bottom w:val="none" w:sz="0" w:space="0" w:color="auto"/>
        <w:right w:val="none" w:sz="0" w:space="0" w:color="auto"/>
      </w:divBdr>
    </w:div>
    <w:div w:id="340593953">
      <w:bodyDiv w:val="1"/>
      <w:marLeft w:val="0"/>
      <w:marRight w:val="0"/>
      <w:marTop w:val="0"/>
      <w:marBottom w:val="0"/>
      <w:divBdr>
        <w:top w:val="none" w:sz="0" w:space="0" w:color="auto"/>
        <w:left w:val="none" w:sz="0" w:space="0" w:color="auto"/>
        <w:bottom w:val="none" w:sz="0" w:space="0" w:color="auto"/>
        <w:right w:val="none" w:sz="0" w:space="0" w:color="auto"/>
      </w:divBdr>
    </w:div>
    <w:div w:id="340857897">
      <w:bodyDiv w:val="1"/>
      <w:marLeft w:val="0"/>
      <w:marRight w:val="0"/>
      <w:marTop w:val="0"/>
      <w:marBottom w:val="0"/>
      <w:divBdr>
        <w:top w:val="none" w:sz="0" w:space="0" w:color="auto"/>
        <w:left w:val="none" w:sz="0" w:space="0" w:color="auto"/>
        <w:bottom w:val="none" w:sz="0" w:space="0" w:color="auto"/>
        <w:right w:val="none" w:sz="0" w:space="0" w:color="auto"/>
      </w:divBdr>
    </w:div>
    <w:div w:id="342249578">
      <w:bodyDiv w:val="1"/>
      <w:marLeft w:val="0"/>
      <w:marRight w:val="0"/>
      <w:marTop w:val="0"/>
      <w:marBottom w:val="0"/>
      <w:divBdr>
        <w:top w:val="none" w:sz="0" w:space="0" w:color="auto"/>
        <w:left w:val="none" w:sz="0" w:space="0" w:color="auto"/>
        <w:bottom w:val="none" w:sz="0" w:space="0" w:color="auto"/>
        <w:right w:val="none" w:sz="0" w:space="0" w:color="auto"/>
      </w:divBdr>
    </w:div>
    <w:div w:id="342441121">
      <w:bodyDiv w:val="1"/>
      <w:marLeft w:val="0"/>
      <w:marRight w:val="0"/>
      <w:marTop w:val="0"/>
      <w:marBottom w:val="0"/>
      <w:divBdr>
        <w:top w:val="none" w:sz="0" w:space="0" w:color="auto"/>
        <w:left w:val="none" w:sz="0" w:space="0" w:color="auto"/>
        <w:bottom w:val="none" w:sz="0" w:space="0" w:color="auto"/>
        <w:right w:val="none" w:sz="0" w:space="0" w:color="auto"/>
      </w:divBdr>
    </w:div>
    <w:div w:id="351420812">
      <w:bodyDiv w:val="1"/>
      <w:marLeft w:val="0"/>
      <w:marRight w:val="0"/>
      <w:marTop w:val="0"/>
      <w:marBottom w:val="0"/>
      <w:divBdr>
        <w:top w:val="none" w:sz="0" w:space="0" w:color="auto"/>
        <w:left w:val="none" w:sz="0" w:space="0" w:color="auto"/>
        <w:bottom w:val="none" w:sz="0" w:space="0" w:color="auto"/>
        <w:right w:val="none" w:sz="0" w:space="0" w:color="auto"/>
      </w:divBdr>
    </w:div>
    <w:div w:id="354422930">
      <w:bodyDiv w:val="1"/>
      <w:marLeft w:val="0"/>
      <w:marRight w:val="0"/>
      <w:marTop w:val="0"/>
      <w:marBottom w:val="0"/>
      <w:divBdr>
        <w:top w:val="none" w:sz="0" w:space="0" w:color="auto"/>
        <w:left w:val="none" w:sz="0" w:space="0" w:color="auto"/>
        <w:bottom w:val="none" w:sz="0" w:space="0" w:color="auto"/>
        <w:right w:val="none" w:sz="0" w:space="0" w:color="auto"/>
      </w:divBdr>
    </w:div>
    <w:div w:id="354577528">
      <w:bodyDiv w:val="1"/>
      <w:marLeft w:val="0"/>
      <w:marRight w:val="0"/>
      <w:marTop w:val="0"/>
      <w:marBottom w:val="0"/>
      <w:divBdr>
        <w:top w:val="none" w:sz="0" w:space="0" w:color="auto"/>
        <w:left w:val="none" w:sz="0" w:space="0" w:color="auto"/>
        <w:bottom w:val="none" w:sz="0" w:space="0" w:color="auto"/>
        <w:right w:val="none" w:sz="0" w:space="0" w:color="auto"/>
      </w:divBdr>
    </w:div>
    <w:div w:id="363674490">
      <w:bodyDiv w:val="1"/>
      <w:marLeft w:val="0"/>
      <w:marRight w:val="0"/>
      <w:marTop w:val="0"/>
      <w:marBottom w:val="0"/>
      <w:divBdr>
        <w:top w:val="none" w:sz="0" w:space="0" w:color="auto"/>
        <w:left w:val="none" w:sz="0" w:space="0" w:color="auto"/>
        <w:bottom w:val="none" w:sz="0" w:space="0" w:color="auto"/>
        <w:right w:val="none" w:sz="0" w:space="0" w:color="auto"/>
      </w:divBdr>
    </w:div>
    <w:div w:id="366101163">
      <w:bodyDiv w:val="1"/>
      <w:marLeft w:val="0"/>
      <w:marRight w:val="0"/>
      <w:marTop w:val="0"/>
      <w:marBottom w:val="0"/>
      <w:divBdr>
        <w:top w:val="none" w:sz="0" w:space="0" w:color="auto"/>
        <w:left w:val="none" w:sz="0" w:space="0" w:color="auto"/>
        <w:bottom w:val="none" w:sz="0" w:space="0" w:color="auto"/>
        <w:right w:val="none" w:sz="0" w:space="0" w:color="auto"/>
      </w:divBdr>
    </w:div>
    <w:div w:id="367803107">
      <w:bodyDiv w:val="1"/>
      <w:marLeft w:val="0"/>
      <w:marRight w:val="0"/>
      <w:marTop w:val="0"/>
      <w:marBottom w:val="0"/>
      <w:divBdr>
        <w:top w:val="none" w:sz="0" w:space="0" w:color="auto"/>
        <w:left w:val="none" w:sz="0" w:space="0" w:color="auto"/>
        <w:bottom w:val="none" w:sz="0" w:space="0" w:color="auto"/>
        <w:right w:val="none" w:sz="0" w:space="0" w:color="auto"/>
      </w:divBdr>
    </w:div>
    <w:div w:id="369308050">
      <w:bodyDiv w:val="1"/>
      <w:marLeft w:val="0"/>
      <w:marRight w:val="0"/>
      <w:marTop w:val="0"/>
      <w:marBottom w:val="0"/>
      <w:divBdr>
        <w:top w:val="none" w:sz="0" w:space="0" w:color="auto"/>
        <w:left w:val="none" w:sz="0" w:space="0" w:color="auto"/>
        <w:bottom w:val="none" w:sz="0" w:space="0" w:color="auto"/>
        <w:right w:val="none" w:sz="0" w:space="0" w:color="auto"/>
      </w:divBdr>
    </w:div>
    <w:div w:id="375088836">
      <w:bodyDiv w:val="1"/>
      <w:marLeft w:val="0"/>
      <w:marRight w:val="0"/>
      <w:marTop w:val="0"/>
      <w:marBottom w:val="0"/>
      <w:divBdr>
        <w:top w:val="none" w:sz="0" w:space="0" w:color="auto"/>
        <w:left w:val="none" w:sz="0" w:space="0" w:color="auto"/>
        <w:bottom w:val="none" w:sz="0" w:space="0" w:color="auto"/>
        <w:right w:val="none" w:sz="0" w:space="0" w:color="auto"/>
      </w:divBdr>
    </w:div>
    <w:div w:id="375861649">
      <w:bodyDiv w:val="1"/>
      <w:marLeft w:val="0"/>
      <w:marRight w:val="0"/>
      <w:marTop w:val="0"/>
      <w:marBottom w:val="0"/>
      <w:divBdr>
        <w:top w:val="none" w:sz="0" w:space="0" w:color="auto"/>
        <w:left w:val="none" w:sz="0" w:space="0" w:color="auto"/>
        <w:bottom w:val="none" w:sz="0" w:space="0" w:color="auto"/>
        <w:right w:val="none" w:sz="0" w:space="0" w:color="auto"/>
      </w:divBdr>
    </w:div>
    <w:div w:id="376004833">
      <w:bodyDiv w:val="1"/>
      <w:marLeft w:val="0"/>
      <w:marRight w:val="0"/>
      <w:marTop w:val="0"/>
      <w:marBottom w:val="0"/>
      <w:divBdr>
        <w:top w:val="none" w:sz="0" w:space="0" w:color="auto"/>
        <w:left w:val="none" w:sz="0" w:space="0" w:color="auto"/>
        <w:bottom w:val="none" w:sz="0" w:space="0" w:color="auto"/>
        <w:right w:val="none" w:sz="0" w:space="0" w:color="auto"/>
      </w:divBdr>
    </w:div>
    <w:div w:id="376857787">
      <w:bodyDiv w:val="1"/>
      <w:marLeft w:val="0"/>
      <w:marRight w:val="0"/>
      <w:marTop w:val="0"/>
      <w:marBottom w:val="0"/>
      <w:divBdr>
        <w:top w:val="none" w:sz="0" w:space="0" w:color="auto"/>
        <w:left w:val="none" w:sz="0" w:space="0" w:color="auto"/>
        <w:bottom w:val="none" w:sz="0" w:space="0" w:color="auto"/>
        <w:right w:val="none" w:sz="0" w:space="0" w:color="auto"/>
      </w:divBdr>
    </w:div>
    <w:div w:id="380906806">
      <w:bodyDiv w:val="1"/>
      <w:marLeft w:val="0"/>
      <w:marRight w:val="0"/>
      <w:marTop w:val="0"/>
      <w:marBottom w:val="0"/>
      <w:divBdr>
        <w:top w:val="none" w:sz="0" w:space="0" w:color="auto"/>
        <w:left w:val="none" w:sz="0" w:space="0" w:color="auto"/>
        <w:bottom w:val="none" w:sz="0" w:space="0" w:color="auto"/>
        <w:right w:val="none" w:sz="0" w:space="0" w:color="auto"/>
      </w:divBdr>
    </w:div>
    <w:div w:id="388192164">
      <w:bodyDiv w:val="1"/>
      <w:marLeft w:val="0"/>
      <w:marRight w:val="0"/>
      <w:marTop w:val="0"/>
      <w:marBottom w:val="0"/>
      <w:divBdr>
        <w:top w:val="none" w:sz="0" w:space="0" w:color="auto"/>
        <w:left w:val="none" w:sz="0" w:space="0" w:color="auto"/>
        <w:bottom w:val="none" w:sz="0" w:space="0" w:color="auto"/>
        <w:right w:val="none" w:sz="0" w:space="0" w:color="auto"/>
      </w:divBdr>
    </w:div>
    <w:div w:id="393046182">
      <w:bodyDiv w:val="1"/>
      <w:marLeft w:val="0"/>
      <w:marRight w:val="0"/>
      <w:marTop w:val="0"/>
      <w:marBottom w:val="0"/>
      <w:divBdr>
        <w:top w:val="none" w:sz="0" w:space="0" w:color="auto"/>
        <w:left w:val="none" w:sz="0" w:space="0" w:color="auto"/>
        <w:bottom w:val="none" w:sz="0" w:space="0" w:color="auto"/>
        <w:right w:val="none" w:sz="0" w:space="0" w:color="auto"/>
      </w:divBdr>
    </w:div>
    <w:div w:id="393965189">
      <w:bodyDiv w:val="1"/>
      <w:marLeft w:val="0"/>
      <w:marRight w:val="0"/>
      <w:marTop w:val="0"/>
      <w:marBottom w:val="0"/>
      <w:divBdr>
        <w:top w:val="none" w:sz="0" w:space="0" w:color="auto"/>
        <w:left w:val="none" w:sz="0" w:space="0" w:color="auto"/>
        <w:bottom w:val="none" w:sz="0" w:space="0" w:color="auto"/>
        <w:right w:val="none" w:sz="0" w:space="0" w:color="auto"/>
      </w:divBdr>
    </w:div>
    <w:div w:id="396129086">
      <w:bodyDiv w:val="1"/>
      <w:marLeft w:val="0"/>
      <w:marRight w:val="0"/>
      <w:marTop w:val="0"/>
      <w:marBottom w:val="0"/>
      <w:divBdr>
        <w:top w:val="none" w:sz="0" w:space="0" w:color="auto"/>
        <w:left w:val="none" w:sz="0" w:space="0" w:color="auto"/>
        <w:bottom w:val="none" w:sz="0" w:space="0" w:color="auto"/>
        <w:right w:val="none" w:sz="0" w:space="0" w:color="auto"/>
      </w:divBdr>
    </w:div>
    <w:div w:id="398210646">
      <w:bodyDiv w:val="1"/>
      <w:marLeft w:val="0"/>
      <w:marRight w:val="0"/>
      <w:marTop w:val="0"/>
      <w:marBottom w:val="0"/>
      <w:divBdr>
        <w:top w:val="none" w:sz="0" w:space="0" w:color="auto"/>
        <w:left w:val="none" w:sz="0" w:space="0" w:color="auto"/>
        <w:bottom w:val="none" w:sz="0" w:space="0" w:color="auto"/>
        <w:right w:val="none" w:sz="0" w:space="0" w:color="auto"/>
      </w:divBdr>
    </w:div>
    <w:div w:id="400520314">
      <w:bodyDiv w:val="1"/>
      <w:marLeft w:val="0"/>
      <w:marRight w:val="0"/>
      <w:marTop w:val="0"/>
      <w:marBottom w:val="0"/>
      <w:divBdr>
        <w:top w:val="none" w:sz="0" w:space="0" w:color="auto"/>
        <w:left w:val="none" w:sz="0" w:space="0" w:color="auto"/>
        <w:bottom w:val="none" w:sz="0" w:space="0" w:color="auto"/>
        <w:right w:val="none" w:sz="0" w:space="0" w:color="auto"/>
      </w:divBdr>
    </w:div>
    <w:div w:id="405298730">
      <w:bodyDiv w:val="1"/>
      <w:marLeft w:val="0"/>
      <w:marRight w:val="0"/>
      <w:marTop w:val="0"/>
      <w:marBottom w:val="0"/>
      <w:divBdr>
        <w:top w:val="none" w:sz="0" w:space="0" w:color="auto"/>
        <w:left w:val="none" w:sz="0" w:space="0" w:color="auto"/>
        <w:bottom w:val="none" w:sz="0" w:space="0" w:color="auto"/>
        <w:right w:val="none" w:sz="0" w:space="0" w:color="auto"/>
      </w:divBdr>
    </w:div>
    <w:div w:id="413862572">
      <w:bodyDiv w:val="1"/>
      <w:marLeft w:val="0"/>
      <w:marRight w:val="0"/>
      <w:marTop w:val="0"/>
      <w:marBottom w:val="0"/>
      <w:divBdr>
        <w:top w:val="none" w:sz="0" w:space="0" w:color="auto"/>
        <w:left w:val="none" w:sz="0" w:space="0" w:color="auto"/>
        <w:bottom w:val="none" w:sz="0" w:space="0" w:color="auto"/>
        <w:right w:val="none" w:sz="0" w:space="0" w:color="auto"/>
      </w:divBdr>
    </w:div>
    <w:div w:id="415518858">
      <w:bodyDiv w:val="1"/>
      <w:marLeft w:val="0"/>
      <w:marRight w:val="0"/>
      <w:marTop w:val="0"/>
      <w:marBottom w:val="0"/>
      <w:divBdr>
        <w:top w:val="none" w:sz="0" w:space="0" w:color="auto"/>
        <w:left w:val="none" w:sz="0" w:space="0" w:color="auto"/>
        <w:bottom w:val="none" w:sz="0" w:space="0" w:color="auto"/>
        <w:right w:val="none" w:sz="0" w:space="0" w:color="auto"/>
      </w:divBdr>
    </w:div>
    <w:div w:id="416175672">
      <w:bodyDiv w:val="1"/>
      <w:marLeft w:val="0"/>
      <w:marRight w:val="0"/>
      <w:marTop w:val="0"/>
      <w:marBottom w:val="0"/>
      <w:divBdr>
        <w:top w:val="none" w:sz="0" w:space="0" w:color="auto"/>
        <w:left w:val="none" w:sz="0" w:space="0" w:color="auto"/>
        <w:bottom w:val="none" w:sz="0" w:space="0" w:color="auto"/>
        <w:right w:val="none" w:sz="0" w:space="0" w:color="auto"/>
      </w:divBdr>
    </w:div>
    <w:div w:id="416367216">
      <w:bodyDiv w:val="1"/>
      <w:marLeft w:val="0"/>
      <w:marRight w:val="0"/>
      <w:marTop w:val="0"/>
      <w:marBottom w:val="0"/>
      <w:divBdr>
        <w:top w:val="none" w:sz="0" w:space="0" w:color="auto"/>
        <w:left w:val="none" w:sz="0" w:space="0" w:color="auto"/>
        <w:bottom w:val="none" w:sz="0" w:space="0" w:color="auto"/>
        <w:right w:val="none" w:sz="0" w:space="0" w:color="auto"/>
      </w:divBdr>
    </w:div>
    <w:div w:id="417142827">
      <w:bodyDiv w:val="1"/>
      <w:marLeft w:val="0"/>
      <w:marRight w:val="0"/>
      <w:marTop w:val="0"/>
      <w:marBottom w:val="0"/>
      <w:divBdr>
        <w:top w:val="none" w:sz="0" w:space="0" w:color="auto"/>
        <w:left w:val="none" w:sz="0" w:space="0" w:color="auto"/>
        <w:bottom w:val="none" w:sz="0" w:space="0" w:color="auto"/>
        <w:right w:val="none" w:sz="0" w:space="0" w:color="auto"/>
      </w:divBdr>
    </w:div>
    <w:div w:id="418329236">
      <w:bodyDiv w:val="1"/>
      <w:marLeft w:val="0"/>
      <w:marRight w:val="0"/>
      <w:marTop w:val="0"/>
      <w:marBottom w:val="0"/>
      <w:divBdr>
        <w:top w:val="none" w:sz="0" w:space="0" w:color="auto"/>
        <w:left w:val="none" w:sz="0" w:space="0" w:color="auto"/>
        <w:bottom w:val="none" w:sz="0" w:space="0" w:color="auto"/>
        <w:right w:val="none" w:sz="0" w:space="0" w:color="auto"/>
      </w:divBdr>
    </w:div>
    <w:div w:id="419641296">
      <w:bodyDiv w:val="1"/>
      <w:marLeft w:val="0"/>
      <w:marRight w:val="0"/>
      <w:marTop w:val="0"/>
      <w:marBottom w:val="0"/>
      <w:divBdr>
        <w:top w:val="none" w:sz="0" w:space="0" w:color="auto"/>
        <w:left w:val="none" w:sz="0" w:space="0" w:color="auto"/>
        <w:bottom w:val="none" w:sz="0" w:space="0" w:color="auto"/>
        <w:right w:val="none" w:sz="0" w:space="0" w:color="auto"/>
      </w:divBdr>
    </w:div>
    <w:div w:id="430517955">
      <w:bodyDiv w:val="1"/>
      <w:marLeft w:val="0"/>
      <w:marRight w:val="0"/>
      <w:marTop w:val="0"/>
      <w:marBottom w:val="0"/>
      <w:divBdr>
        <w:top w:val="none" w:sz="0" w:space="0" w:color="auto"/>
        <w:left w:val="none" w:sz="0" w:space="0" w:color="auto"/>
        <w:bottom w:val="none" w:sz="0" w:space="0" w:color="auto"/>
        <w:right w:val="none" w:sz="0" w:space="0" w:color="auto"/>
      </w:divBdr>
    </w:div>
    <w:div w:id="442843486">
      <w:bodyDiv w:val="1"/>
      <w:marLeft w:val="0"/>
      <w:marRight w:val="0"/>
      <w:marTop w:val="0"/>
      <w:marBottom w:val="0"/>
      <w:divBdr>
        <w:top w:val="none" w:sz="0" w:space="0" w:color="auto"/>
        <w:left w:val="none" w:sz="0" w:space="0" w:color="auto"/>
        <w:bottom w:val="none" w:sz="0" w:space="0" w:color="auto"/>
        <w:right w:val="none" w:sz="0" w:space="0" w:color="auto"/>
      </w:divBdr>
    </w:div>
    <w:div w:id="445320489">
      <w:bodyDiv w:val="1"/>
      <w:marLeft w:val="0"/>
      <w:marRight w:val="0"/>
      <w:marTop w:val="0"/>
      <w:marBottom w:val="0"/>
      <w:divBdr>
        <w:top w:val="none" w:sz="0" w:space="0" w:color="auto"/>
        <w:left w:val="none" w:sz="0" w:space="0" w:color="auto"/>
        <w:bottom w:val="none" w:sz="0" w:space="0" w:color="auto"/>
        <w:right w:val="none" w:sz="0" w:space="0" w:color="auto"/>
      </w:divBdr>
    </w:div>
    <w:div w:id="450130125">
      <w:bodyDiv w:val="1"/>
      <w:marLeft w:val="0"/>
      <w:marRight w:val="0"/>
      <w:marTop w:val="0"/>
      <w:marBottom w:val="0"/>
      <w:divBdr>
        <w:top w:val="none" w:sz="0" w:space="0" w:color="auto"/>
        <w:left w:val="none" w:sz="0" w:space="0" w:color="auto"/>
        <w:bottom w:val="none" w:sz="0" w:space="0" w:color="auto"/>
        <w:right w:val="none" w:sz="0" w:space="0" w:color="auto"/>
      </w:divBdr>
    </w:div>
    <w:div w:id="452872285">
      <w:bodyDiv w:val="1"/>
      <w:marLeft w:val="0"/>
      <w:marRight w:val="0"/>
      <w:marTop w:val="0"/>
      <w:marBottom w:val="0"/>
      <w:divBdr>
        <w:top w:val="none" w:sz="0" w:space="0" w:color="auto"/>
        <w:left w:val="none" w:sz="0" w:space="0" w:color="auto"/>
        <w:bottom w:val="none" w:sz="0" w:space="0" w:color="auto"/>
        <w:right w:val="none" w:sz="0" w:space="0" w:color="auto"/>
      </w:divBdr>
    </w:div>
    <w:div w:id="456488529">
      <w:bodyDiv w:val="1"/>
      <w:marLeft w:val="0"/>
      <w:marRight w:val="0"/>
      <w:marTop w:val="0"/>
      <w:marBottom w:val="0"/>
      <w:divBdr>
        <w:top w:val="none" w:sz="0" w:space="0" w:color="auto"/>
        <w:left w:val="none" w:sz="0" w:space="0" w:color="auto"/>
        <w:bottom w:val="none" w:sz="0" w:space="0" w:color="auto"/>
        <w:right w:val="none" w:sz="0" w:space="0" w:color="auto"/>
      </w:divBdr>
    </w:div>
    <w:div w:id="464659685">
      <w:bodyDiv w:val="1"/>
      <w:marLeft w:val="0"/>
      <w:marRight w:val="0"/>
      <w:marTop w:val="0"/>
      <w:marBottom w:val="0"/>
      <w:divBdr>
        <w:top w:val="none" w:sz="0" w:space="0" w:color="auto"/>
        <w:left w:val="none" w:sz="0" w:space="0" w:color="auto"/>
        <w:bottom w:val="none" w:sz="0" w:space="0" w:color="auto"/>
        <w:right w:val="none" w:sz="0" w:space="0" w:color="auto"/>
      </w:divBdr>
    </w:div>
    <w:div w:id="466051900">
      <w:bodyDiv w:val="1"/>
      <w:marLeft w:val="0"/>
      <w:marRight w:val="0"/>
      <w:marTop w:val="0"/>
      <w:marBottom w:val="0"/>
      <w:divBdr>
        <w:top w:val="none" w:sz="0" w:space="0" w:color="auto"/>
        <w:left w:val="none" w:sz="0" w:space="0" w:color="auto"/>
        <w:bottom w:val="none" w:sz="0" w:space="0" w:color="auto"/>
        <w:right w:val="none" w:sz="0" w:space="0" w:color="auto"/>
      </w:divBdr>
    </w:div>
    <w:div w:id="466317227">
      <w:bodyDiv w:val="1"/>
      <w:marLeft w:val="0"/>
      <w:marRight w:val="0"/>
      <w:marTop w:val="0"/>
      <w:marBottom w:val="0"/>
      <w:divBdr>
        <w:top w:val="none" w:sz="0" w:space="0" w:color="auto"/>
        <w:left w:val="none" w:sz="0" w:space="0" w:color="auto"/>
        <w:bottom w:val="none" w:sz="0" w:space="0" w:color="auto"/>
        <w:right w:val="none" w:sz="0" w:space="0" w:color="auto"/>
      </w:divBdr>
    </w:div>
    <w:div w:id="467863960">
      <w:bodyDiv w:val="1"/>
      <w:marLeft w:val="0"/>
      <w:marRight w:val="0"/>
      <w:marTop w:val="0"/>
      <w:marBottom w:val="0"/>
      <w:divBdr>
        <w:top w:val="none" w:sz="0" w:space="0" w:color="auto"/>
        <w:left w:val="none" w:sz="0" w:space="0" w:color="auto"/>
        <w:bottom w:val="none" w:sz="0" w:space="0" w:color="auto"/>
        <w:right w:val="none" w:sz="0" w:space="0" w:color="auto"/>
      </w:divBdr>
    </w:div>
    <w:div w:id="475728934">
      <w:bodyDiv w:val="1"/>
      <w:marLeft w:val="0"/>
      <w:marRight w:val="0"/>
      <w:marTop w:val="0"/>
      <w:marBottom w:val="0"/>
      <w:divBdr>
        <w:top w:val="none" w:sz="0" w:space="0" w:color="auto"/>
        <w:left w:val="none" w:sz="0" w:space="0" w:color="auto"/>
        <w:bottom w:val="none" w:sz="0" w:space="0" w:color="auto"/>
        <w:right w:val="none" w:sz="0" w:space="0" w:color="auto"/>
      </w:divBdr>
    </w:div>
    <w:div w:id="476066706">
      <w:bodyDiv w:val="1"/>
      <w:marLeft w:val="0"/>
      <w:marRight w:val="0"/>
      <w:marTop w:val="0"/>
      <w:marBottom w:val="0"/>
      <w:divBdr>
        <w:top w:val="none" w:sz="0" w:space="0" w:color="auto"/>
        <w:left w:val="none" w:sz="0" w:space="0" w:color="auto"/>
        <w:bottom w:val="none" w:sz="0" w:space="0" w:color="auto"/>
        <w:right w:val="none" w:sz="0" w:space="0" w:color="auto"/>
      </w:divBdr>
    </w:div>
    <w:div w:id="494416350">
      <w:bodyDiv w:val="1"/>
      <w:marLeft w:val="0"/>
      <w:marRight w:val="0"/>
      <w:marTop w:val="0"/>
      <w:marBottom w:val="0"/>
      <w:divBdr>
        <w:top w:val="none" w:sz="0" w:space="0" w:color="auto"/>
        <w:left w:val="none" w:sz="0" w:space="0" w:color="auto"/>
        <w:bottom w:val="none" w:sz="0" w:space="0" w:color="auto"/>
        <w:right w:val="none" w:sz="0" w:space="0" w:color="auto"/>
      </w:divBdr>
    </w:div>
    <w:div w:id="495846999">
      <w:bodyDiv w:val="1"/>
      <w:marLeft w:val="0"/>
      <w:marRight w:val="0"/>
      <w:marTop w:val="0"/>
      <w:marBottom w:val="0"/>
      <w:divBdr>
        <w:top w:val="none" w:sz="0" w:space="0" w:color="auto"/>
        <w:left w:val="none" w:sz="0" w:space="0" w:color="auto"/>
        <w:bottom w:val="none" w:sz="0" w:space="0" w:color="auto"/>
        <w:right w:val="none" w:sz="0" w:space="0" w:color="auto"/>
      </w:divBdr>
    </w:div>
    <w:div w:id="500780681">
      <w:bodyDiv w:val="1"/>
      <w:marLeft w:val="0"/>
      <w:marRight w:val="0"/>
      <w:marTop w:val="0"/>
      <w:marBottom w:val="0"/>
      <w:divBdr>
        <w:top w:val="none" w:sz="0" w:space="0" w:color="auto"/>
        <w:left w:val="none" w:sz="0" w:space="0" w:color="auto"/>
        <w:bottom w:val="none" w:sz="0" w:space="0" w:color="auto"/>
        <w:right w:val="none" w:sz="0" w:space="0" w:color="auto"/>
      </w:divBdr>
    </w:div>
    <w:div w:id="512258436">
      <w:bodyDiv w:val="1"/>
      <w:marLeft w:val="0"/>
      <w:marRight w:val="0"/>
      <w:marTop w:val="0"/>
      <w:marBottom w:val="0"/>
      <w:divBdr>
        <w:top w:val="none" w:sz="0" w:space="0" w:color="auto"/>
        <w:left w:val="none" w:sz="0" w:space="0" w:color="auto"/>
        <w:bottom w:val="none" w:sz="0" w:space="0" w:color="auto"/>
        <w:right w:val="none" w:sz="0" w:space="0" w:color="auto"/>
      </w:divBdr>
    </w:div>
    <w:div w:id="514730661">
      <w:bodyDiv w:val="1"/>
      <w:marLeft w:val="0"/>
      <w:marRight w:val="0"/>
      <w:marTop w:val="0"/>
      <w:marBottom w:val="0"/>
      <w:divBdr>
        <w:top w:val="none" w:sz="0" w:space="0" w:color="auto"/>
        <w:left w:val="none" w:sz="0" w:space="0" w:color="auto"/>
        <w:bottom w:val="none" w:sz="0" w:space="0" w:color="auto"/>
        <w:right w:val="none" w:sz="0" w:space="0" w:color="auto"/>
      </w:divBdr>
    </w:div>
    <w:div w:id="515971148">
      <w:bodyDiv w:val="1"/>
      <w:marLeft w:val="0"/>
      <w:marRight w:val="0"/>
      <w:marTop w:val="0"/>
      <w:marBottom w:val="0"/>
      <w:divBdr>
        <w:top w:val="none" w:sz="0" w:space="0" w:color="auto"/>
        <w:left w:val="none" w:sz="0" w:space="0" w:color="auto"/>
        <w:bottom w:val="none" w:sz="0" w:space="0" w:color="auto"/>
        <w:right w:val="none" w:sz="0" w:space="0" w:color="auto"/>
      </w:divBdr>
    </w:div>
    <w:div w:id="517279450">
      <w:bodyDiv w:val="1"/>
      <w:marLeft w:val="0"/>
      <w:marRight w:val="0"/>
      <w:marTop w:val="0"/>
      <w:marBottom w:val="0"/>
      <w:divBdr>
        <w:top w:val="none" w:sz="0" w:space="0" w:color="auto"/>
        <w:left w:val="none" w:sz="0" w:space="0" w:color="auto"/>
        <w:bottom w:val="none" w:sz="0" w:space="0" w:color="auto"/>
        <w:right w:val="none" w:sz="0" w:space="0" w:color="auto"/>
      </w:divBdr>
    </w:div>
    <w:div w:id="519272690">
      <w:bodyDiv w:val="1"/>
      <w:marLeft w:val="0"/>
      <w:marRight w:val="0"/>
      <w:marTop w:val="0"/>
      <w:marBottom w:val="0"/>
      <w:divBdr>
        <w:top w:val="none" w:sz="0" w:space="0" w:color="auto"/>
        <w:left w:val="none" w:sz="0" w:space="0" w:color="auto"/>
        <w:bottom w:val="none" w:sz="0" w:space="0" w:color="auto"/>
        <w:right w:val="none" w:sz="0" w:space="0" w:color="auto"/>
      </w:divBdr>
    </w:div>
    <w:div w:id="522548475">
      <w:bodyDiv w:val="1"/>
      <w:marLeft w:val="0"/>
      <w:marRight w:val="0"/>
      <w:marTop w:val="0"/>
      <w:marBottom w:val="0"/>
      <w:divBdr>
        <w:top w:val="none" w:sz="0" w:space="0" w:color="auto"/>
        <w:left w:val="none" w:sz="0" w:space="0" w:color="auto"/>
        <w:bottom w:val="none" w:sz="0" w:space="0" w:color="auto"/>
        <w:right w:val="none" w:sz="0" w:space="0" w:color="auto"/>
      </w:divBdr>
    </w:div>
    <w:div w:id="532421082">
      <w:bodyDiv w:val="1"/>
      <w:marLeft w:val="0"/>
      <w:marRight w:val="0"/>
      <w:marTop w:val="0"/>
      <w:marBottom w:val="0"/>
      <w:divBdr>
        <w:top w:val="none" w:sz="0" w:space="0" w:color="auto"/>
        <w:left w:val="none" w:sz="0" w:space="0" w:color="auto"/>
        <w:bottom w:val="none" w:sz="0" w:space="0" w:color="auto"/>
        <w:right w:val="none" w:sz="0" w:space="0" w:color="auto"/>
      </w:divBdr>
    </w:div>
    <w:div w:id="534581020">
      <w:bodyDiv w:val="1"/>
      <w:marLeft w:val="0"/>
      <w:marRight w:val="0"/>
      <w:marTop w:val="0"/>
      <w:marBottom w:val="0"/>
      <w:divBdr>
        <w:top w:val="none" w:sz="0" w:space="0" w:color="auto"/>
        <w:left w:val="none" w:sz="0" w:space="0" w:color="auto"/>
        <w:bottom w:val="none" w:sz="0" w:space="0" w:color="auto"/>
        <w:right w:val="none" w:sz="0" w:space="0" w:color="auto"/>
      </w:divBdr>
    </w:div>
    <w:div w:id="538861280">
      <w:bodyDiv w:val="1"/>
      <w:marLeft w:val="0"/>
      <w:marRight w:val="0"/>
      <w:marTop w:val="0"/>
      <w:marBottom w:val="0"/>
      <w:divBdr>
        <w:top w:val="none" w:sz="0" w:space="0" w:color="auto"/>
        <w:left w:val="none" w:sz="0" w:space="0" w:color="auto"/>
        <w:bottom w:val="none" w:sz="0" w:space="0" w:color="auto"/>
        <w:right w:val="none" w:sz="0" w:space="0" w:color="auto"/>
      </w:divBdr>
    </w:div>
    <w:div w:id="541096846">
      <w:bodyDiv w:val="1"/>
      <w:marLeft w:val="0"/>
      <w:marRight w:val="0"/>
      <w:marTop w:val="0"/>
      <w:marBottom w:val="0"/>
      <w:divBdr>
        <w:top w:val="none" w:sz="0" w:space="0" w:color="auto"/>
        <w:left w:val="none" w:sz="0" w:space="0" w:color="auto"/>
        <w:bottom w:val="none" w:sz="0" w:space="0" w:color="auto"/>
        <w:right w:val="none" w:sz="0" w:space="0" w:color="auto"/>
      </w:divBdr>
    </w:div>
    <w:div w:id="545063449">
      <w:bodyDiv w:val="1"/>
      <w:marLeft w:val="0"/>
      <w:marRight w:val="0"/>
      <w:marTop w:val="0"/>
      <w:marBottom w:val="0"/>
      <w:divBdr>
        <w:top w:val="none" w:sz="0" w:space="0" w:color="auto"/>
        <w:left w:val="none" w:sz="0" w:space="0" w:color="auto"/>
        <w:bottom w:val="none" w:sz="0" w:space="0" w:color="auto"/>
        <w:right w:val="none" w:sz="0" w:space="0" w:color="auto"/>
      </w:divBdr>
    </w:div>
    <w:div w:id="547913276">
      <w:bodyDiv w:val="1"/>
      <w:marLeft w:val="0"/>
      <w:marRight w:val="0"/>
      <w:marTop w:val="0"/>
      <w:marBottom w:val="0"/>
      <w:divBdr>
        <w:top w:val="none" w:sz="0" w:space="0" w:color="auto"/>
        <w:left w:val="none" w:sz="0" w:space="0" w:color="auto"/>
        <w:bottom w:val="none" w:sz="0" w:space="0" w:color="auto"/>
        <w:right w:val="none" w:sz="0" w:space="0" w:color="auto"/>
      </w:divBdr>
    </w:div>
    <w:div w:id="549921854">
      <w:bodyDiv w:val="1"/>
      <w:marLeft w:val="0"/>
      <w:marRight w:val="0"/>
      <w:marTop w:val="0"/>
      <w:marBottom w:val="0"/>
      <w:divBdr>
        <w:top w:val="none" w:sz="0" w:space="0" w:color="auto"/>
        <w:left w:val="none" w:sz="0" w:space="0" w:color="auto"/>
        <w:bottom w:val="none" w:sz="0" w:space="0" w:color="auto"/>
        <w:right w:val="none" w:sz="0" w:space="0" w:color="auto"/>
      </w:divBdr>
    </w:div>
    <w:div w:id="554580997">
      <w:bodyDiv w:val="1"/>
      <w:marLeft w:val="0"/>
      <w:marRight w:val="0"/>
      <w:marTop w:val="0"/>
      <w:marBottom w:val="0"/>
      <w:divBdr>
        <w:top w:val="none" w:sz="0" w:space="0" w:color="auto"/>
        <w:left w:val="none" w:sz="0" w:space="0" w:color="auto"/>
        <w:bottom w:val="none" w:sz="0" w:space="0" w:color="auto"/>
        <w:right w:val="none" w:sz="0" w:space="0" w:color="auto"/>
      </w:divBdr>
    </w:div>
    <w:div w:id="563225008">
      <w:bodyDiv w:val="1"/>
      <w:marLeft w:val="0"/>
      <w:marRight w:val="0"/>
      <w:marTop w:val="0"/>
      <w:marBottom w:val="0"/>
      <w:divBdr>
        <w:top w:val="none" w:sz="0" w:space="0" w:color="auto"/>
        <w:left w:val="none" w:sz="0" w:space="0" w:color="auto"/>
        <w:bottom w:val="none" w:sz="0" w:space="0" w:color="auto"/>
        <w:right w:val="none" w:sz="0" w:space="0" w:color="auto"/>
      </w:divBdr>
    </w:div>
    <w:div w:id="567611148">
      <w:bodyDiv w:val="1"/>
      <w:marLeft w:val="0"/>
      <w:marRight w:val="0"/>
      <w:marTop w:val="0"/>
      <w:marBottom w:val="0"/>
      <w:divBdr>
        <w:top w:val="none" w:sz="0" w:space="0" w:color="auto"/>
        <w:left w:val="none" w:sz="0" w:space="0" w:color="auto"/>
        <w:bottom w:val="none" w:sz="0" w:space="0" w:color="auto"/>
        <w:right w:val="none" w:sz="0" w:space="0" w:color="auto"/>
      </w:divBdr>
    </w:div>
    <w:div w:id="567887193">
      <w:bodyDiv w:val="1"/>
      <w:marLeft w:val="0"/>
      <w:marRight w:val="0"/>
      <w:marTop w:val="0"/>
      <w:marBottom w:val="0"/>
      <w:divBdr>
        <w:top w:val="none" w:sz="0" w:space="0" w:color="auto"/>
        <w:left w:val="none" w:sz="0" w:space="0" w:color="auto"/>
        <w:bottom w:val="none" w:sz="0" w:space="0" w:color="auto"/>
        <w:right w:val="none" w:sz="0" w:space="0" w:color="auto"/>
      </w:divBdr>
    </w:div>
    <w:div w:id="568803725">
      <w:bodyDiv w:val="1"/>
      <w:marLeft w:val="0"/>
      <w:marRight w:val="0"/>
      <w:marTop w:val="0"/>
      <w:marBottom w:val="0"/>
      <w:divBdr>
        <w:top w:val="none" w:sz="0" w:space="0" w:color="auto"/>
        <w:left w:val="none" w:sz="0" w:space="0" w:color="auto"/>
        <w:bottom w:val="none" w:sz="0" w:space="0" w:color="auto"/>
        <w:right w:val="none" w:sz="0" w:space="0" w:color="auto"/>
      </w:divBdr>
    </w:div>
    <w:div w:id="570122732">
      <w:bodyDiv w:val="1"/>
      <w:marLeft w:val="0"/>
      <w:marRight w:val="0"/>
      <w:marTop w:val="0"/>
      <w:marBottom w:val="0"/>
      <w:divBdr>
        <w:top w:val="none" w:sz="0" w:space="0" w:color="auto"/>
        <w:left w:val="none" w:sz="0" w:space="0" w:color="auto"/>
        <w:bottom w:val="none" w:sz="0" w:space="0" w:color="auto"/>
        <w:right w:val="none" w:sz="0" w:space="0" w:color="auto"/>
      </w:divBdr>
    </w:div>
    <w:div w:id="570845047">
      <w:bodyDiv w:val="1"/>
      <w:marLeft w:val="0"/>
      <w:marRight w:val="0"/>
      <w:marTop w:val="0"/>
      <w:marBottom w:val="0"/>
      <w:divBdr>
        <w:top w:val="none" w:sz="0" w:space="0" w:color="auto"/>
        <w:left w:val="none" w:sz="0" w:space="0" w:color="auto"/>
        <w:bottom w:val="none" w:sz="0" w:space="0" w:color="auto"/>
        <w:right w:val="none" w:sz="0" w:space="0" w:color="auto"/>
      </w:divBdr>
    </w:div>
    <w:div w:id="571157829">
      <w:bodyDiv w:val="1"/>
      <w:marLeft w:val="0"/>
      <w:marRight w:val="0"/>
      <w:marTop w:val="0"/>
      <w:marBottom w:val="0"/>
      <w:divBdr>
        <w:top w:val="none" w:sz="0" w:space="0" w:color="auto"/>
        <w:left w:val="none" w:sz="0" w:space="0" w:color="auto"/>
        <w:bottom w:val="none" w:sz="0" w:space="0" w:color="auto"/>
        <w:right w:val="none" w:sz="0" w:space="0" w:color="auto"/>
      </w:divBdr>
    </w:div>
    <w:div w:id="576400493">
      <w:bodyDiv w:val="1"/>
      <w:marLeft w:val="0"/>
      <w:marRight w:val="0"/>
      <w:marTop w:val="0"/>
      <w:marBottom w:val="0"/>
      <w:divBdr>
        <w:top w:val="none" w:sz="0" w:space="0" w:color="auto"/>
        <w:left w:val="none" w:sz="0" w:space="0" w:color="auto"/>
        <w:bottom w:val="none" w:sz="0" w:space="0" w:color="auto"/>
        <w:right w:val="none" w:sz="0" w:space="0" w:color="auto"/>
      </w:divBdr>
    </w:div>
    <w:div w:id="581569429">
      <w:bodyDiv w:val="1"/>
      <w:marLeft w:val="0"/>
      <w:marRight w:val="0"/>
      <w:marTop w:val="0"/>
      <w:marBottom w:val="0"/>
      <w:divBdr>
        <w:top w:val="none" w:sz="0" w:space="0" w:color="auto"/>
        <w:left w:val="none" w:sz="0" w:space="0" w:color="auto"/>
        <w:bottom w:val="none" w:sz="0" w:space="0" w:color="auto"/>
        <w:right w:val="none" w:sz="0" w:space="0" w:color="auto"/>
      </w:divBdr>
    </w:div>
    <w:div w:id="582030143">
      <w:bodyDiv w:val="1"/>
      <w:marLeft w:val="0"/>
      <w:marRight w:val="0"/>
      <w:marTop w:val="0"/>
      <w:marBottom w:val="0"/>
      <w:divBdr>
        <w:top w:val="none" w:sz="0" w:space="0" w:color="auto"/>
        <w:left w:val="none" w:sz="0" w:space="0" w:color="auto"/>
        <w:bottom w:val="none" w:sz="0" w:space="0" w:color="auto"/>
        <w:right w:val="none" w:sz="0" w:space="0" w:color="auto"/>
      </w:divBdr>
    </w:div>
    <w:div w:id="587538379">
      <w:bodyDiv w:val="1"/>
      <w:marLeft w:val="0"/>
      <w:marRight w:val="0"/>
      <w:marTop w:val="0"/>
      <w:marBottom w:val="0"/>
      <w:divBdr>
        <w:top w:val="none" w:sz="0" w:space="0" w:color="auto"/>
        <w:left w:val="none" w:sz="0" w:space="0" w:color="auto"/>
        <w:bottom w:val="none" w:sz="0" w:space="0" w:color="auto"/>
        <w:right w:val="none" w:sz="0" w:space="0" w:color="auto"/>
      </w:divBdr>
    </w:div>
    <w:div w:id="606623136">
      <w:bodyDiv w:val="1"/>
      <w:marLeft w:val="0"/>
      <w:marRight w:val="0"/>
      <w:marTop w:val="0"/>
      <w:marBottom w:val="0"/>
      <w:divBdr>
        <w:top w:val="none" w:sz="0" w:space="0" w:color="auto"/>
        <w:left w:val="none" w:sz="0" w:space="0" w:color="auto"/>
        <w:bottom w:val="none" w:sz="0" w:space="0" w:color="auto"/>
        <w:right w:val="none" w:sz="0" w:space="0" w:color="auto"/>
      </w:divBdr>
    </w:div>
    <w:div w:id="609748923">
      <w:bodyDiv w:val="1"/>
      <w:marLeft w:val="0"/>
      <w:marRight w:val="0"/>
      <w:marTop w:val="0"/>
      <w:marBottom w:val="0"/>
      <w:divBdr>
        <w:top w:val="none" w:sz="0" w:space="0" w:color="auto"/>
        <w:left w:val="none" w:sz="0" w:space="0" w:color="auto"/>
        <w:bottom w:val="none" w:sz="0" w:space="0" w:color="auto"/>
        <w:right w:val="none" w:sz="0" w:space="0" w:color="auto"/>
      </w:divBdr>
    </w:div>
    <w:div w:id="613168916">
      <w:bodyDiv w:val="1"/>
      <w:marLeft w:val="0"/>
      <w:marRight w:val="0"/>
      <w:marTop w:val="0"/>
      <w:marBottom w:val="0"/>
      <w:divBdr>
        <w:top w:val="none" w:sz="0" w:space="0" w:color="auto"/>
        <w:left w:val="none" w:sz="0" w:space="0" w:color="auto"/>
        <w:bottom w:val="none" w:sz="0" w:space="0" w:color="auto"/>
        <w:right w:val="none" w:sz="0" w:space="0" w:color="auto"/>
      </w:divBdr>
      <w:divsChild>
        <w:div w:id="1161579746">
          <w:marLeft w:val="0"/>
          <w:marRight w:val="211"/>
          <w:marTop w:val="91"/>
          <w:marBottom w:val="151"/>
          <w:divBdr>
            <w:top w:val="none" w:sz="0" w:space="0" w:color="auto"/>
            <w:left w:val="none" w:sz="0" w:space="0" w:color="auto"/>
            <w:bottom w:val="none" w:sz="0" w:space="0" w:color="auto"/>
            <w:right w:val="none" w:sz="0" w:space="0" w:color="auto"/>
          </w:divBdr>
        </w:div>
      </w:divsChild>
    </w:div>
    <w:div w:id="621350732">
      <w:bodyDiv w:val="1"/>
      <w:marLeft w:val="0"/>
      <w:marRight w:val="0"/>
      <w:marTop w:val="0"/>
      <w:marBottom w:val="0"/>
      <w:divBdr>
        <w:top w:val="none" w:sz="0" w:space="0" w:color="auto"/>
        <w:left w:val="none" w:sz="0" w:space="0" w:color="auto"/>
        <w:bottom w:val="none" w:sz="0" w:space="0" w:color="auto"/>
        <w:right w:val="none" w:sz="0" w:space="0" w:color="auto"/>
      </w:divBdr>
    </w:div>
    <w:div w:id="635571919">
      <w:bodyDiv w:val="1"/>
      <w:marLeft w:val="0"/>
      <w:marRight w:val="0"/>
      <w:marTop w:val="0"/>
      <w:marBottom w:val="0"/>
      <w:divBdr>
        <w:top w:val="none" w:sz="0" w:space="0" w:color="auto"/>
        <w:left w:val="none" w:sz="0" w:space="0" w:color="auto"/>
        <w:bottom w:val="none" w:sz="0" w:space="0" w:color="auto"/>
        <w:right w:val="none" w:sz="0" w:space="0" w:color="auto"/>
      </w:divBdr>
    </w:div>
    <w:div w:id="651176442">
      <w:bodyDiv w:val="1"/>
      <w:marLeft w:val="0"/>
      <w:marRight w:val="0"/>
      <w:marTop w:val="0"/>
      <w:marBottom w:val="0"/>
      <w:divBdr>
        <w:top w:val="none" w:sz="0" w:space="0" w:color="auto"/>
        <w:left w:val="none" w:sz="0" w:space="0" w:color="auto"/>
        <w:bottom w:val="none" w:sz="0" w:space="0" w:color="auto"/>
        <w:right w:val="none" w:sz="0" w:space="0" w:color="auto"/>
      </w:divBdr>
    </w:div>
    <w:div w:id="653417920">
      <w:bodyDiv w:val="1"/>
      <w:marLeft w:val="0"/>
      <w:marRight w:val="0"/>
      <w:marTop w:val="0"/>
      <w:marBottom w:val="0"/>
      <w:divBdr>
        <w:top w:val="none" w:sz="0" w:space="0" w:color="auto"/>
        <w:left w:val="none" w:sz="0" w:space="0" w:color="auto"/>
        <w:bottom w:val="none" w:sz="0" w:space="0" w:color="auto"/>
        <w:right w:val="none" w:sz="0" w:space="0" w:color="auto"/>
      </w:divBdr>
    </w:div>
    <w:div w:id="655038853">
      <w:bodyDiv w:val="1"/>
      <w:marLeft w:val="0"/>
      <w:marRight w:val="0"/>
      <w:marTop w:val="0"/>
      <w:marBottom w:val="0"/>
      <w:divBdr>
        <w:top w:val="none" w:sz="0" w:space="0" w:color="auto"/>
        <w:left w:val="none" w:sz="0" w:space="0" w:color="auto"/>
        <w:bottom w:val="none" w:sz="0" w:space="0" w:color="auto"/>
        <w:right w:val="none" w:sz="0" w:space="0" w:color="auto"/>
      </w:divBdr>
    </w:div>
    <w:div w:id="660230959">
      <w:bodyDiv w:val="1"/>
      <w:marLeft w:val="0"/>
      <w:marRight w:val="0"/>
      <w:marTop w:val="0"/>
      <w:marBottom w:val="0"/>
      <w:divBdr>
        <w:top w:val="none" w:sz="0" w:space="0" w:color="auto"/>
        <w:left w:val="none" w:sz="0" w:space="0" w:color="auto"/>
        <w:bottom w:val="none" w:sz="0" w:space="0" w:color="auto"/>
        <w:right w:val="none" w:sz="0" w:space="0" w:color="auto"/>
      </w:divBdr>
    </w:div>
    <w:div w:id="665942022">
      <w:bodyDiv w:val="1"/>
      <w:marLeft w:val="0"/>
      <w:marRight w:val="0"/>
      <w:marTop w:val="0"/>
      <w:marBottom w:val="0"/>
      <w:divBdr>
        <w:top w:val="none" w:sz="0" w:space="0" w:color="auto"/>
        <w:left w:val="none" w:sz="0" w:space="0" w:color="auto"/>
        <w:bottom w:val="none" w:sz="0" w:space="0" w:color="auto"/>
        <w:right w:val="none" w:sz="0" w:space="0" w:color="auto"/>
      </w:divBdr>
    </w:div>
    <w:div w:id="666397688">
      <w:bodyDiv w:val="1"/>
      <w:marLeft w:val="0"/>
      <w:marRight w:val="0"/>
      <w:marTop w:val="0"/>
      <w:marBottom w:val="0"/>
      <w:divBdr>
        <w:top w:val="none" w:sz="0" w:space="0" w:color="auto"/>
        <w:left w:val="none" w:sz="0" w:space="0" w:color="auto"/>
        <w:bottom w:val="none" w:sz="0" w:space="0" w:color="auto"/>
        <w:right w:val="none" w:sz="0" w:space="0" w:color="auto"/>
      </w:divBdr>
    </w:div>
    <w:div w:id="668027304">
      <w:bodyDiv w:val="1"/>
      <w:marLeft w:val="0"/>
      <w:marRight w:val="0"/>
      <w:marTop w:val="0"/>
      <w:marBottom w:val="0"/>
      <w:divBdr>
        <w:top w:val="none" w:sz="0" w:space="0" w:color="auto"/>
        <w:left w:val="none" w:sz="0" w:space="0" w:color="auto"/>
        <w:bottom w:val="none" w:sz="0" w:space="0" w:color="auto"/>
        <w:right w:val="none" w:sz="0" w:space="0" w:color="auto"/>
      </w:divBdr>
    </w:div>
    <w:div w:id="670260372">
      <w:bodyDiv w:val="1"/>
      <w:marLeft w:val="0"/>
      <w:marRight w:val="0"/>
      <w:marTop w:val="0"/>
      <w:marBottom w:val="0"/>
      <w:divBdr>
        <w:top w:val="none" w:sz="0" w:space="0" w:color="auto"/>
        <w:left w:val="none" w:sz="0" w:space="0" w:color="auto"/>
        <w:bottom w:val="none" w:sz="0" w:space="0" w:color="auto"/>
        <w:right w:val="none" w:sz="0" w:space="0" w:color="auto"/>
      </w:divBdr>
    </w:div>
    <w:div w:id="673801575">
      <w:bodyDiv w:val="1"/>
      <w:marLeft w:val="0"/>
      <w:marRight w:val="0"/>
      <w:marTop w:val="0"/>
      <w:marBottom w:val="0"/>
      <w:divBdr>
        <w:top w:val="none" w:sz="0" w:space="0" w:color="auto"/>
        <w:left w:val="none" w:sz="0" w:space="0" w:color="auto"/>
        <w:bottom w:val="none" w:sz="0" w:space="0" w:color="auto"/>
        <w:right w:val="none" w:sz="0" w:space="0" w:color="auto"/>
      </w:divBdr>
    </w:div>
    <w:div w:id="682631624">
      <w:bodyDiv w:val="1"/>
      <w:marLeft w:val="0"/>
      <w:marRight w:val="0"/>
      <w:marTop w:val="0"/>
      <w:marBottom w:val="0"/>
      <w:divBdr>
        <w:top w:val="none" w:sz="0" w:space="0" w:color="auto"/>
        <w:left w:val="none" w:sz="0" w:space="0" w:color="auto"/>
        <w:bottom w:val="none" w:sz="0" w:space="0" w:color="auto"/>
        <w:right w:val="none" w:sz="0" w:space="0" w:color="auto"/>
      </w:divBdr>
    </w:div>
    <w:div w:id="684281717">
      <w:bodyDiv w:val="1"/>
      <w:marLeft w:val="0"/>
      <w:marRight w:val="0"/>
      <w:marTop w:val="0"/>
      <w:marBottom w:val="0"/>
      <w:divBdr>
        <w:top w:val="none" w:sz="0" w:space="0" w:color="auto"/>
        <w:left w:val="none" w:sz="0" w:space="0" w:color="auto"/>
        <w:bottom w:val="none" w:sz="0" w:space="0" w:color="auto"/>
        <w:right w:val="none" w:sz="0" w:space="0" w:color="auto"/>
      </w:divBdr>
    </w:div>
    <w:div w:id="692417763">
      <w:bodyDiv w:val="1"/>
      <w:marLeft w:val="0"/>
      <w:marRight w:val="0"/>
      <w:marTop w:val="0"/>
      <w:marBottom w:val="0"/>
      <w:divBdr>
        <w:top w:val="none" w:sz="0" w:space="0" w:color="auto"/>
        <w:left w:val="none" w:sz="0" w:space="0" w:color="auto"/>
        <w:bottom w:val="none" w:sz="0" w:space="0" w:color="auto"/>
        <w:right w:val="none" w:sz="0" w:space="0" w:color="auto"/>
      </w:divBdr>
    </w:div>
    <w:div w:id="693310574">
      <w:bodyDiv w:val="1"/>
      <w:marLeft w:val="0"/>
      <w:marRight w:val="0"/>
      <w:marTop w:val="0"/>
      <w:marBottom w:val="0"/>
      <w:divBdr>
        <w:top w:val="none" w:sz="0" w:space="0" w:color="auto"/>
        <w:left w:val="none" w:sz="0" w:space="0" w:color="auto"/>
        <w:bottom w:val="none" w:sz="0" w:space="0" w:color="auto"/>
        <w:right w:val="none" w:sz="0" w:space="0" w:color="auto"/>
      </w:divBdr>
    </w:div>
    <w:div w:id="695470934">
      <w:bodyDiv w:val="1"/>
      <w:marLeft w:val="0"/>
      <w:marRight w:val="0"/>
      <w:marTop w:val="0"/>
      <w:marBottom w:val="0"/>
      <w:divBdr>
        <w:top w:val="none" w:sz="0" w:space="0" w:color="auto"/>
        <w:left w:val="none" w:sz="0" w:space="0" w:color="auto"/>
        <w:bottom w:val="none" w:sz="0" w:space="0" w:color="auto"/>
        <w:right w:val="none" w:sz="0" w:space="0" w:color="auto"/>
      </w:divBdr>
    </w:div>
    <w:div w:id="704791396">
      <w:bodyDiv w:val="1"/>
      <w:marLeft w:val="0"/>
      <w:marRight w:val="0"/>
      <w:marTop w:val="0"/>
      <w:marBottom w:val="0"/>
      <w:divBdr>
        <w:top w:val="none" w:sz="0" w:space="0" w:color="auto"/>
        <w:left w:val="none" w:sz="0" w:space="0" w:color="auto"/>
        <w:bottom w:val="none" w:sz="0" w:space="0" w:color="auto"/>
        <w:right w:val="none" w:sz="0" w:space="0" w:color="auto"/>
      </w:divBdr>
    </w:div>
    <w:div w:id="706026329">
      <w:bodyDiv w:val="1"/>
      <w:marLeft w:val="0"/>
      <w:marRight w:val="0"/>
      <w:marTop w:val="0"/>
      <w:marBottom w:val="0"/>
      <w:divBdr>
        <w:top w:val="none" w:sz="0" w:space="0" w:color="auto"/>
        <w:left w:val="none" w:sz="0" w:space="0" w:color="auto"/>
        <w:bottom w:val="none" w:sz="0" w:space="0" w:color="auto"/>
        <w:right w:val="none" w:sz="0" w:space="0" w:color="auto"/>
      </w:divBdr>
    </w:div>
    <w:div w:id="711346685">
      <w:bodyDiv w:val="1"/>
      <w:marLeft w:val="0"/>
      <w:marRight w:val="0"/>
      <w:marTop w:val="0"/>
      <w:marBottom w:val="0"/>
      <w:divBdr>
        <w:top w:val="none" w:sz="0" w:space="0" w:color="auto"/>
        <w:left w:val="none" w:sz="0" w:space="0" w:color="auto"/>
        <w:bottom w:val="none" w:sz="0" w:space="0" w:color="auto"/>
        <w:right w:val="none" w:sz="0" w:space="0" w:color="auto"/>
      </w:divBdr>
    </w:div>
    <w:div w:id="712117877">
      <w:bodyDiv w:val="1"/>
      <w:marLeft w:val="0"/>
      <w:marRight w:val="0"/>
      <w:marTop w:val="0"/>
      <w:marBottom w:val="0"/>
      <w:divBdr>
        <w:top w:val="none" w:sz="0" w:space="0" w:color="auto"/>
        <w:left w:val="none" w:sz="0" w:space="0" w:color="auto"/>
        <w:bottom w:val="none" w:sz="0" w:space="0" w:color="auto"/>
        <w:right w:val="none" w:sz="0" w:space="0" w:color="auto"/>
      </w:divBdr>
    </w:div>
    <w:div w:id="713582919">
      <w:bodyDiv w:val="1"/>
      <w:marLeft w:val="0"/>
      <w:marRight w:val="0"/>
      <w:marTop w:val="0"/>
      <w:marBottom w:val="0"/>
      <w:divBdr>
        <w:top w:val="none" w:sz="0" w:space="0" w:color="auto"/>
        <w:left w:val="none" w:sz="0" w:space="0" w:color="auto"/>
        <w:bottom w:val="none" w:sz="0" w:space="0" w:color="auto"/>
        <w:right w:val="none" w:sz="0" w:space="0" w:color="auto"/>
      </w:divBdr>
    </w:div>
    <w:div w:id="714038861">
      <w:bodyDiv w:val="1"/>
      <w:marLeft w:val="0"/>
      <w:marRight w:val="0"/>
      <w:marTop w:val="0"/>
      <w:marBottom w:val="0"/>
      <w:divBdr>
        <w:top w:val="none" w:sz="0" w:space="0" w:color="auto"/>
        <w:left w:val="none" w:sz="0" w:space="0" w:color="auto"/>
        <w:bottom w:val="none" w:sz="0" w:space="0" w:color="auto"/>
        <w:right w:val="none" w:sz="0" w:space="0" w:color="auto"/>
      </w:divBdr>
    </w:div>
    <w:div w:id="719208015">
      <w:bodyDiv w:val="1"/>
      <w:marLeft w:val="0"/>
      <w:marRight w:val="0"/>
      <w:marTop w:val="0"/>
      <w:marBottom w:val="0"/>
      <w:divBdr>
        <w:top w:val="none" w:sz="0" w:space="0" w:color="auto"/>
        <w:left w:val="none" w:sz="0" w:space="0" w:color="auto"/>
        <w:bottom w:val="none" w:sz="0" w:space="0" w:color="auto"/>
        <w:right w:val="none" w:sz="0" w:space="0" w:color="auto"/>
      </w:divBdr>
    </w:div>
    <w:div w:id="722407876">
      <w:bodyDiv w:val="1"/>
      <w:marLeft w:val="0"/>
      <w:marRight w:val="0"/>
      <w:marTop w:val="0"/>
      <w:marBottom w:val="0"/>
      <w:divBdr>
        <w:top w:val="none" w:sz="0" w:space="0" w:color="auto"/>
        <w:left w:val="none" w:sz="0" w:space="0" w:color="auto"/>
        <w:bottom w:val="none" w:sz="0" w:space="0" w:color="auto"/>
        <w:right w:val="none" w:sz="0" w:space="0" w:color="auto"/>
      </w:divBdr>
    </w:div>
    <w:div w:id="724837033">
      <w:bodyDiv w:val="1"/>
      <w:marLeft w:val="0"/>
      <w:marRight w:val="0"/>
      <w:marTop w:val="0"/>
      <w:marBottom w:val="0"/>
      <w:divBdr>
        <w:top w:val="none" w:sz="0" w:space="0" w:color="auto"/>
        <w:left w:val="none" w:sz="0" w:space="0" w:color="auto"/>
        <w:bottom w:val="none" w:sz="0" w:space="0" w:color="auto"/>
        <w:right w:val="none" w:sz="0" w:space="0" w:color="auto"/>
      </w:divBdr>
    </w:div>
    <w:div w:id="726802251">
      <w:bodyDiv w:val="1"/>
      <w:marLeft w:val="0"/>
      <w:marRight w:val="0"/>
      <w:marTop w:val="0"/>
      <w:marBottom w:val="0"/>
      <w:divBdr>
        <w:top w:val="none" w:sz="0" w:space="0" w:color="auto"/>
        <w:left w:val="none" w:sz="0" w:space="0" w:color="auto"/>
        <w:bottom w:val="none" w:sz="0" w:space="0" w:color="auto"/>
        <w:right w:val="none" w:sz="0" w:space="0" w:color="auto"/>
      </w:divBdr>
    </w:div>
    <w:div w:id="728113442">
      <w:bodyDiv w:val="1"/>
      <w:marLeft w:val="0"/>
      <w:marRight w:val="0"/>
      <w:marTop w:val="0"/>
      <w:marBottom w:val="0"/>
      <w:divBdr>
        <w:top w:val="none" w:sz="0" w:space="0" w:color="auto"/>
        <w:left w:val="none" w:sz="0" w:space="0" w:color="auto"/>
        <w:bottom w:val="none" w:sz="0" w:space="0" w:color="auto"/>
        <w:right w:val="none" w:sz="0" w:space="0" w:color="auto"/>
      </w:divBdr>
    </w:div>
    <w:div w:id="736634811">
      <w:bodyDiv w:val="1"/>
      <w:marLeft w:val="0"/>
      <w:marRight w:val="0"/>
      <w:marTop w:val="0"/>
      <w:marBottom w:val="0"/>
      <w:divBdr>
        <w:top w:val="none" w:sz="0" w:space="0" w:color="auto"/>
        <w:left w:val="none" w:sz="0" w:space="0" w:color="auto"/>
        <w:bottom w:val="none" w:sz="0" w:space="0" w:color="auto"/>
        <w:right w:val="none" w:sz="0" w:space="0" w:color="auto"/>
      </w:divBdr>
    </w:div>
    <w:div w:id="741103014">
      <w:bodyDiv w:val="1"/>
      <w:marLeft w:val="0"/>
      <w:marRight w:val="0"/>
      <w:marTop w:val="0"/>
      <w:marBottom w:val="0"/>
      <w:divBdr>
        <w:top w:val="none" w:sz="0" w:space="0" w:color="auto"/>
        <w:left w:val="none" w:sz="0" w:space="0" w:color="auto"/>
        <w:bottom w:val="none" w:sz="0" w:space="0" w:color="auto"/>
        <w:right w:val="none" w:sz="0" w:space="0" w:color="auto"/>
      </w:divBdr>
    </w:div>
    <w:div w:id="742340433">
      <w:bodyDiv w:val="1"/>
      <w:marLeft w:val="0"/>
      <w:marRight w:val="0"/>
      <w:marTop w:val="0"/>
      <w:marBottom w:val="0"/>
      <w:divBdr>
        <w:top w:val="none" w:sz="0" w:space="0" w:color="auto"/>
        <w:left w:val="none" w:sz="0" w:space="0" w:color="auto"/>
        <w:bottom w:val="none" w:sz="0" w:space="0" w:color="auto"/>
        <w:right w:val="none" w:sz="0" w:space="0" w:color="auto"/>
      </w:divBdr>
    </w:div>
    <w:div w:id="743454984">
      <w:bodyDiv w:val="1"/>
      <w:marLeft w:val="0"/>
      <w:marRight w:val="0"/>
      <w:marTop w:val="0"/>
      <w:marBottom w:val="0"/>
      <w:divBdr>
        <w:top w:val="none" w:sz="0" w:space="0" w:color="auto"/>
        <w:left w:val="none" w:sz="0" w:space="0" w:color="auto"/>
        <w:bottom w:val="none" w:sz="0" w:space="0" w:color="auto"/>
        <w:right w:val="none" w:sz="0" w:space="0" w:color="auto"/>
      </w:divBdr>
    </w:div>
    <w:div w:id="744111549">
      <w:bodyDiv w:val="1"/>
      <w:marLeft w:val="0"/>
      <w:marRight w:val="0"/>
      <w:marTop w:val="0"/>
      <w:marBottom w:val="0"/>
      <w:divBdr>
        <w:top w:val="none" w:sz="0" w:space="0" w:color="auto"/>
        <w:left w:val="none" w:sz="0" w:space="0" w:color="auto"/>
        <w:bottom w:val="none" w:sz="0" w:space="0" w:color="auto"/>
        <w:right w:val="none" w:sz="0" w:space="0" w:color="auto"/>
      </w:divBdr>
    </w:div>
    <w:div w:id="750002292">
      <w:bodyDiv w:val="1"/>
      <w:marLeft w:val="0"/>
      <w:marRight w:val="0"/>
      <w:marTop w:val="0"/>
      <w:marBottom w:val="0"/>
      <w:divBdr>
        <w:top w:val="none" w:sz="0" w:space="0" w:color="auto"/>
        <w:left w:val="none" w:sz="0" w:space="0" w:color="auto"/>
        <w:bottom w:val="none" w:sz="0" w:space="0" w:color="auto"/>
        <w:right w:val="none" w:sz="0" w:space="0" w:color="auto"/>
      </w:divBdr>
    </w:div>
    <w:div w:id="751044001">
      <w:bodyDiv w:val="1"/>
      <w:marLeft w:val="0"/>
      <w:marRight w:val="0"/>
      <w:marTop w:val="0"/>
      <w:marBottom w:val="0"/>
      <w:divBdr>
        <w:top w:val="none" w:sz="0" w:space="0" w:color="auto"/>
        <w:left w:val="none" w:sz="0" w:space="0" w:color="auto"/>
        <w:bottom w:val="none" w:sz="0" w:space="0" w:color="auto"/>
        <w:right w:val="none" w:sz="0" w:space="0" w:color="auto"/>
      </w:divBdr>
    </w:div>
    <w:div w:id="752049600">
      <w:bodyDiv w:val="1"/>
      <w:marLeft w:val="0"/>
      <w:marRight w:val="0"/>
      <w:marTop w:val="0"/>
      <w:marBottom w:val="0"/>
      <w:divBdr>
        <w:top w:val="none" w:sz="0" w:space="0" w:color="auto"/>
        <w:left w:val="none" w:sz="0" w:space="0" w:color="auto"/>
        <w:bottom w:val="none" w:sz="0" w:space="0" w:color="auto"/>
        <w:right w:val="none" w:sz="0" w:space="0" w:color="auto"/>
      </w:divBdr>
    </w:div>
    <w:div w:id="760878832">
      <w:bodyDiv w:val="1"/>
      <w:marLeft w:val="0"/>
      <w:marRight w:val="0"/>
      <w:marTop w:val="0"/>
      <w:marBottom w:val="0"/>
      <w:divBdr>
        <w:top w:val="none" w:sz="0" w:space="0" w:color="auto"/>
        <w:left w:val="none" w:sz="0" w:space="0" w:color="auto"/>
        <w:bottom w:val="none" w:sz="0" w:space="0" w:color="auto"/>
        <w:right w:val="none" w:sz="0" w:space="0" w:color="auto"/>
      </w:divBdr>
    </w:div>
    <w:div w:id="764771150">
      <w:bodyDiv w:val="1"/>
      <w:marLeft w:val="0"/>
      <w:marRight w:val="0"/>
      <w:marTop w:val="0"/>
      <w:marBottom w:val="0"/>
      <w:divBdr>
        <w:top w:val="none" w:sz="0" w:space="0" w:color="auto"/>
        <w:left w:val="none" w:sz="0" w:space="0" w:color="auto"/>
        <w:bottom w:val="none" w:sz="0" w:space="0" w:color="auto"/>
        <w:right w:val="none" w:sz="0" w:space="0" w:color="auto"/>
      </w:divBdr>
    </w:div>
    <w:div w:id="766148599">
      <w:bodyDiv w:val="1"/>
      <w:marLeft w:val="0"/>
      <w:marRight w:val="0"/>
      <w:marTop w:val="0"/>
      <w:marBottom w:val="0"/>
      <w:divBdr>
        <w:top w:val="none" w:sz="0" w:space="0" w:color="auto"/>
        <w:left w:val="none" w:sz="0" w:space="0" w:color="auto"/>
        <w:bottom w:val="none" w:sz="0" w:space="0" w:color="auto"/>
        <w:right w:val="none" w:sz="0" w:space="0" w:color="auto"/>
      </w:divBdr>
    </w:div>
    <w:div w:id="773092749">
      <w:bodyDiv w:val="1"/>
      <w:marLeft w:val="0"/>
      <w:marRight w:val="0"/>
      <w:marTop w:val="0"/>
      <w:marBottom w:val="0"/>
      <w:divBdr>
        <w:top w:val="none" w:sz="0" w:space="0" w:color="auto"/>
        <w:left w:val="none" w:sz="0" w:space="0" w:color="auto"/>
        <w:bottom w:val="none" w:sz="0" w:space="0" w:color="auto"/>
        <w:right w:val="none" w:sz="0" w:space="0" w:color="auto"/>
      </w:divBdr>
    </w:div>
    <w:div w:id="774864402">
      <w:bodyDiv w:val="1"/>
      <w:marLeft w:val="0"/>
      <w:marRight w:val="0"/>
      <w:marTop w:val="0"/>
      <w:marBottom w:val="0"/>
      <w:divBdr>
        <w:top w:val="none" w:sz="0" w:space="0" w:color="auto"/>
        <w:left w:val="none" w:sz="0" w:space="0" w:color="auto"/>
        <w:bottom w:val="none" w:sz="0" w:space="0" w:color="auto"/>
        <w:right w:val="none" w:sz="0" w:space="0" w:color="auto"/>
      </w:divBdr>
    </w:div>
    <w:div w:id="783580678">
      <w:bodyDiv w:val="1"/>
      <w:marLeft w:val="0"/>
      <w:marRight w:val="0"/>
      <w:marTop w:val="0"/>
      <w:marBottom w:val="0"/>
      <w:divBdr>
        <w:top w:val="none" w:sz="0" w:space="0" w:color="auto"/>
        <w:left w:val="none" w:sz="0" w:space="0" w:color="auto"/>
        <w:bottom w:val="none" w:sz="0" w:space="0" w:color="auto"/>
        <w:right w:val="none" w:sz="0" w:space="0" w:color="auto"/>
      </w:divBdr>
    </w:div>
    <w:div w:id="785855357">
      <w:bodyDiv w:val="1"/>
      <w:marLeft w:val="0"/>
      <w:marRight w:val="0"/>
      <w:marTop w:val="0"/>
      <w:marBottom w:val="0"/>
      <w:divBdr>
        <w:top w:val="none" w:sz="0" w:space="0" w:color="auto"/>
        <w:left w:val="none" w:sz="0" w:space="0" w:color="auto"/>
        <w:bottom w:val="none" w:sz="0" w:space="0" w:color="auto"/>
        <w:right w:val="none" w:sz="0" w:space="0" w:color="auto"/>
      </w:divBdr>
    </w:div>
    <w:div w:id="786392885">
      <w:bodyDiv w:val="1"/>
      <w:marLeft w:val="0"/>
      <w:marRight w:val="0"/>
      <w:marTop w:val="0"/>
      <w:marBottom w:val="0"/>
      <w:divBdr>
        <w:top w:val="none" w:sz="0" w:space="0" w:color="auto"/>
        <w:left w:val="none" w:sz="0" w:space="0" w:color="auto"/>
        <w:bottom w:val="none" w:sz="0" w:space="0" w:color="auto"/>
        <w:right w:val="none" w:sz="0" w:space="0" w:color="auto"/>
      </w:divBdr>
    </w:div>
    <w:div w:id="788284793">
      <w:bodyDiv w:val="1"/>
      <w:marLeft w:val="0"/>
      <w:marRight w:val="0"/>
      <w:marTop w:val="0"/>
      <w:marBottom w:val="0"/>
      <w:divBdr>
        <w:top w:val="none" w:sz="0" w:space="0" w:color="auto"/>
        <w:left w:val="none" w:sz="0" w:space="0" w:color="auto"/>
        <w:bottom w:val="none" w:sz="0" w:space="0" w:color="auto"/>
        <w:right w:val="none" w:sz="0" w:space="0" w:color="auto"/>
      </w:divBdr>
    </w:div>
    <w:div w:id="788940562">
      <w:bodyDiv w:val="1"/>
      <w:marLeft w:val="0"/>
      <w:marRight w:val="0"/>
      <w:marTop w:val="0"/>
      <w:marBottom w:val="0"/>
      <w:divBdr>
        <w:top w:val="none" w:sz="0" w:space="0" w:color="auto"/>
        <w:left w:val="none" w:sz="0" w:space="0" w:color="auto"/>
        <w:bottom w:val="none" w:sz="0" w:space="0" w:color="auto"/>
        <w:right w:val="none" w:sz="0" w:space="0" w:color="auto"/>
      </w:divBdr>
    </w:div>
    <w:div w:id="794518634">
      <w:bodyDiv w:val="1"/>
      <w:marLeft w:val="0"/>
      <w:marRight w:val="0"/>
      <w:marTop w:val="0"/>
      <w:marBottom w:val="0"/>
      <w:divBdr>
        <w:top w:val="none" w:sz="0" w:space="0" w:color="auto"/>
        <w:left w:val="none" w:sz="0" w:space="0" w:color="auto"/>
        <w:bottom w:val="none" w:sz="0" w:space="0" w:color="auto"/>
        <w:right w:val="none" w:sz="0" w:space="0" w:color="auto"/>
      </w:divBdr>
    </w:div>
    <w:div w:id="798650089">
      <w:bodyDiv w:val="1"/>
      <w:marLeft w:val="0"/>
      <w:marRight w:val="0"/>
      <w:marTop w:val="0"/>
      <w:marBottom w:val="0"/>
      <w:divBdr>
        <w:top w:val="none" w:sz="0" w:space="0" w:color="auto"/>
        <w:left w:val="none" w:sz="0" w:space="0" w:color="auto"/>
        <w:bottom w:val="none" w:sz="0" w:space="0" w:color="auto"/>
        <w:right w:val="none" w:sz="0" w:space="0" w:color="auto"/>
      </w:divBdr>
    </w:div>
    <w:div w:id="802885424">
      <w:bodyDiv w:val="1"/>
      <w:marLeft w:val="0"/>
      <w:marRight w:val="0"/>
      <w:marTop w:val="0"/>
      <w:marBottom w:val="0"/>
      <w:divBdr>
        <w:top w:val="none" w:sz="0" w:space="0" w:color="auto"/>
        <w:left w:val="none" w:sz="0" w:space="0" w:color="auto"/>
        <w:bottom w:val="none" w:sz="0" w:space="0" w:color="auto"/>
        <w:right w:val="none" w:sz="0" w:space="0" w:color="auto"/>
      </w:divBdr>
    </w:div>
    <w:div w:id="809782858">
      <w:bodyDiv w:val="1"/>
      <w:marLeft w:val="0"/>
      <w:marRight w:val="0"/>
      <w:marTop w:val="0"/>
      <w:marBottom w:val="0"/>
      <w:divBdr>
        <w:top w:val="none" w:sz="0" w:space="0" w:color="auto"/>
        <w:left w:val="none" w:sz="0" w:space="0" w:color="auto"/>
        <w:bottom w:val="none" w:sz="0" w:space="0" w:color="auto"/>
        <w:right w:val="none" w:sz="0" w:space="0" w:color="auto"/>
      </w:divBdr>
    </w:div>
    <w:div w:id="813569023">
      <w:bodyDiv w:val="1"/>
      <w:marLeft w:val="0"/>
      <w:marRight w:val="0"/>
      <w:marTop w:val="0"/>
      <w:marBottom w:val="0"/>
      <w:divBdr>
        <w:top w:val="none" w:sz="0" w:space="0" w:color="auto"/>
        <w:left w:val="none" w:sz="0" w:space="0" w:color="auto"/>
        <w:bottom w:val="none" w:sz="0" w:space="0" w:color="auto"/>
        <w:right w:val="none" w:sz="0" w:space="0" w:color="auto"/>
      </w:divBdr>
    </w:div>
    <w:div w:id="814031081">
      <w:bodyDiv w:val="1"/>
      <w:marLeft w:val="0"/>
      <w:marRight w:val="0"/>
      <w:marTop w:val="0"/>
      <w:marBottom w:val="0"/>
      <w:divBdr>
        <w:top w:val="none" w:sz="0" w:space="0" w:color="auto"/>
        <w:left w:val="none" w:sz="0" w:space="0" w:color="auto"/>
        <w:bottom w:val="none" w:sz="0" w:space="0" w:color="auto"/>
        <w:right w:val="none" w:sz="0" w:space="0" w:color="auto"/>
      </w:divBdr>
    </w:div>
    <w:div w:id="815995164">
      <w:bodyDiv w:val="1"/>
      <w:marLeft w:val="0"/>
      <w:marRight w:val="0"/>
      <w:marTop w:val="0"/>
      <w:marBottom w:val="0"/>
      <w:divBdr>
        <w:top w:val="none" w:sz="0" w:space="0" w:color="auto"/>
        <w:left w:val="none" w:sz="0" w:space="0" w:color="auto"/>
        <w:bottom w:val="none" w:sz="0" w:space="0" w:color="auto"/>
        <w:right w:val="none" w:sz="0" w:space="0" w:color="auto"/>
      </w:divBdr>
    </w:div>
    <w:div w:id="818955895">
      <w:bodyDiv w:val="1"/>
      <w:marLeft w:val="0"/>
      <w:marRight w:val="0"/>
      <w:marTop w:val="0"/>
      <w:marBottom w:val="0"/>
      <w:divBdr>
        <w:top w:val="none" w:sz="0" w:space="0" w:color="auto"/>
        <w:left w:val="none" w:sz="0" w:space="0" w:color="auto"/>
        <w:bottom w:val="none" w:sz="0" w:space="0" w:color="auto"/>
        <w:right w:val="none" w:sz="0" w:space="0" w:color="auto"/>
      </w:divBdr>
    </w:div>
    <w:div w:id="820535901">
      <w:bodyDiv w:val="1"/>
      <w:marLeft w:val="0"/>
      <w:marRight w:val="0"/>
      <w:marTop w:val="0"/>
      <w:marBottom w:val="0"/>
      <w:divBdr>
        <w:top w:val="none" w:sz="0" w:space="0" w:color="auto"/>
        <w:left w:val="none" w:sz="0" w:space="0" w:color="auto"/>
        <w:bottom w:val="none" w:sz="0" w:space="0" w:color="auto"/>
        <w:right w:val="none" w:sz="0" w:space="0" w:color="auto"/>
      </w:divBdr>
    </w:div>
    <w:div w:id="829374039">
      <w:bodyDiv w:val="1"/>
      <w:marLeft w:val="0"/>
      <w:marRight w:val="0"/>
      <w:marTop w:val="0"/>
      <w:marBottom w:val="0"/>
      <w:divBdr>
        <w:top w:val="none" w:sz="0" w:space="0" w:color="auto"/>
        <w:left w:val="none" w:sz="0" w:space="0" w:color="auto"/>
        <w:bottom w:val="none" w:sz="0" w:space="0" w:color="auto"/>
        <w:right w:val="none" w:sz="0" w:space="0" w:color="auto"/>
      </w:divBdr>
    </w:div>
    <w:div w:id="841435467">
      <w:bodyDiv w:val="1"/>
      <w:marLeft w:val="0"/>
      <w:marRight w:val="0"/>
      <w:marTop w:val="0"/>
      <w:marBottom w:val="0"/>
      <w:divBdr>
        <w:top w:val="none" w:sz="0" w:space="0" w:color="auto"/>
        <w:left w:val="none" w:sz="0" w:space="0" w:color="auto"/>
        <w:bottom w:val="none" w:sz="0" w:space="0" w:color="auto"/>
        <w:right w:val="none" w:sz="0" w:space="0" w:color="auto"/>
      </w:divBdr>
    </w:div>
    <w:div w:id="848762788">
      <w:bodyDiv w:val="1"/>
      <w:marLeft w:val="0"/>
      <w:marRight w:val="0"/>
      <w:marTop w:val="0"/>
      <w:marBottom w:val="0"/>
      <w:divBdr>
        <w:top w:val="none" w:sz="0" w:space="0" w:color="auto"/>
        <w:left w:val="none" w:sz="0" w:space="0" w:color="auto"/>
        <w:bottom w:val="none" w:sz="0" w:space="0" w:color="auto"/>
        <w:right w:val="none" w:sz="0" w:space="0" w:color="auto"/>
      </w:divBdr>
    </w:div>
    <w:div w:id="854687717">
      <w:bodyDiv w:val="1"/>
      <w:marLeft w:val="0"/>
      <w:marRight w:val="0"/>
      <w:marTop w:val="0"/>
      <w:marBottom w:val="0"/>
      <w:divBdr>
        <w:top w:val="none" w:sz="0" w:space="0" w:color="auto"/>
        <w:left w:val="none" w:sz="0" w:space="0" w:color="auto"/>
        <w:bottom w:val="none" w:sz="0" w:space="0" w:color="auto"/>
        <w:right w:val="none" w:sz="0" w:space="0" w:color="auto"/>
      </w:divBdr>
    </w:div>
    <w:div w:id="862130634">
      <w:bodyDiv w:val="1"/>
      <w:marLeft w:val="0"/>
      <w:marRight w:val="0"/>
      <w:marTop w:val="0"/>
      <w:marBottom w:val="0"/>
      <w:divBdr>
        <w:top w:val="none" w:sz="0" w:space="0" w:color="auto"/>
        <w:left w:val="none" w:sz="0" w:space="0" w:color="auto"/>
        <w:bottom w:val="none" w:sz="0" w:space="0" w:color="auto"/>
        <w:right w:val="none" w:sz="0" w:space="0" w:color="auto"/>
      </w:divBdr>
    </w:div>
    <w:div w:id="866017610">
      <w:bodyDiv w:val="1"/>
      <w:marLeft w:val="0"/>
      <w:marRight w:val="0"/>
      <w:marTop w:val="0"/>
      <w:marBottom w:val="0"/>
      <w:divBdr>
        <w:top w:val="none" w:sz="0" w:space="0" w:color="auto"/>
        <w:left w:val="none" w:sz="0" w:space="0" w:color="auto"/>
        <w:bottom w:val="none" w:sz="0" w:space="0" w:color="auto"/>
        <w:right w:val="none" w:sz="0" w:space="0" w:color="auto"/>
      </w:divBdr>
    </w:div>
    <w:div w:id="874196547">
      <w:bodyDiv w:val="1"/>
      <w:marLeft w:val="0"/>
      <w:marRight w:val="0"/>
      <w:marTop w:val="0"/>
      <w:marBottom w:val="0"/>
      <w:divBdr>
        <w:top w:val="none" w:sz="0" w:space="0" w:color="auto"/>
        <w:left w:val="none" w:sz="0" w:space="0" w:color="auto"/>
        <w:bottom w:val="none" w:sz="0" w:space="0" w:color="auto"/>
        <w:right w:val="none" w:sz="0" w:space="0" w:color="auto"/>
      </w:divBdr>
    </w:div>
    <w:div w:id="876352027">
      <w:bodyDiv w:val="1"/>
      <w:marLeft w:val="0"/>
      <w:marRight w:val="0"/>
      <w:marTop w:val="0"/>
      <w:marBottom w:val="0"/>
      <w:divBdr>
        <w:top w:val="none" w:sz="0" w:space="0" w:color="auto"/>
        <w:left w:val="none" w:sz="0" w:space="0" w:color="auto"/>
        <w:bottom w:val="none" w:sz="0" w:space="0" w:color="auto"/>
        <w:right w:val="none" w:sz="0" w:space="0" w:color="auto"/>
      </w:divBdr>
    </w:div>
    <w:div w:id="880942040">
      <w:bodyDiv w:val="1"/>
      <w:marLeft w:val="0"/>
      <w:marRight w:val="0"/>
      <w:marTop w:val="0"/>
      <w:marBottom w:val="0"/>
      <w:divBdr>
        <w:top w:val="none" w:sz="0" w:space="0" w:color="auto"/>
        <w:left w:val="none" w:sz="0" w:space="0" w:color="auto"/>
        <w:bottom w:val="none" w:sz="0" w:space="0" w:color="auto"/>
        <w:right w:val="none" w:sz="0" w:space="0" w:color="auto"/>
      </w:divBdr>
    </w:div>
    <w:div w:id="888348305">
      <w:bodyDiv w:val="1"/>
      <w:marLeft w:val="0"/>
      <w:marRight w:val="0"/>
      <w:marTop w:val="0"/>
      <w:marBottom w:val="0"/>
      <w:divBdr>
        <w:top w:val="none" w:sz="0" w:space="0" w:color="auto"/>
        <w:left w:val="none" w:sz="0" w:space="0" w:color="auto"/>
        <w:bottom w:val="none" w:sz="0" w:space="0" w:color="auto"/>
        <w:right w:val="none" w:sz="0" w:space="0" w:color="auto"/>
      </w:divBdr>
    </w:div>
    <w:div w:id="889615241">
      <w:bodyDiv w:val="1"/>
      <w:marLeft w:val="0"/>
      <w:marRight w:val="0"/>
      <w:marTop w:val="0"/>
      <w:marBottom w:val="0"/>
      <w:divBdr>
        <w:top w:val="none" w:sz="0" w:space="0" w:color="auto"/>
        <w:left w:val="none" w:sz="0" w:space="0" w:color="auto"/>
        <w:bottom w:val="none" w:sz="0" w:space="0" w:color="auto"/>
        <w:right w:val="none" w:sz="0" w:space="0" w:color="auto"/>
      </w:divBdr>
    </w:div>
    <w:div w:id="897327835">
      <w:bodyDiv w:val="1"/>
      <w:marLeft w:val="0"/>
      <w:marRight w:val="0"/>
      <w:marTop w:val="0"/>
      <w:marBottom w:val="0"/>
      <w:divBdr>
        <w:top w:val="none" w:sz="0" w:space="0" w:color="auto"/>
        <w:left w:val="none" w:sz="0" w:space="0" w:color="auto"/>
        <w:bottom w:val="none" w:sz="0" w:space="0" w:color="auto"/>
        <w:right w:val="none" w:sz="0" w:space="0" w:color="auto"/>
      </w:divBdr>
    </w:div>
    <w:div w:id="902759265">
      <w:bodyDiv w:val="1"/>
      <w:marLeft w:val="0"/>
      <w:marRight w:val="0"/>
      <w:marTop w:val="0"/>
      <w:marBottom w:val="0"/>
      <w:divBdr>
        <w:top w:val="none" w:sz="0" w:space="0" w:color="auto"/>
        <w:left w:val="none" w:sz="0" w:space="0" w:color="auto"/>
        <w:bottom w:val="none" w:sz="0" w:space="0" w:color="auto"/>
        <w:right w:val="none" w:sz="0" w:space="0" w:color="auto"/>
      </w:divBdr>
    </w:div>
    <w:div w:id="904922622">
      <w:bodyDiv w:val="1"/>
      <w:marLeft w:val="0"/>
      <w:marRight w:val="0"/>
      <w:marTop w:val="0"/>
      <w:marBottom w:val="0"/>
      <w:divBdr>
        <w:top w:val="none" w:sz="0" w:space="0" w:color="auto"/>
        <w:left w:val="none" w:sz="0" w:space="0" w:color="auto"/>
        <w:bottom w:val="none" w:sz="0" w:space="0" w:color="auto"/>
        <w:right w:val="none" w:sz="0" w:space="0" w:color="auto"/>
      </w:divBdr>
    </w:div>
    <w:div w:id="906458243">
      <w:bodyDiv w:val="1"/>
      <w:marLeft w:val="0"/>
      <w:marRight w:val="0"/>
      <w:marTop w:val="0"/>
      <w:marBottom w:val="0"/>
      <w:divBdr>
        <w:top w:val="none" w:sz="0" w:space="0" w:color="auto"/>
        <w:left w:val="none" w:sz="0" w:space="0" w:color="auto"/>
        <w:bottom w:val="none" w:sz="0" w:space="0" w:color="auto"/>
        <w:right w:val="none" w:sz="0" w:space="0" w:color="auto"/>
      </w:divBdr>
    </w:div>
    <w:div w:id="909924792">
      <w:bodyDiv w:val="1"/>
      <w:marLeft w:val="0"/>
      <w:marRight w:val="0"/>
      <w:marTop w:val="0"/>
      <w:marBottom w:val="0"/>
      <w:divBdr>
        <w:top w:val="none" w:sz="0" w:space="0" w:color="auto"/>
        <w:left w:val="none" w:sz="0" w:space="0" w:color="auto"/>
        <w:bottom w:val="none" w:sz="0" w:space="0" w:color="auto"/>
        <w:right w:val="none" w:sz="0" w:space="0" w:color="auto"/>
      </w:divBdr>
    </w:div>
    <w:div w:id="919485542">
      <w:bodyDiv w:val="1"/>
      <w:marLeft w:val="0"/>
      <w:marRight w:val="0"/>
      <w:marTop w:val="0"/>
      <w:marBottom w:val="0"/>
      <w:divBdr>
        <w:top w:val="none" w:sz="0" w:space="0" w:color="auto"/>
        <w:left w:val="none" w:sz="0" w:space="0" w:color="auto"/>
        <w:bottom w:val="none" w:sz="0" w:space="0" w:color="auto"/>
        <w:right w:val="none" w:sz="0" w:space="0" w:color="auto"/>
      </w:divBdr>
    </w:div>
    <w:div w:id="922450316">
      <w:bodyDiv w:val="1"/>
      <w:marLeft w:val="0"/>
      <w:marRight w:val="0"/>
      <w:marTop w:val="0"/>
      <w:marBottom w:val="0"/>
      <w:divBdr>
        <w:top w:val="none" w:sz="0" w:space="0" w:color="auto"/>
        <w:left w:val="none" w:sz="0" w:space="0" w:color="auto"/>
        <w:bottom w:val="none" w:sz="0" w:space="0" w:color="auto"/>
        <w:right w:val="none" w:sz="0" w:space="0" w:color="auto"/>
      </w:divBdr>
    </w:div>
    <w:div w:id="930503658">
      <w:bodyDiv w:val="1"/>
      <w:marLeft w:val="0"/>
      <w:marRight w:val="0"/>
      <w:marTop w:val="0"/>
      <w:marBottom w:val="0"/>
      <w:divBdr>
        <w:top w:val="none" w:sz="0" w:space="0" w:color="auto"/>
        <w:left w:val="none" w:sz="0" w:space="0" w:color="auto"/>
        <w:bottom w:val="none" w:sz="0" w:space="0" w:color="auto"/>
        <w:right w:val="none" w:sz="0" w:space="0" w:color="auto"/>
      </w:divBdr>
    </w:div>
    <w:div w:id="934439739">
      <w:bodyDiv w:val="1"/>
      <w:marLeft w:val="0"/>
      <w:marRight w:val="0"/>
      <w:marTop w:val="0"/>
      <w:marBottom w:val="0"/>
      <w:divBdr>
        <w:top w:val="none" w:sz="0" w:space="0" w:color="auto"/>
        <w:left w:val="none" w:sz="0" w:space="0" w:color="auto"/>
        <w:bottom w:val="none" w:sz="0" w:space="0" w:color="auto"/>
        <w:right w:val="none" w:sz="0" w:space="0" w:color="auto"/>
      </w:divBdr>
    </w:div>
    <w:div w:id="938366051">
      <w:bodyDiv w:val="1"/>
      <w:marLeft w:val="0"/>
      <w:marRight w:val="0"/>
      <w:marTop w:val="0"/>
      <w:marBottom w:val="0"/>
      <w:divBdr>
        <w:top w:val="none" w:sz="0" w:space="0" w:color="auto"/>
        <w:left w:val="none" w:sz="0" w:space="0" w:color="auto"/>
        <w:bottom w:val="none" w:sz="0" w:space="0" w:color="auto"/>
        <w:right w:val="none" w:sz="0" w:space="0" w:color="auto"/>
      </w:divBdr>
    </w:div>
    <w:div w:id="942539976">
      <w:bodyDiv w:val="1"/>
      <w:marLeft w:val="0"/>
      <w:marRight w:val="0"/>
      <w:marTop w:val="0"/>
      <w:marBottom w:val="0"/>
      <w:divBdr>
        <w:top w:val="none" w:sz="0" w:space="0" w:color="auto"/>
        <w:left w:val="none" w:sz="0" w:space="0" w:color="auto"/>
        <w:bottom w:val="none" w:sz="0" w:space="0" w:color="auto"/>
        <w:right w:val="none" w:sz="0" w:space="0" w:color="auto"/>
      </w:divBdr>
    </w:div>
    <w:div w:id="944386790">
      <w:bodyDiv w:val="1"/>
      <w:marLeft w:val="0"/>
      <w:marRight w:val="0"/>
      <w:marTop w:val="0"/>
      <w:marBottom w:val="0"/>
      <w:divBdr>
        <w:top w:val="none" w:sz="0" w:space="0" w:color="auto"/>
        <w:left w:val="none" w:sz="0" w:space="0" w:color="auto"/>
        <w:bottom w:val="none" w:sz="0" w:space="0" w:color="auto"/>
        <w:right w:val="none" w:sz="0" w:space="0" w:color="auto"/>
      </w:divBdr>
    </w:div>
    <w:div w:id="946352429">
      <w:bodyDiv w:val="1"/>
      <w:marLeft w:val="0"/>
      <w:marRight w:val="0"/>
      <w:marTop w:val="0"/>
      <w:marBottom w:val="0"/>
      <w:divBdr>
        <w:top w:val="none" w:sz="0" w:space="0" w:color="auto"/>
        <w:left w:val="none" w:sz="0" w:space="0" w:color="auto"/>
        <w:bottom w:val="none" w:sz="0" w:space="0" w:color="auto"/>
        <w:right w:val="none" w:sz="0" w:space="0" w:color="auto"/>
      </w:divBdr>
    </w:div>
    <w:div w:id="947198531">
      <w:bodyDiv w:val="1"/>
      <w:marLeft w:val="0"/>
      <w:marRight w:val="0"/>
      <w:marTop w:val="0"/>
      <w:marBottom w:val="0"/>
      <w:divBdr>
        <w:top w:val="none" w:sz="0" w:space="0" w:color="auto"/>
        <w:left w:val="none" w:sz="0" w:space="0" w:color="auto"/>
        <w:bottom w:val="none" w:sz="0" w:space="0" w:color="auto"/>
        <w:right w:val="none" w:sz="0" w:space="0" w:color="auto"/>
      </w:divBdr>
    </w:div>
    <w:div w:id="947355146">
      <w:bodyDiv w:val="1"/>
      <w:marLeft w:val="0"/>
      <w:marRight w:val="0"/>
      <w:marTop w:val="0"/>
      <w:marBottom w:val="0"/>
      <w:divBdr>
        <w:top w:val="none" w:sz="0" w:space="0" w:color="auto"/>
        <w:left w:val="none" w:sz="0" w:space="0" w:color="auto"/>
        <w:bottom w:val="none" w:sz="0" w:space="0" w:color="auto"/>
        <w:right w:val="none" w:sz="0" w:space="0" w:color="auto"/>
      </w:divBdr>
    </w:div>
    <w:div w:id="953026588">
      <w:bodyDiv w:val="1"/>
      <w:marLeft w:val="0"/>
      <w:marRight w:val="0"/>
      <w:marTop w:val="0"/>
      <w:marBottom w:val="0"/>
      <w:divBdr>
        <w:top w:val="none" w:sz="0" w:space="0" w:color="auto"/>
        <w:left w:val="none" w:sz="0" w:space="0" w:color="auto"/>
        <w:bottom w:val="none" w:sz="0" w:space="0" w:color="auto"/>
        <w:right w:val="none" w:sz="0" w:space="0" w:color="auto"/>
      </w:divBdr>
    </w:div>
    <w:div w:id="959846416">
      <w:bodyDiv w:val="1"/>
      <w:marLeft w:val="0"/>
      <w:marRight w:val="0"/>
      <w:marTop w:val="0"/>
      <w:marBottom w:val="0"/>
      <w:divBdr>
        <w:top w:val="none" w:sz="0" w:space="0" w:color="auto"/>
        <w:left w:val="none" w:sz="0" w:space="0" w:color="auto"/>
        <w:bottom w:val="none" w:sz="0" w:space="0" w:color="auto"/>
        <w:right w:val="none" w:sz="0" w:space="0" w:color="auto"/>
      </w:divBdr>
    </w:div>
    <w:div w:id="961423762">
      <w:bodyDiv w:val="1"/>
      <w:marLeft w:val="0"/>
      <w:marRight w:val="0"/>
      <w:marTop w:val="0"/>
      <w:marBottom w:val="0"/>
      <w:divBdr>
        <w:top w:val="none" w:sz="0" w:space="0" w:color="auto"/>
        <w:left w:val="none" w:sz="0" w:space="0" w:color="auto"/>
        <w:bottom w:val="none" w:sz="0" w:space="0" w:color="auto"/>
        <w:right w:val="none" w:sz="0" w:space="0" w:color="auto"/>
      </w:divBdr>
    </w:div>
    <w:div w:id="971981138">
      <w:bodyDiv w:val="1"/>
      <w:marLeft w:val="0"/>
      <w:marRight w:val="0"/>
      <w:marTop w:val="0"/>
      <w:marBottom w:val="0"/>
      <w:divBdr>
        <w:top w:val="none" w:sz="0" w:space="0" w:color="auto"/>
        <w:left w:val="none" w:sz="0" w:space="0" w:color="auto"/>
        <w:bottom w:val="none" w:sz="0" w:space="0" w:color="auto"/>
        <w:right w:val="none" w:sz="0" w:space="0" w:color="auto"/>
      </w:divBdr>
    </w:div>
    <w:div w:id="975526221">
      <w:bodyDiv w:val="1"/>
      <w:marLeft w:val="0"/>
      <w:marRight w:val="0"/>
      <w:marTop w:val="0"/>
      <w:marBottom w:val="0"/>
      <w:divBdr>
        <w:top w:val="none" w:sz="0" w:space="0" w:color="auto"/>
        <w:left w:val="none" w:sz="0" w:space="0" w:color="auto"/>
        <w:bottom w:val="none" w:sz="0" w:space="0" w:color="auto"/>
        <w:right w:val="none" w:sz="0" w:space="0" w:color="auto"/>
      </w:divBdr>
    </w:div>
    <w:div w:id="982810407">
      <w:bodyDiv w:val="1"/>
      <w:marLeft w:val="0"/>
      <w:marRight w:val="0"/>
      <w:marTop w:val="0"/>
      <w:marBottom w:val="0"/>
      <w:divBdr>
        <w:top w:val="none" w:sz="0" w:space="0" w:color="auto"/>
        <w:left w:val="none" w:sz="0" w:space="0" w:color="auto"/>
        <w:bottom w:val="none" w:sz="0" w:space="0" w:color="auto"/>
        <w:right w:val="none" w:sz="0" w:space="0" w:color="auto"/>
      </w:divBdr>
    </w:div>
    <w:div w:id="990214853">
      <w:bodyDiv w:val="1"/>
      <w:marLeft w:val="0"/>
      <w:marRight w:val="0"/>
      <w:marTop w:val="0"/>
      <w:marBottom w:val="0"/>
      <w:divBdr>
        <w:top w:val="none" w:sz="0" w:space="0" w:color="auto"/>
        <w:left w:val="none" w:sz="0" w:space="0" w:color="auto"/>
        <w:bottom w:val="none" w:sz="0" w:space="0" w:color="auto"/>
        <w:right w:val="none" w:sz="0" w:space="0" w:color="auto"/>
      </w:divBdr>
    </w:div>
    <w:div w:id="992560787">
      <w:bodyDiv w:val="1"/>
      <w:marLeft w:val="0"/>
      <w:marRight w:val="0"/>
      <w:marTop w:val="0"/>
      <w:marBottom w:val="0"/>
      <w:divBdr>
        <w:top w:val="none" w:sz="0" w:space="0" w:color="auto"/>
        <w:left w:val="none" w:sz="0" w:space="0" w:color="auto"/>
        <w:bottom w:val="none" w:sz="0" w:space="0" w:color="auto"/>
        <w:right w:val="none" w:sz="0" w:space="0" w:color="auto"/>
      </w:divBdr>
    </w:div>
    <w:div w:id="996421307">
      <w:bodyDiv w:val="1"/>
      <w:marLeft w:val="0"/>
      <w:marRight w:val="0"/>
      <w:marTop w:val="0"/>
      <w:marBottom w:val="0"/>
      <w:divBdr>
        <w:top w:val="none" w:sz="0" w:space="0" w:color="auto"/>
        <w:left w:val="none" w:sz="0" w:space="0" w:color="auto"/>
        <w:bottom w:val="none" w:sz="0" w:space="0" w:color="auto"/>
        <w:right w:val="none" w:sz="0" w:space="0" w:color="auto"/>
      </w:divBdr>
    </w:div>
    <w:div w:id="997533436">
      <w:bodyDiv w:val="1"/>
      <w:marLeft w:val="0"/>
      <w:marRight w:val="0"/>
      <w:marTop w:val="0"/>
      <w:marBottom w:val="0"/>
      <w:divBdr>
        <w:top w:val="none" w:sz="0" w:space="0" w:color="auto"/>
        <w:left w:val="none" w:sz="0" w:space="0" w:color="auto"/>
        <w:bottom w:val="none" w:sz="0" w:space="0" w:color="auto"/>
        <w:right w:val="none" w:sz="0" w:space="0" w:color="auto"/>
      </w:divBdr>
    </w:div>
    <w:div w:id="999507759">
      <w:bodyDiv w:val="1"/>
      <w:marLeft w:val="0"/>
      <w:marRight w:val="0"/>
      <w:marTop w:val="0"/>
      <w:marBottom w:val="0"/>
      <w:divBdr>
        <w:top w:val="none" w:sz="0" w:space="0" w:color="auto"/>
        <w:left w:val="none" w:sz="0" w:space="0" w:color="auto"/>
        <w:bottom w:val="none" w:sz="0" w:space="0" w:color="auto"/>
        <w:right w:val="none" w:sz="0" w:space="0" w:color="auto"/>
      </w:divBdr>
    </w:div>
    <w:div w:id="1005858150">
      <w:bodyDiv w:val="1"/>
      <w:marLeft w:val="0"/>
      <w:marRight w:val="0"/>
      <w:marTop w:val="0"/>
      <w:marBottom w:val="0"/>
      <w:divBdr>
        <w:top w:val="none" w:sz="0" w:space="0" w:color="auto"/>
        <w:left w:val="none" w:sz="0" w:space="0" w:color="auto"/>
        <w:bottom w:val="none" w:sz="0" w:space="0" w:color="auto"/>
        <w:right w:val="none" w:sz="0" w:space="0" w:color="auto"/>
      </w:divBdr>
    </w:div>
    <w:div w:id="1009910317">
      <w:bodyDiv w:val="1"/>
      <w:marLeft w:val="0"/>
      <w:marRight w:val="0"/>
      <w:marTop w:val="0"/>
      <w:marBottom w:val="0"/>
      <w:divBdr>
        <w:top w:val="none" w:sz="0" w:space="0" w:color="auto"/>
        <w:left w:val="none" w:sz="0" w:space="0" w:color="auto"/>
        <w:bottom w:val="none" w:sz="0" w:space="0" w:color="auto"/>
        <w:right w:val="none" w:sz="0" w:space="0" w:color="auto"/>
      </w:divBdr>
    </w:div>
    <w:div w:id="1009986611">
      <w:bodyDiv w:val="1"/>
      <w:marLeft w:val="0"/>
      <w:marRight w:val="0"/>
      <w:marTop w:val="0"/>
      <w:marBottom w:val="0"/>
      <w:divBdr>
        <w:top w:val="none" w:sz="0" w:space="0" w:color="auto"/>
        <w:left w:val="none" w:sz="0" w:space="0" w:color="auto"/>
        <w:bottom w:val="none" w:sz="0" w:space="0" w:color="auto"/>
        <w:right w:val="none" w:sz="0" w:space="0" w:color="auto"/>
      </w:divBdr>
    </w:div>
    <w:div w:id="1021592598">
      <w:bodyDiv w:val="1"/>
      <w:marLeft w:val="0"/>
      <w:marRight w:val="0"/>
      <w:marTop w:val="0"/>
      <w:marBottom w:val="0"/>
      <w:divBdr>
        <w:top w:val="none" w:sz="0" w:space="0" w:color="auto"/>
        <w:left w:val="none" w:sz="0" w:space="0" w:color="auto"/>
        <w:bottom w:val="none" w:sz="0" w:space="0" w:color="auto"/>
        <w:right w:val="none" w:sz="0" w:space="0" w:color="auto"/>
      </w:divBdr>
    </w:div>
    <w:div w:id="1027875993">
      <w:bodyDiv w:val="1"/>
      <w:marLeft w:val="0"/>
      <w:marRight w:val="0"/>
      <w:marTop w:val="0"/>
      <w:marBottom w:val="0"/>
      <w:divBdr>
        <w:top w:val="none" w:sz="0" w:space="0" w:color="auto"/>
        <w:left w:val="none" w:sz="0" w:space="0" w:color="auto"/>
        <w:bottom w:val="none" w:sz="0" w:space="0" w:color="auto"/>
        <w:right w:val="none" w:sz="0" w:space="0" w:color="auto"/>
      </w:divBdr>
    </w:div>
    <w:div w:id="1030882827">
      <w:bodyDiv w:val="1"/>
      <w:marLeft w:val="0"/>
      <w:marRight w:val="0"/>
      <w:marTop w:val="0"/>
      <w:marBottom w:val="0"/>
      <w:divBdr>
        <w:top w:val="none" w:sz="0" w:space="0" w:color="auto"/>
        <w:left w:val="none" w:sz="0" w:space="0" w:color="auto"/>
        <w:bottom w:val="none" w:sz="0" w:space="0" w:color="auto"/>
        <w:right w:val="none" w:sz="0" w:space="0" w:color="auto"/>
      </w:divBdr>
    </w:div>
    <w:div w:id="1033269840">
      <w:bodyDiv w:val="1"/>
      <w:marLeft w:val="0"/>
      <w:marRight w:val="0"/>
      <w:marTop w:val="0"/>
      <w:marBottom w:val="0"/>
      <w:divBdr>
        <w:top w:val="none" w:sz="0" w:space="0" w:color="auto"/>
        <w:left w:val="none" w:sz="0" w:space="0" w:color="auto"/>
        <w:bottom w:val="none" w:sz="0" w:space="0" w:color="auto"/>
        <w:right w:val="none" w:sz="0" w:space="0" w:color="auto"/>
      </w:divBdr>
    </w:div>
    <w:div w:id="1035278535">
      <w:bodyDiv w:val="1"/>
      <w:marLeft w:val="0"/>
      <w:marRight w:val="0"/>
      <w:marTop w:val="0"/>
      <w:marBottom w:val="0"/>
      <w:divBdr>
        <w:top w:val="none" w:sz="0" w:space="0" w:color="auto"/>
        <w:left w:val="none" w:sz="0" w:space="0" w:color="auto"/>
        <w:bottom w:val="none" w:sz="0" w:space="0" w:color="auto"/>
        <w:right w:val="none" w:sz="0" w:space="0" w:color="auto"/>
      </w:divBdr>
    </w:div>
    <w:div w:id="1041784164">
      <w:bodyDiv w:val="1"/>
      <w:marLeft w:val="0"/>
      <w:marRight w:val="0"/>
      <w:marTop w:val="0"/>
      <w:marBottom w:val="0"/>
      <w:divBdr>
        <w:top w:val="none" w:sz="0" w:space="0" w:color="auto"/>
        <w:left w:val="none" w:sz="0" w:space="0" w:color="auto"/>
        <w:bottom w:val="none" w:sz="0" w:space="0" w:color="auto"/>
        <w:right w:val="none" w:sz="0" w:space="0" w:color="auto"/>
      </w:divBdr>
    </w:div>
    <w:div w:id="1045563840">
      <w:bodyDiv w:val="1"/>
      <w:marLeft w:val="0"/>
      <w:marRight w:val="0"/>
      <w:marTop w:val="0"/>
      <w:marBottom w:val="0"/>
      <w:divBdr>
        <w:top w:val="none" w:sz="0" w:space="0" w:color="auto"/>
        <w:left w:val="none" w:sz="0" w:space="0" w:color="auto"/>
        <w:bottom w:val="none" w:sz="0" w:space="0" w:color="auto"/>
        <w:right w:val="none" w:sz="0" w:space="0" w:color="auto"/>
      </w:divBdr>
    </w:div>
    <w:div w:id="1050157031">
      <w:bodyDiv w:val="1"/>
      <w:marLeft w:val="0"/>
      <w:marRight w:val="0"/>
      <w:marTop w:val="0"/>
      <w:marBottom w:val="0"/>
      <w:divBdr>
        <w:top w:val="none" w:sz="0" w:space="0" w:color="auto"/>
        <w:left w:val="none" w:sz="0" w:space="0" w:color="auto"/>
        <w:bottom w:val="none" w:sz="0" w:space="0" w:color="auto"/>
        <w:right w:val="none" w:sz="0" w:space="0" w:color="auto"/>
      </w:divBdr>
    </w:div>
    <w:div w:id="1052584735">
      <w:bodyDiv w:val="1"/>
      <w:marLeft w:val="0"/>
      <w:marRight w:val="0"/>
      <w:marTop w:val="0"/>
      <w:marBottom w:val="0"/>
      <w:divBdr>
        <w:top w:val="none" w:sz="0" w:space="0" w:color="auto"/>
        <w:left w:val="none" w:sz="0" w:space="0" w:color="auto"/>
        <w:bottom w:val="none" w:sz="0" w:space="0" w:color="auto"/>
        <w:right w:val="none" w:sz="0" w:space="0" w:color="auto"/>
      </w:divBdr>
    </w:div>
    <w:div w:id="1057388504">
      <w:bodyDiv w:val="1"/>
      <w:marLeft w:val="0"/>
      <w:marRight w:val="0"/>
      <w:marTop w:val="0"/>
      <w:marBottom w:val="0"/>
      <w:divBdr>
        <w:top w:val="none" w:sz="0" w:space="0" w:color="auto"/>
        <w:left w:val="none" w:sz="0" w:space="0" w:color="auto"/>
        <w:bottom w:val="none" w:sz="0" w:space="0" w:color="auto"/>
        <w:right w:val="none" w:sz="0" w:space="0" w:color="auto"/>
      </w:divBdr>
    </w:div>
    <w:div w:id="1063138646">
      <w:bodyDiv w:val="1"/>
      <w:marLeft w:val="0"/>
      <w:marRight w:val="0"/>
      <w:marTop w:val="0"/>
      <w:marBottom w:val="0"/>
      <w:divBdr>
        <w:top w:val="none" w:sz="0" w:space="0" w:color="auto"/>
        <w:left w:val="none" w:sz="0" w:space="0" w:color="auto"/>
        <w:bottom w:val="none" w:sz="0" w:space="0" w:color="auto"/>
        <w:right w:val="none" w:sz="0" w:space="0" w:color="auto"/>
      </w:divBdr>
    </w:div>
    <w:div w:id="1068460708">
      <w:bodyDiv w:val="1"/>
      <w:marLeft w:val="0"/>
      <w:marRight w:val="0"/>
      <w:marTop w:val="0"/>
      <w:marBottom w:val="0"/>
      <w:divBdr>
        <w:top w:val="none" w:sz="0" w:space="0" w:color="auto"/>
        <w:left w:val="none" w:sz="0" w:space="0" w:color="auto"/>
        <w:bottom w:val="none" w:sz="0" w:space="0" w:color="auto"/>
        <w:right w:val="none" w:sz="0" w:space="0" w:color="auto"/>
      </w:divBdr>
    </w:div>
    <w:div w:id="1078672959">
      <w:bodyDiv w:val="1"/>
      <w:marLeft w:val="0"/>
      <w:marRight w:val="0"/>
      <w:marTop w:val="0"/>
      <w:marBottom w:val="0"/>
      <w:divBdr>
        <w:top w:val="none" w:sz="0" w:space="0" w:color="auto"/>
        <w:left w:val="none" w:sz="0" w:space="0" w:color="auto"/>
        <w:bottom w:val="none" w:sz="0" w:space="0" w:color="auto"/>
        <w:right w:val="none" w:sz="0" w:space="0" w:color="auto"/>
      </w:divBdr>
    </w:div>
    <w:div w:id="1082334336">
      <w:bodyDiv w:val="1"/>
      <w:marLeft w:val="0"/>
      <w:marRight w:val="0"/>
      <w:marTop w:val="0"/>
      <w:marBottom w:val="0"/>
      <w:divBdr>
        <w:top w:val="none" w:sz="0" w:space="0" w:color="auto"/>
        <w:left w:val="none" w:sz="0" w:space="0" w:color="auto"/>
        <w:bottom w:val="none" w:sz="0" w:space="0" w:color="auto"/>
        <w:right w:val="none" w:sz="0" w:space="0" w:color="auto"/>
      </w:divBdr>
    </w:div>
    <w:div w:id="1084835184">
      <w:bodyDiv w:val="1"/>
      <w:marLeft w:val="0"/>
      <w:marRight w:val="0"/>
      <w:marTop w:val="0"/>
      <w:marBottom w:val="0"/>
      <w:divBdr>
        <w:top w:val="none" w:sz="0" w:space="0" w:color="auto"/>
        <w:left w:val="none" w:sz="0" w:space="0" w:color="auto"/>
        <w:bottom w:val="none" w:sz="0" w:space="0" w:color="auto"/>
        <w:right w:val="none" w:sz="0" w:space="0" w:color="auto"/>
      </w:divBdr>
    </w:div>
    <w:div w:id="1088770019">
      <w:bodyDiv w:val="1"/>
      <w:marLeft w:val="0"/>
      <w:marRight w:val="0"/>
      <w:marTop w:val="0"/>
      <w:marBottom w:val="0"/>
      <w:divBdr>
        <w:top w:val="none" w:sz="0" w:space="0" w:color="auto"/>
        <w:left w:val="none" w:sz="0" w:space="0" w:color="auto"/>
        <w:bottom w:val="none" w:sz="0" w:space="0" w:color="auto"/>
        <w:right w:val="none" w:sz="0" w:space="0" w:color="auto"/>
      </w:divBdr>
    </w:div>
    <w:div w:id="1093165715">
      <w:bodyDiv w:val="1"/>
      <w:marLeft w:val="0"/>
      <w:marRight w:val="0"/>
      <w:marTop w:val="0"/>
      <w:marBottom w:val="0"/>
      <w:divBdr>
        <w:top w:val="none" w:sz="0" w:space="0" w:color="auto"/>
        <w:left w:val="none" w:sz="0" w:space="0" w:color="auto"/>
        <w:bottom w:val="none" w:sz="0" w:space="0" w:color="auto"/>
        <w:right w:val="none" w:sz="0" w:space="0" w:color="auto"/>
      </w:divBdr>
    </w:div>
    <w:div w:id="1104762532">
      <w:bodyDiv w:val="1"/>
      <w:marLeft w:val="0"/>
      <w:marRight w:val="0"/>
      <w:marTop w:val="0"/>
      <w:marBottom w:val="0"/>
      <w:divBdr>
        <w:top w:val="none" w:sz="0" w:space="0" w:color="auto"/>
        <w:left w:val="none" w:sz="0" w:space="0" w:color="auto"/>
        <w:bottom w:val="none" w:sz="0" w:space="0" w:color="auto"/>
        <w:right w:val="none" w:sz="0" w:space="0" w:color="auto"/>
      </w:divBdr>
    </w:div>
    <w:div w:id="1106848287">
      <w:bodyDiv w:val="1"/>
      <w:marLeft w:val="0"/>
      <w:marRight w:val="0"/>
      <w:marTop w:val="0"/>
      <w:marBottom w:val="0"/>
      <w:divBdr>
        <w:top w:val="none" w:sz="0" w:space="0" w:color="auto"/>
        <w:left w:val="none" w:sz="0" w:space="0" w:color="auto"/>
        <w:bottom w:val="none" w:sz="0" w:space="0" w:color="auto"/>
        <w:right w:val="none" w:sz="0" w:space="0" w:color="auto"/>
      </w:divBdr>
    </w:div>
    <w:div w:id="1109664460">
      <w:bodyDiv w:val="1"/>
      <w:marLeft w:val="0"/>
      <w:marRight w:val="0"/>
      <w:marTop w:val="0"/>
      <w:marBottom w:val="0"/>
      <w:divBdr>
        <w:top w:val="none" w:sz="0" w:space="0" w:color="auto"/>
        <w:left w:val="none" w:sz="0" w:space="0" w:color="auto"/>
        <w:bottom w:val="none" w:sz="0" w:space="0" w:color="auto"/>
        <w:right w:val="none" w:sz="0" w:space="0" w:color="auto"/>
      </w:divBdr>
    </w:div>
    <w:div w:id="1110129187">
      <w:bodyDiv w:val="1"/>
      <w:marLeft w:val="0"/>
      <w:marRight w:val="0"/>
      <w:marTop w:val="0"/>
      <w:marBottom w:val="0"/>
      <w:divBdr>
        <w:top w:val="none" w:sz="0" w:space="0" w:color="auto"/>
        <w:left w:val="none" w:sz="0" w:space="0" w:color="auto"/>
        <w:bottom w:val="none" w:sz="0" w:space="0" w:color="auto"/>
        <w:right w:val="none" w:sz="0" w:space="0" w:color="auto"/>
      </w:divBdr>
    </w:div>
    <w:div w:id="1110973238">
      <w:bodyDiv w:val="1"/>
      <w:marLeft w:val="0"/>
      <w:marRight w:val="0"/>
      <w:marTop w:val="0"/>
      <w:marBottom w:val="0"/>
      <w:divBdr>
        <w:top w:val="none" w:sz="0" w:space="0" w:color="auto"/>
        <w:left w:val="none" w:sz="0" w:space="0" w:color="auto"/>
        <w:bottom w:val="none" w:sz="0" w:space="0" w:color="auto"/>
        <w:right w:val="none" w:sz="0" w:space="0" w:color="auto"/>
      </w:divBdr>
    </w:div>
    <w:div w:id="1111777627">
      <w:bodyDiv w:val="1"/>
      <w:marLeft w:val="0"/>
      <w:marRight w:val="0"/>
      <w:marTop w:val="0"/>
      <w:marBottom w:val="0"/>
      <w:divBdr>
        <w:top w:val="none" w:sz="0" w:space="0" w:color="auto"/>
        <w:left w:val="none" w:sz="0" w:space="0" w:color="auto"/>
        <w:bottom w:val="none" w:sz="0" w:space="0" w:color="auto"/>
        <w:right w:val="none" w:sz="0" w:space="0" w:color="auto"/>
      </w:divBdr>
    </w:div>
    <w:div w:id="1112671217">
      <w:bodyDiv w:val="1"/>
      <w:marLeft w:val="0"/>
      <w:marRight w:val="0"/>
      <w:marTop w:val="0"/>
      <w:marBottom w:val="0"/>
      <w:divBdr>
        <w:top w:val="none" w:sz="0" w:space="0" w:color="auto"/>
        <w:left w:val="none" w:sz="0" w:space="0" w:color="auto"/>
        <w:bottom w:val="none" w:sz="0" w:space="0" w:color="auto"/>
        <w:right w:val="none" w:sz="0" w:space="0" w:color="auto"/>
      </w:divBdr>
    </w:div>
    <w:div w:id="1115559645">
      <w:bodyDiv w:val="1"/>
      <w:marLeft w:val="0"/>
      <w:marRight w:val="0"/>
      <w:marTop w:val="0"/>
      <w:marBottom w:val="0"/>
      <w:divBdr>
        <w:top w:val="none" w:sz="0" w:space="0" w:color="auto"/>
        <w:left w:val="none" w:sz="0" w:space="0" w:color="auto"/>
        <w:bottom w:val="none" w:sz="0" w:space="0" w:color="auto"/>
        <w:right w:val="none" w:sz="0" w:space="0" w:color="auto"/>
      </w:divBdr>
    </w:div>
    <w:div w:id="1121531181">
      <w:bodyDiv w:val="1"/>
      <w:marLeft w:val="0"/>
      <w:marRight w:val="0"/>
      <w:marTop w:val="0"/>
      <w:marBottom w:val="0"/>
      <w:divBdr>
        <w:top w:val="none" w:sz="0" w:space="0" w:color="auto"/>
        <w:left w:val="none" w:sz="0" w:space="0" w:color="auto"/>
        <w:bottom w:val="none" w:sz="0" w:space="0" w:color="auto"/>
        <w:right w:val="none" w:sz="0" w:space="0" w:color="auto"/>
      </w:divBdr>
    </w:div>
    <w:div w:id="1121873678">
      <w:bodyDiv w:val="1"/>
      <w:marLeft w:val="0"/>
      <w:marRight w:val="0"/>
      <w:marTop w:val="0"/>
      <w:marBottom w:val="0"/>
      <w:divBdr>
        <w:top w:val="none" w:sz="0" w:space="0" w:color="auto"/>
        <w:left w:val="none" w:sz="0" w:space="0" w:color="auto"/>
        <w:bottom w:val="none" w:sz="0" w:space="0" w:color="auto"/>
        <w:right w:val="none" w:sz="0" w:space="0" w:color="auto"/>
      </w:divBdr>
    </w:div>
    <w:div w:id="1125385882">
      <w:bodyDiv w:val="1"/>
      <w:marLeft w:val="0"/>
      <w:marRight w:val="0"/>
      <w:marTop w:val="0"/>
      <w:marBottom w:val="0"/>
      <w:divBdr>
        <w:top w:val="none" w:sz="0" w:space="0" w:color="auto"/>
        <w:left w:val="none" w:sz="0" w:space="0" w:color="auto"/>
        <w:bottom w:val="none" w:sz="0" w:space="0" w:color="auto"/>
        <w:right w:val="none" w:sz="0" w:space="0" w:color="auto"/>
      </w:divBdr>
    </w:div>
    <w:div w:id="1126268067">
      <w:bodyDiv w:val="1"/>
      <w:marLeft w:val="0"/>
      <w:marRight w:val="0"/>
      <w:marTop w:val="0"/>
      <w:marBottom w:val="0"/>
      <w:divBdr>
        <w:top w:val="none" w:sz="0" w:space="0" w:color="auto"/>
        <w:left w:val="none" w:sz="0" w:space="0" w:color="auto"/>
        <w:bottom w:val="none" w:sz="0" w:space="0" w:color="auto"/>
        <w:right w:val="none" w:sz="0" w:space="0" w:color="auto"/>
      </w:divBdr>
    </w:div>
    <w:div w:id="1135562449">
      <w:bodyDiv w:val="1"/>
      <w:marLeft w:val="0"/>
      <w:marRight w:val="0"/>
      <w:marTop w:val="0"/>
      <w:marBottom w:val="0"/>
      <w:divBdr>
        <w:top w:val="none" w:sz="0" w:space="0" w:color="auto"/>
        <w:left w:val="none" w:sz="0" w:space="0" w:color="auto"/>
        <w:bottom w:val="none" w:sz="0" w:space="0" w:color="auto"/>
        <w:right w:val="none" w:sz="0" w:space="0" w:color="auto"/>
      </w:divBdr>
    </w:div>
    <w:div w:id="1135639655">
      <w:bodyDiv w:val="1"/>
      <w:marLeft w:val="0"/>
      <w:marRight w:val="0"/>
      <w:marTop w:val="0"/>
      <w:marBottom w:val="0"/>
      <w:divBdr>
        <w:top w:val="none" w:sz="0" w:space="0" w:color="auto"/>
        <w:left w:val="none" w:sz="0" w:space="0" w:color="auto"/>
        <w:bottom w:val="none" w:sz="0" w:space="0" w:color="auto"/>
        <w:right w:val="none" w:sz="0" w:space="0" w:color="auto"/>
      </w:divBdr>
      <w:divsChild>
        <w:div w:id="204947958">
          <w:marLeft w:val="0"/>
          <w:marRight w:val="0"/>
          <w:marTop w:val="0"/>
          <w:marBottom w:val="0"/>
          <w:divBdr>
            <w:top w:val="none" w:sz="0" w:space="0" w:color="auto"/>
            <w:left w:val="none" w:sz="0" w:space="0" w:color="auto"/>
            <w:bottom w:val="none" w:sz="0" w:space="0" w:color="auto"/>
            <w:right w:val="none" w:sz="0" w:space="0" w:color="auto"/>
          </w:divBdr>
          <w:divsChild>
            <w:div w:id="1767728846">
              <w:marLeft w:val="0"/>
              <w:marRight w:val="0"/>
              <w:marTop w:val="0"/>
              <w:marBottom w:val="0"/>
              <w:divBdr>
                <w:top w:val="none" w:sz="0" w:space="0" w:color="auto"/>
                <w:left w:val="none" w:sz="0" w:space="0" w:color="auto"/>
                <w:bottom w:val="none" w:sz="0" w:space="0" w:color="auto"/>
                <w:right w:val="none" w:sz="0" w:space="0" w:color="auto"/>
              </w:divBdr>
              <w:divsChild>
                <w:div w:id="1855613598">
                  <w:marLeft w:val="0"/>
                  <w:marRight w:val="0"/>
                  <w:marTop w:val="0"/>
                  <w:marBottom w:val="0"/>
                  <w:divBdr>
                    <w:top w:val="none" w:sz="0" w:space="0" w:color="auto"/>
                    <w:left w:val="none" w:sz="0" w:space="0" w:color="auto"/>
                    <w:bottom w:val="none" w:sz="0" w:space="0" w:color="auto"/>
                    <w:right w:val="none" w:sz="0" w:space="0" w:color="auto"/>
                  </w:divBdr>
                  <w:divsChild>
                    <w:div w:id="284973429">
                      <w:marLeft w:val="0"/>
                      <w:marRight w:val="0"/>
                      <w:marTop w:val="0"/>
                      <w:marBottom w:val="0"/>
                      <w:divBdr>
                        <w:top w:val="none" w:sz="0" w:space="0" w:color="auto"/>
                        <w:left w:val="none" w:sz="0" w:space="0" w:color="auto"/>
                        <w:bottom w:val="none" w:sz="0" w:space="0" w:color="auto"/>
                        <w:right w:val="none" w:sz="0" w:space="0" w:color="auto"/>
                      </w:divBdr>
                      <w:divsChild>
                        <w:div w:id="1397314913">
                          <w:marLeft w:val="0"/>
                          <w:marRight w:val="0"/>
                          <w:marTop w:val="0"/>
                          <w:marBottom w:val="0"/>
                          <w:divBdr>
                            <w:top w:val="none" w:sz="0" w:space="0" w:color="auto"/>
                            <w:left w:val="none" w:sz="0" w:space="0" w:color="auto"/>
                            <w:bottom w:val="none" w:sz="0" w:space="0" w:color="auto"/>
                            <w:right w:val="none" w:sz="0" w:space="0" w:color="auto"/>
                          </w:divBdr>
                          <w:divsChild>
                            <w:div w:id="3793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264925">
      <w:bodyDiv w:val="1"/>
      <w:marLeft w:val="0"/>
      <w:marRight w:val="0"/>
      <w:marTop w:val="0"/>
      <w:marBottom w:val="0"/>
      <w:divBdr>
        <w:top w:val="none" w:sz="0" w:space="0" w:color="auto"/>
        <w:left w:val="none" w:sz="0" w:space="0" w:color="auto"/>
        <w:bottom w:val="none" w:sz="0" w:space="0" w:color="auto"/>
        <w:right w:val="none" w:sz="0" w:space="0" w:color="auto"/>
      </w:divBdr>
    </w:div>
    <w:div w:id="1138843591">
      <w:bodyDiv w:val="1"/>
      <w:marLeft w:val="0"/>
      <w:marRight w:val="0"/>
      <w:marTop w:val="0"/>
      <w:marBottom w:val="0"/>
      <w:divBdr>
        <w:top w:val="none" w:sz="0" w:space="0" w:color="auto"/>
        <w:left w:val="none" w:sz="0" w:space="0" w:color="auto"/>
        <w:bottom w:val="none" w:sz="0" w:space="0" w:color="auto"/>
        <w:right w:val="none" w:sz="0" w:space="0" w:color="auto"/>
      </w:divBdr>
    </w:div>
    <w:div w:id="1142700156">
      <w:bodyDiv w:val="1"/>
      <w:marLeft w:val="0"/>
      <w:marRight w:val="0"/>
      <w:marTop w:val="0"/>
      <w:marBottom w:val="0"/>
      <w:divBdr>
        <w:top w:val="none" w:sz="0" w:space="0" w:color="auto"/>
        <w:left w:val="none" w:sz="0" w:space="0" w:color="auto"/>
        <w:bottom w:val="none" w:sz="0" w:space="0" w:color="auto"/>
        <w:right w:val="none" w:sz="0" w:space="0" w:color="auto"/>
      </w:divBdr>
    </w:div>
    <w:div w:id="1151948101">
      <w:bodyDiv w:val="1"/>
      <w:marLeft w:val="0"/>
      <w:marRight w:val="0"/>
      <w:marTop w:val="0"/>
      <w:marBottom w:val="0"/>
      <w:divBdr>
        <w:top w:val="none" w:sz="0" w:space="0" w:color="auto"/>
        <w:left w:val="none" w:sz="0" w:space="0" w:color="auto"/>
        <w:bottom w:val="none" w:sz="0" w:space="0" w:color="auto"/>
        <w:right w:val="none" w:sz="0" w:space="0" w:color="auto"/>
      </w:divBdr>
    </w:div>
    <w:div w:id="1155682603">
      <w:bodyDiv w:val="1"/>
      <w:marLeft w:val="0"/>
      <w:marRight w:val="0"/>
      <w:marTop w:val="0"/>
      <w:marBottom w:val="0"/>
      <w:divBdr>
        <w:top w:val="none" w:sz="0" w:space="0" w:color="auto"/>
        <w:left w:val="none" w:sz="0" w:space="0" w:color="auto"/>
        <w:bottom w:val="none" w:sz="0" w:space="0" w:color="auto"/>
        <w:right w:val="none" w:sz="0" w:space="0" w:color="auto"/>
      </w:divBdr>
    </w:div>
    <w:div w:id="1159004454">
      <w:bodyDiv w:val="1"/>
      <w:marLeft w:val="0"/>
      <w:marRight w:val="0"/>
      <w:marTop w:val="0"/>
      <w:marBottom w:val="0"/>
      <w:divBdr>
        <w:top w:val="none" w:sz="0" w:space="0" w:color="auto"/>
        <w:left w:val="none" w:sz="0" w:space="0" w:color="auto"/>
        <w:bottom w:val="none" w:sz="0" w:space="0" w:color="auto"/>
        <w:right w:val="none" w:sz="0" w:space="0" w:color="auto"/>
      </w:divBdr>
    </w:div>
    <w:div w:id="1159229896">
      <w:bodyDiv w:val="1"/>
      <w:marLeft w:val="0"/>
      <w:marRight w:val="0"/>
      <w:marTop w:val="0"/>
      <w:marBottom w:val="0"/>
      <w:divBdr>
        <w:top w:val="none" w:sz="0" w:space="0" w:color="auto"/>
        <w:left w:val="none" w:sz="0" w:space="0" w:color="auto"/>
        <w:bottom w:val="none" w:sz="0" w:space="0" w:color="auto"/>
        <w:right w:val="none" w:sz="0" w:space="0" w:color="auto"/>
      </w:divBdr>
    </w:div>
    <w:div w:id="1170363676">
      <w:bodyDiv w:val="1"/>
      <w:marLeft w:val="0"/>
      <w:marRight w:val="0"/>
      <w:marTop w:val="0"/>
      <w:marBottom w:val="0"/>
      <w:divBdr>
        <w:top w:val="none" w:sz="0" w:space="0" w:color="auto"/>
        <w:left w:val="none" w:sz="0" w:space="0" w:color="auto"/>
        <w:bottom w:val="none" w:sz="0" w:space="0" w:color="auto"/>
        <w:right w:val="none" w:sz="0" w:space="0" w:color="auto"/>
      </w:divBdr>
    </w:div>
    <w:div w:id="1174494387">
      <w:bodyDiv w:val="1"/>
      <w:marLeft w:val="0"/>
      <w:marRight w:val="0"/>
      <w:marTop w:val="0"/>
      <w:marBottom w:val="0"/>
      <w:divBdr>
        <w:top w:val="none" w:sz="0" w:space="0" w:color="auto"/>
        <w:left w:val="none" w:sz="0" w:space="0" w:color="auto"/>
        <w:bottom w:val="none" w:sz="0" w:space="0" w:color="auto"/>
        <w:right w:val="none" w:sz="0" w:space="0" w:color="auto"/>
      </w:divBdr>
    </w:div>
    <w:div w:id="1183516422">
      <w:bodyDiv w:val="1"/>
      <w:marLeft w:val="0"/>
      <w:marRight w:val="0"/>
      <w:marTop w:val="0"/>
      <w:marBottom w:val="0"/>
      <w:divBdr>
        <w:top w:val="none" w:sz="0" w:space="0" w:color="auto"/>
        <w:left w:val="none" w:sz="0" w:space="0" w:color="auto"/>
        <w:bottom w:val="none" w:sz="0" w:space="0" w:color="auto"/>
        <w:right w:val="none" w:sz="0" w:space="0" w:color="auto"/>
      </w:divBdr>
    </w:div>
    <w:div w:id="1185748753">
      <w:bodyDiv w:val="1"/>
      <w:marLeft w:val="0"/>
      <w:marRight w:val="0"/>
      <w:marTop w:val="0"/>
      <w:marBottom w:val="0"/>
      <w:divBdr>
        <w:top w:val="none" w:sz="0" w:space="0" w:color="auto"/>
        <w:left w:val="none" w:sz="0" w:space="0" w:color="auto"/>
        <w:bottom w:val="none" w:sz="0" w:space="0" w:color="auto"/>
        <w:right w:val="none" w:sz="0" w:space="0" w:color="auto"/>
      </w:divBdr>
    </w:div>
    <w:div w:id="1189491185">
      <w:bodyDiv w:val="1"/>
      <w:marLeft w:val="0"/>
      <w:marRight w:val="0"/>
      <w:marTop w:val="0"/>
      <w:marBottom w:val="0"/>
      <w:divBdr>
        <w:top w:val="none" w:sz="0" w:space="0" w:color="auto"/>
        <w:left w:val="none" w:sz="0" w:space="0" w:color="auto"/>
        <w:bottom w:val="none" w:sz="0" w:space="0" w:color="auto"/>
        <w:right w:val="none" w:sz="0" w:space="0" w:color="auto"/>
      </w:divBdr>
    </w:div>
    <w:div w:id="1196433004">
      <w:bodyDiv w:val="1"/>
      <w:marLeft w:val="0"/>
      <w:marRight w:val="0"/>
      <w:marTop w:val="0"/>
      <w:marBottom w:val="0"/>
      <w:divBdr>
        <w:top w:val="none" w:sz="0" w:space="0" w:color="auto"/>
        <w:left w:val="none" w:sz="0" w:space="0" w:color="auto"/>
        <w:bottom w:val="none" w:sz="0" w:space="0" w:color="auto"/>
        <w:right w:val="none" w:sz="0" w:space="0" w:color="auto"/>
      </w:divBdr>
    </w:div>
    <w:div w:id="1199854800">
      <w:bodyDiv w:val="1"/>
      <w:marLeft w:val="0"/>
      <w:marRight w:val="0"/>
      <w:marTop w:val="0"/>
      <w:marBottom w:val="0"/>
      <w:divBdr>
        <w:top w:val="none" w:sz="0" w:space="0" w:color="auto"/>
        <w:left w:val="none" w:sz="0" w:space="0" w:color="auto"/>
        <w:bottom w:val="none" w:sz="0" w:space="0" w:color="auto"/>
        <w:right w:val="none" w:sz="0" w:space="0" w:color="auto"/>
      </w:divBdr>
    </w:div>
    <w:div w:id="1200053143">
      <w:bodyDiv w:val="1"/>
      <w:marLeft w:val="0"/>
      <w:marRight w:val="0"/>
      <w:marTop w:val="0"/>
      <w:marBottom w:val="0"/>
      <w:divBdr>
        <w:top w:val="none" w:sz="0" w:space="0" w:color="auto"/>
        <w:left w:val="none" w:sz="0" w:space="0" w:color="auto"/>
        <w:bottom w:val="none" w:sz="0" w:space="0" w:color="auto"/>
        <w:right w:val="none" w:sz="0" w:space="0" w:color="auto"/>
      </w:divBdr>
    </w:div>
    <w:div w:id="1203590001">
      <w:bodyDiv w:val="1"/>
      <w:marLeft w:val="0"/>
      <w:marRight w:val="0"/>
      <w:marTop w:val="0"/>
      <w:marBottom w:val="0"/>
      <w:divBdr>
        <w:top w:val="none" w:sz="0" w:space="0" w:color="auto"/>
        <w:left w:val="none" w:sz="0" w:space="0" w:color="auto"/>
        <w:bottom w:val="none" w:sz="0" w:space="0" w:color="auto"/>
        <w:right w:val="none" w:sz="0" w:space="0" w:color="auto"/>
      </w:divBdr>
    </w:div>
    <w:div w:id="1208449830">
      <w:bodyDiv w:val="1"/>
      <w:marLeft w:val="0"/>
      <w:marRight w:val="0"/>
      <w:marTop w:val="0"/>
      <w:marBottom w:val="0"/>
      <w:divBdr>
        <w:top w:val="none" w:sz="0" w:space="0" w:color="auto"/>
        <w:left w:val="none" w:sz="0" w:space="0" w:color="auto"/>
        <w:bottom w:val="none" w:sz="0" w:space="0" w:color="auto"/>
        <w:right w:val="none" w:sz="0" w:space="0" w:color="auto"/>
      </w:divBdr>
    </w:div>
    <w:div w:id="1208951551">
      <w:bodyDiv w:val="1"/>
      <w:marLeft w:val="0"/>
      <w:marRight w:val="0"/>
      <w:marTop w:val="0"/>
      <w:marBottom w:val="0"/>
      <w:divBdr>
        <w:top w:val="none" w:sz="0" w:space="0" w:color="auto"/>
        <w:left w:val="none" w:sz="0" w:space="0" w:color="auto"/>
        <w:bottom w:val="none" w:sz="0" w:space="0" w:color="auto"/>
        <w:right w:val="none" w:sz="0" w:space="0" w:color="auto"/>
      </w:divBdr>
    </w:div>
    <w:div w:id="1211767916">
      <w:bodyDiv w:val="1"/>
      <w:marLeft w:val="0"/>
      <w:marRight w:val="0"/>
      <w:marTop w:val="0"/>
      <w:marBottom w:val="0"/>
      <w:divBdr>
        <w:top w:val="none" w:sz="0" w:space="0" w:color="auto"/>
        <w:left w:val="none" w:sz="0" w:space="0" w:color="auto"/>
        <w:bottom w:val="none" w:sz="0" w:space="0" w:color="auto"/>
        <w:right w:val="none" w:sz="0" w:space="0" w:color="auto"/>
      </w:divBdr>
    </w:div>
    <w:div w:id="1224221640">
      <w:bodyDiv w:val="1"/>
      <w:marLeft w:val="0"/>
      <w:marRight w:val="0"/>
      <w:marTop w:val="0"/>
      <w:marBottom w:val="0"/>
      <w:divBdr>
        <w:top w:val="none" w:sz="0" w:space="0" w:color="auto"/>
        <w:left w:val="none" w:sz="0" w:space="0" w:color="auto"/>
        <w:bottom w:val="none" w:sz="0" w:space="0" w:color="auto"/>
        <w:right w:val="none" w:sz="0" w:space="0" w:color="auto"/>
      </w:divBdr>
    </w:div>
    <w:div w:id="1224409138">
      <w:bodyDiv w:val="1"/>
      <w:marLeft w:val="0"/>
      <w:marRight w:val="0"/>
      <w:marTop w:val="0"/>
      <w:marBottom w:val="0"/>
      <w:divBdr>
        <w:top w:val="none" w:sz="0" w:space="0" w:color="auto"/>
        <w:left w:val="none" w:sz="0" w:space="0" w:color="auto"/>
        <w:bottom w:val="none" w:sz="0" w:space="0" w:color="auto"/>
        <w:right w:val="none" w:sz="0" w:space="0" w:color="auto"/>
      </w:divBdr>
    </w:div>
    <w:div w:id="1227715920">
      <w:bodyDiv w:val="1"/>
      <w:marLeft w:val="0"/>
      <w:marRight w:val="0"/>
      <w:marTop w:val="0"/>
      <w:marBottom w:val="0"/>
      <w:divBdr>
        <w:top w:val="none" w:sz="0" w:space="0" w:color="auto"/>
        <w:left w:val="none" w:sz="0" w:space="0" w:color="auto"/>
        <w:bottom w:val="none" w:sz="0" w:space="0" w:color="auto"/>
        <w:right w:val="none" w:sz="0" w:space="0" w:color="auto"/>
      </w:divBdr>
    </w:div>
    <w:div w:id="1228418785">
      <w:bodyDiv w:val="1"/>
      <w:marLeft w:val="0"/>
      <w:marRight w:val="0"/>
      <w:marTop w:val="0"/>
      <w:marBottom w:val="0"/>
      <w:divBdr>
        <w:top w:val="none" w:sz="0" w:space="0" w:color="auto"/>
        <w:left w:val="none" w:sz="0" w:space="0" w:color="auto"/>
        <w:bottom w:val="none" w:sz="0" w:space="0" w:color="auto"/>
        <w:right w:val="none" w:sz="0" w:space="0" w:color="auto"/>
      </w:divBdr>
    </w:div>
    <w:div w:id="1236163482">
      <w:bodyDiv w:val="1"/>
      <w:marLeft w:val="0"/>
      <w:marRight w:val="0"/>
      <w:marTop w:val="0"/>
      <w:marBottom w:val="0"/>
      <w:divBdr>
        <w:top w:val="none" w:sz="0" w:space="0" w:color="auto"/>
        <w:left w:val="none" w:sz="0" w:space="0" w:color="auto"/>
        <w:bottom w:val="none" w:sz="0" w:space="0" w:color="auto"/>
        <w:right w:val="none" w:sz="0" w:space="0" w:color="auto"/>
      </w:divBdr>
    </w:div>
    <w:div w:id="1243829386">
      <w:bodyDiv w:val="1"/>
      <w:marLeft w:val="0"/>
      <w:marRight w:val="0"/>
      <w:marTop w:val="0"/>
      <w:marBottom w:val="0"/>
      <w:divBdr>
        <w:top w:val="none" w:sz="0" w:space="0" w:color="auto"/>
        <w:left w:val="none" w:sz="0" w:space="0" w:color="auto"/>
        <w:bottom w:val="none" w:sz="0" w:space="0" w:color="auto"/>
        <w:right w:val="none" w:sz="0" w:space="0" w:color="auto"/>
      </w:divBdr>
    </w:div>
    <w:div w:id="1244221134">
      <w:bodyDiv w:val="1"/>
      <w:marLeft w:val="0"/>
      <w:marRight w:val="0"/>
      <w:marTop w:val="0"/>
      <w:marBottom w:val="0"/>
      <w:divBdr>
        <w:top w:val="none" w:sz="0" w:space="0" w:color="auto"/>
        <w:left w:val="none" w:sz="0" w:space="0" w:color="auto"/>
        <w:bottom w:val="none" w:sz="0" w:space="0" w:color="auto"/>
        <w:right w:val="none" w:sz="0" w:space="0" w:color="auto"/>
      </w:divBdr>
      <w:divsChild>
        <w:div w:id="1734429382">
          <w:marLeft w:val="0"/>
          <w:marRight w:val="0"/>
          <w:marTop w:val="0"/>
          <w:marBottom w:val="0"/>
          <w:divBdr>
            <w:top w:val="none" w:sz="0" w:space="0" w:color="auto"/>
            <w:left w:val="none" w:sz="0" w:space="0" w:color="auto"/>
            <w:bottom w:val="none" w:sz="0" w:space="0" w:color="auto"/>
            <w:right w:val="none" w:sz="0" w:space="0" w:color="auto"/>
          </w:divBdr>
          <w:divsChild>
            <w:div w:id="646588778">
              <w:marLeft w:val="0"/>
              <w:marRight w:val="0"/>
              <w:marTop w:val="0"/>
              <w:marBottom w:val="0"/>
              <w:divBdr>
                <w:top w:val="none" w:sz="0" w:space="0" w:color="auto"/>
                <w:left w:val="none" w:sz="0" w:space="0" w:color="auto"/>
                <w:bottom w:val="none" w:sz="0" w:space="0" w:color="auto"/>
                <w:right w:val="none" w:sz="0" w:space="0" w:color="auto"/>
              </w:divBdr>
              <w:divsChild>
                <w:div w:id="1500922675">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 w:id="1334840835">
          <w:marLeft w:val="0"/>
          <w:marRight w:val="0"/>
          <w:marTop w:val="0"/>
          <w:marBottom w:val="0"/>
          <w:divBdr>
            <w:top w:val="none" w:sz="0" w:space="0" w:color="auto"/>
            <w:left w:val="none" w:sz="0" w:space="0" w:color="auto"/>
            <w:bottom w:val="none" w:sz="0" w:space="0" w:color="auto"/>
            <w:right w:val="none" w:sz="0" w:space="0" w:color="auto"/>
          </w:divBdr>
          <w:divsChild>
            <w:div w:id="62918909">
              <w:marLeft w:val="0"/>
              <w:marRight w:val="0"/>
              <w:marTop w:val="0"/>
              <w:marBottom w:val="0"/>
              <w:divBdr>
                <w:top w:val="none" w:sz="0" w:space="0" w:color="auto"/>
                <w:left w:val="none" w:sz="0" w:space="0" w:color="auto"/>
                <w:bottom w:val="none" w:sz="0" w:space="0" w:color="auto"/>
                <w:right w:val="none" w:sz="0" w:space="0" w:color="auto"/>
              </w:divBdr>
              <w:divsChild>
                <w:div w:id="1046836809">
                  <w:marLeft w:val="0"/>
                  <w:marRight w:val="0"/>
                  <w:marTop w:val="152"/>
                  <w:marBottom w:val="76"/>
                  <w:divBdr>
                    <w:top w:val="none" w:sz="0" w:space="0" w:color="auto"/>
                    <w:left w:val="none" w:sz="0" w:space="0" w:color="auto"/>
                    <w:bottom w:val="none" w:sz="0" w:space="0" w:color="auto"/>
                    <w:right w:val="none" w:sz="0" w:space="0" w:color="auto"/>
                  </w:divBdr>
                </w:div>
              </w:divsChild>
            </w:div>
          </w:divsChild>
        </w:div>
        <w:div w:id="1582906564">
          <w:marLeft w:val="0"/>
          <w:marRight w:val="0"/>
          <w:marTop w:val="0"/>
          <w:marBottom w:val="0"/>
          <w:divBdr>
            <w:top w:val="none" w:sz="0" w:space="0" w:color="auto"/>
            <w:left w:val="none" w:sz="0" w:space="0" w:color="auto"/>
            <w:bottom w:val="none" w:sz="0" w:space="0" w:color="auto"/>
            <w:right w:val="none" w:sz="0" w:space="0" w:color="auto"/>
          </w:divBdr>
          <w:divsChild>
            <w:div w:id="1933973251">
              <w:marLeft w:val="0"/>
              <w:marRight w:val="0"/>
              <w:marTop w:val="0"/>
              <w:marBottom w:val="0"/>
              <w:divBdr>
                <w:top w:val="none" w:sz="0" w:space="0" w:color="auto"/>
                <w:left w:val="none" w:sz="0" w:space="0" w:color="auto"/>
                <w:bottom w:val="none" w:sz="0" w:space="0" w:color="auto"/>
                <w:right w:val="none" w:sz="0" w:space="0" w:color="auto"/>
              </w:divBdr>
              <w:divsChild>
                <w:div w:id="1994792088">
                  <w:marLeft w:val="0"/>
                  <w:marRight w:val="0"/>
                  <w:marTop w:val="0"/>
                  <w:marBottom w:val="0"/>
                  <w:divBdr>
                    <w:top w:val="none" w:sz="0" w:space="0" w:color="auto"/>
                    <w:left w:val="none" w:sz="0" w:space="0" w:color="auto"/>
                    <w:bottom w:val="none" w:sz="0" w:space="0" w:color="auto"/>
                    <w:right w:val="none" w:sz="0" w:space="0" w:color="auto"/>
                  </w:divBdr>
                  <w:divsChild>
                    <w:div w:id="1576670005">
                      <w:marLeft w:val="0"/>
                      <w:marRight w:val="0"/>
                      <w:marTop w:val="0"/>
                      <w:marBottom w:val="0"/>
                      <w:divBdr>
                        <w:top w:val="none" w:sz="0" w:space="0" w:color="auto"/>
                        <w:left w:val="none" w:sz="0" w:space="0" w:color="auto"/>
                        <w:bottom w:val="none" w:sz="0" w:space="0" w:color="auto"/>
                        <w:right w:val="none" w:sz="0" w:space="0" w:color="auto"/>
                      </w:divBdr>
                      <w:divsChild>
                        <w:div w:id="221646564">
                          <w:marLeft w:val="0"/>
                          <w:marRight w:val="0"/>
                          <w:marTop w:val="0"/>
                          <w:marBottom w:val="0"/>
                          <w:divBdr>
                            <w:top w:val="none" w:sz="0" w:space="0" w:color="auto"/>
                            <w:left w:val="none" w:sz="0" w:space="0" w:color="auto"/>
                            <w:bottom w:val="none" w:sz="0" w:space="0" w:color="auto"/>
                            <w:right w:val="none" w:sz="0" w:space="0" w:color="auto"/>
                          </w:divBdr>
                          <w:divsChild>
                            <w:div w:id="947587516">
                              <w:marLeft w:val="0"/>
                              <w:marRight w:val="0"/>
                              <w:marTop w:val="0"/>
                              <w:marBottom w:val="0"/>
                              <w:divBdr>
                                <w:top w:val="none" w:sz="0" w:space="0" w:color="auto"/>
                                <w:left w:val="none" w:sz="0" w:space="0" w:color="auto"/>
                                <w:bottom w:val="none" w:sz="0" w:space="0" w:color="auto"/>
                                <w:right w:val="none" w:sz="0" w:space="0" w:color="auto"/>
                              </w:divBdr>
                            </w:div>
                            <w:div w:id="1770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46616">
                  <w:marLeft w:val="0"/>
                  <w:marRight w:val="0"/>
                  <w:marTop w:val="0"/>
                  <w:marBottom w:val="0"/>
                  <w:divBdr>
                    <w:top w:val="none" w:sz="0" w:space="0" w:color="auto"/>
                    <w:left w:val="none" w:sz="0" w:space="0" w:color="auto"/>
                    <w:bottom w:val="none" w:sz="0" w:space="0" w:color="auto"/>
                    <w:right w:val="none" w:sz="0" w:space="0" w:color="auto"/>
                  </w:divBdr>
                  <w:divsChild>
                    <w:div w:id="242683584">
                      <w:marLeft w:val="0"/>
                      <w:marRight w:val="0"/>
                      <w:marTop w:val="0"/>
                      <w:marBottom w:val="0"/>
                      <w:divBdr>
                        <w:top w:val="none" w:sz="0" w:space="0" w:color="auto"/>
                        <w:left w:val="none" w:sz="0" w:space="0" w:color="auto"/>
                        <w:bottom w:val="none" w:sz="0" w:space="0" w:color="auto"/>
                        <w:right w:val="none" w:sz="0" w:space="0" w:color="auto"/>
                      </w:divBdr>
                      <w:divsChild>
                        <w:div w:id="1592736953">
                          <w:marLeft w:val="0"/>
                          <w:marRight w:val="0"/>
                          <w:marTop w:val="0"/>
                          <w:marBottom w:val="0"/>
                          <w:divBdr>
                            <w:top w:val="none" w:sz="0" w:space="0" w:color="auto"/>
                            <w:left w:val="none" w:sz="0" w:space="0" w:color="auto"/>
                            <w:bottom w:val="none" w:sz="0" w:space="0" w:color="auto"/>
                            <w:right w:val="none" w:sz="0" w:space="0" w:color="auto"/>
                          </w:divBdr>
                          <w:divsChild>
                            <w:div w:id="1964144483">
                              <w:marLeft w:val="0"/>
                              <w:marRight w:val="0"/>
                              <w:marTop w:val="0"/>
                              <w:marBottom w:val="0"/>
                              <w:divBdr>
                                <w:top w:val="none" w:sz="0" w:space="0" w:color="auto"/>
                                <w:left w:val="none" w:sz="0" w:space="0" w:color="auto"/>
                                <w:bottom w:val="none" w:sz="0" w:space="0" w:color="auto"/>
                                <w:right w:val="none" w:sz="0" w:space="0" w:color="auto"/>
                              </w:divBdr>
                            </w:div>
                            <w:div w:id="10107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1320">
                  <w:marLeft w:val="0"/>
                  <w:marRight w:val="0"/>
                  <w:marTop w:val="0"/>
                  <w:marBottom w:val="0"/>
                  <w:divBdr>
                    <w:top w:val="none" w:sz="0" w:space="0" w:color="auto"/>
                    <w:left w:val="none" w:sz="0" w:space="0" w:color="auto"/>
                    <w:bottom w:val="none" w:sz="0" w:space="0" w:color="auto"/>
                    <w:right w:val="none" w:sz="0" w:space="0" w:color="auto"/>
                  </w:divBdr>
                  <w:divsChild>
                    <w:div w:id="754790236">
                      <w:marLeft w:val="0"/>
                      <w:marRight w:val="0"/>
                      <w:marTop w:val="0"/>
                      <w:marBottom w:val="0"/>
                      <w:divBdr>
                        <w:top w:val="none" w:sz="0" w:space="0" w:color="auto"/>
                        <w:left w:val="none" w:sz="0" w:space="0" w:color="auto"/>
                        <w:bottom w:val="none" w:sz="0" w:space="0" w:color="auto"/>
                        <w:right w:val="none" w:sz="0" w:space="0" w:color="auto"/>
                      </w:divBdr>
                      <w:divsChild>
                        <w:div w:id="490296797">
                          <w:marLeft w:val="0"/>
                          <w:marRight w:val="0"/>
                          <w:marTop w:val="0"/>
                          <w:marBottom w:val="0"/>
                          <w:divBdr>
                            <w:top w:val="none" w:sz="0" w:space="0" w:color="auto"/>
                            <w:left w:val="none" w:sz="0" w:space="0" w:color="auto"/>
                            <w:bottom w:val="none" w:sz="0" w:space="0" w:color="auto"/>
                            <w:right w:val="none" w:sz="0" w:space="0" w:color="auto"/>
                          </w:divBdr>
                          <w:divsChild>
                            <w:div w:id="1106121958">
                              <w:marLeft w:val="0"/>
                              <w:marRight w:val="0"/>
                              <w:marTop w:val="0"/>
                              <w:marBottom w:val="0"/>
                              <w:divBdr>
                                <w:top w:val="none" w:sz="0" w:space="0" w:color="auto"/>
                                <w:left w:val="none" w:sz="0" w:space="0" w:color="auto"/>
                                <w:bottom w:val="none" w:sz="0" w:space="0" w:color="auto"/>
                                <w:right w:val="none" w:sz="0" w:space="0" w:color="auto"/>
                              </w:divBdr>
                            </w:div>
                            <w:div w:id="9412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023927">
          <w:marLeft w:val="0"/>
          <w:marRight w:val="0"/>
          <w:marTop w:val="0"/>
          <w:marBottom w:val="0"/>
          <w:divBdr>
            <w:top w:val="none" w:sz="0" w:space="0" w:color="auto"/>
            <w:left w:val="none" w:sz="0" w:space="0" w:color="auto"/>
            <w:bottom w:val="none" w:sz="0" w:space="0" w:color="auto"/>
            <w:right w:val="none" w:sz="0" w:space="0" w:color="auto"/>
          </w:divBdr>
          <w:divsChild>
            <w:div w:id="1293904387">
              <w:marLeft w:val="0"/>
              <w:marRight w:val="0"/>
              <w:marTop w:val="0"/>
              <w:marBottom w:val="0"/>
              <w:divBdr>
                <w:top w:val="none" w:sz="0" w:space="0" w:color="auto"/>
                <w:left w:val="none" w:sz="0" w:space="0" w:color="auto"/>
                <w:bottom w:val="none" w:sz="0" w:space="0" w:color="auto"/>
                <w:right w:val="none" w:sz="0" w:space="0" w:color="auto"/>
              </w:divBdr>
              <w:divsChild>
                <w:div w:id="1407728142">
                  <w:marLeft w:val="0"/>
                  <w:marRight w:val="0"/>
                  <w:marTop w:val="76"/>
                  <w:marBottom w:val="152"/>
                  <w:divBdr>
                    <w:top w:val="none" w:sz="0" w:space="0" w:color="auto"/>
                    <w:left w:val="none" w:sz="0" w:space="0" w:color="auto"/>
                    <w:bottom w:val="none" w:sz="0" w:space="0" w:color="auto"/>
                    <w:right w:val="none" w:sz="0" w:space="0" w:color="auto"/>
                  </w:divBdr>
                </w:div>
              </w:divsChild>
            </w:div>
          </w:divsChild>
        </w:div>
      </w:divsChild>
    </w:div>
    <w:div w:id="1249079343">
      <w:bodyDiv w:val="1"/>
      <w:marLeft w:val="0"/>
      <w:marRight w:val="0"/>
      <w:marTop w:val="0"/>
      <w:marBottom w:val="0"/>
      <w:divBdr>
        <w:top w:val="none" w:sz="0" w:space="0" w:color="auto"/>
        <w:left w:val="none" w:sz="0" w:space="0" w:color="auto"/>
        <w:bottom w:val="none" w:sz="0" w:space="0" w:color="auto"/>
        <w:right w:val="none" w:sz="0" w:space="0" w:color="auto"/>
      </w:divBdr>
    </w:div>
    <w:div w:id="1249777579">
      <w:bodyDiv w:val="1"/>
      <w:marLeft w:val="0"/>
      <w:marRight w:val="0"/>
      <w:marTop w:val="0"/>
      <w:marBottom w:val="0"/>
      <w:divBdr>
        <w:top w:val="none" w:sz="0" w:space="0" w:color="auto"/>
        <w:left w:val="none" w:sz="0" w:space="0" w:color="auto"/>
        <w:bottom w:val="none" w:sz="0" w:space="0" w:color="auto"/>
        <w:right w:val="none" w:sz="0" w:space="0" w:color="auto"/>
      </w:divBdr>
    </w:div>
    <w:div w:id="1258250287">
      <w:bodyDiv w:val="1"/>
      <w:marLeft w:val="0"/>
      <w:marRight w:val="0"/>
      <w:marTop w:val="0"/>
      <w:marBottom w:val="0"/>
      <w:divBdr>
        <w:top w:val="none" w:sz="0" w:space="0" w:color="auto"/>
        <w:left w:val="none" w:sz="0" w:space="0" w:color="auto"/>
        <w:bottom w:val="none" w:sz="0" w:space="0" w:color="auto"/>
        <w:right w:val="none" w:sz="0" w:space="0" w:color="auto"/>
      </w:divBdr>
    </w:div>
    <w:div w:id="1266228505">
      <w:bodyDiv w:val="1"/>
      <w:marLeft w:val="0"/>
      <w:marRight w:val="0"/>
      <w:marTop w:val="0"/>
      <w:marBottom w:val="0"/>
      <w:divBdr>
        <w:top w:val="none" w:sz="0" w:space="0" w:color="auto"/>
        <w:left w:val="none" w:sz="0" w:space="0" w:color="auto"/>
        <w:bottom w:val="none" w:sz="0" w:space="0" w:color="auto"/>
        <w:right w:val="none" w:sz="0" w:space="0" w:color="auto"/>
      </w:divBdr>
    </w:div>
    <w:div w:id="1272394739">
      <w:bodyDiv w:val="1"/>
      <w:marLeft w:val="0"/>
      <w:marRight w:val="0"/>
      <w:marTop w:val="0"/>
      <w:marBottom w:val="0"/>
      <w:divBdr>
        <w:top w:val="none" w:sz="0" w:space="0" w:color="auto"/>
        <w:left w:val="none" w:sz="0" w:space="0" w:color="auto"/>
        <w:bottom w:val="none" w:sz="0" w:space="0" w:color="auto"/>
        <w:right w:val="none" w:sz="0" w:space="0" w:color="auto"/>
      </w:divBdr>
    </w:div>
    <w:div w:id="1275094913">
      <w:bodyDiv w:val="1"/>
      <w:marLeft w:val="0"/>
      <w:marRight w:val="0"/>
      <w:marTop w:val="0"/>
      <w:marBottom w:val="0"/>
      <w:divBdr>
        <w:top w:val="none" w:sz="0" w:space="0" w:color="auto"/>
        <w:left w:val="none" w:sz="0" w:space="0" w:color="auto"/>
        <w:bottom w:val="none" w:sz="0" w:space="0" w:color="auto"/>
        <w:right w:val="none" w:sz="0" w:space="0" w:color="auto"/>
      </w:divBdr>
    </w:div>
    <w:div w:id="1287736649">
      <w:bodyDiv w:val="1"/>
      <w:marLeft w:val="0"/>
      <w:marRight w:val="0"/>
      <w:marTop w:val="0"/>
      <w:marBottom w:val="0"/>
      <w:divBdr>
        <w:top w:val="none" w:sz="0" w:space="0" w:color="auto"/>
        <w:left w:val="none" w:sz="0" w:space="0" w:color="auto"/>
        <w:bottom w:val="none" w:sz="0" w:space="0" w:color="auto"/>
        <w:right w:val="none" w:sz="0" w:space="0" w:color="auto"/>
      </w:divBdr>
    </w:div>
    <w:div w:id="1294214752">
      <w:bodyDiv w:val="1"/>
      <w:marLeft w:val="0"/>
      <w:marRight w:val="0"/>
      <w:marTop w:val="0"/>
      <w:marBottom w:val="0"/>
      <w:divBdr>
        <w:top w:val="none" w:sz="0" w:space="0" w:color="auto"/>
        <w:left w:val="none" w:sz="0" w:space="0" w:color="auto"/>
        <w:bottom w:val="none" w:sz="0" w:space="0" w:color="auto"/>
        <w:right w:val="none" w:sz="0" w:space="0" w:color="auto"/>
      </w:divBdr>
    </w:div>
    <w:div w:id="1297369401">
      <w:bodyDiv w:val="1"/>
      <w:marLeft w:val="0"/>
      <w:marRight w:val="0"/>
      <w:marTop w:val="0"/>
      <w:marBottom w:val="0"/>
      <w:divBdr>
        <w:top w:val="none" w:sz="0" w:space="0" w:color="auto"/>
        <w:left w:val="none" w:sz="0" w:space="0" w:color="auto"/>
        <w:bottom w:val="none" w:sz="0" w:space="0" w:color="auto"/>
        <w:right w:val="none" w:sz="0" w:space="0" w:color="auto"/>
      </w:divBdr>
    </w:div>
    <w:div w:id="1305506229">
      <w:bodyDiv w:val="1"/>
      <w:marLeft w:val="0"/>
      <w:marRight w:val="0"/>
      <w:marTop w:val="0"/>
      <w:marBottom w:val="0"/>
      <w:divBdr>
        <w:top w:val="none" w:sz="0" w:space="0" w:color="auto"/>
        <w:left w:val="none" w:sz="0" w:space="0" w:color="auto"/>
        <w:bottom w:val="none" w:sz="0" w:space="0" w:color="auto"/>
        <w:right w:val="none" w:sz="0" w:space="0" w:color="auto"/>
      </w:divBdr>
    </w:div>
    <w:div w:id="1308318537">
      <w:bodyDiv w:val="1"/>
      <w:marLeft w:val="0"/>
      <w:marRight w:val="0"/>
      <w:marTop w:val="0"/>
      <w:marBottom w:val="0"/>
      <w:divBdr>
        <w:top w:val="none" w:sz="0" w:space="0" w:color="auto"/>
        <w:left w:val="none" w:sz="0" w:space="0" w:color="auto"/>
        <w:bottom w:val="none" w:sz="0" w:space="0" w:color="auto"/>
        <w:right w:val="none" w:sz="0" w:space="0" w:color="auto"/>
      </w:divBdr>
    </w:div>
    <w:div w:id="1309479663">
      <w:bodyDiv w:val="1"/>
      <w:marLeft w:val="0"/>
      <w:marRight w:val="0"/>
      <w:marTop w:val="0"/>
      <w:marBottom w:val="0"/>
      <w:divBdr>
        <w:top w:val="none" w:sz="0" w:space="0" w:color="auto"/>
        <w:left w:val="none" w:sz="0" w:space="0" w:color="auto"/>
        <w:bottom w:val="none" w:sz="0" w:space="0" w:color="auto"/>
        <w:right w:val="none" w:sz="0" w:space="0" w:color="auto"/>
      </w:divBdr>
    </w:div>
    <w:div w:id="1312564364">
      <w:bodyDiv w:val="1"/>
      <w:marLeft w:val="0"/>
      <w:marRight w:val="0"/>
      <w:marTop w:val="0"/>
      <w:marBottom w:val="0"/>
      <w:divBdr>
        <w:top w:val="none" w:sz="0" w:space="0" w:color="auto"/>
        <w:left w:val="none" w:sz="0" w:space="0" w:color="auto"/>
        <w:bottom w:val="none" w:sz="0" w:space="0" w:color="auto"/>
        <w:right w:val="none" w:sz="0" w:space="0" w:color="auto"/>
      </w:divBdr>
    </w:div>
    <w:div w:id="1314598299">
      <w:bodyDiv w:val="1"/>
      <w:marLeft w:val="0"/>
      <w:marRight w:val="0"/>
      <w:marTop w:val="0"/>
      <w:marBottom w:val="0"/>
      <w:divBdr>
        <w:top w:val="none" w:sz="0" w:space="0" w:color="auto"/>
        <w:left w:val="none" w:sz="0" w:space="0" w:color="auto"/>
        <w:bottom w:val="none" w:sz="0" w:space="0" w:color="auto"/>
        <w:right w:val="none" w:sz="0" w:space="0" w:color="auto"/>
      </w:divBdr>
    </w:div>
    <w:div w:id="1319917027">
      <w:bodyDiv w:val="1"/>
      <w:marLeft w:val="0"/>
      <w:marRight w:val="0"/>
      <w:marTop w:val="0"/>
      <w:marBottom w:val="0"/>
      <w:divBdr>
        <w:top w:val="none" w:sz="0" w:space="0" w:color="auto"/>
        <w:left w:val="none" w:sz="0" w:space="0" w:color="auto"/>
        <w:bottom w:val="none" w:sz="0" w:space="0" w:color="auto"/>
        <w:right w:val="none" w:sz="0" w:space="0" w:color="auto"/>
      </w:divBdr>
    </w:div>
    <w:div w:id="1319919764">
      <w:bodyDiv w:val="1"/>
      <w:marLeft w:val="0"/>
      <w:marRight w:val="0"/>
      <w:marTop w:val="0"/>
      <w:marBottom w:val="0"/>
      <w:divBdr>
        <w:top w:val="none" w:sz="0" w:space="0" w:color="auto"/>
        <w:left w:val="none" w:sz="0" w:space="0" w:color="auto"/>
        <w:bottom w:val="none" w:sz="0" w:space="0" w:color="auto"/>
        <w:right w:val="none" w:sz="0" w:space="0" w:color="auto"/>
      </w:divBdr>
    </w:div>
    <w:div w:id="1321271502">
      <w:bodyDiv w:val="1"/>
      <w:marLeft w:val="0"/>
      <w:marRight w:val="0"/>
      <w:marTop w:val="0"/>
      <w:marBottom w:val="0"/>
      <w:divBdr>
        <w:top w:val="none" w:sz="0" w:space="0" w:color="auto"/>
        <w:left w:val="none" w:sz="0" w:space="0" w:color="auto"/>
        <w:bottom w:val="none" w:sz="0" w:space="0" w:color="auto"/>
        <w:right w:val="none" w:sz="0" w:space="0" w:color="auto"/>
      </w:divBdr>
    </w:div>
    <w:div w:id="1321810284">
      <w:bodyDiv w:val="1"/>
      <w:marLeft w:val="0"/>
      <w:marRight w:val="0"/>
      <w:marTop w:val="0"/>
      <w:marBottom w:val="0"/>
      <w:divBdr>
        <w:top w:val="none" w:sz="0" w:space="0" w:color="auto"/>
        <w:left w:val="none" w:sz="0" w:space="0" w:color="auto"/>
        <w:bottom w:val="none" w:sz="0" w:space="0" w:color="auto"/>
        <w:right w:val="none" w:sz="0" w:space="0" w:color="auto"/>
      </w:divBdr>
    </w:div>
    <w:div w:id="1322855518">
      <w:bodyDiv w:val="1"/>
      <w:marLeft w:val="0"/>
      <w:marRight w:val="0"/>
      <w:marTop w:val="0"/>
      <w:marBottom w:val="0"/>
      <w:divBdr>
        <w:top w:val="none" w:sz="0" w:space="0" w:color="auto"/>
        <w:left w:val="none" w:sz="0" w:space="0" w:color="auto"/>
        <w:bottom w:val="none" w:sz="0" w:space="0" w:color="auto"/>
        <w:right w:val="none" w:sz="0" w:space="0" w:color="auto"/>
      </w:divBdr>
    </w:div>
    <w:div w:id="1324161904">
      <w:bodyDiv w:val="1"/>
      <w:marLeft w:val="0"/>
      <w:marRight w:val="0"/>
      <w:marTop w:val="0"/>
      <w:marBottom w:val="0"/>
      <w:divBdr>
        <w:top w:val="none" w:sz="0" w:space="0" w:color="auto"/>
        <w:left w:val="none" w:sz="0" w:space="0" w:color="auto"/>
        <w:bottom w:val="none" w:sz="0" w:space="0" w:color="auto"/>
        <w:right w:val="none" w:sz="0" w:space="0" w:color="auto"/>
      </w:divBdr>
    </w:div>
    <w:div w:id="1324696072">
      <w:bodyDiv w:val="1"/>
      <w:marLeft w:val="0"/>
      <w:marRight w:val="0"/>
      <w:marTop w:val="0"/>
      <w:marBottom w:val="0"/>
      <w:divBdr>
        <w:top w:val="none" w:sz="0" w:space="0" w:color="auto"/>
        <w:left w:val="none" w:sz="0" w:space="0" w:color="auto"/>
        <w:bottom w:val="none" w:sz="0" w:space="0" w:color="auto"/>
        <w:right w:val="none" w:sz="0" w:space="0" w:color="auto"/>
      </w:divBdr>
    </w:div>
    <w:div w:id="1330601102">
      <w:bodyDiv w:val="1"/>
      <w:marLeft w:val="0"/>
      <w:marRight w:val="0"/>
      <w:marTop w:val="0"/>
      <w:marBottom w:val="0"/>
      <w:divBdr>
        <w:top w:val="none" w:sz="0" w:space="0" w:color="auto"/>
        <w:left w:val="none" w:sz="0" w:space="0" w:color="auto"/>
        <w:bottom w:val="none" w:sz="0" w:space="0" w:color="auto"/>
        <w:right w:val="none" w:sz="0" w:space="0" w:color="auto"/>
      </w:divBdr>
    </w:div>
    <w:div w:id="1331789805">
      <w:bodyDiv w:val="1"/>
      <w:marLeft w:val="0"/>
      <w:marRight w:val="0"/>
      <w:marTop w:val="0"/>
      <w:marBottom w:val="0"/>
      <w:divBdr>
        <w:top w:val="none" w:sz="0" w:space="0" w:color="auto"/>
        <w:left w:val="none" w:sz="0" w:space="0" w:color="auto"/>
        <w:bottom w:val="none" w:sz="0" w:space="0" w:color="auto"/>
        <w:right w:val="none" w:sz="0" w:space="0" w:color="auto"/>
      </w:divBdr>
    </w:div>
    <w:div w:id="1357733531">
      <w:bodyDiv w:val="1"/>
      <w:marLeft w:val="0"/>
      <w:marRight w:val="0"/>
      <w:marTop w:val="0"/>
      <w:marBottom w:val="0"/>
      <w:divBdr>
        <w:top w:val="none" w:sz="0" w:space="0" w:color="auto"/>
        <w:left w:val="none" w:sz="0" w:space="0" w:color="auto"/>
        <w:bottom w:val="none" w:sz="0" w:space="0" w:color="auto"/>
        <w:right w:val="none" w:sz="0" w:space="0" w:color="auto"/>
      </w:divBdr>
    </w:div>
    <w:div w:id="1361513732">
      <w:bodyDiv w:val="1"/>
      <w:marLeft w:val="0"/>
      <w:marRight w:val="0"/>
      <w:marTop w:val="0"/>
      <w:marBottom w:val="0"/>
      <w:divBdr>
        <w:top w:val="none" w:sz="0" w:space="0" w:color="auto"/>
        <w:left w:val="none" w:sz="0" w:space="0" w:color="auto"/>
        <w:bottom w:val="none" w:sz="0" w:space="0" w:color="auto"/>
        <w:right w:val="none" w:sz="0" w:space="0" w:color="auto"/>
      </w:divBdr>
    </w:div>
    <w:div w:id="1361786657">
      <w:bodyDiv w:val="1"/>
      <w:marLeft w:val="0"/>
      <w:marRight w:val="0"/>
      <w:marTop w:val="0"/>
      <w:marBottom w:val="0"/>
      <w:divBdr>
        <w:top w:val="none" w:sz="0" w:space="0" w:color="auto"/>
        <w:left w:val="none" w:sz="0" w:space="0" w:color="auto"/>
        <w:bottom w:val="none" w:sz="0" w:space="0" w:color="auto"/>
        <w:right w:val="none" w:sz="0" w:space="0" w:color="auto"/>
      </w:divBdr>
    </w:div>
    <w:div w:id="1368990151">
      <w:bodyDiv w:val="1"/>
      <w:marLeft w:val="0"/>
      <w:marRight w:val="0"/>
      <w:marTop w:val="0"/>
      <w:marBottom w:val="0"/>
      <w:divBdr>
        <w:top w:val="none" w:sz="0" w:space="0" w:color="auto"/>
        <w:left w:val="none" w:sz="0" w:space="0" w:color="auto"/>
        <w:bottom w:val="none" w:sz="0" w:space="0" w:color="auto"/>
        <w:right w:val="none" w:sz="0" w:space="0" w:color="auto"/>
      </w:divBdr>
    </w:div>
    <w:div w:id="1374425823">
      <w:bodyDiv w:val="1"/>
      <w:marLeft w:val="0"/>
      <w:marRight w:val="0"/>
      <w:marTop w:val="0"/>
      <w:marBottom w:val="0"/>
      <w:divBdr>
        <w:top w:val="none" w:sz="0" w:space="0" w:color="auto"/>
        <w:left w:val="none" w:sz="0" w:space="0" w:color="auto"/>
        <w:bottom w:val="none" w:sz="0" w:space="0" w:color="auto"/>
        <w:right w:val="none" w:sz="0" w:space="0" w:color="auto"/>
      </w:divBdr>
    </w:div>
    <w:div w:id="1374618210">
      <w:bodyDiv w:val="1"/>
      <w:marLeft w:val="0"/>
      <w:marRight w:val="0"/>
      <w:marTop w:val="0"/>
      <w:marBottom w:val="0"/>
      <w:divBdr>
        <w:top w:val="none" w:sz="0" w:space="0" w:color="auto"/>
        <w:left w:val="none" w:sz="0" w:space="0" w:color="auto"/>
        <w:bottom w:val="none" w:sz="0" w:space="0" w:color="auto"/>
        <w:right w:val="none" w:sz="0" w:space="0" w:color="auto"/>
      </w:divBdr>
    </w:div>
    <w:div w:id="1380009643">
      <w:bodyDiv w:val="1"/>
      <w:marLeft w:val="0"/>
      <w:marRight w:val="0"/>
      <w:marTop w:val="0"/>
      <w:marBottom w:val="0"/>
      <w:divBdr>
        <w:top w:val="none" w:sz="0" w:space="0" w:color="auto"/>
        <w:left w:val="none" w:sz="0" w:space="0" w:color="auto"/>
        <w:bottom w:val="none" w:sz="0" w:space="0" w:color="auto"/>
        <w:right w:val="none" w:sz="0" w:space="0" w:color="auto"/>
      </w:divBdr>
    </w:div>
    <w:div w:id="1383169131">
      <w:bodyDiv w:val="1"/>
      <w:marLeft w:val="0"/>
      <w:marRight w:val="0"/>
      <w:marTop w:val="0"/>
      <w:marBottom w:val="0"/>
      <w:divBdr>
        <w:top w:val="none" w:sz="0" w:space="0" w:color="auto"/>
        <w:left w:val="none" w:sz="0" w:space="0" w:color="auto"/>
        <w:bottom w:val="none" w:sz="0" w:space="0" w:color="auto"/>
        <w:right w:val="none" w:sz="0" w:space="0" w:color="auto"/>
      </w:divBdr>
    </w:div>
    <w:div w:id="1392735233">
      <w:bodyDiv w:val="1"/>
      <w:marLeft w:val="0"/>
      <w:marRight w:val="0"/>
      <w:marTop w:val="0"/>
      <w:marBottom w:val="0"/>
      <w:divBdr>
        <w:top w:val="none" w:sz="0" w:space="0" w:color="auto"/>
        <w:left w:val="none" w:sz="0" w:space="0" w:color="auto"/>
        <w:bottom w:val="none" w:sz="0" w:space="0" w:color="auto"/>
        <w:right w:val="none" w:sz="0" w:space="0" w:color="auto"/>
      </w:divBdr>
    </w:div>
    <w:div w:id="1393231667">
      <w:bodyDiv w:val="1"/>
      <w:marLeft w:val="0"/>
      <w:marRight w:val="0"/>
      <w:marTop w:val="0"/>
      <w:marBottom w:val="0"/>
      <w:divBdr>
        <w:top w:val="none" w:sz="0" w:space="0" w:color="auto"/>
        <w:left w:val="none" w:sz="0" w:space="0" w:color="auto"/>
        <w:bottom w:val="none" w:sz="0" w:space="0" w:color="auto"/>
        <w:right w:val="none" w:sz="0" w:space="0" w:color="auto"/>
      </w:divBdr>
    </w:div>
    <w:div w:id="1400399578">
      <w:bodyDiv w:val="1"/>
      <w:marLeft w:val="0"/>
      <w:marRight w:val="0"/>
      <w:marTop w:val="0"/>
      <w:marBottom w:val="0"/>
      <w:divBdr>
        <w:top w:val="none" w:sz="0" w:space="0" w:color="auto"/>
        <w:left w:val="none" w:sz="0" w:space="0" w:color="auto"/>
        <w:bottom w:val="none" w:sz="0" w:space="0" w:color="auto"/>
        <w:right w:val="none" w:sz="0" w:space="0" w:color="auto"/>
      </w:divBdr>
    </w:div>
    <w:div w:id="1405682591">
      <w:bodyDiv w:val="1"/>
      <w:marLeft w:val="0"/>
      <w:marRight w:val="0"/>
      <w:marTop w:val="0"/>
      <w:marBottom w:val="0"/>
      <w:divBdr>
        <w:top w:val="none" w:sz="0" w:space="0" w:color="auto"/>
        <w:left w:val="none" w:sz="0" w:space="0" w:color="auto"/>
        <w:bottom w:val="none" w:sz="0" w:space="0" w:color="auto"/>
        <w:right w:val="none" w:sz="0" w:space="0" w:color="auto"/>
      </w:divBdr>
    </w:div>
    <w:div w:id="1406802766">
      <w:bodyDiv w:val="1"/>
      <w:marLeft w:val="0"/>
      <w:marRight w:val="0"/>
      <w:marTop w:val="0"/>
      <w:marBottom w:val="0"/>
      <w:divBdr>
        <w:top w:val="none" w:sz="0" w:space="0" w:color="auto"/>
        <w:left w:val="none" w:sz="0" w:space="0" w:color="auto"/>
        <w:bottom w:val="none" w:sz="0" w:space="0" w:color="auto"/>
        <w:right w:val="none" w:sz="0" w:space="0" w:color="auto"/>
      </w:divBdr>
    </w:div>
    <w:div w:id="1407725592">
      <w:bodyDiv w:val="1"/>
      <w:marLeft w:val="0"/>
      <w:marRight w:val="0"/>
      <w:marTop w:val="0"/>
      <w:marBottom w:val="0"/>
      <w:divBdr>
        <w:top w:val="none" w:sz="0" w:space="0" w:color="auto"/>
        <w:left w:val="none" w:sz="0" w:space="0" w:color="auto"/>
        <w:bottom w:val="none" w:sz="0" w:space="0" w:color="auto"/>
        <w:right w:val="none" w:sz="0" w:space="0" w:color="auto"/>
      </w:divBdr>
      <w:divsChild>
        <w:div w:id="65618559">
          <w:marLeft w:val="0"/>
          <w:marRight w:val="0"/>
          <w:marTop w:val="0"/>
          <w:marBottom w:val="0"/>
          <w:divBdr>
            <w:top w:val="none" w:sz="0" w:space="0" w:color="auto"/>
            <w:left w:val="none" w:sz="0" w:space="0" w:color="auto"/>
            <w:bottom w:val="none" w:sz="0" w:space="0" w:color="auto"/>
            <w:right w:val="none" w:sz="0" w:space="0" w:color="auto"/>
          </w:divBdr>
          <w:divsChild>
            <w:div w:id="179899736">
              <w:marLeft w:val="0"/>
              <w:marRight w:val="0"/>
              <w:marTop w:val="0"/>
              <w:marBottom w:val="0"/>
              <w:divBdr>
                <w:top w:val="none" w:sz="0" w:space="0" w:color="auto"/>
                <w:left w:val="none" w:sz="0" w:space="0" w:color="auto"/>
                <w:bottom w:val="none" w:sz="0" w:space="0" w:color="auto"/>
                <w:right w:val="none" w:sz="0" w:space="0" w:color="auto"/>
              </w:divBdr>
              <w:divsChild>
                <w:div w:id="238950946">
                  <w:marLeft w:val="0"/>
                  <w:marRight w:val="0"/>
                  <w:marTop w:val="0"/>
                  <w:marBottom w:val="0"/>
                  <w:divBdr>
                    <w:top w:val="none" w:sz="0" w:space="0" w:color="auto"/>
                    <w:left w:val="none" w:sz="0" w:space="0" w:color="auto"/>
                    <w:bottom w:val="none" w:sz="0" w:space="0" w:color="auto"/>
                    <w:right w:val="none" w:sz="0" w:space="0" w:color="auto"/>
                  </w:divBdr>
                  <w:divsChild>
                    <w:div w:id="865411413">
                      <w:marLeft w:val="0"/>
                      <w:marRight w:val="0"/>
                      <w:marTop w:val="0"/>
                      <w:marBottom w:val="0"/>
                      <w:divBdr>
                        <w:top w:val="none" w:sz="0" w:space="0" w:color="auto"/>
                        <w:left w:val="none" w:sz="0" w:space="0" w:color="auto"/>
                        <w:bottom w:val="none" w:sz="0" w:space="0" w:color="auto"/>
                        <w:right w:val="none" w:sz="0" w:space="0" w:color="auto"/>
                      </w:divBdr>
                      <w:divsChild>
                        <w:div w:id="698237404">
                          <w:marLeft w:val="0"/>
                          <w:marRight w:val="0"/>
                          <w:marTop w:val="0"/>
                          <w:marBottom w:val="0"/>
                          <w:divBdr>
                            <w:top w:val="none" w:sz="0" w:space="0" w:color="auto"/>
                            <w:left w:val="none" w:sz="0" w:space="0" w:color="auto"/>
                            <w:bottom w:val="none" w:sz="0" w:space="0" w:color="auto"/>
                            <w:right w:val="none" w:sz="0" w:space="0" w:color="auto"/>
                          </w:divBdr>
                          <w:divsChild>
                            <w:div w:id="1611887985">
                              <w:marLeft w:val="0"/>
                              <w:marRight w:val="0"/>
                              <w:marTop w:val="161"/>
                              <w:marBottom w:val="0"/>
                              <w:divBdr>
                                <w:top w:val="none" w:sz="0" w:space="0" w:color="auto"/>
                                <w:left w:val="none" w:sz="0" w:space="0" w:color="auto"/>
                                <w:bottom w:val="none" w:sz="0" w:space="0" w:color="auto"/>
                                <w:right w:val="none" w:sz="0" w:space="0" w:color="auto"/>
                              </w:divBdr>
                              <w:divsChild>
                                <w:div w:id="11756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0513">
          <w:marLeft w:val="0"/>
          <w:marRight w:val="0"/>
          <w:marTop w:val="0"/>
          <w:marBottom w:val="0"/>
          <w:divBdr>
            <w:top w:val="none" w:sz="0" w:space="0" w:color="auto"/>
            <w:left w:val="none" w:sz="0" w:space="0" w:color="auto"/>
            <w:bottom w:val="none" w:sz="0" w:space="0" w:color="auto"/>
            <w:right w:val="none" w:sz="0" w:space="0" w:color="auto"/>
          </w:divBdr>
          <w:divsChild>
            <w:div w:id="531915673">
              <w:marLeft w:val="0"/>
              <w:marRight w:val="0"/>
              <w:marTop w:val="0"/>
              <w:marBottom w:val="0"/>
              <w:divBdr>
                <w:top w:val="none" w:sz="0" w:space="0" w:color="auto"/>
                <w:left w:val="none" w:sz="0" w:space="0" w:color="auto"/>
                <w:bottom w:val="none" w:sz="0" w:space="0" w:color="auto"/>
                <w:right w:val="none" w:sz="0" w:space="0" w:color="auto"/>
              </w:divBdr>
              <w:divsChild>
                <w:div w:id="1078871292">
                  <w:marLeft w:val="0"/>
                  <w:marRight w:val="0"/>
                  <w:marTop w:val="0"/>
                  <w:marBottom w:val="0"/>
                  <w:divBdr>
                    <w:top w:val="none" w:sz="0" w:space="0" w:color="auto"/>
                    <w:left w:val="none" w:sz="0" w:space="0" w:color="auto"/>
                    <w:bottom w:val="none" w:sz="0" w:space="0" w:color="auto"/>
                    <w:right w:val="none" w:sz="0" w:space="0" w:color="auto"/>
                  </w:divBdr>
                  <w:divsChild>
                    <w:div w:id="378170130">
                      <w:marLeft w:val="0"/>
                      <w:marRight w:val="0"/>
                      <w:marTop w:val="0"/>
                      <w:marBottom w:val="0"/>
                      <w:divBdr>
                        <w:top w:val="none" w:sz="0" w:space="0" w:color="auto"/>
                        <w:left w:val="none" w:sz="0" w:space="0" w:color="auto"/>
                        <w:bottom w:val="none" w:sz="0" w:space="0" w:color="auto"/>
                        <w:right w:val="none" w:sz="0" w:space="0" w:color="auto"/>
                      </w:divBdr>
                      <w:divsChild>
                        <w:div w:id="402803578">
                          <w:marLeft w:val="0"/>
                          <w:marRight w:val="0"/>
                          <w:marTop w:val="0"/>
                          <w:marBottom w:val="0"/>
                          <w:divBdr>
                            <w:top w:val="none" w:sz="0" w:space="0" w:color="auto"/>
                            <w:left w:val="none" w:sz="0" w:space="0" w:color="auto"/>
                            <w:bottom w:val="none" w:sz="0" w:space="0" w:color="auto"/>
                            <w:right w:val="none" w:sz="0" w:space="0" w:color="auto"/>
                          </w:divBdr>
                        </w:div>
                      </w:divsChild>
                    </w:div>
                    <w:div w:id="853034139">
                      <w:marLeft w:val="0"/>
                      <w:marRight w:val="0"/>
                      <w:marTop w:val="0"/>
                      <w:marBottom w:val="0"/>
                      <w:divBdr>
                        <w:top w:val="none" w:sz="0" w:space="0" w:color="auto"/>
                        <w:left w:val="none" w:sz="0" w:space="0" w:color="auto"/>
                        <w:bottom w:val="none" w:sz="0" w:space="0" w:color="auto"/>
                        <w:right w:val="none" w:sz="0" w:space="0" w:color="auto"/>
                      </w:divBdr>
                    </w:div>
                    <w:div w:id="20990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3038">
      <w:bodyDiv w:val="1"/>
      <w:marLeft w:val="0"/>
      <w:marRight w:val="0"/>
      <w:marTop w:val="0"/>
      <w:marBottom w:val="0"/>
      <w:divBdr>
        <w:top w:val="none" w:sz="0" w:space="0" w:color="auto"/>
        <w:left w:val="none" w:sz="0" w:space="0" w:color="auto"/>
        <w:bottom w:val="none" w:sz="0" w:space="0" w:color="auto"/>
        <w:right w:val="none" w:sz="0" w:space="0" w:color="auto"/>
      </w:divBdr>
    </w:div>
    <w:div w:id="1423603960">
      <w:bodyDiv w:val="1"/>
      <w:marLeft w:val="0"/>
      <w:marRight w:val="0"/>
      <w:marTop w:val="0"/>
      <w:marBottom w:val="0"/>
      <w:divBdr>
        <w:top w:val="none" w:sz="0" w:space="0" w:color="auto"/>
        <w:left w:val="none" w:sz="0" w:space="0" w:color="auto"/>
        <w:bottom w:val="none" w:sz="0" w:space="0" w:color="auto"/>
        <w:right w:val="none" w:sz="0" w:space="0" w:color="auto"/>
      </w:divBdr>
    </w:div>
    <w:div w:id="1425105718">
      <w:bodyDiv w:val="1"/>
      <w:marLeft w:val="0"/>
      <w:marRight w:val="0"/>
      <w:marTop w:val="0"/>
      <w:marBottom w:val="0"/>
      <w:divBdr>
        <w:top w:val="none" w:sz="0" w:space="0" w:color="auto"/>
        <w:left w:val="none" w:sz="0" w:space="0" w:color="auto"/>
        <w:bottom w:val="none" w:sz="0" w:space="0" w:color="auto"/>
        <w:right w:val="none" w:sz="0" w:space="0" w:color="auto"/>
      </w:divBdr>
    </w:div>
    <w:div w:id="1427073688">
      <w:bodyDiv w:val="1"/>
      <w:marLeft w:val="0"/>
      <w:marRight w:val="0"/>
      <w:marTop w:val="0"/>
      <w:marBottom w:val="0"/>
      <w:divBdr>
        <w:top w:val="none" w:sz="0" w:space="0" w:color="auto"/>
        <w:left w:val="none" w:sz="0" w:space="0" w:color="auto"/>
        <w:bottom w:val="none" w:sz="0" w:space="0" w:color="auto"/>
        <w:right w:val="none" w:sz="0" w:space="0" w:color="auto"/>
      </w:divBdr>
    </w:div>
    <w:div w:id="1429958170">
      <w:bodyDiv w:val="1"/>
      <w:marLeft w:val="0"/>
      <w:marRight w:val="0"/>
      <w:marTop w:val="0"/>
      <w:marBottom w:val="0"/>
      <w:divBdr>
        <w:top w:val="none" w:sz="0" w:space="0" w:color="auto"/>
        <w:left w:val="none" w:sz="0" w:space="0" w:color="auto"/>
        <w:bottom w:val="none" w:sz="0" w:space="0" w:color="auto"/>
        <w:right w:val="none" w:sz="0" w:space="0" w:color="auto"/>
      </w:divBdr>
    </w:div>
    <w:div w:id="1440833380">
      <w:bodyDiv w:val="1"/>
      <w:marLeft w:val="0"/>
      <w:marRight w:val="0"/>
      <w:marTop w:val="0"/>
      <w:marBottom w:val="0"/>
      <w:divBdr>
        <w:top w:val="none" w:sz="0" w:space="0" w:color="auto"/>
        <w:left w:val="none" w:sz="0" w:space="0" w:color="auto"/>
        <w:bottom w:val="none" w:sz="0" w:space="0" w:color="auto"/>
        <w:right w:val="none" w:sz="0" w:space="0" w:color="auto"/>
      </w:divBdr>
    </w:div>
    <w:div w:id="1450006730">
      <w:bodyDiv w:val="1"/>
      <w:marLeft w:val="0"/>
      <w:marRight w:val="0"/>
      <w:marTop w:val="0"/>
      <w:marBottom w:val="0"/>
      <w:divBdr>
        <w:top w:val="none" w:sz="0" w:space="0" w:color="auto"/>
        <w:left w:val="none" w:sz="0" w:space="0" w:color="auto"/>
        <w:bottom w:val="none" w:sz="0" w:space="0" w:color="auto"/>
        <w:right w:val="none" w:sz="0" w:space="0" w:color="auto"/>
      </w:divBdr>
    </w:div>
    <w:div w:id="1459689805">
      <w:bodyDiv w:val="1"/>
      <w:marLeft w:val="0"/>
      <w:marRight w:val="0"/>
      <w:marTop w:val="0"/>
      <w:marBottom w:val="0"/>
      <w:divBdr>
        <w:top w:val="none" w:sz="0" w:space="0" w:color="auto"/>
        <w:left w:val="none" w:sz="0" w:space="0" w:color="auto"/>
        <w:bottom w:val="none" w:sz="0" w:space="0" w:color="auto"/>
        <w:right w:val="none" w:sz="0" w:space="0" w:color="auto"/>
      </w:divBdr>
    </w:div>
    <w:div w:id="1461461321">
      <w:bodyDiv w:val="1"/>
      <w:marLeft w:val="0"/>
      <w:marRight w:val="0"/>
      <w:marTop w:val="0"/>
      <w:marBottom w:val="0"/>
      <w:divBdr>
        <w:top w:val="none" w:sz="0" w:space="0" w:color="auto"/>
        <w:left w:val="none" w:sz="0" w:space="0" w:color="auto"/>
        <w:bottom w:val="none" w:sz="0" w:space="0" w:color="auto"/>
        <w:right w:val="none" w:sz="0" w:space="0" w:color="auto"/>
      </w:divBdr>
    </w:div>
    <w:div w:id="1467121340">
      <w:bodyDiv w:val="1"/>
      <w:marLeft w:val="0"/>
      <w:marRight w:val="0"/>
      <w:marTop w:val="0"/>
      <w:marBottom w:val="0"/>
      <w:divBdr>
        <w:top w:val="none" w:sz="0" w:space="0" w:color="auto"/>
        <w:left w:val="none" w:sz="0" w:space="0" w:color="auto"/>
        <w:bottom w:val="none" w:sz="0" w:space="0" w:color="auto"/>
        <w:right w:val="none" w:sz="0" w:space="0" w:color="auto"/>
      </w:divBdr>
    </w:div>
    <w:div w:id="1478523921">
      <w:bodyDiv w:val="1"/>
      <w:marLeft w:val="0"/>
      <w:marRight w:val="0"/>
      <w:marTop w:val="0"/>
      <w:marBottom w:val="0"/>
      <w:divBdr>
        <w:top w:val="none" w:sz="0" w:space="0" w:color="auto"/>
        <w:left w:val="none" w:sz="0" w:space="0" w:color="auto"/>
        <w:bottom w:val="none" w:sz="0" w:space="0" w:color="auto"/>
        <w:right w:val="none" w:sz="0" w:space="0" w:color="auto"/>
      </w:divBdr>
    </w:div>
    <w:div w:id="1479955992">
      <w:bodyDiv w:val="1"/>
      <w:marLeft w:val="0"/>
      <w:marRight w:val="0"/>
      <w:marTop w:val="0"/>
      <w:marBottom w:val="0"/>
      <w:divBdr>
        <w:top w:val="none" w:sz="0" w:space="0" w:color="auto"/>
        <w:left w:val="none" w:sz="0" w:space="0" w:color="auto"/>
        <w:bottom w:val="none" w:sz="0" w:space="0" w:color="auto"/>
        <w:right w:val="none" w:sz="0" w:space="0" w:color="auto"/>
      </w:divBdr>
    </w:div>
    <w:div w:id="1492864473">
      <w:bodyDiv w:val="1"/>
      <w:marLeft w:val="0"/>
      <w:marRight w:val="0"/>
      <w:marTop w:val="0"/>
      <w:marBottom w:val="0"/>
      <w:divBdr>
        <w:top w:val="none" w:sz="0" w:space="0" w:color="auto"/>
        <w:left w:val="none" w:sz="0" w:space="0" w:color="auto"/>
        <w:bottom w:val="none" w:sz="0" w:space="0" w:color="auto"/>
        <w:right w:val="none" w:sz="0" w:space="0" w:color="auto"/>
      </w:divBdr>
    </w:div>
    <w:div w:id="1494489049">
      <w:bodyDiv w:val="1"/>
      <w:marLeft w:val="0"/>
      <w:marRight w:val="0"/>
      <w:marTop w:val="0"/>
      <w:marBottom w:val="0"/>
      <w:divBdr>
        <w:top w:val="none" w:sz="0" w:space="0" w:color="auto"/>
        <w:left w:val="none" w:sz="0" w:space="0" w:color="auto"/>
        <w:bottom w:val="none" w:sz="0" w:space="0" w:color="auto"/>
        <w:right w:val="none" w:sz="0" w:space="0" w:color="auto"/>
      </w:divBdr>
    </w:div>
    <w:div w:id="1511408935">
      <w:bodyDiv w:val="1"/>
      <w:marLeft w:val="0"/>
      <w:marRight w:val="0"/>
      <w:marTop w:val="0"/>
      <w:marBottom w:val="0"/>
      <w:divBdr>
        <w:top w:val="none" w:sz="0" w:space="0" w:color="auto"/>
        <w:left w:val="none" w:sz="0" w:space="0" w:color="auto"/>
        <w:bottom w:val="none" w:sz="0" w:space="0" w:color="auto"/>
        <w:right w:val="none" w:sz="0" w:space="0" w:color="auto"/>
      </w:divBdr>
    </w:div>
    <w:div w:id="1526286243">
      <w:bodyDiv w:val="1"/>
      <w:marLeft w:val="0"/>
      <w:marRight w:val="0"/>
      <w:marTop w:val="0"/>
      <w:marBottom w:val="0"/>
      <w:divBdr>
        <w:top w:val="none" w:sz="0" w:space="0" w:color="auto"/>
        <w:left w:val="none" w:sz="0" w:space="0" w:color="auto"/>
        <w:bottom w:val="none" w:sz="0" w:space="0" w:color="auto"/>
        <w:right w:val="none" w:sz="0" w:space="0" w:color="auto"/>
      </w:divBdr>
    </w:div>
    <w:div w:id="1528173892">
      <w:bodyDiv w:val="1"/>
      <w:marLeft w:val="0"/>
      <w:marRight w:val="0"/>
      <w:marTop w:val="0"/>
      <w:marBottom w:val="0"/>
      <w:divBdr>
        <w:top w:val="none" w:sz="0" w:space="0" w:color="auto"/>
        <w:left w:val="none" w:sz="0" w:space="0" w:color="auto"/>
        <w:bottom w:val="none" w:sz="0" w:space="0" w:color="auto"/>
        <w:right w:val="none" w:sz="0" w:space="0" w:color="auto"/>
      </w:divBdr>
    </w:div>
    <w:div w:id="1528837024">
      <w:bodyDiv w:val="1"/>
      <w:marLeft w:val="0"/>
      <w:marRight w:val="0"/>
      <w:marTop w:val="0"/>
      <w:marBottom w:val="0"/>
      <w:divBdr>
        <w:top w:val="none" w:sz="0" w:space="0" w:color="auto"/>
        <w:left w:val="none" w:sz="0" w:space="0" w:color="auto"/>
        <w:bottom w:val="none" w:sz="0" w:space="0" w:color="auto"/>
        <w:right w:val="none" w:sz="0" w:space="0" w:color="auto"/>
      </w:divBdr>
    </w:div>
    <w:div w:id="1544710112">
      <w:bodyDiv w:val="1"/>
      <w:marLeft w:val="0"/>
      <w:marRight w:val="0"/>
      <w:marTop w:val="0"/>
      <w:marBottom w:val="0"/>
      <w:divBdr>
        <w:top w:val="none" w:sz="0" w:space="0" w:color="auto"/>
        <w:left w:val="none" w:sz="0" w:space="0" w:color="auto"/>
        <w:bottom w:val="none" w:sz="0" w:space="0" w:color="auto"/>
        <w:right w:val="none" w:sz="0" w:space="0" w:color="auto"/>
      </w:divBdr>
    </w:div>
    <w:div w:id="1546873952">
      <w:bodyDiv w:val="1"/>
      <w:marLeft w:val="0"/>
      <w:marRight w:val="0"/>
      <w:marTop w:val="0"/>
      <w:marBottom w:val="0"/>
      <w:divBdr>
        <w:top w:val="none" w:sz="0" w:space="0" w:color="auto"/>
        <w:left w:val="none" w:sz="0" w:space="0" w:color="auto"/>
        <w:bottom w:val="none" w:sz="0" w:space="0" w:color="auto"/>
        <w:right w:val="none" w:sz="0" w:space="0" w:color="auto"/>
      </w:divBdr>
    </w:div>
    <w:div w:id="1548878994">
      <w:bodyDiv w:val="1"/>
      <w:marLeft w:val="0"/>
      <w:marRight w:val="0"/>
      <w:marTop w:val="0"/>
      <w:marBottom w:val="0"/>
      <w:divBdr>
        <w:top w:val="none" w:sz="0" w:space="0" w:color="auto"/>
        <w:left w:val="none" w:sz="0" w:space="0" w:color="auto"/>
        <w:bottom w:val="none" w:sz="0" w:space="0" w:color="auto"/>
        <w:right w:val="none" w:sz="0" w:space="0" w:color="auto"/>
      </w:divBdr>
    </w:div>
    <w:div w:id="1556503366">
      <w:bodyDiv w:val="1"/>
      <w:marLeft w:val="0"/>
      <w:marRight w:val="0"/>
      <w:marTop w:val="0"/>
      <w:marBottom w:val="0"/>
      <w:divBdr>
        <w:top w:val="none" w:sz="0" w:space="0" w:color="auto"/>
        <w:left w:val="none" w:sz="0" w:space="0" w:color="auto"/>
        <w:bottom w:val="none" w:sz="0" w:space="0" w:color="auto"/>
        <w:right w:val="none" w:sz="0" w:space="0" w:color="auto"/>
      </w:divBdr>
    </w:div>
    <w:div w:id="1564441890">
      <w:bodyDiv w:val="1"/>
      <w:marLeft w:val="0"/>
      <w:marRight w:val="0"/>
      <w:marTop w:val="0"/>
      <w:marBottom w:val="0"/>
      <w:divBdr>
        <w:top w:val="none" w:sz="0" w:space="0" w:color="auto"/>
        <w:left w:val="none" w:sz="0" w:space="0" w:color="auto"/>
        <w:bottom w:val="none" w:sz="0" w:space="0" w:color="auto"/>
        <w:right w:val="none" w:sz="0" w:space="0" w:color="auto"/>
      </w:divBdr>
    </w:div>
    <w:div w:id="1572541009">
      <w:bodyDiv w:val="1"/>
      <w:marLeft w:val="0"/>
      <w:marRight w:val="0"/>
      <w:marTop w:val="0"/>
      <w:marBottom w:val="0"/>
      <w:divBdr>
        <w:top w:val="none" w:sz="0" w:space="0" w:color="auto"/>
        <w:left w:val="none" w:sz="0" w:space="0" w:color="auto"/>
        <w:bottom w:val="none" w:sz="0" w:space="0" w:color="auto"/>
        <w:right w:val="none" w:sz="0" w:space="0" w:color="auto"/>
      </w:divBdr>
    </w:div>
    <w:div w:id="1573466478">
      <w:bodyDiv w:val="1"/>
      <w:marLeft w:val="0"/>
      <w:marRight w:val="0"/>
      <w:marTop w:val="0"/>
      <w:marBottom w:val="0"/>
      <w:divBdr>
        <w:top w:val="none" w:sz="0" w:space="0" w:color="auto"/>
        <w:left w:val="none" w:sz="0" w:space="0" w:color="auto"/>
        <w:bottom w:val="none" w:sz="0" w:space="0" w:color="auto"/>
        <w:right w:val="none" w:sz="0" w:space="0" w:color="auto"/>
      </w:divBdr>
    </w:div>
    <w:div w:id="1579708822">
      <w:bodyDiv w:val="1"/>
      <w:marLeft w:val="0"/>
      <w:marRight w:val="0"/>
      <w:marTop w:val="0"/>
      <w:marBottom w:val="0"/>
      <w:divBdr>
        <w:top w:val="none" w:sz="0" w:space="0" w:color="auto"/>
        <w:left w:val="none" w:sz="0" w:space="0" w:color="auto"/>
        <w:bottom w:val="none" w:sz="0" w:space="0" w:color="auto"/>
        <w:right w:val="none" w:sz="0" w:space="0" w:color="auto"/>
      </w:divBdr>
    </w:div>
    <w:div w:id="1580678777">
      <w:bodyDiv w:val="1"/>
      <w:marLeft w:val="0"/>
      <w:marRight w:val="0"/>
      <w:marTop w:val="0"/>
      <w:marBottom w:val="0"/>
      <w:divBdr>
        <w:top w:val="none" w:sz="0" w:space="0" w:color="auto"/>
        <w:left w:val="none" w:sz="0" w:space="0" w:color="auto"/>
        <w:bottom w:val="none" w:sz="0" w:space="0" w:color="auto"/>
        <w:right w:val="none" w:sz="0" w:space="0" w:color="auto"/>
      </w:divBdr>
    </w:div>
    <w:div w:id="1589580967">
      <w:bodyDiv w:val="1"/>
      <w:marLeft w:val="0"/>
      <w:marRight w:val="0"/>
      <w:marTop w:val="0"/>
      <w:marBottom w:val="0"/>
      <w:divBdr>
        <w:top w:val="none" w:sz="0" w:space="0" w:color="auto"/>
        <w:left w:val="none" w:sz="0" w:space="0" w:color="auto"/>
        <w:bottom w:val="none" w:sz="0" w:space="0" w:color="auto"/>
        <w:right w:val="none" w:sz="0" w:space="0" w:color="auto"/>
      </w:divBdr>
    </w:div>
    <w:div w:id="1591280155">
      <w:bodyDiv w:val="1"/>
      <w:marLeft w:val="0"/>
      <w:marRight w:val="0"/>
      <w:marTop w:val="0"/>
      <w:marBottom w:val="0"/>
      <w:divBdr>
        <w:top w:val="none" w:sz="0" w:space="0" w:color="auto"/>
        <w:left w:val="none" w:sz="0" w:space="0" w:color="auto"/>
        <w:bottom w:val="none" w:sz="0" w:space="0" w:color="auto"/>
        <w:right w:val="none" w:sz="0" w:space="0" w:color="auto"/>
      </w:divBdr>
    </w:div>
    <w:div w:id="1593001951">
      <w:bodyDiv w:val="1"/>
      <w:marLeft w:val="0"/>
      <w:marRight w:val="0"/>
      <w:marTop w:val="0"/>
      <w:marBottom w:val="0"/>
      <w:divBdr>
        <w:top w:val="none" w:sz="0" w:space="0" w:color="auto"/>
        <w:left w:val="none" w:sz="0" w:space="0" w:color="auto"/>
        <w:bottom w:val="none" w:sz="0" w:space="0" w:color="auto"/>
        <w:right w:val="none" w:sz="0" w:space="0" w:color="auto"/>
      </w:divBdr>
    </w:div>
    <w:div w:id="1601795663">
      <w:bodyDiv w:val="1"/>
      <w:marLeft w:val="0"/>
      <w:marRight w:val="0"/>
      <w:marTop w:val="0"/>
      <w:marBottom w:val="0"/>
      <w:divBdr>
        <w:top w:val="none" w:sz="0" w:space="0" w:color="auto"/>
        <w:left w:val="none" w:sz="0" w:space="0" w:color="auto"/>
        <w:bottom w:val="none" w:sz="0" w:space="0" w:color="auto"/>
        <w:right w:val="none" w:sz="0" w:space="0" w:color="auto"/>
      </w:divBdr>
    </w:div>
    <w:div w:id="1602294037">
      <w:bodyDiv w:val="1"/>
      <w:marLeft w:val="0"/>
      <w:marRight w:val="0"/>
      <w:marTop w:val="0"/>
      <w:marBottom w:val="0"/>
      <w:divBdr>
        <w:top w:val="none" w:sz="0" w:space="0" w:color="auto"/>
        <w:left w:val="none" w:sz="0" w:space="0" w:color="auto"/>
        <w:bottom w:val="none" w:sz="0" w:space="0" w:color="auto"/>
        <w:right w:val="none" w:sz="0" w:space="0" w:color="auto"/>
      </w:divBdr>
    </w:div>
    <w:div w:id="1607738373">
      <w:bodyDiv w:val="1"/>
      <w:marLeft w:val="0"/>
      <w:marRight w:val="0"/>
      <w:marTop w:val="0"/>
      <w:marBottom w:val="0"/>
      <w:divBdr>
        <w:top w:val="none" w:sz="0" w:space="0" w:color="auto"/>
        <w:left w:val="none" w:sz="0" w:space="0" w:color="auto"/>
        <w:bottom w:val="none" w:sz="0" w:space="0" w:color="auto"/>
        <w:right w:val="none" w:sz="0" w:space="0" w:color="auto"/>
      </w:divBdr>
    </w:div>
    <w:div w:id="1613706133">
      <w:bodyDiv w:val="1"/>
      <w:marLeft w:val="0"/>
      <w:marRight w:val="0"/>
      <w:marTop w:val="0"/>
      <w:marBottom w:val="0"/>
      <w:divBdr>
        <w:top w:val="none" w:sz="0" w:space="0" w:color="auto"/>
        <w:left w:val="none" w:sz="0" w:space="0" w:color="auto"/>
        <w:bottom w:val="none" w:sz="0" w:space="0" w:color="auto"/>
        <w:right w:val="none" w:sz="0" w:space="0" w:color="auto"/>
      </w:divBdr>
    </w:div>
    <w:div w:id="1616254308">
      <w:bodyDiv w:val="1"/>
      <w:marLeft w:val="0"/>
      <w:marRight w:val="0"/>
      <w:marTop w:val="0"/>
      <w:marBottom w:val="0"/>
      <w:divBdr>
        <w:top w:val="none" w:sz="0" w:space="0" w:color="auto"/>
        <w:left w:val="none" w:sz="0" w:space="0" w:color="auto"/>
        <w:bottom w:val="none" w:sz="0" w:space="0" w:color="auto"/>
        <w:right w:val="none" w:sz="0" w:space="0" w:color="auto"/>
      </w:divBdr>
      <w:divsChild>
        <w:div w:id="156389247">
          <w:marLeft w:val="0"/>
          <w:marRight w:val="211"/>
          <w:marTop w:val="91"/>
          <w:marBottom w:val="151"/>
          <w:divBdr>
            <w:top w:val="none" w:sz="0" w:space="0" w:color="auto"/>
            <w:left w:val="none" w:sz="0" w:space="0" w:color="auto"/>
            <w:bottom w:val="none" w:sz="0" w:space="0" w:color="auto"/>
            <w:right w:val="none" w:sz="0" w:space="0" w:color="auto"/>
          </w:divBdr>
        </w:div>
      </w:divsChild>
    </w:div>
    <w:div w:id="1621188130">
      <w:bodyDiv w:val="1"/>
      <w:marLeft w:val="0"/>
      <w:marRight w:val="0"/>
      <w:marTop w:val="0"/>
      <w:marBottom w:val="0"/>
      <w:divBdr>
        <w:top w:val="none" w:sz="0" w:space="0" w:color="auto"/>
        <w:left w:val="none" w:sz="0" w:space="0" w:color="auto"/>
        <w:bottom w:val="none" w:sz="0" w:space="0" w:color="auto"/>
        <w:right w:val="none" w:sz="0" w:space="0" w:color="auto"/>
      </w:divBdr>
    </w:div>
    <w:div w:id="1633748663">
      <w:bodyDiv w:val="1"/>
      <w:marLeft w:val="0"/>
      <w:marRight w:val="0"/>
      <w:marTop w:val="0"/>
      <w:marBottom w:val="0"/>
      <w:divBdr>
        <w:top w:val="none" w:sz="0" w:space="0" w:color="auto"/>
        <w:left w:val="none" w:sz="0" w:space="0" w:color="auto"/>
        <w:bottom w:val="none" w:sz="0" w:space="0" w:color="auto"/>
        <w:right w:val="none" w:sz="0" w:space="0" w:color="auto"/>
      </w:divBdr>
    </w:div>
    <w:div w:id="1633830238">
      <w:bodyDiv w:val="1"/>
      <w:marLeft w:val="0"/>
      <w:marRight w:val="0"/>
      <w:marTop w:val="0"/>
      <w:marBottom w:val="0"/>
      <w:divBdr>
        <w:top w:val="none" w:sz="0" w:space="0" w:color="auto"/>
        <w:left w:val="none" w:sz="0" w:space="0" w:color="auto"/>
        <w:bottom w:val="none" w:sz="0" w:space="0" w:color="auto"/>
        <w:right w:val="none" w:sz="0" w:space="0" w:color="auto"/>
      </w:divBdr>
    </w:div>
    <w:div w:id="1635407429">
      <w:bodyDiv w:val="1"/>
      <w:marLeft w:val="0"/>
      <w:marRight w:val="0"/>
      <w:marTop w:val="0"/>
      <w:marBottom w:val="0"/>
      <w:divBdr>
        <w:top w:val="none" w:sz="0" w:space="0" w:color="auto"/>
        <w:left w:val="none" w:sz="0" w:space="0" w:color="auto"/>
        <w:bottom w:val="none" w:sz="0" w:space="0" w:color="auto"/>
        <w:right w:val="none" w:sz="0" w:space="0" w:color="auto"/>
      </w:divBdr>
    </w:div>
    <w:div w:id="1635523045">
      <w:bodyDiv w:val="1"/>
      <w:marLeft w:val="0"/>
      <w:marRight w:val="0"/>
      <w:marTop w:val="0"/>
      <w:marBottom w:val="0"/>
      <w:divBdr>
        <w:top w:val="none" w:sz="0" w:space="0" w:color="auto"/>
        <w:left w:val="none" w:sz="0" w:space="0" w:color="auto"/>
        <w:bottom w:val="none" w:sz="0" w:space="0" w:color="auto"/>
        <w:right w:val="none" w:sz="0" w:space="0" w:color="auto"/>
      </w:divBdr>
    </w:div>
    <w:div w:id="1635790915">
      <w:bodyDiv w:val="1"/>
      <w:marLeft w:val="0"/>
      <w:marRight w:val="0"/>
      <w:marTop w:val="0"/>
      <w:marBottom w:val="0"/>
      <w:divBdr>
        <w:top w:val="none" w:sz="0" w:space="0" w:color="auto"/>
        <w:left w:val="none" w:sz="0" w:space="0" w:color="auto"/>
        <w:bottom w:val="none" w:sz="0" w:space="0" w:color="auto"/>
        <w:right w:val="none" w:sz="0" w:space="0" w:color="auto"/>
      </w:divBdr>
    </w:div>
    <w:div w:id="1641424664">
      <w:bodyDiv w:val="1"/>
      <w:marLeft w:val="0"/>
      <w:marRight w:val="0"/>
      <w:marTop w:val="0"/>
      <w:marBottom w:val="0"/>
      <w:divBdr>
        <w:top w:val="none" w:sz="0" w:space="0" w:color="auto"/>
        <w:left w:val="none" w:sz="0" w:space="0" w:color="auto"/>
        <w:bottom w:val="none" w:sz="0" w:space="0" w:color="auto"/>
        <w:right w:val="none" w:sz="0" w:space="0" w:color="auto"/>
      </w:divBdr>
    </w:div>
    <w:div w:id="1655571390">
      <w:bodyDiv w:val="1"/>
      <w:marLeft w:val="0"/>
      <w:marRight w:val="0"/>
      <w:marTop w:val="0"/>
      <w:marBottom w:val="0"/>
      <w:divBdr>
        <w:top w:val="none" w:sz="0" w:space="0" w:color="auto"/>
        <w:left w:val="none" w:sz="0" w:space="0" w:color="auto"/>
        <w:bottom w:val="none" w:sz="0" w:space="0" w:color="auto"/>
        <w:right w:val="none" w:sz="0" w:space="0" w:color="auto"/>
      </w:divBdr>
    </w:div>
    <w:div w:id="1656102721">
      <w:bodyDiv w:val="1"/>
      <w:marLeft w:val="0"/>
      <w:marRight w:val="0"/>
      <w:marTop w:val="0"/>
      <w:marBottom w:val="0"/>
      <w:divBdr>
        <w:top w:val="none" w:sz="0" w:space="0" w:color="auto"/>
        <w:left w:val="none" w:sz="0" w:space="0" w:color="auto"/>
        <w:bottom w:val="none" w:sz="0" w:space="0" w:color="auto"/>
        <w:right w:val="none" w:sz="0" w:space="0" w:color="auto"/>
      </w:divBdr>
    </w:div>
    <w:div w:id="1666863800">
      <w:bodyDiv w:val="1"/>
      <w:marLeft w:val="0"/>
      <w:marRight w:val="0"/>
      <w:marTop w:val="0"/>
      <w:marBottom w:val="0"/>
      <w:divBdr>
        <w:top w:val="none" w:sz="0" w:space="0" w:color="auto"/>
        <w:left w:val="none" w:sz="0" w:space="0" w:color="auto"/>
        <w:bottom w:val="none" w:sz="0" w:space="0" w:color="auto"/>
        <w:right w:val="none" w:sz="0" w:space="0" w:color="auto"/>
      </w:divBdr>
    </w:div>
    <w:div w:id="1669096126">
      <w:bodyDiv w:val="1"/>
      <w:marLeft w:val="0"/>
      <w:marRight w:val="0"/>
      <w:marTop w:val="0"/>
      <w:marBottom w:val="0"/>
      <w:divBdr>
        <w:top w:val="none" w:sz="0" w:space="0" w:color="auto"/>
        <w:left w:val="none" w:sz="0" w:space="0" w:color="auto"/>
        <w:bottom w:val="none" w:sz="0" w:space="0" w:color="auto"/>
        <w:right w:val="none" w:sz="0" w:space="0" w:color="auto"/>
      </w:divBdr>
    </w:div>
    <w:div w:id="1671324137">
      <w:bodyDiv w:val="1"/>
      <w:marLeft w:val="0"/>
      <w:marRight w:val="0"/>
      <w:marTop w:val="0"/>
      <w:marBottom w:val="0"/>
      <w:divBdr>
        <w:top w:val="none" w:sz="0" w:space="0" w:color="auto"/>
        <w:left w:val="none" w:sz="0" w:space="0" w:color="auto"/>
        <w:bottom w:val="none" w:sz="0" w:space="0" w:color="auto"/>
        <w:right w:val="none" w:sz="0" w:space="0" w:color="auto"/>
      </w:divBdr>
    </w:div>
    <w:div w:id="1685015753">
      <w:bodyDiv w:val="1"/>
      <w:marLeft w:val="0"/>
      <w:marRight w:val="0"/>
      <w:marTop w:val="0"/>
      <w:marBottom w:val="0"/>
      <w:divBdr>
        <w:top w:val="none" w:sz="0" w:space="0" w:color="auto"/>
        <w:left w:val="none" w:sz="0" w:space="0" w:color="auto"/>
        <w:bottom w:val="none" w:sz="0" w:space="0" w:color="auto"/>
        <w:right w:val="none" w:sz="0" w:space="0" w:color="auto"/>
      </w:divBdr>
    </w:div>
    <w:div w:id="1685520693">
      <w:bodyDiv w:val="1"/>
      <w:marLeft w:val="0"/>
      <w:marRight w:val="0"/>
      <w:marTop w:val="0"/>
      <w:marBottom w:val="0"/>
      <w:divBdr>
        <w:top w:val="none" w:sz="0" w:space="0" w:color="auto"/>
        <w:left w:val="none" w:sz="0" w:space="0" w:color="auto"/>
        <w:bottom w:val="none" w:sz="0" w:space="0" w:color="auto"/>
        <w:right w:val="none" w:sz="0" w:space="0" w:color="auto"/>
      </w:divBdr>
    </w:div>
    <w:div w:id="1685858222">
      <w:bodyDiv w:val="1"/>
      <w:marLeft w:val="0"/>
      <w:marRight w:val="0"/>
      <w:marTop w:val="0"/>
      <w:marBottom w:val="0"/>
      <w:divBdr>
        <w:top w:val="none" w:sz="0" w:space="0" w:color="auto"/>
        <w:left w:val="none" w:sz="0" w:space="0" w:color="auto"/>
        <w:bottom w:val="none" w:sz="0" w:space="0" w:color="auto"/>
        <w:right w:val="none" w:sz="0" w:space="0" w:color="auto"/>
      </w:divBdr>
    </w:div>
    <w:div w:id="1686201262">
      <w:bodyDiv w:val="1"/>
      <w:marLeft w:val="0"/>
      <w:marRight w:val="0"/>
      <w:marTop w:val="0"/>
      <w:marBottom w:val="0"/>
      <w:divBdr>
        <w:top w:val="none" w:sz="0" w:space="0" w:color="auto"/>
        <w:left w:val="none" w:sz="0" w:space="0" w:color="auto"/>
        <w:bottom w:val="none" w:sz="0" w:space="0" w:color="auto"/>
        <w:right w:val="none" w:sz="0" w:space="0" w:color="auto"/>
      </w:divBdr>
    </w:div>
    <w:div w:id="1686596916">
      <w:bodyDiv w:val="1"/>
      <w:marLeft w:val="0"/>
      <w:marRight w:val="0"/>
      <w:marTop w:val="0"/>
      <w:marBottom w:val="0"/>
      <w:divBdr>
        <w:top w:val="none" w:sz="0" w:space="0" w:color="auto"/>
        <w:left w:val="none" w:sz="0" w:space="0" w:color="auto"/>
        <w:bottom w:val="none" w:sz="0" w:space="0" w:color="auto"/>
        <w:right w:val="none" w:sz="0" w:space="0" w:color="auto"/>
      </w:divBdr>
    </w:div>
    <w:div w:id="1689521498">
      <w:bodyDiv w:val="1"/>
      <w:marLeft w:val="0"/>
      <w:marRight w:val="0"/>
      <w:marTop w:val="0"/>
      <w:marBottom w:val="0"/>
      <w:divBdr>
        <w:top w:val="none" w:sz="0" w:space="0" w:color="auto"/>
        <w:left w:val="none" w:sz="0" w:space="0" w:color="auto"/>
        <w:bottom w:val="none" w:sz="0" w:space="0" w:color="auto"/>
        <w:right w:val="none" w:sz="0" w:space="0" w:color="auto"/>
      </w:divBdr>
      <w:divsChild>
        <w:div w:id="801775153">
          <w:marLeft w:val="0"/>
          <w:marRight w:val="0"/>
          <w:marTop w:val="0"/>
          <w:marBottom w:val="0"/>
          <w:divBdr>
            <w:top w:val="none" w:sz="0" w:space="0" w:color="auto"/>
            <w:left w:val="none" w:sz="0" w:space="0" w:color="auto"/>
            <w:bottom w:val="none" w:sz="0" w:space="0" w:color="auto"/>
            <w:right w:val="none" w:sz="0" w:space="0" w:color="auto"/>
          </w:divBdr>
          <w:divsChild>
            <w:div w:id="1935941021">
              <w:marLeft w:val="0"/>
              <w:marRight w:val="0"/>
              <w:marTop w:val="0"/>
              <w:marBottom w:val="0"/>
              <w:divBdr>
                <w:top w:val="none" w:sz="0" w:space="0" w:color="auto"/>
                <w:left w:val="none" w:sz="0" w:space="0" w:color="auto"/>
                <w:bottom w:val="none" w:sz="0" w:space="0" w:color="auto"/>
                <w:right w:val="none" w:sz="0" w:space="0" w:color="auto"/>
              </w:divBdr>
              <w:divsChild>
                <w:div w:id="971713525">
                  <w:marLeft w:val="0"/>
                  <w:marRight w:val="0"/>
                  <w:marTop w:val="0"/>
                  <w:marBottom w:val="152"/>
                  <w:divBdr>
                    <w:top w:val="none" w:sz="0" w:space="0" w:color="auto"/>
                    <w:left w:val="none" w:sz="0" w:space="0" w:color="auto"/>
                    <w:bottom w:val="none" w:sz="0" w:space="0" w:color="auto"/>
                    <w:right w:val="none" w:sz="0" w:space="0" w:color="auto"/>
                  </w:divBdr>
                </w:div>
              </w:divsChild>
            </w:div>
          </w:divsChild>
        </w:div>
        <w:div w:id="734470242">
          <w:marLeft w:val="0"/>
          <w:marRight w:val="0"/>
          <w:marTop w:val="0"/>
          <w:marBottom w:val="0"/>
          <w:divBdr>
            <w:top w:val="none" w:sz="0" w:space="0" w:color="auto"/>
            <w:left w:val="none" w:sz="0" w:space="0" w:color="auto"/>
            <w:bottom w:val="none" w:sz="0" w:space="0" w:color="auto"/>
            <w:right w:val="none" w:sz="0" w:space="0" w:color="auto"/>
          </w:divBdr>
          <w:divsChild>
            <w:div w:id="482047766">
              <w:marLeft w:val="0"/>
              <w:marRight w:val="0"/>
              <w:marTop w:val="0"/>
              <w:marBottom w:val="0"/>
              <w:divBdr>
                <w:top w:val="none" w:sz="0" w:space="0" w:color="auto"/>
                <w:left w:val="none" w:sz="0" w:space="0" w:color="auto"/>
                <w:bottom w:val="none" w:sz="0" w:space="0" w:color="auto"/>
                <w:right w:val="none" w:sz="0" w:space="0" w:color="auto"/>
              </w:divBdr>
              <w:divsChild>
                <w:div w:id="1227302458">
                  <w:marLeft w:val="0"/>
                  <w:marRight w:val="0"/>
                  <w:marTop w:val="152"/>
                  <w:marBottom w:val="76"/>
                  <w:divBdr>
                    <w:top w:val="none" w:sz="0" w:space="0" w:color="auto"/>
                    <w:left w:val="none" w:sz="0" w:space="0" w:color="auto"/>
                    <w:bottom w:val="none" w:sz="0" w:space="0" w:color="auto"/>
                    <w:right w:val="none" w:sz="0" w:space="0" w:color="auto"/>
                  </w:divBdr>
                </w:div>
              </w:divsChild>
            </w:div>
          </w:divsChild>
        </w:div>
        <w:div w:id="483738791">
          <w:marLeft w:val="0"/>
          <w:marRight w:val="0"/>
          <w:marTop w:val="0"/>
          <w:marBottom w:val="0"/>
          <w:divBdr>
            <w:top w:val="none" w:sz="0" w:space="0" w:color="auto"/>
            <w:left w:val="none" w:sz="0" w:space="0" w:color="auto"/>
            <w:bottom w:val="none" w:sz="0" w:space="0" w:color="auto"/>
            <w:right w:val="none" w:sz="0" w:space="0" w:color="auto"/>
          </w:divBdr>
          <w:divsChild>
            <w:div w:id="1262909336">
              <w:marLeft w:val="0"/>
              <w:marRight w:val="0"/>
              <w:marTop w:val="0"/>
              <w:marBottom w:val="0"/>
              <w:divBdr>
                <w:top w:val="none" w:sz="0" w:space="0" w:color="auto"/>
                <w:left w:val="none" w:sz="0" w:space="0" w:color="auto"/>
                <w:bottom w:val="none" w:sz="0" w:space="0" w:color="auto"/>
                <w:right w:val="none" w:sz="0" w:space="0" w:color="auto"/>
              </w:divBdr>
              <w:divsChild>
                <w:div w:id="375739191">
                  <w:marLeft w:val="0"/>
                  <w:marRight w:val="0"/>
                  <w:marTop w:val="0"/>
                  <w:marBottom w:val="0"/>
                  <w:divBdr>
                    <w:top w:val="none" w:sz="0" w:space="0" w:color="auto"/>
                    <w:left w:val="none" w:sz="0" w:space="0" w:color="auto"/>
                    <w:bottom w:val="none" w:sz="0" w:space="0" w:color="auto"/>
                    <w:right w:val="none" w:sz="0" w:space="0" w:color="auto"/>
                  </w:divBdr>
                  <w:divsChild>
                    <w:div w:id="1982802971">
                      <w:marLeft w:val="0"/>
                      <w:marRight w:val="0"/>
                      <w:marTop w:val="0"/>
                      <w:marBottom w:val="0"/>
                      <w:divBdr>
                        <w:top w:val="none" w:sz="0" w:space="0" w:color="auto"/>
                        <w:left w:val="none" w:sz="0" w:space="0" w:color="auto"/>
                        <w:bottom w:val="none" w:sz="0" w:space="0" w:color="auto"/>
                        <w:right w:val="none" w:sz="0" w:space="0" w:color="auto"/>
                      </w:divBdr>
                      <w:divsChild>
                        <w:div w:id="1059783887">
                          <w:marLeft w:val="0"/>
                          <w:marRight w:val="0"/>
                          <w:marTop w:val="0"/>
                          <w:marBottom w:val="0"/>
                          <w:divBdr>
                            <w:top w:val="none" w:sz="0" w:space="0" w:color="auto"/>
                            <w:left w:val="none" w:sz="0" w:space="0" w:color="auto"/>
                            <w:bottom w:val="none" w:sz="0" w:space="0" w:color="auto"/>
                            <w:right w:val="none" w:sz="0" w:space="0" w:color="auto"/>
                          </w:divBdr>
                          <w:divsChild>
                            <w:div w:id="37165208">
                              <w:marLeft w:val="0"/>
                              <w:marRight w:val="0"/>
                              <w:marTop w:val="0"/>
                              <w:marBottom w:val="0"/>
                              <w:divBdr>
                                <w:top w:val="none" w:sz="0" w:space="0" w:color="auto"/>
                                <w:left w:val="none" w:sz="0" w:space="0" w:color="auto"/>
                                <w:bottom w:val="none" w:sz="0" w:space="0" w:color="auto"/>
                                <w:right w:val="none" w:sz="0" w:space="0" w:color="auto"/>
                              </w:divBdr>
                            </w:div>
                            <w:div w:id="73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3214">
                  <w:marLeft w:val="0"/>
                  <w:marRight w:val="0"/>
                  <w:marTop w:val="0"/>
                  <w:marBottom w:val="0"/>
                  <w:divBdr>
                    <w:top w:val="none" w:sz="0" w:space="0" w:color="auto"/>
                    <w:left w:val="none" w:sz="0" w:space="0" w:color="auto"/>
                    <w:bottom w:val="none" w:sz="0" w:space="0" w:color="auto"/>
                    <w:right w:val="none" w:sz="0" w:space="0" w:color="auto"/>
                  </w:divBdr>
                  <w:divsChild>
                    <w:div w:id="87774668">
                      <w:marLeft w:val="0"/>
                      <w:marRight w:val="0"/>
                      <w:marTop w:val="0"/>
                      <w:marBottom w:val="0"/>
                      <w:divBdr>
                        <w:top w:val="none" w:sz="0" w:space="0" w:color="auto"/>
                        <w:left w:val="none" w:sz="0" w:space="0" w:color="auto"/>
                        <w:bottom w:val="none" w:sz="0" w:space="0" w:color="auto"/>
                        <w:right w:val="none" w:sz="0" w:space="0" w:color="auto"/>
                      </w:divBdr>
                      <w:divsChild>
                        <w:div w:id="833759321">
                          <w:marLeft w:val="0"/>
                          <w:marRight w:val="0"/>
                          <w:marTop w:val="0"/>
                          <w:marBottom w:val="0"/>
                          <w:divBdr>
                            <w:top w:val="none" w:sz="0" w:space="0" w:color="auto"/>
                            <w:left w:val="none" w:sz="0" w:space="0" w:color="auto"/>
                            <w:bottom w:val="none" w:sz="0" w:space="0" w:color="auto"/>
                            <w:right w:val="none" w:sz="0" w:space="0" w:color="auto"/>
                          </w:divBdr>
                          <w:divsChild>
                            <w:div w:id="1959950833">
                              <w:marLeft w:val="0"/>
                              <w:marRight w:val="0"/>
                              <w:marTop w:val="0"/>
                              <w:marBottom w:val="0"/>
                              <w:divBdr>
                                <w:top w:val="none" w:sz="0" w:space="0" w:color="auto"/>
                                <w:left w:val="none" w:sz="0" w:space="0" w:color="auto"/>
                                <w:bottom w:val="none" w:sz="0" w:space="0" w:color="auto"/>
                                <w:right w:val="none" w:sz="0" w:space="0" w:color="auto"/>
                              </w:divBdr>
                            </w:div>
                            <w:div w:id="10693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0107">
                  <w:marLeft w:val="0"/>
                  <w:marRight w:val="0"/>
                  <w:marTop w:val="0"/>
                  <w:marBottom w:val="0"/>
                  <w:divBdr>
                    <w:top w:val="none" w:sz="0" w:space="0" w:color="auto"/>
                    <w:left w:val="none" w:sz="0" w:space="0" w:color="auto"/>
                    <w:bottom w:val="none" w:sz="0" w:space="0" w:color="auto"/>
                    <w:right w:val="none" w:sz="0" w:space="0" w:color="auto"/>
                  </w:divBdr>
                  <w:divsChild>
                    <w:div w:id="1627810938">
                      <w:marLeft w:val="0"/>
                      <w:marRight w:val="0"/>
                      <w:marTop w:val="0"/>
                      <w:marBottom w:val="0"/>
                      <w:divBdr>
                        <w:top w:val="none" w:sz="0" w:space="0" w:color="auto"/>
                        <w:left w:val="none" w:sz="0" w:space="0" w:color="auto"/>
                        <w:bottom w:val="none" w:sz="0" w:space="0" w:color="auto"/>
                        <w:right w:val="none" w:sz="0" w:space="0" w:color="auto"/>
                      </w:divBdr>
                      <w:divsChild>
                        <w:div w:id="845288999">
                          <w:marLeft w:val="0"/>
                          <w:marRight w:val="0"/>
                          <w:marTop w:val="0"/>
                          <w:marBottom w:val="0"/>
                          <w:divBdr>
                            <w:top w:val="none" w:sz="0" w:space="0" w:color="auto"/>
                            <w:left w:val="none" w:sz="0" w:space="0" w:color="auto"/>
                            <w:bottom w:val="none" w:sz="0" w:space="0" w:color="auto"/>
                            <w:right w:val="none" w:sz="0" w:space="0" w:color="auto"/>
                          </w:divBdr>
                          <w:divsChild>
                            <w:div w:id="1141272130">
                              <w:marLeft w:val="0"/>
                              <w:marRight w:val="0"/>
                              <w:marTop w:val="0"/>
                              <w:marBottom w:val="0"/>
                              <w:divBdr>
                                <w:top w:val="none" w:sz="0" w:space="0" w:color="auto"/>
                                <w:left w:val="none" w:sz="0" w:space="0" w:color="auto"/>
                                <w:bottom w:val="none" w:sz="0" w:space="0" w:color="auto"/>
                                <w:right w:val="none" w:sz="0" w:space="0" w:color="auto"/>
                              </w:divBdr>
                            </w:div>
                            <w:div w:id="19818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487872">
          <w:marLeft w:val="0"/>
          <w:marRight w:val="0"/>
          <w:marTop w:val="0"/>
          <w:marBottom w:val="0"/>
          <w:divBdr>
            <w:top w:val="none" w:sz="0" w:space="0" w:color="auto"/>
            <w:left w:val="none" w:sz="0" w:space="0" w:color="auto"/>
            <w:bottom w:val="none" w:sz="0" w:space="0" w:color="auto"/>
            <w:right w:val="none" w:sz="0" w:space="0" w:color="auto"/>
          </w:divBdr>
          <w:divsChild>
            <w:div w:id="95105152">
              <w:marLeft w:val="0"/>
              <w:marRight w:val="0"/>
              <w:marTop w:val="0"/>
              <w:marBottom w:val="0"/>
              <w:divBdr>
                <w:top w:val="none" w:sz="0" w:space="0" w:color="auto"/>
                <w:left w:val="none" w:sz="0" w:space="0" w:color="auto"/>
                <w:bottom w:val="none" w:sz="0" w:space="0" w:color="auto"/>
                <w:right w:val="none" w:sz="0" w:space="0" w:color="auto"/>
              </w:divBdr>
              <w:divsChild>
                <w:div w:id="1424911174">
                  <w:marLeft w:val="0"/>
                  <w:marRight w:val="0"/>
                  <w:marTop w:val="76"/>
                  <w:marBottom w:val="152"/>
                  <w:divBdr>
                    <w:top w:val="none" w:sz="0" w:space="0" w:color="auto"/>
                    <w:left w:val="none" w:sz="0" w:space="0" w:color="auto"/>
                    <w:bottom w:val="none" w:sz="0" w:space="0" w:color="auto"/>
                    <w:right w:val="none" w:sz="0" w:space="0" w:color="auto"/>
                  </w:divBdr>
                </w:div>
              </w:divsChild>
            </w:div>
          </w:divsChild>
        </w:div>
      </w:divsChild>
    </w:div>
    <w:div w:id="1706447505">
      <w:bodyDiv w:val="1"/>
      <w:marLeft w:val="0"/>
      <w:marRight w:val="0"/>
      <w:marTop w:val="0"/>
      <w:marBottom w:val="0"/>
      <w:divBdr>
        <w:top w:val="none" w:sz="0" w:space="0" w:color="auto"/>
        <w:left w:val="none" w:sz="0" w:space="0" w:color="auto"/>
        <w:bottom w:val="none" w:sz="0" w:space="0" w:color="auto"/>
        <w:right w:val="none" w:sz="0" w:space="0" w:color="auto"/>
      </w:divBdr>
    </w:div>
    <w:div w:id="1717730269">
      <w:bodyDiv w:val="1"/>
      <w:marLeft w:val="0"/>
      <w:marRight w:val="0"/>
      <w:marTop w:val="0"/>
      <w:marBottom w:val="0"/>
      <w:divBdr>
        <w:top w:val="none" w:sz="0" w:space="0" w:color="auto"/>
        <w:left w:val="none" w:sz="0" w:space="0" w:color="auto"/>
        <w:bottom w:val="none" w:sz="0" w:space="0" w:color="auto"/>
        <w:right w:val="none" w:sz="0" w:space="0" w:color="auto"/>
      </w:divBdr>
    </w:div>
    <w:div w:id="1720977836">
      <w:bodyDiv w:val="1"/>
      <w:marLeft w:val="0"/>
      <w:marRight w:val="0"/>
      <w:marTop w:val="0"/>
      <w:marBottom w:val="0"/>
      <w:divBdr>
        <w:top w:val="none" w:sz="0" w:space="0" w:color="auto"/>
        <w:left w:val="none" w:sz="0" w:space="0" w:color="auto"/>
        <w:bottom w:val="none" w:sz="0" w:space="0" w:color="auto"/>
        <w:right w:val="none" w:sz="0" w:space="0" w:color="auto"/>
      </w:divBdr>
    </w:div>
    <w:div w:id="1728843050">
      <w:bodyDiv w:val="1"/>
      <w:marLeft w:val="0"/>
      <w:marRight w:val="0"/>
      <w:marTop w:val="0"/>
      <w:marBottom w:val="0"/>
      <w:divBdr>
        <w:top w:val="none" w:sz="0" w:space="0" w:color="auto"/>
        <w:left w:val="none" w:sz="0" w:space="0" w:color="auto"/>
        <w:bottom w:val="none" w:sz="0" w:space="0" w:color="auto"/>
        <w:right w:val="none" w:sz="0" w:space="0" w:color="auto"/>
      </w:divBdr>
    </w:div>
    <w:div w:id="1735353611">
      <w:bodyDiv w:val="1"/>
      <w:marLeft w:val="0"/>
      <w:marRight w:val="0"/>
      <w:marTop w:val="0"/>
      <w:marBottom w:val="0"/>
      <w:divBdr>
        <w:top w:val="none" w:sz="0" w:space="0" w:color="auto"/>
        <w:left w:val="none" w:sz="0" w:space="0" w:color="auto"/>
        <w:bottom w:val="none" w:sz="0" w:space="0" w:color="auto"/>
        <w:right w:val="none" w:sz="0" w:space="0" w:color="auto"/>
      </w:divBdr>
    </w:div>
    <w:div w:id="1736007949">
      <w:bodyDiv w:val="1"/>
      <w:marLeft w:val="0"/>
      <w:marRight w:val="0"/>
      <w:marTop w:val="0"/>
      <w:marBottom w:val="0"/>
      <w:divBdr>
        <w:top w:val="none" w:sz="0" w:space="0" w:color="auto"/>
        <w:left w:val="none" w:sz="0" w:space="0" w:color="auto"/>
        <w:bottom w:val="none" w:sz="0" w:space="0" w:color="auto"/>
        <w:right w:val="none" w:sz="0" w:space="0" w:color="auto"/>
      </w:divBdr>
    </w:div>
    <w:div w:id="1739940930">
      <w:bodyDiv w:val="1"/>
      <w:marLeft w:val="0"/>
      <w:marRight w:val="0"/>
      <w:marTop w:val="0"/>
      <w:marBottom w:val="0"/>
      <w:divBdr>
        <w:top w:val="none" w:sz="0" w:space="0" w:color="auto"/>
        <w:left w:val="none" w:sz="0" w:space="0" w:color="auto"/>
        <w:bottom w:val="none" w:sz="0" w:space="0" w:color="auto"/>
        <w:right w:val="none" w:sz="0" w:space="0" w:color="auto"/>
      </w:divBdr>
    </w:div>
    <w:div w:id="1742634259">
      <w:bodyDiv w:val="1"/>
      <w:marLeft w:val="0"/>
      <w:marRight w:val="0"/>
      <w:marTop w:val="0"/>
      <w:marBottom w:val="0"/>
      <w:divBdr>
        <w:top w:val="none" w:sz="0" w:space="0" w:color="auto"/>
        <w:left w:val="none" w:sz="0" w:space="0" w:color="auto"/>
        <w:bottom w:val="none" w:sz="0" w:space="0" w:color="auto"/>
        <w:right w:val="none" w:sz="0" w:space="0" w:color="auto"/>
      </w:divBdr>
    </w:div>
    <w:div w:id="1743478583">
      <w:bodyDiv w:val="1"/>
      <w:marLeft w:val="0"/>
      <w:marRight w:val="0"/>
      <w:marTop w:val="0"/>
      <w:marBottom w:val="0"/>
      <w:divBdr>
        <w:top w:val="none" w:sz="0" w:space="0" w:color="auto"/>
        <w:left w:val="none" w:sz="0" w:space="0" w:color="auto"/>
        <w:bottom w:val="none" w:sz="0" w:space="0" w:color="auto"/>
        <w:right w:val="none" w:sz="0" w:space="0" w:color="auto"/>
      </w:divBdr>
    </w:div>
    <w:div w:id="1746301998">
      <w:bodyDiv w:val="1"/>
      <w:marLeft w:val="0"/>
      <w:marRight w:val="0"/>
      <w:marTop w:val="0"/>
      <w:marBottom w:val="0"/>
      <w:divBdr>
        <w:top w:val="none" w:sz="0" w:space="0" w:color="auto"/>
        <w:left w:val="none" w:sz="0" w:space="0" w:color="auto"/>
        <w:bottom w:val="none" w:sz="0" w:space="0" w:color="auto"/>
        <w:right w:val="none" w:sz="0" w:space="0" w:color="auto"/>
      </w:divBdr>
    </w:div>
    <w:div w:id="1748847802">
      <w:bodyDiv w:val="1"/>
      <w:marLeft w:val="0"/>
      <w:marRight w:val="0"/>
      <w:marTop w:val="0"/>
      <w:marBottom w:val="0"/>
      <w:divBdr>
        <w:top w:val="none" w:sz="0" w:space="0" w:color="auto"/>
        <w:left w:val="none" w:sz="0" w:space="0" w:color="auto"/>
        <w:bottom w:val="none" w:sz="0" w:space="0" w:color="auto"/>
        <w:right w:val="none" w:sz="0" w:space="0" w:color="auto"/>
      </w:divBdr>
    </w:div>
    <w:div w:id="1754930955">
      <w:bodyDiv w:val="1"/>
      <w:marLeft w:val="0"/>
      <w:marRight w:val="0"/>
      <w:marTop w:val="0"/>
      <w:marBottom w:val="0"/>
      <w:divBdr>
        <w:top w:val="none" w:sz="0" w:space="0" w:color="auto"/>
        <w:left w:val="none" w:sz="0" w:space="0" w:color="auto"/>
        <w:bottom w:val="none" w:sz="0" w:space="0" w:color="auto"/>
        <w:right w:val="none" w:sz="0" w:space="0" w:color="auto"/>
      </w:divBdr>
    </w:div>
    <w:div w:id="1758935829">
      <w:bodyDiv w:val="1"/>
      <w:marLeft w:val="0"/>
      <w:marRight w:val="0"/>
      <w:marTop w:val="0"/>
      <w:marBottom w:val="0"/>
      <w:divBdr>
        <w:top w:val="none" w:sz="0" w:space="0" w:color="auto"/>
        <w:left w:val="none" w:sz="0" w:space="0" w:color="auto"/>
        <w:bottom w:val="none" w:sz="0" w:space="0" w:color="auto"/>
        <w:right w:val="none" w:sz="0" w:space="0" w:color="auto"/>
      </w:divBdr>
    </w:div>
    <w:div w:id="1760105218">
      <w:bodyDiv w:val="1"/>
      <w:marLeft w:val="0"/>
      <w:marRight w:val="0"/>
      <w:marTop w:val="0"/>
      <w:marBottom w:val="0"/>
      <w:divBdr>
        <w:top w:val="none" w:sz="0" w:space="0" w:color="auto"/>
        <w:left w:val="none" w:sz="0" w:space="0" w:color="auto"/>
        <w:bottom w:val="none" w:sz="0" w:space="0" w:color="auto"/>
        <w:right w:val="none" w:sz="0" w:space="0" w:color="auto"/>
      </w:divBdr>
    </w:div>
    <w:div w:id="1760324194">
      <w:bodyDiv w:val="1"/>
      <w:marLeft w:val="0"/>
      <w:marRight w:val="0"/>
      <w:marTop w:val="0"/>
      <w:marBottom w:val="0"/>
      <w:divBdr>
        <w:top w:val="none" w:sz="0" w:space="0" w:color="auto"/>
        <w:left w:val="none" w:sz="0" w:space="0" w:color="auto"/>
        <w:bottom w:val="none" w:sz="0" w:space="0" w:color="auto"/>
        <w:right w:val="none" w:sz="0" w:space="0" w:color="auto"/>
      </w:divBdr>
    </w:div>
    <w:div w:id="1760567101">
      <w:bodyDiv w:val="1"/>
      <w:marLeft w:val="0"/>
      <w:marRight w:val="0"/>
      <w:marTop w:val="0"/>
      <w:marBottom w:val="0"/>
      <w:divBdr>
        <w:top w:val="none" w:sz="0" w:space="0" w:color="auto"/>
        <w:left w:val="none" w:sz="0" w:space="0" w:color="auto"/>
        <w:bottom w:val="none" w:sz="0" w:space="0" w:color="auto"/>
        <w:right w:val="none" w:sz="0" w:space="0" w:color="auto"/>
      </w:divBdr>
    </w:div>
    <w:div w:id="1768848692">
      <w:bodyDiv w:val="1"/>
      <w:marLeft w:val="0"/>
      <w:marRight w:val="0"/>
      <w:marTop w:val="0"/>
      <w:marBottom w:val="0"/>
      <w:divBdr>
        <w:top w:val="none" w:sz="0" w:space="0" w:color="auto"/>
        <w:left w:val="none" w:sz="0" w:space="0" w:color="auto"/>
        <w:bottom w:val="none" w:sz="0" w:space="0" w:color="auto"/>
        <w:right w:val="none" w:sz="0" w:space="0" w:color="auto"/>
      </w:divBdr>
    </w:div>
    <w:div w:id="1771388572">
      <w:bodyDiv w:val="1"/>
      <w:marLeft w:val="0"/>
      <w:marRight w:val="0"/>
      <w:marTop w:val="0"/>
      <w:marBottom w:val="0"/>
      <w:divBdr>
        <w:top w:val="none" w:sz="0" w:space="0" w:color="auto"/>
        <w:left w:val="none" w:sz="0" w:space="0" w:color="auto"/>
        <w:bottom w:val="none" w:sz="0" w:space="0" w:color="auto"/>
        <w:right w:val="none" w:sz="0" w:space="0" w:color="auto"/>
      </w:divBdr>
    </w:div>
    <w:div w:id="1780560388">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9087063">
      <w:bodyDiv w:val="1"/>
      <w:marLeft w:val="0"/>
      <w:marRight w:val="0"/>
      <w:marTop w:val="0"/>
      <w:marBottom w:val="0"/>
      <w:divBdr>
        <w:top w:val="none" w:sz="0" w:space="0" w:color="auto"/>
        <w:left w:val="none" w:sz="0" w:space="0" w:color="auto"/>
        <w:bottom w:val="none" w:sz="0" w:space="0" w:color="auto"/>
        <w:right w:val="none" w:sz="0" w:space="0" w:color="auto"/>
      </w:divBdr>
    </w:div>
    <w:div w:id="1795253875">
      <w:bodyDiv w:val="1"/>
      <w:marLeft w:val="0"/>
      <w:marRight w:val="0"/>
      <w:marTop w:val="0"/>
      <w:marBottom w:val="0"/>
      <w:divBdr>
        <w:top w:val="none" w:sz="0" w:space="0" w:color="auto"/>
        <w:left w:val="none" w:sz="0" w:space="0" w:color="auto"/>
        <w:bottom w:val="none" w:sz="0" w:space="0" w:color="auto"/>
        <w:right w:val="none" w:sz="0" w:space="0" w:color="auto"/>
      </w:divBdr>
    </w:div>
    <w:div w:id="1800151054">
      <w:bodyDiv w:val="1"/>
      <w:marLeft w:val="0"/>
      <w:marRight w:val="0"/>
      <w:marTop w:val="0"/>
      <w:marBottom w:val="0"/>
      <w:divBdr>
        <w:top w:val="none" w:sz="0" w:space="0" w:color="auto"/>
        <w:left w:val="none" w:sz="0" w:space="0" w:color="auto"/>
        <w:bottom w:val="none" w:sz="0" w:space="0" w:color="auto"/>
        <w:right w:val="none" w:sz="0" w:space="0" w:color="auto"/>
      </w:divBdr>
    </w:div>
    <w:div w:id="1804538455">
      <w:bodyDiv w:val="1"/>
      <w:marLeft w:val="0"/>
      <w:marRight w:val="0"/>
      <w:marTop w:val="0"/>
      <w:marBottom w:val="0"/>
      <w:divBdr>
        <w:top w:val="none" w:sz="0" w:space="0" w:color="auto"/>
        <w:left w:val="none" w:sz="0" w:space="0" w:color="auto"/>
        <w:bottom w:val="none" w:sz="0" w:space="0" w:color="auto"/>
        <w:right w:val="none" w:sz="0" w:space="0" w:color="auto"/>
      </w:divBdr>
    </w:div>
    <w:div w:id="1808430628">
      <w:bodyDiv w:val="1"/>
      <w:marLeft w:val="0"/>
      <w:marRight w:val="0"/>
      <w:marTop w:val="0"/>
      <w:marBottom w:val="0"/>
      <w:divBdr>
        <w:top w:val="none" w:sz="0" w:space="0" w:color="auto"/>
        <w:left w:val="none" w:sz="0" w:space="0" w:color="auto"/>
        <w:bottom w:val="none" w:sz="0" w:space="0" w:color="auto"/>
        <w:right w:val="none" w:sz="0" w:space="0" w:color="auto"/>
      </w:divBdr>
    </w:div>
    <w:div w:id="1810898821">
      <w:bodyDiv w:val="1"/>
      <w:marLeft w:val="0"/>
      <w:marRight w:val="0"/>
      <w:marTop w:val="0"/>
      <w:marBottom w:val="0"/>
      <w:divBdr>
        <w:top w:val="none" w:sz="0" w:space="0" w:color="auto"/>
        <w:left w:val="none" w:sz="0" w:space="0" w:color="auto"/>
        <w:bottom w:val="none" w:sz="0" w:space="0" w:color="auto"/>
        <w:right w:val="none" w:sz="0" w:space="0" w:color="auto"/>
      </w:divBdr>
    </w:div>
    <w:div w:id="1813787146">
      <w:bodyDiv w:val="1"/>
      <w:marLeft w:val="0"/>
      <w:marRight w:val="0"/>
      <w:marTop w:val="0"/>
      <w:marBottom w:val="0"/>
      <w:divBdr>
        <w:top w:val="none" w:sz="0" w:space="0" w:color="auto"/>
        <w:left w:val="none" w:sz="0" w:space="0" w:color="auto"/>
        <w:bottom w:val="none" w:sz="0" w:space="0" w:color="auto"/>
        <w:right w:val="none" w:sz="0" w:space="0" w:color="auto"/>
      </w:divBdr>
    </w:div>
    <w:div w:id="1813981955">
      <w:bodyDiv w:val="1"/>
      <w:marLeft w:val="0"/>
      <w:marRight w:val="0"/>
      <w:marTop w:val="0"/>
      <w:marBottom w:val="0"/>
      <w:divBdr>
        <w:top w:val="none" w:sz="0" w:space="0" w:color="auto"/>
        <w:left w:val="none" w:sz="0" w:space="0" w:color="auto"/>
        <w:bottom w:val="none" w:sz="0" w:space="0" w:color="auto"/>
        <w:right w:val="none" w:sz="0" w:space="0" w:color="auto"/>
      </w:divBdr>
    </w:div>
    <w:div w:id="1815177870">
      <w:bodyDiv w:val="1"/>
      <w:marLeft w:val="0"/>
      <w:marRight w:val="0"/>
      <w:marTop w:val="0"/>
      <w:marBottom w:val="0"/>
      <w:divBdr>
        <w:top w:val="none" w:sz="0" w:space="0" w:color="auto"/>
        <w:left w:val="none" w:sz="0" w:space="0" w:color="auto"/>
        <w:bottom w:val="none" w:sz="0" w:space="0" w:color="auto"/>
        <w:right w:val="none" w:sz="0" w:space="0" w:color="auto"/>
      </w:divBdr>
    </w:div>
    <w:div w:id="1815639488">
      <w:bodyDiv w:val="1"/>
      <w:marLeft w:val="0"/>
      <w:marRight w:val="0"/>
      <w:marTop w:val="0"/>
      <w:marBottom w:val="0"/>
      <w:divBdr>
        <w:top w:val="none" w:sz="0" w:space="0" w:color="auto"/>
        <w:left w:val="none" w:sz="0" w:space="0" w:color="auto"/>
        <w:bottom w:val="none" w:sz="0" w:space="0" w:color="auto"/>
        <w:right w:val="none" w:sz="0" w:space="0" w:color="auto"/>
      </w:divBdr>
    </w:div>
    <w:div w:id="1818644821">
      <w:bodyDiv w:val="1"/>
      <w:marLeft w:val="0"/>
      <w:marRight w:val="0"/>
      <w:marTop w:val="0"/>
      <w:marBottom w:val="0"/>
      <w:divBdr>
        <w:top w:val="none" w:sz="0" w:space="0" w:color="auto"/>
        <w:left w:val="none" w:sz="0" w:space="0" w:color="auto"/>
        <w:bottom w:val="none" w:sz="0" w:space="0" w:color="auto"/>
        <w:right w:val="none" w:sz="0" w:space="0" w:color="auto"/>
      </w:divBdr>
    </w:div>
    <w:div w:id="1825315137">
      <w:bodyDiv w:val="1"/>
      <w:marLeft w:val="0"/>
      <w:marRight w:val="0"/>
      <w:marTop w:val="0"/>
      <w:marBottom w:val="0"/>
      <w:divBdr>
        <w:top w:val="none" w:sz="0" w:space="0" w:color="auto"/>
        <w:left w:val="none" w:sz="0" w:space="0" w:color="auto"/>
        <w:bottom w:val="none" w:sz="0" w:space="0" w:color="auto"/>
        <w:right w:val="none" w:sz="0" w:space="0" w:color="auto"/>
      </w:divBdr>
    </w:div>
    <w:div w:id="1829588049">
      <w:bodyDiv w:val="1"/>
      <w:marLeft w:val="0"/>
      <w:marRight w:val="0"/>
      <w:marTop w:val="0"/>
      <w:marBottom w:val="0"/>
      <w:divBdr>
        <w:top w:val="none" w:sz="0" w:space="0" w:color="auto"/>
        <w:left w:val="none" w:sz="0" w:space="0" w:color="auto"/>
        <w:bottom w:val="none" w:sz="0" w:space="0" w:color="auto"/>
        <w:right w:val="none" w:sz="0" w:space="0" w:color="auto"/>
      </w:divBdr>
    </w:div>
    <w:div w:id="1837725146">
      <w:bodyDiv w:val="1"/>
      <w:marLeft w:val="0"/>
      <w:marRight w:val="0"/>
      <w:marTop w:val="0"/>
      <w:marBottom w:val="0"/>
      <w:divBdr>
        <w:top w:val="none" w:sz="0" w:space="0" w:color="auto"/>
        <w:left w:val="none" w:sz="0" w:space="0" w:color="auto"/>
        <w:bottom w:val="none" w:sz="0" w:space="0" w:color="auto"/>
        <w:right w:val="none" w:sz="0" w:space="0" w:color="auto"/>
      </w:divBdr>
    </w:div>
    <w:div w:id="1840382831">
      <w:bodyDiv w:val="1"/>
      <w:marLeft w:val="0"/>
      <w:marRight w:val="0"/>
      <w:marTop w:val="0"/>
      <w:marBottom w:val="0"/>
      <w:divBdr>
        <w:top w:val="none" w:sz="0" w:space="0" w:color="auto"/>
        <w:left w:val="none" w:sz="0" w:space="0" w:color="auto"/>
        <w:bottom w:val="none" w:sz="0" w:space="0" w:color="auto"/>
        <w:right w:val="none" w:sz="0" w:space="0" w:color="auto"/>
      </w:divBdr>
    </w:div>
    <w:div w:id="1843473975">
      <w:bodyDiv w:val="1"/>
      <w:marLeft w:val="0"/>
      <w:marRight w:val="0"/>
      <w:marTop w:val="0"/>
      <w:marBottom w:val="0"/>
      <w:divBdr>
        <w:top w:val="none" w:sz="0" w:space="0" w:color="auto"/>
        <w:left w:val="none" w:sz="0" w:space="0" w:color="auto"/>
        <w:bottom w:val="none" w:sz="0" w:space="0" w:color="auto"/>
        <w:right w:val="none" w:sz="0" w:space="0" w:color="auto"/>
      </w:divBdr>
    </w:div>
    <w:div w:id="1844322699">
      <w:bodyDiv w:val="1"/>
      <w:marLeft w:val="0"/>
      <w:marRight w:val="0"/>
      <w:marTop w:val="0"/>
      <w:marBottom w:val="0"/>
      <w:divBdr>
        <w:top w:val="none" w:sz="0" w:space="0" w:color="auto"/>
        <w:left w:val="none" w:sz="0" w:space="0" w:color="auto"/>
        <w:bottom w:val="none" w:sz="0" w:space="0" w:color="auto"/>
        <w:right w:val="none" w:sz="0" w:space="0" w:color="auto"/>
      </w:divBdr>
    </w:div>
    <w:div w:id="1845437011">
      <w:bodyDiv w:val="1"/>
      <w:marLeft w:val="0"/>
      <w:marRight w:val="0"/>
      <w:marTop w:val="0"/>
      <w:marBottom w:val="0"/>
      <w:divBdr>
        <w:top w:val="none" w:sz="0" w:space="0" w:color="auto"/>
        <w:left w:val="none" w:sz="0" w:space="0" w:color="auto"/>
        <w:bottom w:val="none" w:sz="0" w:space="0" w:color="auto"/>
        <w:right w:val="none" w:sz="0" w:space="0" w:color="auto"/>
      </w:divBdr>
    </w:div>
    <w:div w:id="1845511503">
      <w:bodyDiv w:val="1"/>
      <w:marLeft w:val="0"/>
      <w:marRight w:val="0"/>
      <w:marTop w:val="0"/>
      <w:marBottom w:val="0"/>
      <w:divBdr>
        <w:top w:val="none" w:sz="0" w:space="0" w:color="auto"/>
        <w:left w:val="none" w:sz="0" w:space="0" w:color="auto"/>
        <w:bottom w:val="none" w:sz="0" w:space="0" w:color="auto"/>
        <w:right w:val="none" w:sz="0" w:space="0" w:color="auto"/>
      </w:divBdr>
    </w:div>
    <w:div w:id="1848137103">
      <w:bodyDiv w:val="1"/>
      <w:marLeft w:val="0"/>
      <w:marRight w:val="0"/>
      <w:marTop w:val="0"/>
      <w:marBottom w:val="0"/>
      <w:divBdr>
        <w:top w:val="none" w:sz="0" w:space="0" w:color="auto"/>
        <w:left w:val="none" w:sz="0" w:space="0" w:color="auto"/>
        <w:bottom w:val="none" w:sz="0" w:space="0" w:color="auto"/>
        <w:right w:val="none" w:sz="0" w:space="0" w:color="auto"/>
      </w:divBdr>
    </w:div>
    <w:div w:id="1851338421">
      <w:bodyDiv w:val="1"/>
      <w:marLeft w:val="0"/>
      <w:marRight w:val="0"/>
      <w:marTop w:val="0"/>
      <w:marBottom w:val="0"/>
      <w:divBdr>
        <w:top w:val="none" w:sz="0" w:space="0" w:color="auto"/>
        <w:left w:val="none" w:sz="0" w:space="0" w:color="auto"/>
        <w:bottom w:val="none" w:sz="0" w:space="0" w:color="auto"/>
        <w:right w:val="none" w:sz="0" w:space="0" w:color="auto"/>
      </w:divBdr>
    </w:div>
    <w:div w:id="1857959912">
      <w:bodyDiv w:val="1"/>
      <w:marLeft w:val="0"/>
      <w:marRight w:val="0"/>
      <w:marTop w:val="0"/>
      <w:marBottom w:val="0"/>
      <w:divBdr>
        <w:top w:val="none" w:sz="0" w:space="0" w:color="auto"/>
        <w:left w:val="none" w:sz="0" w:space="0" w:color="auto"/>
        <w:bottom w:val="none" w:sz="0" w:space="0" w:color="auto"/>
        <w:right w:val="none" w:sz="0" w:space="0" w:color="auto"/>
      </w:divBdr>
    </w:div>
    <w:div w:id="1859810209">
      <w:bodyDiv w:val="1"/>
      <w:marLeft w:val="0"/>
      <w:marRight w:val="0"/>
      <w:marTop w:val="0"/>
      <w:marBottom w:val="0"/>
      <w:divBdr>
        <w:top w:val="none" w:sz="0" w:space="0" w:color="auto"/>
        <w:left w:val="none" w:sz="0" w:space="0" w:color="auto"/>
        <w:bottom w:val="none" w:sz="0" w:space="0" w:color="auto"/>
        <w:right w:val="none" w:sz="0" w:space="0" w:color="auto"/>
      </w:divBdr>
    </w:div>
    <w:div w:id="1870337577">
      <w:bodyDiv w:val="1"/>
      <w:marLeft w:val="0"/>
      <w:marRight w:val="0"/>
      <w:marTop w:val="0"/>
      <w:marBottom w:val="0"/>
      <w:divBdr>
        <w:top w:val="none" w:sz="0" w:space="0" w:color="auto"/>
        <w:left w:val="none" w:sz="0" w:space="0" w:color="auto"/>
        <w:bottom w:val="none" w:sz="0" w:space="0" w:color="auto"/>
        <w:right w:val="none" w:sz="0" w:space="0" w:color="auto"/>
      </w:divBdr>
    </w:div>
    <w:div w:id="1877042722">
      <w:bodyDiv w:val="1"/>
      <w:marLeft w:val="0"/>
      <w:marRight w:val="0"/>
      <w:marTop w:val="0"/>
      <w:marBottom w:val="0"/>
      <w:divBdr>
        <w:top w:val="none" w:sz="0" w:space="0" w:color="auto"/>
        <w:left w:val="none" w:sz="0" w:space="0" w:color="auto"/>
        <w:bottom w:val="none" w:sz="0" w:space="0" w:color="auto"/>
        <w:right w:val="none" w:sz="0" w:space="0" w:color="auto"/>
      </w:divBdr>
    </w:div>
    <w:div w:id="1878353295">
      <w:bodyDiv w:val="1"/>
      <w:marLeft w:val="0"/>
      <w:marRight w:val="0"/>
      <w:marTop w:val="0"/>
      <w:marBottom w:val="0"/>
      <w:divBdr>
        <w:top w:val="none" w:sz="0" w:space="0" w:color="auto"/>
        <w:left w:val="none" w:sz="0" w:space="0" w:color="auto"/>
        <w:bottom w:val="none" w:sz="0" w:space="0" w:color="auto"/>
        <w:right w:val="none" w:sz="0" w:space="0" w:color="auto"/>
      </w:divBdr>
    </w:div>
    <w:div w:id="1878464256">
      <w:bodyDiv w:val="1"/>
      <w:marLeft w:val="0"/>
      <w:marRight w:val="0"/>
      <w:marTop w:val="0"/>
      <w:marBottom w:val="0"/>
      <w:divBdr>
        <w:top w:val="none" w:sz="0" w:space="0" w:color="auto"/>
        <w:left w:val="none" w:sz="0" w:space="0" w:color="auto"/>
        <w:bottom w:val="none" w:sz="0" w:space="0" w:color="auto"/>
        <w:right w:val="none" w:sz="0" w:space="0" w:color="auto"/>
      </w:divBdr>
    </w:div>
    <w:div w:id="1884370446">
      <w:bodyDiv w:val="1"/>
      <w:marLeft w:val="0"/>
      <w:marRight w:val="0"/>
      <w:marTop w:val="0"/>
      <w:marBottom w:val="0"/>
      <w:divBdr>
        <w:top w:val="none" w:sz="0" w:space="0" w:color="auto"/>
        <w:left w:val="none" w:sz="0" w:space="0" w:color="auto"/>
        <w:bottom w:val="none" w:sz="0" w:space="0" w:color="auto"/>
        <w:right w:val="none" w:sz="0" w:space="0" w:color="auto"/>
      </w:divBdr>
    </w:div>
    <w:div w:id="1886673608">
      <w:bodyDiv w:val="1"/>
      <w:marLeft w:val="0"/>
      <w:marRight w:val="0"/>
      <w:marTop w:val="0"/>
      <w:marBottom w:val="0"/>
      <w:divBdr>
        <w:top w:val="none" w:sz="0" w:space="0" w:color="auto"/>
        <w:left w:val="none" w:sz="0" w:space="0" w:color="auto"/>
        <w:bottom w:val="none" w:sz="0" w:space="0" w:color="auto"/>
        <w:right w:val="none" w:sz="0" w:space="0" w:color="auto"/>
      </w:divBdr>
    </w:div>
    <w:div w:id="1886717427">
      <w:bodyDiv w:val="1"/>
      <w:marLeft w:val="0"/>
      <w:marRight w:val="0"/>
      <w:marTop w:val="0"/>
      <w:marBottom w:val="0"/>
      <w:divBdr>
        <w:top w:val="none" w:sz="0" w:space="0" w:color="auto"/>
        <w:left w:val="none" w:sz="0" w:space="0" w:color="auto"/>
        <w:bottom w:val="none" w:sz="0" w:space="0" w:color="auto"/>
        <w:right w:val="none" w:sz="0" w:space="0" w:color="auto"/>
      </w:divBdr>
    </w:div>
    <w:div w:id="1888058276">
      <w:bodyDiv w:val="1"/>
      <w:marLeft w:val="0"/>
      <w:marRight w:val="0"/>
      <w:marTop w:val="0"/>
      <w:marBottom w:val="0"/>
      <w:divBdr>
        <w:top w:val="none" w:sz="0" w:space="0" w:color="auto"/>
        <w:left w:val="none" w:sz="0" w:space="0" w:color="auto"/>
        <w:bottom w:val="none" w:sz="0" w:space="0" w:color="auto"/>
        <w:right w:val="none" w:sz="0" w:space="0" w:color="auto"/>
      </w:divBdr>
    </w:div>
    <w:div w:id="1894534737">
      <w:bodyDiv w:val="1"/>
      <w:marLeft w:val="0"/>
      <w:marRight w:val="0"/>
      <w:marTop w:val="0"/>
      <w:marBottom w:val="0"/>
      <w:divBdr>
        <w:top w:val="none" w:sz="0" w:space="0" w:color="auto"/>
        <w:left w:val="none" w:sz="0" w:space="0" w:color="auto"/>
        <w:bottom w:val="none" w:sz="0" w:space="0" w:color="auto"/>
        <w:right w:val="none" w:sz="0" w:space="0" w:color="auto"/>
      </w:divBdr>
    </w:div>
    <w:div w:id="1909807581">
      <w:bodyDiv w:val="1"/>
      <w:marLeft w:val="0"/>
      <w:marRight w:val="0"/>
      <w:marTop w:val="0"/>
      <w:marBottom w:val="0"/>
      <w:divBdr>
        <w:top w:val="none" w:sz="0" w:space="0" w:color="auto"/>
        <w:left w:val="none" w:sz="0" w:space="0" w:color="auto"/>
        <w:bottom w:val="none" w:sz="0" w:space="0" w:color="auto"/>
        <w:right w:val="none" w:sz="0" w:space="0" w:color="auto"/>
      </w:divBdr>
    </w:div>
    <w:div w:id="1913391194">
      <w:bodyDiv w:val="1"/>
      <w:marLeft w:val="0"/>
      <w:marRight w:val="0"/>
      <w:marTop w:val="0"/>
      <w:marBottom w:val="0"/>
      <w:divBdr>
        <w:top w:val="none" w:sz="0" w:space="0" w:color="auto"/>
        <w:left w:val="none" w:sz="0" w:space="0" w:color="auto"/>
        <w:bottom w:val="none" w:sz="0" w:space="0" w:color="auto"/>
        <w:right w:val="none" w:sz="0" w:space="0" w:color="auto"/>
      </w:divBdr>
    </w:div>
    <w:div w:id="1919094172">
      <w:bodyDiv w:val="1"/>
      <w:marLeft w:val="0"/>
      <w:marRight w:val="0"/>
      <w:marTop w:val="0"/>
      <w:marBottom w:val="0"/>
      <w:divBdr>
        <w:top w:val="none" w:sz="0" w:space="0" w:color="auto"/>
        <w:left w:val="none" w:sz="0" w:space="0" w:color="auto"/>
        <w:bottom w:val="none" w:sz="0" w:space="0" w:color="auto"/>
        <w:right w:val="none" w:sz="0" w:space="0" w:color="auto"/>
      </w:divBdr>
    </w:div>
    <w:div w:id="1922640693">
      <w:bodyDiv w:val="1"/>
      <w:marLeft w:val="0"/>
      <w:marRight w:val="0"/>
      <w:marTop w:val="0"/>
      <w:marBottom w:val="0"/>
      <w:divBdr>
        <w:top w:val="none" w:sz="0" w:space="0" w:color="auto"/>
        <w:left w:val="none" w:sz="0" w:space="0" w:color="auto"/>
        <w:bottom w:val="none" w:sz="0" w:space="0" w:color="auto"/>
        <w:right w:val="none" w:sz="0" w:space="0" w:color="auto"/>
      </w:divBdr>
    </w:div>
    <w:div w:id="1930459755">
      <w:bodyDiv w:val="1"/>
      <w:marLeft w:val="0"/>
      <w:marRight w:val="0"/>
      <w:marTop w:val="0"/>
      <w:marBottom w:val="0"/>
      <w:divBdr>
        <w:top w:val="none" w:sz="0" w:space="0" w:color="auto"/>
        <w:left w:val="none" w:sz="0" w:space="0" w:color="auto"/>
        <w:bottom w:val="none" w:sz="0" w:space="0" w:color="auto"/>
        <w:right w:val="none" w:sz="0" w:space="0" w:color="auto"/>
      </w:divBdr>
    </w:div>
    <w:div w:id="1933271226">
      <w:bodyDiv w:val="1"/>
      <w:marLeft w:val="0"/>
      <w:marRight w:val="0"/>
      <w:marTop w:val="0"/>
      <w:marBottom w:val="0"/>
      <w:divBdr>
        <w:top w:val="none" w:sz="0" w:space="0" w:color="auto"/>
        <w:left w:val="none" w:sz="0" w:space="0" w:color="auto"/>
        <w:bottom w:val="none" w:sz="0" w:space="0" w:color="auto"/>
        <w:right w:val="none" w:sz="0" w:space="0" w:color="auto"/>
      </w:divBdr>
    </w:div>
    <w:div w:id="1935820756">
      <w:bodyDiv w:val="1"/>
      <w:marLeft w:val="0"/>
      <w:marRight w:val="0"/>
      <w:marTop w:val="0"/>
      <w:marBottom w:val="0"/>
      <w:divBdr>
        <w:top w:val="none" w:sz="0" w:space="0" w:color="auto"/>
        <w:left w:val="none" w:sz="0" w:space="0" w:color="auto"/>
        <w:bottom w:val="none" w:sz="0" w:space="0" w:color="auto"/>
        <w:right w:val="none" w:sz="0" w:space="0" w:color="auto"/>
      </w:divBdr>
    </w:div>
    <w:div w:id="1936786888">
      <w:bodyDiv w:val="1"/>
      <w:marLeft w:val="0"/>
      <w:marRight w:val="0"/>
      <w:marTop w:val="0"/>
      <w:marBottom w:val="0"/>
      <w:divBdr>
        <w:top w:val="none" w:sz="0" w:space="0" w:color="auto"/>
        <w:left w:val="none" w:sz="0" w:space="0" w:color="auto"/>
        <w:bottom w:val="none" w:sz="0" w:space="0" w:color="auto"/>
        <w:right w:val="none" w:sz="0" w:space="0" w:color="auto"/>
      </w:divBdr>
    </w:div>
    <w:div w:id="1952860934">
      <w:bodyDiv w:val="1"/>
      <w:marLeft w:val="0"/>
      <w:marRight w:val="0"/>
      <w:marTop w:val="0"/>
      <w:marBottom w:val="0"/>
      <w:divBdr>
        <w:top w:val="none" w:sz="0" w:space="0" w:color="auto"/>
        <w:left w:val="none" w:sz="0" w:space="0" w:color="auto"/>
        <w:bottom w:val="none" w:sz="0" w:space="0" w:color="auto"/>
        <w:right w:val="none" w:sz="0" w:space="0" w:color="auto"/>
      </w:divBdr>
    </w:div>
    <w:div w:id="1952935766">
      <w:bodyDiv w:val="1"/>
      <w:marLeft w:val="0"/>
      <w:marRight w:val="0"/>
      <w:marTop w:val="0"/>
      <w:marBottom w:val="0"/>
      <w:divBdr>
        <w:top w:val="none" w:sz="0" w:space="0" w:color="auto"/>
        <w:left w:val="none" w:sz="0" w:space="0" w:color="auto"/>
        <w:bottom w:val="none" w:sz="0" w:space="0" w:color="auto"/>
        <w:right w:val="none" w:sz="0" w:space="0" w:color="auto"/>
      </w:divBdr>
    </w:div>
    <w:div w:id="1956206139">
      <w:bodyDiv w:val="1"/>
      <w:marLeft w:val="0"/>
      <w:marRight w:val="0"/>
      <w:marTop w:val="0"/>
      <w:marBottom w:val="0"/>
      <w:divBdr>
        <w:top w:val="none" w:sz="0" w:space="0" w:color="auto"/>
        <w:left w:val="none" w:sz="0" w:space="0" w:color="auto"/>
        <w:bottom w:val="none" w:sz="0" w:space="0" w:color="auto"/>
        <w:right w:val="none" w:sz="0" w:space="0" w:color="auto"/>
      </w:divBdr>
    </w:div>
    <w:div w:id="1957637116">
      <w:bodyDiv w:val="1"/>
      <w:marLeft w:val="0"/>
      <w:marRight w:val="0"/>
      <w:marTop w:val="0"/>
      <w:marBottom w:val="0"/>
      <w:divBdr>
        <w:top w:val="none" w:sz="0" w:space="0" w:color="auto"/>
        <w:left w:val="none" w:sz="0" w:space="0" w:color="auto"/>
        <w:bottom w:val="none" w:sz="0" w:space="0" w:color="auto"/>
        <w:right w:val="none" w:sz="0" w:space="0" w:color="auto"/>
      </w:divBdr>
    </w:div>
    <w:div w:id="1963340978">
      <w:bodyDiv w:val="1"/>
      <w:marLeft w:val="0"/>
      <w:marRight w:val="0"/>
      <w:marTop w:val="0"/>
      <w:marBottom w:val="0"/>
      <w:divBdr>
        <w:top w:val="none" w:sz="0" w:space="0" w:color="auto"/>
        <w:left w:val="none" w:sz="0" w:space="0" w:color="auto"/>
        <w:bottom w:val="none" w:sz="0" w:space="0" w:color="auto"/>
        <w:right w:val="none" w:sz="0" w:space="0" w:color="auto"/>
      </w:divBdr>
    </w:div>
    <w:div w:id="1963463162">
      <w:bodyDiv w:val="1"/>
      <w:marLeft w:val="0"/>
      <w:marRight w:val="0"/>
      <w:marTop w:val="0"/>
      <w:marBottom w:val="0"/>
      <w:divBdr>
        <w:top w:val="none" w:sz="0" w:space="0" w:color="auto"/>
        <w:left w:val="none" w:sz="0" w:space="0" w:color="auto"/>
        <w:bottom w:val="none" w:sz="0" w:space="0" w:color="auto"/>
        <w:right w:val="none" w:sz="0" w:space="0" w:color="auto"/>
      </w:divBdr>
    </w:div>
    <w:div w:id="1974211203">
      <w:bodyDiv w:val="1"/>
      <w:marLeft w:val="0"/>
      <w:marRight w:val="0"/>
      <w:marTop w:val="0"/>
      <w:marBottom w:val="0"/>
      <w:divBdr>
        <w:top w:val="none" w:sz="0" w:space="0" w:color="auto"/>
        <w:left w:val="none" w:sz="0" w:space="0" w:color="auto"/>
        <w:bottom w:val="none" w:sz="0" w:space="0" w:color="auto"/>
        <w:right w:val="none" w:sz="0" w:space="0" w:color="auto"/>
      </w:divBdr>
    </w:div>
    <w:div w:id="1975400937">
      <w:bodyDiv w:val="1"/>
      <w:marLeft w:val="0"/>
      <w:marRight w:val="0"/>
      <w:marTop w:val="0"/>
      <w:marBottom w:val="0"/>
      <w:divBdr>
        <w:top w:val="none" w:sz="0" w:space="0" w:color="auto"/>
        <w:left w:val="none" w:sz="0" w:space="0" w:color="auto"/>
        <w:bottom w:val="none" w:sz="0" w:space="0" w:color="auto"/>
        <w:right w:val="none" w:sz="0" w:space="0" w:color="auto"/>
      </w:divBdr>
    </w:div>
    <w:div w:id="1975671904">
      <w:bodyDiv w:val="1"/>
      <w:marLeft w:val="0"/>
      <w:marRight w:val="0"/>
      <w:marTop w:val="0"/>
      <w:marBottom w:val="0"/>
      <w:divBdr>
        <w:top w:val="none" w:sz="0" w:space="0" w:color="auto"/>
        <w:left w:val="none" w:sz="0" w:space="0" w:color="auto"/>
        <w:bottom w:val="none" w:sz="0" w:space="0" w:color="auto"/>
        <w:right w:val="none" w:sz="0" w:space="0" w:color="auto"/>
      </w:divBdr>
    </w:div>
    <w:div w:id="1979072259">
      <w:bodyDiv w:val="1"/>
      <w:marLeft w:val="0"/>
      <w:marRight w:val="0"/>
      <w:marTop w:val="0"/>
      <w:marBottom w:val="0"/>
      <w:divBdr>
        <w:top w:val="none" w:sz="0" w:space="0" w:color="auto"/>
        <w:left w:val="none" w:sz="0" w:space="0" w:color="auto"/>
        <w:bottom w:val="none" w:sz="0" w:space="0" w:color="auto"/>
        <w:right w:val="none" w:sz="0" w:space="0" w:color="auto"/>
      </w:divBdr>
    </w:div>
    <w:div w:id="1980529411">
      <w:bodyDiv w:val="1"/>
      <w:marLeft w:val="0"/>
      <w:marRight w:val="0"/>
      <w:marTop w:val="0"/>
      <w:marBottom w:val="0"/>
      <w:divBdr>
        <w:top w:val="none" w:sz="0" w:space="0" w:color="auto"/>
        <w:left w:val="none" w:sz="0" w:space="0" w:color="auto"/>
        <w:bottom w:val="none" w:sz="0" w:space="0" w:color="auto"/>
        <w:right w:val="none" w:sz="0" w:space="0" w:color="auto"/>
      </w:divBdr>
    </w:div>
    <w:div w:id="1981500836">
      <w:bodyDiv w:val="1"/>
      <w:marLeft w:val="0"/>
      <w:marRight w:val="0"/>
      <w:marTop w:val="0"/>
      <w:marBottom w:val="0"/>
      <w:divBdr>
        <w:top w:val="none" w:sz="0" w:space="0" w:color="auto"/>
        <w:left w:val="none" w:sz="0" w:space="0" w:color="auto"/>
        <w:bottom w:val="none" w:sz="0" w:space="0" w:color="auto"/>
        <w:right w:val="none" w:sz="0" w:space="0" w:color="auto"/>
      </w:divBdr>
    </w:div>
    <w:div w:id="1987322939">
      <w:bodyDiv w:val="1"/>
      <w:marLeft w:val="0"/>
      <w:marRight w:val="0"/>
      <w:marTop w:val="0"/>
      <w:marBottom w:val="0"/>
      <w:divBdr>
        <w:top w:val="none" w:sz="0" w:space="0" w:color="auto"/>
        <w:left w:val="none" w:sz="0" w:space="0" w:color="auto"/>
        <w:bottom w:val="none" w:sz="0" w:space="0" w:color="auto"/>
        <w:right w:val="none" w:sz="0" w:space="0" w:color="auto"/>
      </w:divBdr>
    </w:div>
    <w:div w:id="1990399910">
      <w:bodyDiv w:val="1"/>
      <w:marLeft w:val="0"/>
      <w:marRight w:val="0"/>
      <w:marTop w:val="0"/>
      <w:marBottom w:val="0"/>
      <w:divBdr>
        <w:top w:val="none" w:sz="0" w:space="0" w:color="auto"/>
        <w:left w:val="none" w:sz="0" w:space="0" w:color="auto"/>
        <w:bottom w:val="none" w:sz="0" w:space="0" w:color="auto"/>
        <w:right w:val="none" w:sz="0" w:space="0" w:color="auto"/>
      </w:divBdr>
    </w:div>
    <w:div w:id="1998806619">
      <w:bodyDiv w:val="1"/>
      <w:marLeft w:val="0"/>
      <w:marRight w:val="0"/>
      <w:marTop w:val="0"/>
      <w:marBottom w:val="0"/>
      <w:divBdr>
        <w:top w:val="none" w:sz="0" w:space="0" w:color="auto"/>
        <w:left w:val="none" w:sz="0" w:space="0" w:color="auto"/>
        <w:bottom w:val="none" w:sz="0" w:space="0" w:color="auto"/>
        <w:right w:val="none" w:sz="0" w:space="0" w:color="auto"/>
      </w:divBdr>
    </w:div>
    <w:div w:id="1999068000">
      <w:bodyDiv w:val="1"/>
      <w:marLeft w:val="0"/>
      <w:marRight w:val="0"/>
      <w:marTop w:val="0"/>
      <w:marBottom w:val="0"/>
      <w:divBdr>
        <w:top w:val="none" w:sz="0" w:space="0" w:color="auto"/>
        <w:left w:val="none" w:sz="0" w:space="0" w:color="auto"/>
        <w:bottom w:val="none" w:sz="0" w:space="0" w:color="auto"/>
        <w:right w:val="none" w:sz="0" w:space="0" w:color="auto"/>
      </w:divBdr>
    </w:div>
    <w:div w:id="2000425360">
      <w:bodyDiv w:val="1"/>
      <w:marLeft w:val="0"/>
      <w:marRight w:val="0"/>
      <w:marTop w:val="0"/>
      <w:marBottom w:val="0"/>
      <w:divBdr>
        <w:top w:val="none" w:sz="0" w:space="0" w:color="auto"/>
        <w:left w:val="none" w:sz="0" w:space="0" w:color="auto"/>
        <w:bottom w:val="none" w:sz="0" w:space="0" w:color="auto"/>
        <w:right w:val="none" w:sz="0" w:space="0" w:color="auto"/>
      </w:divBdr>
    </w:div>
    <w:div w:id="2004233604">
      <w:bodyDiv w:val="1"/>
      <w:marLeft w:val="0"/>
      <w:marRight w:val="0"/>
      <w:marTop w:val="0"/>
      <w:marBottom w:val="0"/>
      <w:divBdr>
        <w:top w:val="none" w:sz="0" w:space="0" w:color="auto"/>
        <w:left w:val="none" w:sz="0" w:space="0" w:color="auto"/>
        <w:bottom w:val="none" w:sz="0" w:space="0" w:color="auto"/>
        <w:right w:val="none" w:sz="0" w:space="0" w:color="auto"/>
      </w:divBdr>
    </w:div>
    <w:div w:id="2017614359">
      <w:bodyDiv w:val="1"/>
      <w:marLeft w:val="0"/>
      <w:marRight w:val="0"/>
      <w:marTop w:val="0"/>
      <w:marBottom w:val="0"/>
      <w:divBdr>
        <w:top w:val="none" w:sz="0" w:space="0" w:color="auto"/>
        <w:left w:val="none" w:sz="0" w:space="0" w:color="auto"/>
        <w:bottom w:val="none" w:sz="0" w:space="0" w:color="auto"/>
        <w:right w:val="none" w:sz="0" w:space="0" w:color="auto"/>
      </w:divBdr>
    </w:div>
    <w:div w:id="2020816085">
      <w:bodyDiv w:val="1"/>
      <w:marLeft w:val="0"/>
      <w:marRight w:val="0"/>
      <w:marTop w:val="0"/>
      <w:marBottom w:val="0"/>
      <w:divBdr>
        <w:top w:val="none" w:sz="0" w:space="0" w:color="auto"/>
        <w:left w:val="none" w:sz="0" w:space="0" w:color="auto"/>
        <w:bottom w:val="none" w:sz="0" w:space="0" w:color="auto"/>
        <w:right w:val="none" w:sz="0" w:space="0" w:color="auto"/>
      </w:divBdr>
    </w:div>
    <w:div w:id="2022005106">
      <w:bodyDiv w:val="1"/>
      <w:marLeft w:val="0"/>
      <w:marRight w:val="0"/>
      <w:marTop w:val="0"/>
      <w:marBottom w:val="0"/>
      <w:divBdr>
        <w:top w:val="none" w:sz="0" w:space="0" w:color="auto"/>
        <w:left w:val="none" w:sz="0" w:space="0" w:color="auto"/>
        <w:bottom w:val="none" w:sz="0" w:space="0" w:color="auto"/>
        <w:right w:val="none" w:sz="0" w:space="0" w:color="auto"/>
      </w:divBdr>
      <w:divsChild>
        <w:div w:id="176118485">
          <w:marLeft w:val="0"/>
          <w:marRight w:val="0"/>
          <w:marTop w:val="0"/>
          <w:marBottom w:val="0"/>
          <w:divBdr>
            <w:top w:val="none" w:sz="0" w:space="0" w:color="auto"/>
            <w:left w:val="none" w:sz="0" w:space="0" w:color="auto"/>
            <w:bottom w:val="none" w:sz="0" w:space="0" w:color="auto"/>
            <w:right w:val="none" w:sz="0" w:space="0" w:color="auto"/>
          </w:divBdr>
        </w:div>
        <w:div w:id="205218652">
          <w:marLeft w:val="0"/>
          <w:marRight w:val="0"/>
          <w:marTop w:val="0"/>
          <w:marBottom w:val="0"/>
          <w:divBdr>
            <w:top w:val="none" w:sz="0" w:space="0" w:color="auto"/>
            <w:left w:val="none" w:sz="0" w:space="0" w:color="auto"/>
            <w:bottom w:val="none" w:sz="0" w:space="0" w:color="auto"/>
            <w:right w:val="none" w:sz="0" w:space="0" w:color="auto"/>
          </w:divBdr>
        </w:div>
        <w:div w:id="830603566">
          <w:marLeft w:val="0"/>
          <w:marRight w:val="0"/>
          <w:marTop w:val="0"/>
          <w:marBottom w:val="0"/>
          <w:divBdr>
            <w:top w:val="none" w:sz="0" w:space="0" w:color="auto"/>
            <w:left w:val="none" w:sz="0" w:space="0" w:color="auto"/>
            <w:bottom w:val="none" w:sz="0" w:space="0" w:color="auto"/>
            <w:right w:val="none" w:sz="0" w:space="0" w:color="auto"/>
          </w:divBdr>
        </w:div>
        <w:div w:id="1012952677">
          <w:marLeft w:val="0"/>
          <w:marRight w:val="0"/>
          <w:marTop w:val="0"/>
          <w:marBottom w:val="0"/>
          <w:divBdr>
            <w:top w:val="none" w:sz="0" w:space="0" w:color="auto"/>
            <w:left w:val="none" w:sz="0" w:space="0" w:color="auto"/>
            <w:bottom w:val="none" w:sz="0" w:space="0" w:color="auto"/>
            <w:right w:val="none" w:sz="0" w:space="0" w:color="auto"/>
          </w:divBdr>
        </w:div>
        <w:div w:id="1318068119">
          <w:marLeft w:val="0"/>
          <w:marRight w:val="0"/>
          <w:marTop w:val="0"/>
          <w:marBottom w:val="0"/>
          <w:divBdr>
            <w:top w:val="none" w:sz="0" w:space="0" w:color="auto"/>
            <w:left w:val="none" w:sz="0" w:space="0" w:color="auto"/>
            <w:bottom w:val="none" w:sz="0" w:space="0" w:color="auto"/>
            <w:right w:val="none" w:sz="0" w:space="0" w:color="auto"/>
          </w:divBdr>
        </w:div>
        <w:div w:id="1395204663">
          <w:marLeft w:val="0"/>
          <w:marRight w:val="0"/>
          <w:marTop w:val="0"/>
          <w:marBottom w:val="0"/>
          <w:divBdr>
            <w:top w:val="none" w:sz="0" w:space="0" w:color="auto"/>
            <w:left w:val="none" w:sz="0" w:space="0" w:color="auto"/>
            <w:bottom w:val="none" w:sz="0" w:space="0" w:color="auto"/>
            <w:right w:val="none" w:sz="0" w:space="0" w:color="auto"/>
          </w:divBdr>
        </w:div>
        <w:div w:id="1975715667">
          <w:marLeft w:val="0"/>
          <w:marRight w:val="0"/>
          <w:marTop w:val="0"/>
          <w:marBottom w:val="0"/>
          <w:divBdr>
            <w:top w:val="none" w:sz="0" w:space="0" w:color="auto"/>
            <w:left w:val="none" w:sz="0" w:space="0" w:color="auto"/>
            <w:bottom w:val="none" w:sz="0" w:space="0" w:color="auto"/>
            <w:right w:val="none" w:sz="0" w:space="0" w:color="auto"/>
          </w:divBdr>
        </w:div>
        <w:div w:id="2048409391">
          <w:marLeft w:val="0"/>
          <w:marRight w:val="0"/>
          <w:marTop w:val="0"/>
          <w:marBottom w:val="0"/>
          <w:divBdr>
            <w:top w:val="none" w:sz="0" w:space="0" w:color="auto"/>
            <w:left w:val="none" w:sz="0" w:space="0" w:color="auto"/>
            <w:bottom w:val="none" w:sz="0" w:space="0" w:color="auto"/>
            <w:right w:val="none" w:sz="0" w:space="0" w:color="auto"/>
          </w:divBdr>
        </w:div>
      </w:divsChild>
    </w:div>
    <w:div w:id="2022120968">
      <w:bodyDiv w:val="1"/>
      <w:marLeft w:val="0"/>
      <w:marRight w:val="0"/>
      <w:marTop w:val="0"/>
      <w:marBottom w:val="0"/>
      <w:divBdr>
        <w:top w:val="none" w:sz="0" w:space="0" w:color="auto"/>
        <w:left w:val="none" w:sz="0" w:space="0" w:color="auto"/>
        <w:bottom w:val="none" w:sz="0" w:space="0" w:color="auto"/>
        <w:right w:val="none" w:sz="0" w:space="0" w:color="auto"/>
      </w:divBdr>
    </w:div>
    <w:div w:id="2035230905">
      <w:bodyDiv w:val="1"/>
      <w:marLeft w:val="0"/>
      <w:marRight w:val="0"/>
      <w:marTop w:val="0"/>
      <w:marBottom w:val="0"/>
      <w:divBdr>
        <w:top w:val="none" w:sz="0" w:space="0" w:color="auto"/>
        <w:left w:val="none" w:sz="0" w:space="0" w:color="auto"/>
        <w:bottom w:val="none" w:sz="0" w:space="0" w:color="auto"/>
        <w:right w:val="none" w:sz="0" w:space="0" w:color="auto"/>
      </w:divBdr>
    </w:div>
    <w:div w:id="2037122593">
      <w:bodyDiv w:val="1"/>
      <w:marLeft w:val="0"/>
      <w:marRight w:val="0"/>
      <w:marTop w:val="0"/>
      <w:marBottom w:val="0"/>
      <w:divBdr>
        <w:top w:val="none" w:sz="0" w:space="0" w:color="auto"/>
        <w:left w:val="none" w:sz="0" w:space="0" w:color="auto"/>
        <w:bottom w:val="none" w:sz="0" w:space="0" w:color="auto"/>
        <w:right w:val="none" w:sz="0" w:space="0" w:color="auto"/>
      </w:divBdr>
    </w:div>
    <w:div w:id="2038113721">
      <w:bodyDiv w:val="1"/>
      <w:marLeft w:val="0"/>
      <w:marRight w:val="0"/>
      <w:marTop w:val="0"/>
      <w:marBottom w:val="0"/>
      <w:divBdr>
        <w:top w:val="none" w:sz="0" w:space="0" w:color="auto"/>
        <w:left w:val="none" w:sz="0" w:space="0" w:color="auto"/>
        <w:bottom w:val="none" w:sz="0" w:space="0" w:color="auto"/>
        <w:right w:val="none" w:sz="0" w:space="0" w:color="auto"/>
      </w:divBdr>
    </w:div>
    <w:div w:id="2038922640">
      <w:bodyDiv w:val="1"/>
      <w:marLeft w:val="0"/>
      <w:marRight w:val="0"/>
      <w:marTop w:val="0"/>
      <w:marBottom w:val="0"/>
      <w:divBdr>
        <w:top w:val="none" w:sz="0" w:space="0" w:color="auto"/>
        <w:left w:val="none" w:sz="0" w:space="0" w:color="auto"/>
        <w:bottom w:val="none" w:sz="0" w:space="0" w:color="auto"/>
        <w:right w:val="none" w:sz="0" w:space="0" w:color="auto"/>
      </w:divBdr>
    </w:div>
    <w:div w:id="2040473900">
      <w:bodyDiv w:val="1"/>
      <w:marLeft w:val="0"/>
      <w:marRight w:val="0"/>
      <w:marTop w:val="0"/>
      <w:marBottom w:val="0"/>
      <w:divBdr>
        <w:top w:val="none" w:sz="0" w:space="0" w:color="auto"/>
        <w:left w:val="none" w:sz="0" w:space="0" w:color="auto"/>
        <w:bottom w:val="none" w:sz="0" w:space="0" w:color="auto"/>
        <w:right w:val="none" w:sz="0" w:space="0" w:color="auto"/>
      </w:divBdr>
    </w:div>
    <w:div w:id="2041469175">
      <w:bodyDiv w:val="1"/>
      <w:marLeft w:val="0"/>
      <w:marRight w:val="0"/>
      <w:marTop w:val="0"/>
      <w:marBottom w:val="0"/>
      <w:divBdr>
        <w:top w:val="none" w:sz="0" w:space="0" w:color="auto"/>
        <w:left w:val="none" w:sz="0" w:space="0" w:color="auto"/>
        <w:bottom w:val="none" w:sz="0" w:space="0" w:color="auto"/>
        <w:right w:val="none" w:sz="0" w:space="0" w:color="auto"/>
      </w:divBdr>
    </w:div>
    <w:div w:id="2042895715">
      <w:bodyDiv w:val="1"/>
      <w:marLeft w:val="0"/>
      <w:marRight w:val="0"/>
      <w:marTop w:val="0"/>
      <w:marBottom w:val="0"/>
      <w:divBdr>
        <w:top w:val="none" w:sz="0" w:space="0" w:color="auto"/>
        <w:left w:val="none" w:sz="0" w:space="0" w:color="auto"/>
        <w:bottom w:val="none" w:sz="0" w:space="0" w:color="auto"/>
        <w:right w:val="none" w:sz="0" w:space="0" w:color="auto"/>
      </w:divBdr>
    </w:div>
    <w:div w:id="2053648171">
      <w:bodyDiv w:val="1"/>
      <w:marLeft w:val="0"/>
      <w:marRight w:val="0"/>
      <w:marTop w:val="0"/>
      <w:marBottom w:val="0"/>
      <w:divBdr>
        <w:top w:val="none" w:sz="0" w:space="0" w:color="auto"/>
        <w:left w:val="none" w:sz="0" w:space="0" w:color="auto"/>
        <w:bottom w:val="none" w:sz="0" w:space="0" w:color="auto"/>
        <w:right w:val="none" w:sz="0" w:space="0" w:color="auto"/>
      </w:divBdr>
    </w:div>
    <w:div w:id="2058846095">
      <w:bodyDiv w:val="1"/>
      <w:marLeft w:val="0"/>
      <w:marRight w:val="0"/>
      <w:marTop w:val="0"/>
      <w:marBottom w:val="0"/>
      <w:divBdr>
        <w:top w:val="none" w:sz="0" w:space="0" w:color="auto"/>
        <w:left w:val="none" w:sz="0" w:space="0" w:color="auto"/>
        <w:bottom w:val="none" w:sz="0" w:space="0" w:color="auto"/>
        <w:right w:val="none" w:sz="0" w:space="0" w:color="auto"/>
      </w:divBdr>
    </w:div>
    <w:div w:id="2062511843">
      <w:bodyDiv w:val="1"/>
      <w:marLeft w:val="0"/>
      <w:marRight w:val="0"/>
      <w:marTop w:val="0"/>
      <w:marBottom w:val="0"/>
      <w:divBdr>
        <w:top w:val="none" w:sz="0" w:space="0" w:color="auto"/>
        <w:left w:val="none" w:sz="0" w:space="0" w:color="auto"/>
        <w:bottom w:val="none" w:sz="0" w:space="0" w:color="auto"/>
        <w:right w:val="none" w:sz="0" w:space="0" w:color="auto"/>
      </w:divBdr>
    </w:div>
    <w:div w:id="2070692479">
      <w:bodyDiv w:val="1"/>
      <w:marLeft w:val="0"/>
      <w:marRight w:val="0"/>
      <w:marTop w:val="0"/>
      <w:marBottom w:val="0"/>
      <w:divBdr>
        <w:top w:val="none" w:sz="0" w:space="0" w:color="auto"/>
        <w:left w:val="none" w:sz="0" w:space="0" w:color="auto"/>
        <w:bottom w:val="none" w:sz="0" w:space="0" w:color="auto"/>
        <w:right w:val="none" w:sz="0" w:space="0" w:color="auto"/>
      </w:divBdr>
    </w:div>
    <w:div w:id="2075932547">
      <w:bodyDiv w:val="1"/>
      <w:marLeft w:val="0"/>
      <w:marRight w:val="0"/>
      <w:marTop w:val="0"/>
      <w:marBottom w:val="0"/>
      <w:divBdr>
        <w:top w:val="none" w:sz="0" w:space="0" w:color="auto"/>
        <w:left w:val="none" w:sz="0" w:space="0" w:color="auto"/>
        <w:bottom w:val="none" w:sz="0" w:space="0" w:color="auto"/>
        <w:right w:val="none" w:sz="0" w:space="0" w:color="auto"/>
      </w:divBdr>
    </w:div>
    <w:div w:id="2079086509">
      <w:bodyDiv w:val="1"/>
      <w:marLeft w:val="0"/>
      <w:marRight w:val="0"/>
      <w:marTop w:val="0"/>
      <w:marBottom w:val="0"/>
      <w:divBdr>
        <w:top w:val="none" w:sz="0" w:space="0" w:color="auto"/>
        <w:left w:val="none" w:sz="0" w:space="0" w:color="auto"/>
        <w:bottom w:val="none" w:sz="0" w:space="0" w:color="auto"/>
        <w:right w:val="none" w:sz="0" w:space="0" w:color="auto"/>
      </w:divBdr>
    </w:div>
    <w:div w:id="2081517827">
      <w:bodyDiv w:val="1"/>
      <w:marLeft w:val="0"/>
      <w:marRight w:val="0"/>
      <w:marTop w:val="0"/>
      <w:marBottom w:val="0"/>
      <w:divBdr>
        <w:top w:val="none" w:sz="0" w:space="0" w:color="auto"/>
        <w:left w:val="none" w:sz="0" w:space="0" w:color="auto"/>
        <w:bottom w:val="none" w:sz="0" w:space="0" w:color="auto"/>
        <w:right w:val="none" w:sz="0" w:space="0" w:color="auto"/>
      </w:divBdr>
    </w:div>
    <w:div w:id="2084452674">
      <w:bodyDiv w:val="1"/>
      <w:marLeft w:val="0"/>
      <w:marRight w:val="0"/>
      <w:marTop w:val="0"/>
      <w:marBottom w:val="0"/>
      <w:divBdr>
        <w:top w:val="none" w:sz="0" w:space="0" w:color="auto"/>
        <w:left w:val="none" w:sz="0" w:space="0" w:color="auto"/>
        <w:bottom w:val="none" w:sz="0" w:space="0" w:color="auto"/>
        <w:right w:val="none" w:sz="0" w:space="0" w:color="auto"/>
      </w:divBdr>
    </w:div>
    <w:div w:id="2084596237">
      <w:bodyDiv w:val="1"/>
      <w:marLeft w:val="0"/>
      <w:marRight w:val="0"/>
      <w:marTop w:val="0"/>
      <w:marBottom w:val="0"/>
      <w:divBdr>
        <w:top w:val="none" w:sz="0" w:space="0" w:color="auto"/>
        <w:left w:val="none" w:sz="0" w:space="0" w:color="auto"/>
        <w:bottom w:val="none" w:sz="0" w:space="0" w:color="auto"/>
        <w:right w:val="none" w:sz="0" w:space="0" w:color="auto"/>
      </w:divBdr>
    </w:div>
    <w:div w:id="2092315070">
      <w:bodyDiv w:val="1"/>
      <w:marLeft w:val="0"/>
      <w:marRight w:val="0"/>
      <w:marTop w:val="0"/>
      <w:marBottom w:val="0"/>
      <w:divBdr>
        <w:top w:val="none" w:sz="0" w:space="0" w:color="auto"/>
        <w:left w:val="none" w:sz="0" w:space="0" w:color="auto"/>
        <w:bottom w:val="none" w:sz="0" w:space="0" w:color="auto"/>
        <w:right w:val="none" w:sz="0" w:space="0" w:color="auto"/>
      </w:divBdr>
    </w:div>
    <w:div w:id="2094812954">
      <w:bodyDiv w:val="1"/>
      <w:marLeft w:val="0"/>
      <w:marRight w:val="0"/>
      <w:marTop w:val="0"/>
      <w:marBottom w:val="0"/>
      <w:divBdr>
        <w:top w:val="none" w:sz="0" w:space="0" w:color="auto"/>
        <w:left w:val="none" w:sz="0" w:space="0" w:color="auto"/>
        <w:bottom w:val="none" w:sz="0" w:space="0" w:color="auto"/>
        <w:right w:val="none" w:sz="0" w:space="0" w:color="auto"/>
      </w:divBdr>
    </w:div>
    <w:div w:id="2098207039">
      <w:bodyDiv w:val="1"/>
      <w:marLeft w:val="0"/>
      <w:marRight w:val="0"/>
      <w:marTop w:val="0"/>
      <w:marBottom w:val="0"/>
      <w:divBdr>
        <w:top w:val="none" w:sz="0" w:space="0" w:color="auto"/>
        <w:left w:val="none" w:sz="0" w:space="0" w:color="auto"/>
        <w:bottom w:val="none" w:sz="0" w:space="0" w:color="auto"/>
        <w:right w:val="none" w:sz="0" w:space="0" w:color="auto"/>
      </w:divBdr>
    </w:div>
    <w:div w:id="2098744155">
      <w:bodyDiv w:val="1"/>
      <w:marLeft w:val="0"/>
      <w:marRight w:val="0"/>
      <w:marTop w:val="0"/>
      <w:marBottom w:val="0"/>
      <w:divBdr>
        <w:top w:val="none" w:sz="0" w:space="0" w:color="auto"/>
        <w:left w:val="none" w:sz="0" w:space="0" w:color="auto"/>
        <w:bottom w:val="none" w:sz="0" w:space="0" w:color="auto"/>
        <w:right w:val="none" w:sz="0" w:space="0" w:color="auto"/>
      </w:divBdr>
    </w:div>
    <w:div w:id="2099860706">
      <w:bodyDiv w:val="1"/>
      <w:marLeft w:val="0"/>
      <w:marRight w:val="0"/>
      <w:marTop w:val="0"/>
      <w:marBottom w:val="0"/>
      <w:divBdr>
        <w:top w:val="none" w:sz="0" w:space="0" w:color="auto"/>
        <w:left w:val="none" w:sz="0" w:space="0" w:color="auto"/>
        <w:bottom w:val="none" w:sz="0" w:space="0" w:color="auto"/>
        <w:right w:val="none" w:sz="0" w:space="0" w:color="auto"/>
      </w:divBdr>
    </w:div>
    <w:div w:id="2103993381">
      <w:bodyDiv w:val="1"/>
      <w:marLeft w:val="0"/>
      <w:marRight w:val="0"/>
      <w:marTop w:val="0"/>
      <w:marBottom w:val="0"/>
      <w:divBdr>
        <w:top w:val="none" w:sz="0" w:space="0" w:color="auto"/>
        <w:left w:val="none" w:sz="0" w:space="0" w:color="auto"/>
        <w:bottom w:val="none" w:sz="0" w:space="0" w:color="auto"/>
        <w:right w:val="none" w:sz="0" w:space="0" w:color="auto"/>
      </w:divBdr>
    </w:div>
    <w:div w:id="2104521490">
      <w:bodyDiv w:val="1"/>
      <w:marLeft w:val="0"/>
      <w:marRight w:val="0"/>
      <w:marTop w:val="0"/>
      <w:marBottom w:val="0"/>
      <w:divBdr>
        <w:top w:val="none" w:sz="0" w:space="0" w:color="auto"/>
        <w:left w:val="none" w:sz="0" w:space="0" w:color="auto"/>
        <w:bottom w:val="none" w:sz="0" w:space="0" w:color="auto"/>
        <w:right w:val="none" w:sz="0" w:space="0" w:color="auto"/>
      </w:divBdr>
    </w:div>
    <w:div w:id="2108304363">
      <w:bodyDiv w:val="1"/>
      <w:marLeft w:val="0"/>
      <w:marRight w:val="0"/>
      <w:marTop w:val="0"/>
      <w:marBottom w:val="0"/>
      <w:divBdr>
        <w:top w:val="none" w:sz="0" w:space="0" w:color="auto"/>
        <w:left w:val="none" w:sz="0" w:space="0" w:color="auto"/>
        <w:bottom w:val="none" w:sz="0" w:space="0" w:color="auto"/>
        <w:right w:val="none" w:sz="0" w:space="0" w:color="auto"/>
      </w:divBdr>
    </w:div>
    <w:div w:id="2112047603">
      <w:bodyDiv w:val="1"/>
      <w:marLeft w:val="0"/>
      <w:marRight w:val="0"/>
      <w:marTop w:val="0"/>
      <w:marBottom w:val="0"/>
      <w:divBdr>
        <w:top w:val="none" w:sz="0" w:space="0" w:color="auto"/>
        <w:left w:val="none" w:sz="0" w:space="0" w:color="auto"/>
        <w:bottom w:val="none" w:sz="0" w:space="0" w:color="auto"/>
        <w:right w:val="none" w:sz="0" w:space="0" w:color="auto"/>
      </w:divBdr>
    </w:div>
    <w:div w:id="2116512536">
      <w:bodyDiv w:val="1"/>
      <w:marLeft w:val="0"/>
      <w:marRight w:val="0"/>
      <w:marTop w:val="0"/>
      <w:marBottom w:val="0"/>
      <w:divBdr>
        <w:top w:val="none" w:sz="0" w:space="0" w:color="auto"/>
        <w:left w:val="none" w:sz="0" w:space="0" w:color="auto"/>
        <w:bottom w:val="none" w:sz="0" w:space="0" w:color="auto"/>
        <w:right w:val="none" w:sz="0" w:space="0" w:color="auto"/>
      </w:divBdr>
    </w:div>
    <w:div w:id="2119568453">
      <w:bodyDiv w:val="1"/>
      <w:marLeft w:val="0"/>
      <w:marRight w:val="0"/>
      <w:marTop w:val="0"/>
      <w:marBottom w:val="0"/>
      <w:divBdr>
        <w:top w:val="none" w:sz="0" w:space="0" w:color="auto"/>
        <w:left w:val="none" w:sz="0" w:space="0" w:color="auto"/>
        <w:bottom w:val="none" w:sz="0" w:space="0" w:color="auto"/>
        <w:right w:val="none" w:sz="0" w:space="0" w:color="auto"/>
      </w:divBdr>
    </w:div>
    <w:div w:id="2123113404">
      <w:bodyDiv w:val="1"/>
      <w:marLeft w:val="0"/>
      <w:marRight w:val="0"/>
      <w:marTop w:val="0"/>
      <w:marBottom w:val="0"/>
      <w:divBdr>
        <w:top w:val="none" w:sz="0" w:space="0" w:color="auto"/>
        <w:left w:val="none" w:sz="0" w:space="0" w:color="auto"/>
        <w:bottom w:val="none" w:sz="0" w:space="0" w:color="auto"/>
        <w:right w:val="none" w:sz="0" w:space="0" w:color="auto"/>
      </w:divBdr>
    </w:div>
    <w:div w:id="2130199508">
      <w:bodyDiv w:val="1"/>
      <w:marLeft w:val="0"/>
      <w:marRight w:val="0"/>
      <w:marTop w:val="0"/>
      <w:marBottom w:val="0"/>
      <w:divBdr>
        <w:top w:val="none" w:sz="0" w:space="0" w:color="auto"/>
        <w:left w:val="none" w:sz="0" w:space="0" w:color="auto"/>
        <w:bottom w:val="none" w:sz="0" w:space="0" w:color="auto"/>
        <w:right w:val="none" w:sz="0" w:space="0" w:color="auto"/>
      </w:divBdr>
    </w:div>
    <w:div w:id="2136829238">
      <w:bodyDiv w:val="1"/>
      <w:marLeft w:val="0"/>
      <w:marRight w:val="0"/>
      <w:marTop w:val="0"/>
      <w:marBottom w:val="0"/>
      <w:divBdr>
        <w:top w:val="none" w:sz="0" w:space="0" w:color="auto"/>
        <w:left w:val="none" w:sz="0" w:space="0" w:color="auto"/>
        <w:bottom w:val="none" w:sz="0" w:space="0" w:color="auto"/>
        <w:right w:val="none" w:sz="0" w:space="0" w:color="auto"/>
      </w:divBdr>
    </w:div>
    <w:div w:id="2137211778">
      <w:bodyDiv w:val="1"/>
      <w:marLeft w:val="0"/>
      <w:marRight w:val="0"/>
      <w:marTop w:val="0"/>
      <w:marBottom w:val="0"/>
      <w:divBdr>
        <w:top w:val="none" w:sz="0" w:space="0" w:color="auto"/>
        <w:left w:val="none" w:sz="0" w:space="0" w:color="auto"/>
        <w:bottom w:val="none" w:sz="0" w:space="0" w:color="auto"/>
        <w:right w:val="none" w:sz="0" w:space="0" w:color="auto"/>
      </w:divBdr>
    </w:div>
    <w:div w:id="2142653318">
      <w:bodyDiv w:val="1"/>
      <w:marLeft w:val="0"/>
      <w:marRight w:val="0"/>
      <w:marTop w:val="0"/>
      <w:marBottom w:val="0"/>
      <w:divBdr>
        <w:top w:val="none" w:sz="0" w:space="0" w:color="auto"/>
        <w:left w:val="none" w:sz="0" w:space="0" w:color="auto"/>
        <w:bottom w:val="none" w:sz="0" w:space="0" w:color="auto"/>
        <w:right w:val="none" w:sz="0" w:space="0" w:color="auto"/>
      </w:divBdr>
    </w:div>
    <w:div w:id="2143961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allto:1.341.799.292" TargetMode="External"/><Relationship Id="rId18" Type="http://schemas.openxmlformats.org/officeDocument/2006/relationships/hyperlink" Target="mailto:grcon.nic@mfa.gr" TargetMode="External"/><Relationship Id="rId26" Type="http://schemas.openxmlformats.org/officeDocument/2006/relationships/hyperlink" Target="mailto:enquiries@cystat.mof.gov.cy" TargetMode="External"/><Relationship Id="rId39" Type="http://schemas.openxmlformats.org/officeDocument/2006/relationships/hyperlink" Target="https://www.eac.com.cy/EL/Pages/default.aspx" TargetMode="External"/><Relationship Id="rId21" Type="http://schemas.openxmlformats.org/officeDocument/2006/relationships/hyperlink" Target="mailto:ntogcy@cytanet.com.cy" TargetMode="External"/><Relationship Id="rId34" Type="http://schemas.openxmlformats.org/officeDocument/2006/relationships/hyperlink" Target="mailto:info@investcyprus.org.cy" TargetMode="External"/><Relationship Id="rId42" Type="http://schemas.openxmlformats.org/officeDocument/2006/relationships/hyperlink" Target="mailto:registry@moa.gov.cy" TargetMode="External"/><Relationship Id="rId47" Type="http://schemas.openxmlformats.org/officeDocument/2006/relationships/hyperlink" Target="https://www.dms.gov.cy/dms/shipping.nsf/home_en/home_en?OpenForm" TargetMode="External"/><Relationship Id="rId50" Type="http://schemas.openxmlformats.org/officeDocument/2006/relationships/hyperlink" Target="mailto:reception@ccci.org.cy" TargetMode="External"/><Relationship Id="rId55" Type="http://schemas.openxmlformats.org/officeDocument/2006/relationships/hyperlink" Target="http://www.larnakachamber.com.cy" TargetMode="External"/><Relationship Id="rId63" Type="http://schemas.openxmlformats.org/officeDocument/2006/relationships/hyperlink" Target="https://www.oeb.org.cy/" TargetMode="External"/><Relationship Id="rId68" Type="http://schemas.openxmlformats.org/officeDocument/2006/relationships/hyperlink" Target="mailto:info@acb.com.cy" TargetMode="External"/><Relationship Id="rId76" Type="http://schemas.openxmlformats.org/officeDocument/2006/relationships/hyperlink" Target="mailto:info@fmw.com.cy" TargetMode="External"/><Relationship Id="rId84" Type="http://schemas.openxmlformats.org/officeDocument/2006/relationships/hyperlink" Target="mailto:info@acte.com.cy" TargetMode="External"/><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imhbusiness.com/" TargetMode="External"/><Relationship Id="rId2" Type="http://schemas.openxmlformats.org/officeDocument/2006/relationships/customXml" Target="../customXml/item2.xml"/><Relationship Id="rId16" Type="http://schemas.openxmlformats.org/officeDocument/2006/relationships/hyperlink" Target="mailto:gremb.nic@mfa.gr" TargetMode="External"/><Relationship Id="rId29" Type="http://schemas.openxmlformats.org/officeDocument/2006/relationships/hyperlink" Target="https://meci.gov.cy/gr/" TargetMode="External"/><Relationship Id="rId11" Type="http://schemas.openxmlformats.org/officeDocument/2006/relationships/hyperlink" Target="callto:1.001.784.855" TargetMode="External"/><Relationship Id="rId24" Type="http://schemas.openxmlformats.org/officeDocument/2006/relationships/hyperlink" Target="mailto:cyepro-helpdesk@eurodyn.com" TargetMode="External"/><Relationship Id="rId32" Type="http://schemas.openxmlformats.org/officeDocument/2006/relationships/hyperlink" Target="mailto:energyservice@meci.gov.cy" TargetMode="External"/><Relationship Id="rId37" Type="http://schemas.openxmlformats.org/officeDocument/2006/relationships/hyperlink" Target="http://www.mlsi.gov.cy" TargetMode="External"/><Relationship Id="rId40" Type="http://schemas.openxmlformats.org/officeDocument/2006/relationships/hyperlink" Target="mailto:info@cse.com.cy" TargetMode="External"/><Relationship Id="rId45" Type="http://schemas.openxmlformats.org/officeDocument/2006/relationships/hyperlink" Target="http://www.mcw.gov.cy" TargetMode="External"/><Relationship Id="rId53" Type="http://schemas.openxmlformats.org/officeDocument/2006/relationships/hyperlink" Target="http://www.limassolchamber.eu" TargetMode="External"/><Relationship Id="rId58" Type="http://schemas.openxmlformats.org/officeDocument/2006/relationships/hyperlink" Target="mailto:info@famagustachamer.org.cy" TargetMode="External"/><Relationship Id="rId66" Type="http://schemas.openxmlformats.org/officeDocument/2006/relationships/hyperlink" Target="mailto:cbcinfo@centralbank.cy" TargetMode="External"/><Relationship Id="rId74" Type="http://schemas.openxmlformats.org/officeDocument/2006/relationships/hyperlink" Target="mailto:info@ckmatrix.com" TargetMode="External"/><Relationship Id="rId79" Type="http://schemas.openxmlformats.org/officeDocument/2006/relationships/hyperlink" Target="http://www.tourism.gov.cy" TargetMode="External"/><Relationship Id="rId87" Type="http://schemas.openxmlformats.org/officeDocument/2006/relationships/hyperlink" Target="mailto:info@mfa.gov.cy" TargetMode="External"/><Relationship Id="rId5" Type="http://schemas.openxmlformats.org/officeDocument/2006/relationships/settings" Target="settings.xml"/><Relationship Id="rId61" Type="http://schemas.openxmlformats.org/officeDocument/2006/relationships/hyperlink" Target="https://www.cyprus-greece.org/" TargetMode="External"/><Relationship Id="rId82" Type="http://schemas.openxmlformats.org/officeDocument/2006/relationships/hyperlink" Target="mailto:acta@acta.org.cy" TargetMode="External"/><Relationship Id="rId90" Type="http://schemas.openxmlformats.org/officeDocument/2006/relationships/fontTable" Target="fontTable.xml"/><Relationship Id="rId19" Type="http://schemas.openxmlformats.org/officeDocument/2006/relationships/hyperlink" Target="mailto:grpress@cytanet.com.cy" TargetMode="External"/><Relationship Id="rId14" Type="http://schemas.openxmlformats.org/officeDocument/2006/relationships/hyperlink" Target="callto:1.040.751.295" TargetMode="External"/><Relationship Id="rId22" Type="http://schemas.openxmlformats.org/officeDocument/2006/relationships/hyperlink" Target="mailto:registry@mof.gov.cy" TargetMode="External"/><Relationship Id="rId27" Type="http://schemas.openxmlformats.org/officeDocument/2006/relationships/hyperlink" Target="https://www.mof.gov.cy/mof/cystat/statistics.nsf/index_gr/index_gr?OpenDocument" TargetMode="External"/><Relationship Id="rId30" Type="http://schemas.openxmlformats.org/officeDocument/2006/relationships/hyperlink" Target="mailto:deptcomp@drcor.mcit.gov.cy" TargetMode="External"/><Relationship Id="rId35" Type="http://schemas.openxmlformats.org/officeDocument/2006/relationships/hyperlink" Target="http://www.investcyprus.org.cy" TargetMode="External"/><Relationship Id="rId43" Type="http://schemas.openxmlformats.org/officeDocument/2006/relationships/hyperlink" Target="https://moa.gov.cy/" TargetMode="External"/><Relationship Id="rId48" Type="http://schemas.openxmlformats.org/officeDocument/2006/relationships/hyperlink" Target="mailto:chamber@ccci.org.cy" TargetMode="External"/><Relationship Id="rId56" Type="http://schemas.openxmlformats.org/officeDocument/2006/relationships/hyperlink" Target="mailto:info@pcci.org.cy" TargetMode="External"/><Relationship Id="rId64" Type="http://schemas.openxmlformats.org/officeDocument/2006/relationships/hyperlink" Target="mailto:yemp@etek.org.cy" TargetMode="External"/><Relationship Id="rId69" Type="http://schemas.openxmlformats.org/officeDocument/2006/relationships/hyperlink" Target="http://acb.com.cy/?lang=el" TargetMode="External"/><Relationship Id="rId77" Type="http://schemas.openxmlformats.org/officeDocument/2006/relationships/hyperlink" Target="https://www.fmw.com.cy/" TargetMode="External"/><Relationship Id="rId8" Type="http://schemas.openxmlformats.org/officeDocument/2006/relationships/endnotes" Target="endnotes.xml"/><Relationship Id="rId51" Type="http://schemas.openxmlformats.org/officeDocument/2006/relationships/hyperlink" Target="http://www.ncci.org.cy" TargetMode="External"/><Relationship Id="rId72" Type="http://schemas.openxmlformats.org/officeDocument/2006/relationships/hyperlink" Target="mailto:info@displayartgroup.com" TargetMode="External"/><Relationship Id="rId80" Type="http://schemas.openxmlformats.org/officeDocument/2006/relationships/hyperlink" Target="mailto:cha@cyprushotelassociation.org" TargetMode="External"/><Relationship Id="rId85" Type="http://schemas.openxmlformats.org/officeDocument/2006/relationships/hyperlink" Target="http://www.acte.com.cy" TargetMode="External"/><Relationship Id="rId3" Type="http://schemas.openxmlformats.org/officeDocument/2006/relationships/numbering" Target="numbering.xml"/><Relationship Id="rId12" Type="http://schemas.openxmlformats.org/officeDocument/2006/relationships/hyperlink" Target="callto:1.091.662.007" TargetMode="External"/><Relationship Id="rId17" Type="http://schemas.openxmlformats.org/officeDocument/2006/relationships/hyperlink" Target="mailto:ecocom-nicosia@mfa.gr" TargetMode="External"/><Relationship Id="rId25" Type="http://schemas.openxmlformats.org/officeDocument/2006/relationships/hyperlink" Target="https://www.eprocurement.gov.cy/epps/home.do" TargetMode="External"/><Relationship Id="rId33" Type="http://schemas.openxmlformats.org/officeDocument/2006/relationships/hyperlink" Target="http://energy.gov.cy/?opendocument" TargetMode="External"/><Relationship Id="rId38" Type="http://schemas.openxmlformats.org/officeDocument/2006/relationships/hyperlink" Target="mailto:eac@eac.com.cy" TargetMode="External"/><Relationship Id="rId46" Type="http://schemas.openxmlformats.org/officeDocument/2006/relationships/hyperlink" Target="mailto:maritimeadmin@dms.gov.cy" TargetMode="External"/><Relationship Id="rId59" Type="http://schemas.openxmlformats.org/officeDocument/2006/relationships/hyperlink" Target="http://www.famagustachamber.org.cy" TargetMode="External"/><Relationship Id="rId67" Type="http://schemas.openxmlformats.org/officeDocument/2006/relationships/hyperlink" Target="https://www.centralbank.cy/en/home" TargetMode="External"/><Relationship Id="rId20" Type="http://schemas.openxmlformats.org/officeDocument/2006/relationships/hyperlink" Target="mailto:hma.ammochostou@hcg.gr" TargetMode="External"/><Relationship Id="rId41" Type="http://schemas.openxmlformats.org/officeDocument/2006/relationships/hyperlink" Target="https://www.cse.com.cy/el-GR/home/" TargetMode="External"/><Relationship Id="rId54" Type="http://schemas.openxmlformats.org/officeDocument/2006/relationships/hyperlink" Target="mailto:lcci@spidernet.com.cy" TargetMode="External"/><Relationship Id="rId62" Type="http://schemas.openxmlformats.org/officeDocument/2006/relationships/hyperlink" Target="mailto:info@oeb.org.cy" TargetMode="External"/><Relationship Id="rId70" Type="http://schemas.openxmlformats.org/officeDocument/2006/relationships/hyperlink" Target="mailto:info@imhbusiness.com" TargetMode="External"/><Relationship Id="rId75" Type="http://schemas.openxmlformats.org/officeDocument/2006/relationships/hyperlink" Target="http://www.ckmatrix.com/" TargetMode="External"/><Relationship Id="rId83" Type="http://schemas.openxmlformats.org/officeDocument/2006/relationships/hyperlink" Target="http://www.acta.org.cy" TargetMode="External"/><Relationship Id="rId88" Type="http://schemas.openxmlformats.org/officeDocument/2006/relationships/hyperlink" Target="https://mfa.gov.cy/el/"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allto:1.758.441.428" TargetMode="External"/><Relationship Id="rId23" Type="http://schemas.openxmlformats.org/officeDocument/2006/relationships/hyperlink" Target="http://mof.gov.cy/gr/" TargetMode="External"/><Relationship Id="rId28" Type="http://schemas.openxmlformats.org/officeDocument/2006/relationships/hyperlink" Target="mailto:perm.sec@meci.gov.cy" TargetMode="External"/><Relationship Id="rId36" Type="http://schemas.openxmlformats.org/officeDocument/2006/relationships/hyperlink" Target="mailto:administration@mlsi.gov.cy" TargetMode="External"/><Relationship Id="rId49" Type="http://schemas.openxmlformats.org/officeDocument/2006/relationships/hyperlink" Target="https://ccci.org.cy/" TargetMode="External"/><Relationship Id="rId57" Type="http://schemas.openxmlformats.org/officeDocument/2006/relationships/hyperlink" Target="https://pcci.org.cy/" TargetMode="External"/><Relationship Id="rId10" Type="http://schemas.openxmlformats.org/officeDocument/2006/relationships/image" Target="media/image2.png"/><Relationship Id="rId31" Type="http://schemas.openxmlformats.org/officeDocument/2006/relationships/hyperlink" Target="https://www.companies.gov.cy/gr/" TargetMode="External"/><Relationship Id="rId44" Type="http://schemas.openxmlformats.org/officeDocument/2006/relationships/hyperlink" Target="mailto:permsec@mcw.gov.cy" TargetMode="External"/><Relationship Id="rId52" Type="http://schemas.openxmlformats.org/officeDocument/2006/relationships/hyperlink" Target="mailto:info@limassolchamber.eu" TargetMode="External"/><Relationship Id="rId60" Type="http://schemas.openxmlformats.org/officeDocument/2006/relationships/hyperlink" Target="mailto:cyprusgreece@ccci.org.cy" TargetMode="External"/><Relationship Id="rId65" Type="http://schemas.openxmlformats.org/officeDocument/2006/relationships/hyperlink" Target="https://www.etek.org.cy/" TargetMode="External"/><Relationship Id="rId73" Type="http://schemas.openxmlformats.org/officeDocument/2006/relationships/hyperlink" Target="http://www.displayartgroup.com" TargetMode="External"/><Relationship Id="rId78" Type="http://schemas.openxmlformats.org/officeDocument/2006/relationships/hyperlink" Target="mailto:cytour@visitcyprus.com" TargetMode="External"/><Relationship Id="rId81" Type="http://schemas.openxmlformats.org/officeDocument/2006/relationships/hyperlink" Target="https://www.cyprushotelassociation.org/" TargetMode="External"/><Relationship Id="rId86" Type="http://schemas.openxmlformats.org/officeDocument/2006/relationships/hyperlink" Target="http://www.cyprus-hotels.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210DA-F941-45A3-872F-56809192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45</Pages>
  <Words>16686</Words>
  <Characters>90110</Characters>
  <Application>Microsoft Office Word</Application>
  <DocSecurity>0</DocSecurity>
  <Lines>750</Lines>
  <Paragraphs>213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Οικονομία Κύπρου και διεθνείς οικονομικές εξελίξεις </vt:lpstr>
      <vt:lpstr>        1.1.2 Η δομή της οικονομίας</vt:lpstr>
      <vt:lpstr>        1.1.5 Επενδύσεις</vt:lpstr>
      <vt:lpstr>        </vt:lpstr>
    </vt:vector>
  </TitlesOfParts>
  <Company>Hewlett-Packard Company</Company>
  <LinksUpToDate>false</LinksUpToDate>
  <CharactersWithSpaces>106583</CharactersWithSpaces>
  <SharedDoc>false</SharedDoc>
  <HLinks>
    <vt:vector size="780" baseType="variant">
      <vt:variant>
        <vt:i4>2818173</vt:i4>
      </vt:variant>
      <vt:variant>
        <vt:i4>459</vt:i4>
      </vt:variant>
      <vt:variant>
        <vt:i4>0</vt:i4>
      </vt:variant>
      <vt:variant>
        <vt:i4>5</vt:i4>
      </vt:variant>
      <vt:variant>
        <vt:lpwstr>https://mfa.gov.cy/el/</vt:lpwstr>
      </vt:variant>
      <vt:variant>
        <vt:lpwstr/>
      </vt:variant>
      <vt:variant>
        <vt:i4>6094901</vt:i4>
      </vt:variant>
      <vt:variant>
        <vt:i4>456</vt:i4>
      </vt:variant>
      <vt:variant>
        <vt:i4>0</vt:i4>
      </vt:variant>
      <vt:variant>
        <vt:i4>5</vt:i4>
      </vt:variant>
      <vt:variant>
        <vt:lpwstr>mailto:info@mfa.gov.cy</vt:lpwstr>
      </vt:variant>
      <vt:variant>
        <vt:lpwstr/>
      </vt:variant>
      <vt:variant>
        <vt:i4>1507353</vt:i4>
      </vt:variant>
      <vt:variant>
        <vt:i4>453</vt:i4>
      </vt:variant>
      <vt:variant>
        <vt:i4>0</vt:i4>
      </vt:variant>
      <vt:variant>
        <vt:i4>5</vt:i4>
      </vt:variant>
      <vt:variant>
        <vt:lpwstr>http://www.cyprus-hotels.com/</vt:lpwstr>
      </vt:variant>
      <vt:variant>
        <vt:lpwstr/>
      </vt:variant>
      <vt:variant>
        <vt:i4>2621499</vt:i4>
      </vt:variant>
      <vt:variant>
        <vt:i4>450</vt:i4>
      </vt:variant>
      <vt:variant>
        <vt:i4>0</vt:i4>
      </vt:variant>
      <vt:variant>
        <vt:i4>5</vt:i4>
      </vt:variant>
      <vt:variant>
        <vt:lpwstr>http://www.acte.com.cy/</vt:lpwstr>
      </vt:variant>
      <vt:variant>
        <vt:lpwstr/>
      </vt:variant>
      <vt:variant>
        <vt:i4>4587569</vt:i4>
      </vt:variant>
      <vt:variant>
        <vt:i4>447</vt:i4>
      </vt:variant>
      <vt:variant>
        <vt:i4>0</vt:i4>
      </vt:variant>
      <vt:variant>
        <vt:i4>5</vt:i4>
      </vt:variant>
      <vt:variant>
        <vt:lpwstr>mailto:info@acte.com.cy</vt:lpwstr>
      </vt:variant>
      <vt:variant>
        <vt:lpwstr/>
      </vt:variant>
      <vt:variant>
        <vt:i4>3473465</vt:i4>
      </vt:variant>
      <vt:variant>
        <vt:i4>444</vt:i4>
      </vt:variant>
      <vt:variant>
        <vt:i4>0</vt:i4>
      </vt:variant>
      <vt:variant>
        <vt:i4>5</vt:i4>
      </vt:variant>
      <vt:variant>
        <vt:lpwstr>http://www.acta.org.cy/</vt:lpwstr>
      </vt:variant>
      <vt:variant>
        <vt:lpwstr/>
      </vt:variant>
      <vt:variant>
        <vt:i4>6160431</vt:i4>
      </vt:variant>
      <vt:variant>
        <vt:i4>441</vt:i4>
      </vt:variant>
      <vt:variant>
        <vt:i4>0</vt:i4>
      </vt:variant>
      <vt:variant>
        <vt:i4>5</vt:i4>
      </vt:variant>
      <vt:variant>
        <vt:lpwstr>mailto:acta@acta.org.cy</vt:lpwstr>
      </vt:variant>
      <vt:variant>
        <vt:lpwstr/>
      </vt:variant>
      <vt:variant>
        <vt:i4>2424932</vt:i4>
      </vt:variant>
      <vt:variant>
        <vt:i4>438</vt:i4>
      </vt:variant>
      <vt:variant>
        <vt:i4>0</vt:i4>
      </vt:variant>
      <vt:variant>
        <vt:i4>5</vt:i4>
      </vt:variant>
      <vt:variant>
        <vt:lpwstr>https://www.cyprushotelassociation.org/</vt:lpwstr>
      </vt:variant>
      <vt:variant>
        <vt:lpwstr/>
      </vt:variant>
      <vt:variant>
        <vt:i4>4456552</vt:i4>
      </vt:variant>
      <vt:variant>
        <vt:i4>435</vt:i4>
      </vt:variant>
      <vt:variant>
        <vt:i4>0</vt:i4>
      </vt:variant>
      <vt:variant>
        <vt:i4>5</vt:i4>
      </vt:variant>
      <vt:variant>
        <vt:lpwstr>mailto:cha@cyprushotelassociation.org</vt:lpwstr>
      </vt:variant>
      <vt:variant>
        <vt:lpwstr/>
      </vt:variant>
      <vt:variant>
        <vt:i4>7536680</vt:i4>
      </vt:variant>
      <vt:variant>
        <vt:i4>432</vt:i4>
      </vt:variant>
      <vt:variant>
        <vt:i4>0</vt:i4>
      </vt:variant>
      <vt:variant>
        <vt:i4>5</vt:i4>
      </vt:variant>
      <vt:variant>
        <vt:lpwstr>http://www.tourism.gov.cy/</vt:lpwstr>
      </vt:variant>
      <vt:variant>
        <vt:lpwstr/>
      </vt:variant>
      <vt:variant>
        <vt:i4>6750276</vt:i4>
      </vt:variant>
      <vt:variant>
        <vt:i4>429</vt:i4>
      </vt:variant>
      <vt:variant>
        <vt:i4>0</vt:i4>
      </vt:variant>
      <vt:variant>
        <vt:i4>5</vt:i4>
      </vt:variant>
      <vt:variant>
        <vt:lpwstr>mailto:cytour@visitcyprus.com</vt:lpwstr>
      </vt:variant>
      <vt:variant>
        <vt:lpwstr/>
      </vt:variant>
      <vt:variant>
        <vt:i4>3342396</vt:i4>
      </vt:variant>
      <vt:variant>
        <vt:i4>426</vt:i4>
      </vt:variant>
      <vt:variant>
        <vt:i4>0</vt:i4>
      </vt:variant>
      <vt:variant>
        <vt:i4>5</vt:i4>
      </vt:variant>
      <vt:variant>
        <vt:lpwstr>https://www.fmw.com.cy/</vt:lpwstr>
      </vt:variant>
      <vt:variant>
        <vt:lpwstr/>
      </vt:variant>
      <vt:variant>
        <vt:i4>5636151</vt:i4>
      </vt:variant>
      <vt:variant>
        <vt:i4>423</vt:i4>
      </vt:variant>
      <vt:variant>
        <vt:i4>0</vt:i4>
      </vt:variant>
      <vt:variant>
        <vt:i4>5</vt:i4>
      </vt:variant>
      <vt:variant>
        <vt:lpwstr>mailto:info@fmw.com.cy</vt:lpwstr>
      </vt:variant>
      <vt:variant>
        <vt:lpwstr/>
      </vt:variant>
      <vt:variant>
        <vt:i4>5636190</vt:i4>
      </vt:variant>
      <vt:variant>
        <vt:i4>420</vt:i4>
      </vt:variant>
      <vt:variant>
        <vt:i4>0</vt:i4>
      </vt:variant>
      <vt:variant>
        <vt:i4>5</vt:i4>
      </vt:variant>
      <vt:variant>
        <vt:lpwstr>http://www.ckmatrix.com/</vt:lpwstr>
      </vt:variant>
      <vt:variant>
        <vt:lpwstr/>
      </vt:variant>
      <vt:variant>
        <vt:i4>2293785</vt:i4>
      </vt:variant>
      <vt:variant>
        <vt:i4>417</vt:i4>
      </vt:variant>
      <vt:variant>
        <vt:i4>0</vt:i4>
      </vt:variant>
      <vt:variant>
        <vt:i4>5</vt:i4>
      </vt:variant>
      <vt:variant>
        <vt:lpwstr>mailto:info@ckmatrix.com</vt:lpwstr>
      </vt:variant>
      <vt:variant>
        <vt:lpwstr/>
      </vt:variant>
      <vt:variant>
        <vt:i4>2949243</vt:i4>
      </vt:variant>
      <vt:variant>
        <vt:i4>414</vt:i4>
      </vt:variant>
      <vt:variant>
        <vt:i4>0</vt:i4>
      </vt:variant>
      <vt:variant>
        <vt:i4>5</vt:i4>
      </vt:variant>
      <vt:variant>
        <vt:lpwstr>http://www.displayartgroup.com/</vt:lpwstr>
      </vt:variant>
      <vt:variant>
        <vt:lpwstr/>
      </vt:variant>
      <vt:variant>
        <vt:i4>393248</vt:i4>
      </vt:variant>
      <vt:variant>
        <vt:i4>411</vt:i4>
      </vt:variant>
      <vt:variant>
        <vt:i4>0</vt:i4>
      </vt:variant>
      <vt:variant>
        <vt:i4>5</vt:i4>
      </vt:variant>
      <vt:variant>
        <vt:lpwstr>mailto:info@displayartgroup.com</vt:lpwstr>
      </vt:variant>
      <vt:variant>
        <vt:lpwstr/>
      </vt:variant>
      <vt:variant>
        <vt:i4>4653125</vt:i4>
      </vt:variant>
      <vt:variant>
        <vt:i4>408</vt:i4>
      </vt:variant>
      <vt:variant>
        <vt:i4>0</vt:i4>
      </vt:variant>
      <vt:variant>
        <vt:i4>5</vt:i4>
      </vt:variant>
      <vt:variant>
        <vt:lpwstr>https://www.imhbusiness.com/</vt:lpwstr>
      </vt:variant>
      <vt:variant>
        <vt:lpwstr/>
      </vt:variant>
      <vt:variant>
        <vt:i4>852003</vt:i4>
      </vt:variant>
      <vt:variant>
        <vt:i4>405</vt:i4>
      </vt:variant>
      <vt:variant>
        <vt:i4>0</vt:i4>
      </vt:variant>
      <vt:variant>
        <vt:i4>5</vt:i4>
      </vt:variant>
      <vt:variant>
        <vt:lpwstr>mailto:info@imhbusiness.com</vt:lpwstr>
      </vt:variant>
      <vt:variant>
        <vt:lpwstr/>
      </vt:variant>
      <vt:variant>
        <vt:i4>3735584</vt:i4>
      </vt:variant>
      <vt:variant>
        <vt:i4>402</vt:i4>
      </vt:variant>
      <vt:variant>
        <vt:i4>0</vt:i4>
      </vt:variant>
      <vt:variant>
        <vt:i4>5</vt:i4>
      </vt:variant>
      <vt:variant>
        <vt:lpwstr>http://acb.com.cy/?lang=el</vt:lpwstr>
      </vt:variant>
      <vt:variant>
        <vt:lpwstr/>
      </vt:variant>
      <vt:variant>
        <vt:i4>5767205</vt:i4>
      </vt:variant>
      <vt:variant>
        <vt:i4>399</vt:i4>
      </vt:variant>
      <vt:variant>
        <vt:i4>0</vt:i4>
      </vt:variant>
      <vt:variant>
        <vt:i4>5</vt:i4>
      </vt:variant>
      <vt:variant>
        <vt:lpwstr>mailto:info@acb.com.cy</vt:lpwstr>
      </vt:variant>
      <vt:variant>
        <vt:lpwstr/>
      </vt:variant>
      <vt:variant>
        <vt:i4>2293886</vt:i4>
      </vt:variant>
      <vt:variant>
        <vt:i4>396</vt:i4>
      </vt:variant>
      <vt:variant>
        <vt:i4>0</vt:i4>
      </vt:variant>
      <vt:variant>
        <vt:i4>5</vt:i4>
      </vt:variant>
      <vt:variant>
        <vt:lpwstr>https://www.centralbank.cy/en/home</vt:lpwstr>
      </vt:variant>
      <vt:variant>
        <vt:lpwstr/>
      </vt:variant>
      <vt:variant>
        <vt:i4>1638453</vt:i4>
      </vt:variant>
      <vt:variant>
        <vt:i4>393</vt:i4>
      </vt:variant>
      <vt:variant>
        <vt:i4>0</vt:i4>
      </vt:variant>
      <vt:variant>
        <vt:i4>5</vt:i4>
      </vt:variant>
      <vt:variant>
        <vt:lpwstr>mailto:cbcinfo@centralbank.cy</vt:lpwstr>
      </vt:variant>
      <vt:variant>
        <vt:lpwstr/>
      </vt:variant>
      <vt:variant>
        <vt:i4>1245259</vt:i4>
      </vt:variant>
      <vt:variant>
        <vt:i4>390</vt:i4>
      </vt:variant>
      <vt:variant>
        <vt:i4>0</vt:i4>
      </vt:variant>
      <vt:variant>
        <vt:i4>5</vt:i4>
      </vt:variant>
      <vt:variant>
        <vt:lpwstr>https://www.etek.org.cy/</vt:lpwstr>
      </vt:variant>
      <vt:variant>
        <vt:lpwstr/>
      </vt:variant>
      <vt:variant>
        <vt:i4>4325421</vt:i4>
      </vt:variant>
      <vt:variant>
        <vt:i4>387</vt:i4>
      </vt:variant>
      <vt:variant>
        <vt:i4>0</vt:i4>
      </vt:variant>
      <vt:variant>
        <vt:i4>5</vt:i4>
      </vt:variant>
      <vt:variant>
        <vt:lpwstr>mailto:yemp@etek.org.cy</vt:lpwstr>
      </vt:variant>
      <vt:variant>
        <vt:lpwstr/>
      </vt:variant>
      <vt:variant>
        <vt:i4>2490406</vt:i4>
      </vt:variant>
      <vt:variant>
        <vt:i4>384</vt:i4>
      </vt:variant>
      <vt:variant>
        <vt:i4>0</vt:i4>
      </vt:variant>
      <vt:variant>
        <vt:i4>5</vt:i4>
      </vt:variant>
      <vt:variant>
        <vt:lpwstr>https://www.oeb.org.cy/</vt:lpwstr>
      </vt:variant>
      <vt:variant>
        <vt:lpwstr/>
      </vt:variant>
      <vt:variant>
        <vt:i4>4390957</vt:i4>
      </vt:variant>
      <vt:variant>
        <vt:i4>381</vt:i4>
      </vt:variant>
      <vt:variant>
        <vt:i4>0</vt:i4>
      </vt:variant>
      <vt:variant>
        <vt:i4>5</vt:i4>
      </vt:variant>
      <vt:variant>
        <vt:lpwstr>mailto:info@oeb.org.cy</vt:lpwstr>
      </vt:variant>
      <vt:variant>
        <vt:lpwstr/>
      </vt:variant>
      <vt:variant>
        <vt:i4>2228337</vt:i4>
      </vt:variant>
      <vt:variant>
        <vt:i4>378</vt:i4>
      </vt:variant>
      <vt:variant>
        <vt:i4>0</vt:i4>
      </vt:variant>
      <vt:variant>
        <vt:i4>5</vt:i4>
      </vt:variant>
      <vt:variant>
        <vt:lpwstr>https://www.cyprus-greece.org/</vt:lpwstr>
      </vt:variant>
      <vt:variant>
        <vt:lpwstr/>
      </vt:variant>
      <vt:variant>
        <vt:i4>4456498</vt:i4>
      </vt:variant>
      <vt:variant>
        <vt:i4>375</vt:i4>
      </vt:variant>
      <vt:variant>
        <vt:i4>0</vt:i4>
      </vt:variant>
      <vt:variant>
        <vt:i4>5</vt:i4>
      </vt:variant>
      <vt:variant>
        <vt:lpwstr>mailto:cyprusgreece@ccci.org.cy</vt:lpwstr>
      </vt:variant>
      <vt:variant>
        <vt:lpwstr/>
      </vt:variant>
      <vt:variant>
        <vt:i4>4063272</vt:i4>
      </vt:variant>
      <vt:variant>
        <vt:i4>372</vt:i4>
      </vt:variant>
      <vt:variant>
        <vt:i4>0</vt:i4>
      </vt:variant>
      <vt:variant>
        <vt:i4>5</vt:i4>
      </vt:variant>
      <vt:variant>
        <vt:lpwstr>http://www.famagustachamber.org.cy/</vt:lpwstr>
      </vt:variant>
      <vt:variant>
        <vt:lpwstr/>
      </vt:variant>
      <vt:variant>
        <vt:i4>4194345</vt:i4>
      </vt:variant>
      <vt:variant>
        <vt:i4>369</vt:i4>
      </vt:variant>
      <vt:variant>
        <vt:i4>0</vt:i4>
      </vt:variant>
      <vt:variant>
        <vt:i4>5</vt:i4>
      </vt:variant>
      <vt:variant>
        <vt:lpwstr>mailto:info@famagustachamer.org.cy</vt:lpwstr>
      </vt:variant>
      <vt:variant>
        <vt:lpwstr/>
      </vt:variant>
      <vt:variant>
        <vt:i4>6226008</vt:i4>
      </vt:variant>
      <vt:variant>
        <vt:i4>366</vt:i4>
      </vt:variant>
      <vt:variant>
        <vt:i4>0</vt:i4>
      </vt:variant>
      <vt:variant>
        <vt:i4>5</vt:i4>
      </vt:variant>
      <vt:variant>
        <vt:lpwstr>https://pcci.org.cy/</vt:lpwstr>
      </vt:variant>
      <vt:variant>
        <vt:lpwstr/>
      </vt:variant>
      <vt:variant>
        <vt:i4>4980778</vt:i4>
      </vt:variant>
      <vt:variant>
        <vt:i4>363</vt:i4>
      </vt:variant>
      <vt:variant>
        <vt:i4>0</vt:i4>
      </vt:variant>
      <vt:variant>
        <vt:i4>5</vt:i4>
      </vt:variant>
      <vt:variant>
        <vt:lpwstr>mailto:info@pcci.org.cy</vt:lpwstr>
      </vt:variant>
      <vt:variant>
        <vt:lpwstr/>
      </vt:variant>
      <vt:variant>
        <vt:i4>4390987</vt:i4>
      </vt:variant>
      <vt:variant>
        <vt:i4>360</vt:i4>
      </vt:variant>
      <vt:variant>
        <vt:i4>0</vt:i4>
      </vt:variant>
      <vt:variant>
        <vt:i4>5</vt:i4>
      </vt:variant>
      <vt:variant>
        <vt:lpwstr>http://www.larnakachamber.com.cy/</vt:lpwstr>
      </vt:variant>
      <vt:variant>
        <vt:lpwstr/>
      </vt:variant>
      <vt:variant>
        <vt:i4>3670088</vt:i4>
      </vt:variant>
      <vt:variant>
        <vt:i4>357</vt:i4>
      </vt:variant>
      <vt:variant>
        <vt:i4>0</vt:i4>
      </vt:variant>
      <vt:variant>
        <vt:i4>5</vt:i4>
      </vt:variant>
      <vt:variant>
        <vt:lpwstr>mailto:lcci@spidernet.com.cy</vt:lpwstr>
      </vt:variant>
      <vt:variant>
        <vt:lpwstr/>
      </vt:variant>
      <vt:variant>
        <vt:i4>7209084</vt:i4>
      </vt:variant>
      <vt:variant>
        <vt:i4>354</vt:i4>
      </vt:variant>
      <vt:variant>
        <vt:i4>0</vt:i4>
      </vt:variant>
      <vt:variant>
        <vt:i4>5</vt:i4>
      </vt:variant>
      <vt:variant>
        <vt:lpwstr>http://www.limassolchamber.eu/</vt:lpwstr>
      </vt:variant>
      <vt:variant>
        <vt:lpwstr/>
      </vt:variant>
      <vt:variant>
        <vt:i4>65569</vt:i4>
      </vt:variant>
      <vt:variant>
        <vt:i4>351</vt:i4>
      </vt:variant>
      <vt:variant>
        <vt:i4>0</vt:i4>
      </vt:variant>
      <vt:variant>
        <vt:i4>5</vt:i4>
      </vt:variant>
      <vt:variant>
        <vt:lpwstr>mailto:info@limassolchamber.eu</vt:lpwstr>
      </vt:variant>
      <vt:variant>
        <vt:lpwstr/>
      </vt:variant>
      <vt:variant>
        <vt:i4>2949169</vt:i4>
      </vt:variant>
      <vt:variant>
        <vt:i4>348</vt:i4>
      </vt:variant>
      <vt:variant>
        <vt:i4>0</vt:i4>
      </vt:variant>
      <vt:variant>
        <vt:i4>5</vt:i4>
      </vt:variant>
      <vt:variant>
        <vt:lpwstr>http://www.ncci.org.cy/</vt:lpwstr>
      </vt:variant>
      <vt:variant>
        <vt:lpwstr/>
      </vt:variant>
      <vt:variant>
        <vt:i4>983152</vt:i4>
      </vt:variant>
      <vt:variant>
        <vt:i4>345</vt:i4>
      </vt:variant>
      <vt:variant>
        <vt:i4>0</vt:i4>
      </vt:variant>
      <vt:variant>
        <vt:i4>5</vt:i4>
      </vt:variant>
      <vt:variant>
        <vt:lpwstr>mailto:reception@ccci.org.cy</vt:lpwstr>
      </vt:variant>
      <vt:variant>
        <vt:lpwstr/>
      </vt:variant>
      <vt:variant>
        <vt:i4>6225995</vt:i4>
      </vt:variant>
      <vt:variant>
        <vt:i4>342</vt:i4>
      </vt:variant>
      <vt:variant>
        <vt:i4>0</vt:i4>
      </vt:variant>
      <vt:variant>
        <vt:i4>5</vt:i4>
      </vt:variant>
      <vt:variant>
        <vt:lpwstr>https://ccci.org.cy/</vt:lpwstr>
      </vt:variant>
      <vt:variant>
        <vt:lpwstr/>
      </vt:variant>
      <vt:variant>
        <vt:i4>8060939</vt:i4>
      </vt:variant>
      <vt:variant>
        <vt:i4>339</vt:i4>
      </vt:variant>
      <vt:variant>
        <vt:i4>0</vt:i4>
      </vt:variant>
      <vt:variant>
        <vt:i4>5</vt:i4>
      </vt:variant>
      <vt:variant>
        <vt:lpwstr>mailto:chamber@ccci.org.cy</vt:lpwstr>
      </vt:variant>
      <vt:variant>
        <vt:lpwstr/>
      </vt:variant>
      <vt:variant>
        <vt:i4>6160456</vt:i4>
      </vt:variant>
      <vt:variant>
        <vt:i4>336</vt:i4>
      </vt:variant>
      <vt:variant>
        <vt:i4>0</vt:i4>
      </vt:variant>
      <vt:variant>
        <vt:i4>5</vt:i4>
      </vt:variant>
      <vt:variant>
        <vt:lpwstr>https://www.dms.gov.cy/dms/shipping.nsf/home_en/home_en?OpenForm</vt:lpwstr>
      </vt:variant>
      <vt:variant>
        <vt:lpwstr/>
      </vt:variant>
      <vt:variant>
        <vt:i4>6488065</vt:i4>
      </vt:variant>
      <vt:variant>
        <vt:i4>333</vt:i4>
      </vt:variant>
      <vt:variant>
        <vt:i4>0</vt:i4>
      </vt:variant>
      <vt:variant>
        <vt:i4>5</vt:i4>
      </vt:variant>
      <vt:variant>
        <vt:lpwstr>mailto:maritimeadmin@dms.gov.cy</vt:lpwstr>
      </vt:variant>
      <vt:variant>
        <vt:lpwstr/>
      </vt:variant>
      <vt:variant>
        <vt:i4>7077925</vt:i4>
      </vt:variant>
      <vt:variant>
        <vt:i4>330</vt:i4>
      </vt:variant>
      <vt:variant>
        <vt:i4>0</vt:i4>
      </vt:variant>
      <vt:variant>
        <vt:i4>5</vt:i4>
      </vt:variant>
      <vt:variant>
        <vt:lpwstr>http://www.mcw.gov.cy/</vt:lpwstr>
      </vt:variant>
      <vt:variant>
        <vt:lpwstr/>
      </vt:variant>
      <vt:variant>
        <vt:i4>1572971</vt:i4>
      </vt:variant>
      <vt:variant>
        <vt:i4>327</vt:i4>
      </vt:variant>
      <vt:variant>
        <vt:i4>0</vt:i4>
      </vt:variant>
      <vt:variant>
        <vt:i4>5</vt:i4>
      </vt:variant>
      <vt:variant>
        <vt:lpwstr>mailto:permsec@mcw.gov.cy</vt:lpwstr>
      </vt:variant>
      <vt:variant>
        <vt:lpwstr/>
      </vt:variant>
      <vt:variant>
        <vt:i4>6815806</vt:i4>
      </vt:variant>
      <vt:variant>
        <vt:i4>324</vt:i4>
      </vt:variant>
      <vt:variant>
        <vt:i4>0</vt:i4>
      </vt:variant>
      <vt:variant>
        <vt:i4>5</vt:i4>
      </vt:variant>
      <vt:variant>
        <vt:lpwstr>https://moa.gov.cy/</vt:lpwstr>
      </vt:variant>
      <vt:variant>
        <vt:lpwstr/>
      </vt:variant>
      <vt:variant>
        <vt:i4>5177397</vt:i4>
      </vt:variant>
      <vt:variant>
        <vt:i4>321</vt:i4>
      </vt:variant>
      <vt:variant>
        <vt:i4>0</vt:i4>
      </vt:variant>
      <vt:variant>
        <vt:i4>5</vt:i4>
      </vt:variant>
      <vt:variant>
        <vt:lpwstr>mailto:registry@moa.gov.cy</vt:lpwstr>
      </vt:variant>
      <vt:variant>
        <vt:lpwstr/>
      </vt:variant>
      <vt:variant>
        <vt:i4>3997738</vt:i4>
      </vt:variant>
      <vt:variant>
        <vt:i4>318</vt:i4>
      </vt:variant>
      <vt:variant>
        <vt:i4>0</vt:i4>
      </vt:variant>
      <vt:variant>
        <vt:i4>5</vt:i4>
      </vt:variant>
      <vt:variant>
        <vt:lpwstr>https://www.cse.com.cy/el-GR/home/</vt:lpwstr>
      </vt:variant>
      <vt:variant>
        <vt:lpwstr/>
      </vt:variant>
      <vt:variant>
        <vt:i4>4718624</vt:i4>
      </vt:variant>
      <vt:variant>
        <vt:i4>315</vt:i4>
      </vt:variant>
      <vt:variant>
        <vt:i4>0</vt:i4>
      </vt:variant>
      <vt:variant>
        <vt:i4>5</vt:i4>
      </vt:variant>
      <vt:variant>
        <vt:lpwstr>mailto:info@cse.com.cy</vt:lpwstr>
      </vt:variant>
      <vt:variant>
        <vt:lpwstr/>
      </vt:variant>
      <vt:variant>
        <vt:i4>1245214</vt:i4>
      </vt:variant>
      <vt:variant>
        <vt:i4>312</vt:i4>
      </vt:variant>
      <vt:variant>
        <vt:i4>0</vt:i4>
      </vt:variant>
      <vt:variant>
        <vt:i4>5</vt:i4>
      </vt:variant>
      <vt:variant>
        <vt:lpwstr>https://www.eac.com.cy/EL/Pages/default.aspx</vt:lpwstr>
      </vt:variant>
      <vt:variant>
        <vt:lpwstr/>
      </vt:variant>
      <vt:variant>
        <vt:i4>983141</vt:i4>
      </vt:variant>
      <vt:variant>
        <vt:i4>309</vt:i4>
      </vt:variant>
      <vt:variant>
        <vt:i4>0</vt:i4>
      </vt:variant>
      <vt:variant>
        <vt:i4>5</vt:i4>
      </vt:variant>
      <vt:variant>
        <vt:lpwstr>mailto:eac@eac.com.cy</vt:lpwstr>
      </vt:variant>
      <vt:variant>
        <vt:lpwstr/>
      </vt:variant>
      <vt:variant>
        <vt:i4>2293799</vt:i4>
      </vt:variant>
      <vt:variant>
        <vt:i4>306</vt:i4>
      </vt:variant>
      <vt:variant>
        <vt:i4>0</vt:i4>
      </vt:variant>
      <vt:variant>
        <vt:i4>5</vt:i4>
      </vt:variant>
      <vt:variant>
        <vt:lpwstr>http://www.mlsi.gov.cy/</vt:lpwstr>
      </vt:variant>
      <vt:variant>
        <vt:lpwstr/>
      </vt:variant>
      <vt:variant>
        <vt:i4>2949197</vt:i4>
      </vt:variant>
      <vt:variant>
        <vt:i4>303</vt:i4>
      </vt:variant>
      <vt:variant>
        <vt:i4>0</vt:i4>
      </vt:variant>
      <vt:variant>
        <vt:i4>5</vt:i4>
      </vt:variant>
      <vt:variant>
        <vt:lpwstr>mailto:administration@mlsi.gov.cy</vt:lpwstr>
      </vt:variant>
      <vt:variant>
        <vt:lpwstr/>
      </vt:variant>
      <vt:variant>
        <vt:i4>2752572</vt:i4>
      </vt:variant>
      <vt:variant>
        <vt:i4>300</vt:i4>
      </vt:variant>
      <vt:variant>
        <vt:i4>0</vt:i4>
      </vt:variant>
      <vt:variant>
        <vt:i4>5</vt:i4>
      </vt:variant>
      <vt:variant>
        <vt:lpwstr>http://www.investcyprus.org.cy/</vt:lpwstr>
      </vt:variant>
      <vt:variant>
        <vt:lpwstr/>
      </vt:variant>
      <vt:variant>
        <vt:i4>4259891</vt:i4>
      </vt:variant>
      <vt:variant>
        <vt:i4>297</vt:i4>
      </vt:variant>
      <vt:variant>
        <vt:i4>0</vt:i4>
      </vt:variant>
      <vt:variant>
        <vt:i4>5</vt:i4>
      </vt:variant>
      <vt:variant>
        <vt:lpwstr>mailto:info@investcyprus.org.cy</vt:lpwstr>
      </vt:variant>
      <vt:variant>
        <vt:lpwstr/>
      </vt:variant>
      <vt:variant>
        <vt:i4>7340095</vt:i4>
      </vt:variant>
      <vt:variant>
        <vt:i4>294</vt:i4>
      </vt:variant>
      <vt:variant>
        <vt:i4>0</vt:i4>
      </vt:variant>
      <vt:variant>
        <vt:i4>5</vt:i4>
      </vt:variant>
      <vt:variant>
        <vt:lpwstr>http://energy.gov.cy/?opendocument</vt:lpwstr>
      </vt:variant>
      <vt:variant>
        <vt:lpwstr/>
      </vt:variant>
      <vt:variant>
        <vt:i4>1048673</vt:i4>
      </vt:variant>
      <vt:variant>
        <vt:i4>291</vt:i4>
      </vt:variant>
      <vt:variant>
        <vt:i4>0</vt:i4>
      </vt:variant>
      <vt:variant>
        <vt:i4>5</vt:i4>
      </vt:variant>
      <vt:variant>
        <vt:lpwstr>mailto:energyservice@meci.gov.cy</vt:lpwstr>
      </vt:variant>
      <vt:variant>
        <vt:lpwstr/>
      </vt:variant>
      <vt:variant>
        <vt:i4>131098</vt:i4>
      </vt:variant>
      <vt:variant>
        <vt:i4>288</vt:i4>
      </vt:variant>
      <vt:variant>
        <vt:i4>0</vt:i4>
      </vt:variant>
      <vt:variant>
        <vt:i4>5</vt:i4>
      </vt:variant>
      <vt:variant>
        <vt:lpwstr>https://www.companies.gov.cy/gr/</vt:lpwstr>
      </vt:variant>
      <vt:variant>
        <vt:lpwstr/>
      </vt:variant>
      <vt:variant>
        <vt:i4>7209050</vt:i4>
      </vt:variant>
      <vt:variant>
        <vt:i4>285</vt:i4>
      </vt:variant>
      <vt:variant>
        <vt:i4>0</vt:i4>
      </vt:variant>
      <vt:variant>
        <vt:i4>5</vt:i4>
      </vt:variant>
      <vt:variant>
        <vt:lpwstr>mailto:deptcomp@drcor.mcit.gov.cy</vt:lpwstr>
      </vt:variant>
      <vt:variant>
        <vt:lpwstr/>
      </vt:variant>
      <vt:variant>
        <vt:i4>3276863</vt:i4>
      </vt:variant>
      <vt:variant>
        <vt:i4>282</vt:i4>
      </vt:variant>
      <vt:variant>
        <vt:i4>0</vt:i4>
      </vt:variant>
      <vt:variant>
        <vt:i4>5</vt:i4>
      </vt:variant>
      <vt:variant>
        <vt:lpwstr>https://meci.gov.cy/gr/</vt:lpwstr>
      </vt:variant>
      <vt:variant>
        <vt:lpwstr/>
      </vt:variant>
      <vt:variant>
        <vt:i4>1376307</vt:i4>
      </vt:variant>
      <vt:variant>
        <vt:i4>279</vt:i4>
      </vt:variant>
      <vt:variant>
        <vt:i4>0</vt:i4>
      </vt:variant>
      <vt:variant>
        <vt:i4>5</vt:i4>
      </vt:variant>
      <vt:variant>
        <vt:lpwstr>mailto:perm.sec@meci.gov.cy</vt:lpwstr>
      </vt:variant>
      <vt:variant>
        <vt:lpwstr/>
      </vt:variant>
      <vt:variant>
        <vt:i4>1048667</vt:i4>
      </vt:variant>
      <vt:variant>
        <vt:i4>276</vt:i4>
      </vt:variant>
      <vt:variant>
        <vt:i4>0</vt:i4>
      </vt:variant>
      <vt:variant>
        <vt:i4>5</vt:i4>
      </vt:variant>
      <vt:variant>
        <vt:lpwstr>https://www.mof.gov.cy/mof/cystat/statistics.nsf/index_gr/index_gr?OpenDocument</vt:lpwstr>
      </vt:variant>
      <vt:variant>
        <vt:lpwstr/>
      </vt:variant>
      <vt:variant>
        <vt:i4>2293766</vt:i4>
      </vt:variant>
      <vt:variant>
        <vt:i4>273</vt:i4>
      </vt:variant>
      <vt:variant>
        <vt:i4>0</vt:i4>
      </vt:variant>
      <vt:variant>
        <vt:i4>5</vt:i4>
      </vt:variant>
      <vt:variant>
        <vt:lpwstr>mailto:enquiries@cystat.mof.gov.cy</vt:lpwstr>
      </vt:variant>
      <vt:variant>
        <vt:lpwstr/>
      </vt:variant>
      <vt:variant>
        <vt:i4>4980743</vt:i4>
      </vt:variant>
      <vt:variant>
        <vt:i4>270</vt:i4>
      </vt:variant>
      <vt:variant>
        <vt:i4>0</vt:i4>
      </vt:variant>
      <vt:variant>
        <vt:i4>5</vt:i4>
      </vt:variant>
      <vt:variant>
        <vt:lpwstr>https://www.eprocurement.gov.cy/epps/home.do</vt:lpwstr>
      </vt:variant>
      <vt:variant>
        <vt:lpwstr/>
      </vt:variant>
      <vt:variant>
        <vt:i4>3342429</vt:i4>
      </vt:variant>
      <vt:variant>
        <vt:i4>267</vt:i4>
      </vt:variant>
      <vt:variant>
        <vt:i4>0</vt:i4>
      </vt:variant>
      <vt:variant>
        <vt:i4>5</vt:i4>
      </vt:variant>
      <vt:variant>
        <vt:lpwstr>mailto:cyepro-helpdesk@eurodyn.com</vt:lpwstr>
      </vt:variant>
      <vt:variant>
        <vt:lpwstr/>
      </vt:variant>
      <vt:variant>
        <vt:i4>983063</vt:i4>
      </vt:variant>
      <vt:variant>
        <vt:i4>264</vt:i4>
      </vt:variant>
      <vt:variant>
        <vt:i4>0</vt:i4>
      </vt:variant>
      <vt:variant>
        <vt:i4>5</vt:i4>
      </vt:variant>
      <vt:variant>
        <vt:lpwstr>http://mof.gov.cy/gr/</vt:lpwstr>
      </vt:variant>
      <vt:variant>
        <vt:lpwstr/>
      </vt:variant>
      <vt:variant>
        <vt:i4>5177394</vt:i4>
      </vt:variant>
      <vt:variant>
        <vt:i4>261</vt:i4>
      </vt:variant>
      <vt:variant>
        <vt:i4>0</vt:i4>
      </vt:variant>
      <vt:variant>
        <vt:i4>5</vt:i4>
      </vt:variant>
      <vt:variant>
        <vt:lpwstr>mailto:registry@mof.gov.cy</vt:lpwstr>
      </vt:variant>
      <vt:variant>
        <vt:lpwstr/>
      </vt:variant>
      <vt:variant>
        <vt:i4>2818112</vt:i4>
      </vt:variant>
      <vt:variant>
        <vt:i4>258</vt:i4>
      </vt:variant>
      <vt:variant>
        <vt:i4>0</vt:i4>
      </vt:variant>
      <vt:variant>
        <vt:i4>5</vt:i4>
      </vt:variant>
      <vt:variant>
        <vt:lpwstr>mailto:ntogcy@cytanet.com.cy</vt:lpwstr>
      </vt:variant>
      <vt:variant>
        <vt:lpwstr/>
      </vt:variant>
      <vt:variant>
        <vt:i4>131186</vt:i4>
      </vt:variant>
      <vt:variant>
        <vt:i4>255</vt:i4>
      </vt:variant>
      <vt:variant>
        <vt:i4>0</vt:i4>
      </vt:variant>
      <vt:variant>
        <vt:i4>5</vt:i4>
      </vt:variant>
      <vt:variant>
        <vt:lpwstr>mailto:hma.ammochostou@hcg.gr</vt:lpwstr>
      </vt:variant>
      <vt:variant>
        <vt:lpwstr/>
      </vt:variant>
      <vt:variant>
        <vt:i4>196715</vt:i4>
      </vt:variant>
      <vt:variant>
        <vt:i4>252</vt:i4>
      </vt:variant>
      <vt:variant>
        <vt:i4>0</vt:i4>
      </vt:variant>
      <vt:variant>
        <vt:i4>5</vt:i4>
      </vt:variant>
      <vt:variant>
        <vt:lpwstr>mailto:grpress@cytanet.com.cy</vt:lpwstr>
      </vt:variant>
      <vt:variant>
        <vt:lpwstr/>
      </vt:variant>
      <vt:variant>
        <vt:i4>7208984</vt:i4>
      </vt:variant>
      <vt:variant>
        <vt:i4>249</vt:i4>
      </vt:variant>
      <vt:variant>
        <vt:i4>0</vt:i4>
      </vt:variant>
      <vt:variant>
        <vt:i4>5</vt:i4>
      </vt:variant>
      <vt:variant>
        <vt:lpwstr>mailto:grcon.nic@mfa.gr</vt:lpwstr>
      </vt:variant>
      <vt:variant>
        <vt:lpwstr/>
      </vt:variant>
      <vt:variant>
        <vt:i4>4128851</vt:i4>
      </vt:variant>
      <vt:variant>
        <vt:i4>246</vt:i4>
      </vt:variant>
      <vt:variant>
        <vt:i4>0</vt:i4>
      </vt:variant>
      <vt:variant>
        <vt:i4>5</vt:i4>
      </vt:variant>
      <vt:variant>
        <vt:lpwstr>mailto:ecocom-nicosia@mfa.gr</vt:lpwstr>
      </vt:variant>
      <vt:variant>
        <vt:lpwstr/>
      </vt:variant>
      <vt:variant>
        <vt:i4>6553626</vt:i4>
      </vt:variant>
      <vt:variant>
        <vt:i4>243</vt:i4>
      </vt:variant>
      <vt:variant>
        <vt:i4>0</vt:i4>
      </vt:variant>
      <vt:variant>
        <vt:i4>5</vt:i4>
      </vt:variant>
      <vt:variant>
        <vt:lpwstr>mailto:gremb.nic@mfa.gr</vt:lpwstr>
      </vt:variant>
      <vt:variant>
        <vt:lpwstr/>
      </vt:variant>
      <vt:variant>
        <vt:i4>5374039</vt:i4>
      </vt:variant>
      <vt:variant>
        <vt:i4>207</vt:i4>
      </vt:variant>
      <vt:variant>
        <vt:i4>0</vt:i4>
      </vt:variant>
      <vt:variant>
        <vt:i4>5</vt:i4>
      </vt:variant>
      <vt:variant>
        <vt:lpwstr>callto:1.040.751.295</vt:lpwstr>
      </vt:variant>
      <vt:variant>
        <vt:lpwstr/>
      </vt:variant>
      <vt:variant>
        <vt:i4>5570652</vt:i4>
      </vt:variant>
      <vt:variant>
        <vt:i4>204</vt:i4>
      </vt:variant>
      <vt:variant>
        <vt:i4>0</vt:i4>
      </vt:variant>
      <vt:variant>
        <vt:i4>5</vt:i4>
      </vt:variant>
      <vt:variant>
        <vt:lpwstr>callto:1.758.441.428</vt:lpwstr>
      </vt:variant>
      <vt:variant>
        <vt:lpwstr/>
      </vt:variant>
      <vt:variant>
        <vt:i4>6226011</vt:i4>
      </vt:variant>
      <vt:variant>
        <vt:i4>198</vt:i4>
      </vt:variant>
      <vt:variant>
        <vt:i4>0</vt:i4>
      </vt:variant>
      <vt:variant>
        <vt:i4>5</vt:i4>
      </vt:variant>
      <vt:variant>
        <vt:lpwstr>callto:1.341.799.292</vt:lpwstr>
      </vt:variant>
      <vt:variant>
        <vt:lpwstr/>
      </vt:variant>
      <vt:variant>
        <vt:i4>5308496</vt:i4>
      </vt:variant>
      <vt:variant>
        <vt:i4>195</vt:i4>
      </vt:variant>
      <vt:variant>
        <vt:i4>0</vt:i4>
      </vt:variant>
      <vt:variant>
        <vt:i4>5</vt:i4>
      </vt:variant>
      <vt:variant>
        <vt:lpwstr>callto:1.091.662.007</vt:lpwstr>
      </vt:variant>
      <vt:variant>
        <vt:lpwstr/>
      </vt:variant>
      <vt:variant>
        <vt:i4>6029394</vt:i4>
      </vt:variant>
      <vt:variant>
        <vt:i4>192</vt:i4>
      </vt:variant>
      <vt:variant>
        <vt:i4>0</vt:i4>
      </vt:variant>
      <vt:variant>
        <vt:i4>5</vt:i4>
      </vt:variant>
      <vt:variant>
        <vt:lpwstr>callto:1.001.784.855</vt:lpwstr>
      </vt:variant>
      <vt:variant>
        <vt:lpwstr/>
      </vt:variant>
      <vt:variant>
        <vt:i4>1048625</vt:i4>
      </vt:variant>
      <vt:variant>
        <vt:i4>179</vt:i4>
      </vt:variant>
      <vt:variant>
        <vt:i4>0</vt:i4>
      </vt:variant>
      <vt:variant>
        <vt:i4>5</vt:i4>
      </vt:variant>
      <vt:variant>
        <vt:lpwstr/>
      </vt:variant>
      <vt:variant>
        <vt:lpwstr>_Toc105574268</vt:lpwstr>
      </vt:variant>
      <vt:variant>
        <vt:i4>1048625</vt:i4>
      </vt:variant>
      <vt:variant>
        <vt:i4>176</vt:i4>
      </vt:variant>
      <vt:variant>
        <vt:i4>0</vt:i4>
      </vt:variant>
      <vt:variant>
        <vt:i4>5</vt:i4>
      </vt:variant>
      <vt:variant>
        <vt:lpwstr/>
      </vt:variant>
      <vt:variant>
        <vt:lpwstr>_Toc105574267</vt:lpwstr>
      </vt:variant>
      <vt:variant>
        <vt:i4>1048625</vt:i4>
      </vt:variant>
      <vt:variant>
        <vt:i4>173</vt:i4>
      </vt:variant>
      <vt:variant>
        <vt:i4>0</vt:i4>
      </vt:variant>
      <vt:variant>
        <vt:i4>5</vt:i4>
      </vt:variant>
      <vt:variant>
        <vt:lpwstr/>
      </vt:variant>
      <vt:variant>
        <vt:lpwstr>_Toc105574266</vt:lpwstr>
      </vt:variant>
      <vt:variant>
        <vt:i4>1048625</vt:i4>
      </vt:variant>
      <vt:variant>
        <vt:i4>170</vt:i4>
      </vt:variant>
      <vt:variant>
        <vt:i4>0</vt:i4>
      </vt:variant>
      <vt:variant>
        <vt:i4>5</vt:i4>
      </vt:variant>
      <vt:variant>
        <vt:lpwstr/>
      </vt:variant>
      <vt:variant>
        <vt:lpwstr>_Toc105574265</vt:lpwstr>
      </vt:variant>
      <vt:variant>
        <vt:i4>1048625</vt:i4>
      </vt:variant>
      <vt:variant>
        <vt:i4>167</vt:i4>
      </vt:variant>
      <vt:variant>
        <vt:i4>0</vt:i4>
      </vt:variant>
      <vt:variant>
        <vt:i4>5</vt:i4>
      </vt:variant>
      <vt:variant>
        <vt:lpwstr/>
      </vt:variant>
      <vt:variant>
        <vt:lpwstr>_Toc105574264</vt:lpwstr>
      </vt:variant>
      <vt:variant>
        <vt:i4>1048625</vt:i4>
      </vt:variant>
      <vt:variant>
        <vt:i4>164</vt:i4>
      </vt:variant>
      <vt:variant>
        <vt:i4>0</vt:i4>
      </vt:variant>
      <vt:variant>
        <vt:i4>5</vt:i4>
      </vt:variant>
      <vt:variant>
        <vt:lpwstr/>
      </vt:variant>
      <vt:variant>
        <vt:lpwstr>_Toc105574263</vt:lpwstr>
      </vt:variant>
      <vt:variant>
        <vt:i4>1048625</vt:i4>
      </vt:variant>
      <vt:variant>
        <vt:i4>161</vt:i4>
      </vt:variant>
      <vt:variant>
        <vt:i4>0</vt:i4>
      </vt:variant>
      <vt:variant>
        <vt:i4>5</vt:i4>
      </vt:variant>
      <vt:variant>
        <vt:lpwstr/>
      </vt:variant>
      <vt:variant>
        <vt:lpwstr>_Toc105574262</vt:lpwstr>
      </vt:variant>
      <vt:variant>
        <vt:i4>1048625</vt:i4>
      </vt:variant>
      <vt:variant>
        <vt:i4>158</vt:i4>
      </vt:variant>
      <vt:variant>
        <vt:i4>0</vt:i4>
      </vt:variant>
      <vt:variant>
        <vt:i4>5</vt:i4>
      </vt:variant>
      <vt:variant>
        <vt:lpwstr/>
      </vt:variant>
      <vt:variant>
        <vt:lpwstr>_Toc105574261</vt:lpwstr>
      </vt:variant>
      <vt:variant>
        <vt:i4>1048625</vt:i4>
      </vt:variant>
      <vt:variant>
        <vt:i4>155</vt:i4>
      </vt:variant>
      <vt:variant>
        <vt:i4>0</vt:i4>
      </vt:variant>
      <vt:variant>
        <vt:i4>5</vt:i4>
      </vt:variant>
      <vt:variant>
        <vt:lpwstr/>
      </vt:variant>
      <vt:variant>
        <vt:lpwstr>_Toc105574260</vt:lpwstr>
      </vt:variant>
      <vt:variant>
        <vt:i4>1245233</vt:i4>
      </vt:variant>
      <vt:variant>
        <vt:i4>152</vt:i4>
      </vt:variant>
      <vt:variant>
        <vt:i4>0</vt:i4>
      </vt:variant>
      <vt:variant>
        <vt:i4>5</vt:i4>
      </vt:variant>
      <vt:variant>
        <vt:lpwstr/>
      </vt:variant>
      <vt:variant>
        <vt:lpwstr>_Toc105574259</vt:lpwstr>
      </vt:variant>
      <vt:variant>
        <vt:i4>1245233</vt:i4>
      </vt:variant>
      <vt:variant>
        <vt:i4>149</vt:i4>
      </vt:variant>
      <vt:variant>
        <vt:i4>0</vt:i4>
      </vt:variant>
      <vt:variant>
        <vt:i4>5</vt:i4>
      </vt:variant>
      <vt:variant>
        <vt:lpwstr/>
      </vt:variant>
      <vt:variant>
        <vt:lpwstr>_Toc105574258</vt:lpwstr>
      </vt:variant>
      <vt:variant>
        <vt:i4>1245233</vt:i4>
      </vt:variant>
      <vt:variant>
        <vt:i4>146</vt:i4>
      </vt:variant>
      <vt:variant>
        <vt:i4>0</vt:i4>
      </vt:variant>
      <vt:variant>
        <vt:i4>5</vt:i4>
      </vt:variant>
      <vt:variant>
        <vt:lpwstr/>
      </vt:variant>
      <vt:variant>
        <vt:lpwstr>_Toc105574257</vt:lpwstr>
      </vt:variant>
      <vt:variant>
        <vt:i4>1245233</vt:i4>
      </vt:variant>
      <vt:variant>
        <vt:i4>143</vt:i4>
      </vt:variant>
      <vt:variant>
        <vt:i4>0</vt:i4>
      </vt:variant>
      <vt:variant>
        <vt:i4>5</vt:i4>
      </vt:variant>
      <vt:variant>
        <vt:lpwstr/>
      </vt:variant>
      <vt:variant>
        <vt:lpwstr>_Toc105574256</vt:lpwstr>
      </vt:variant>
      <vt:variant>
        <vt:i4>1245233</vt:i4>
      </vt:variant>
      <vt:variant>
        <vt:i4>140</vt:i4>
      </vt:variant>
      <vt:variant>
        <vt:i4>0</vt:i4>
      </vt:variant>
      <vt:variant>
        <vt:i4>5</vt:i4>
      </vt:variant>
      <vt:variant>
        <vt:lpwstr/>
      </vt:variant>
      <vt:variant>
        <vt:lpwstr>_Toc105574255</vt:lpwstr>
      </vt:variant>
      <vt:variant>
        <vt:i4>1245233</vt:i4>
      </vt:variant>
      <vt:variant>
        <vt:i4>134</vt:i4>
      </vt:variant>
      <vt:variant>
        <vt:i4>0</vt:i4>
      </vt:variant>
      <vt:variant>
        <vt:i4>5</vt:i4>
      </vt:variant>
      <vt:variant>
        <vt:lpwstr/>
      </vt:variant>
      <vt:variant>
        <vt:lpwstr>_Toc105574254</vt:lpwstr>
      </vt:variant>
      <vt:variant>
        <vt:i4>1245233</vt:i4>
      </vt:variant>
      <vt:variant>
        <vt:i4>131</vt:i4>
      </vt:variant>
      <vt:variant>
        <vt:i4>0</vt:i4>
      </vt:variant>
      <vt:variant>
        <vt:i4>5</vt:i4>
      </vt:variant>
      <vt:variant>
        <vt:lpwstr/>
      </vt:variant>
      <vt:variant>
        <vt:lpwstr>_Toc105574253</vt:lpwstr>
      </vt:variant>
      <vt:variant>
        <vt:i4>1245233</vt:i4>
      </vt:variant>
      <vt:variant>
        <vt:i4>128</vt:i4>
      </vt:variant>
      <vt:variant>
        <vt:i4>0</vt:i4>
      </vt:variant>
      <vt:variant>
        <vt:i4>5</vt:i4>
      </vt:variant>
      <vt:variant>
        <vt:lpwstr/>
      </vt:variant>
      <vt:variant>
        <vt:lpwstr>_Toc105574252</vt:lpwstr>
      </vt:variant>
      <vt:variant>
        <vt:i4>1245233</vt:i4>
      </vt:variant>
      <vt:variant>
        <vt:i4>125</vt:i4>
      </vt:variant>
      <vt:variant>
        <vt:i4>0</vt:i4>
      </vt:variant>
      <vt:variant>
        <vt:i4>5</vt:i4>
      </vt:variant>
      <vt:variant>
        <vt:lpwstr/>
      </vt:variant>
      <vt:variant>
        <vt:lpwstr>_Toc105574251</vt:lpwstr>
      </vt:variant>
      <vt:variant>
        <vt:i4>1245233</vt:i4>
      </vt:variant>
      <vt:variant>
        <vt:i4>122</vt:i4>
      </vt:variant>
      <vt:variant>
        <vt:i4>0</vt:i4>
      </vt:variant>
      <vt:variant>
        <vt:i4>5</vt:i4>
      </vt:variant>
      <vt:variant>
        <vt:lpwstr/>
      </vt:variant>
      <vt:variant>
        <vt:lpwstr>_Toc105574250</vt:lpwstr>
      </vt:variant>
      <vt:variant>
        <vt:i4>1179697</vt:i4>
      </vt:variant>
      <vt:variant>
        <vt:i4>119</vt:i4>
      </vt:variant>
      <vt:variant>
        <vt:i4>0</vt:i4>
      </vt:variant>
      <vt:variant>
        <vt:i4>5</vt:i4>
      </vt:variant>
      <vt:variant>
        <vt:lpwstr/>
      </vt:variant>
      <vt:variant>
        <vt:lpwstr>_Toc105574249</vt:lpwstr>
      </vt:variant>
      <vt:variant>
        <vt:i4>1179697</vt:i4>
      </vt:variant>
      <vt:variant>
        <vt:i4>116</vt:i4>
      </vt:variant>
      <vt:variant>
        <vt:i4>0</vt:i4>
      </vt:variant>
      <vt:variant>
        <vt:i4>5</vt:i4>
      </vt:variant>
      <vt:variant>
        <vt:lpwstr/>
      </vt:variant>
      <vt:variant>
        <vt:lpwstr>_Toc105574248</vt:lpwstr>
      </vt:variant>
      <vt:variant>
        <vt:i4>1179697</vt:i4>
      </vt:variant>
      <vt:variant>
        <vt:i4>113</vt:i4>
      </vt:variant>
      <vt:variant>
        <vt:i4>0</vt:i4>
      </vt:variant>
      <vt:variant>
        <vt:i4>5</vt:i4>
      </vt:variant>
      <vt:variant>
        <vt:lpwstr/>
      </vt:variant>
      <vt:variant>
        <vt:lpwstr>_Toc105574247</vt:lpwstr>
      </vt:variant>
      <vt:variant>
        <vt:i4>1179697</vt:i4>
      </vt:variant>
      <vt:variant>
        <vt:i4>110</vt:i4>
      </vt:variant>
      <vt:variant>
        <vt:i4>0</vt:i4>
      </vt:variant>
      <vt:variant>
        <vt:i4>5</vt:i4>
      </vt:variant>
      <vt:variant>
        <vt:lpwstr/>
      </vt:variant>
      <vt:variant>
        <vt:lpwstr>_Toc105574247</vt:lpwstr>
      </vt:variant>
      <vt:variant>
        <vt:i4>1179697</vt:i4>
      </vt:variant>
      <vt:variant>
        <vt:i4>104</vt:i4>
      </vt:variant>
      <vt:variant>
        <vt:i4>0</vt:i4>
      </vt:variant>
      <vt:variant>
        <vt:i4>5</vt:i4>
      </vt:variant>
      <vt:variant>
        <vt:lpwstr/>
      </vt:variant>
      <vt:variant>
        <vt:lpwstr>_Toc105574247</vt:lpwstr>
      </vt:variant>
      <vt:variant>
        <vt:i4>1179697</vt:i4>
      </vt:variant>
      <vt:variant>
        <vt:i4>98</vt:i4>
      </vt:variant>
      <vt:variant>
        <vt:i4>0</vt:i4>
      </vt:variant>
      <vt:variant>
        <vt:i4>5</vt:i4>
      </vt:variant>
      <vt:variant>
        <vt:lpwstr/>
      </vt:variant>
      <vt:variant>
        <vt:lpwstr>_Toc105574246</vt:lpwstr>
      </vt:variant>
      <vt:variant>
        <vt:i4>1179697</vt:i4>
      </vt:variant>
      <vt:variant>
        <vt:i4>92</vt:i4>
      </vt:variant>
      <vt:variant>
        <vt:i4>0</vt:i4>
      </vt:variant>
      <vt:variant>
        <vt:i4>5</vt:i4>
      </vt:variant>
      <vt:variant>
        <vt:lpwstr/>
      </vt:variant>
      <vt:variant>
        <vt:lpwstr>_Toc105574246</vt:lpwstr>
      </vt:variant>
      <vt:variant>
        <vt:i4>1179697</vt:i4>
      </vt:variant>
      <vt:variant>
        <vt:i4>86</vt:i4>
      </vt:variant>
      <vt:variant>
        <vt:i4>0</vt:i4>
      </vt:variant>
      <vt:variant>
        <vt:i4>5</vt:i4>
      </vt:variant>
      <vt:variant>
        <vt:lpwstr/>
      </vt:variant>
      <vt:variant>
        <vt:lpwstr>_Toc105574245</vt:lpwstr>
      </vt:variant>
      <vt:variant>
        <vt:i4>1179697</vt:i4>
      </vt:variant>
      <vt:variant>
        <vt:i4>80</vt:i4>
      </vt:variant>
      <vt:variant>
        <vt:i4>0</vt:i4>
      </vt:variant>
      <vt:variant>
        <vt:i4>5</vt:i4>
      </vt:variant>
      <vt:variant>
        <vt:lpwstr/>
      </vt:variant>
      <vt:variant>
        <vt:lpwstr>_Toc105574244</vt:lpwstr>
      </vt:variant>
      <vt:variant>
        <vt:i4>1179697</vt:i4>
      </vt:variant>
      <vt:variant>
        <vt:i4>77</vt:i4>
      </vt:variant>
      <vt:variant>
        <vt:i4>0</vt:i4>
      </vt:variant>
      <vt:variant>
        <vt:i4>5</vt:i4>
      </vt:variant>
      <vt:variant>
        <vt:lpwstr/>
      </vt:variant>
      <vt:variant>
        <vt:lpwstr>_Toc105574242</vt:lpwstr>
      </vt:variant>
      <vt:variant>
        <vt:i4>1179697</vt:i4>
      </vt:variant>
      <vt:variant>
        <vt:i4>74</vt:i4>
      </vt:variant>
      <vt:variant>
        <vt:i4>0</vt:i4>
      </vt:variant>
      <vt:variant>
        <vt:i4>5</vt:i4>
      </vt:variant>
      <vt:variant>
        <vt:lpwstr/>
      </vt:variant>
      <vt:variant>
        <vt:lpwstr>_Toc105574240</vt:lpwstr>
      </vt:variant>
      <vt:variant>
        <vt:i4>1376305</vt:i4>
      </vt:variant>
      <vt:variant>
        <vt:i4>71</vt:i4>
      </vt:variant>
      <vt:variant>
        <vt:i4>0</vt:i4>
      </vt:variant>
      <vt:variant>
        <vt:i4>5</vt:i4>
      </vt:variant>
      <vt:variant>
        <vt:lpwstr/>
      </vt:variant>
      <vt:variant>
        <vt:lpwstr>_Toc105574239</vt:lpwstr>
      </vt:variant>
      <vt:variant>
        <vt:i4>1376305</vt:i4>
      </vt:variant>
      <vt:variant>
        <vt:i4>68</vt:i4>
      </vt:variant>
      <vt:variant>
        <vt:i4>0</vt:i4>
      </vt:variant>
      <vt:variant>
        <vt:i4>5</vt:i4>
      </vt:variant>
      <vt:variant>
        <vt:lpwstr/>
      </vt:variant>
      <vt:variant>
        <vt:lpwstr>_Toc105574238</vt:lpwstr>
      </vt:variant>
      <vt:variant>
        <vt:i4>1376305</vt:i4>
      </vt:variant>
      <vt:variant>
        <vt:i4>65</vt:i4>
      </vt:variant>
      <vt:variant>
        <vt:i4>0</vt:i4>
      </vt:variant>
      <vt:variant>
        <vt:i4>5</vt:i4>
      </vt:variant>
      <vt:variant>
        <vt:lpwstr/>
      </vt:variant>
      <vt:variant>
        <vt:lpwstr>_Toc105574237</vt:lpwstr>
      </vt:variant>
      <vt:variant>
        <vt:i4>1376305</vt:i4>
      </vt:variant>
      <vt:variant>
        <vt:i4>62</vt:i4>
      </vt:variant>
      <vt:variant>
        <vt:i4>0</vt:i4>
      </vt:variant>
      <vt:variant>
        <vt:i4>5</vt:i4>
      </vt:variant>
      <vt:variant>
        <vt:lpwstr/>
      </vt:variant>
      <vt:variant>
        <vt:lpwstr>_Toc105574236</vt:lpwstr>
      </vt:variant>
      <vt:variant>
        <vt:i4>1376305</vt:i4>
      </vt:variant>
      <vt:variant>
        <vt:i4>59</vt:i4>
      </vt:variant>
      <vt:variant>
        <vt:i4>0</vt:i4>
      </vt:variant>
      <vt:variant>
        <vt:i4>5</vt:i4>
      </vt:variant>
      <vt:variant>
        <vt:lpwstr/>
      </vt:variant>
      <vt:variant>
        <vt:lpwstr>_Toc105574235</vt:lpwstr>
      </vt:variant>
      <vt:variant>
        <vt:i4>1376305</vt:i4>
      </vt:variant>
      <vt:variant>
        <vt:i4>56</vt:i4>
      </vt:variant>
      <vt:variant>
        <vt:i4>0</vt:i4>
      </vt:variant>
      <vt:variant>
        <vt:i4>5</vt:i4>
      </vt:variant>
      <vt:variant>
        <vt:lpwstr/>
      </vt:variant>
      <vt:variant>
        <vt:lpwstr>_Toc105574232</vt:lpwstr>
      </vt:variant>
      <vt:variant>
        <vt:i4>1376305</vt:i4>
      </vt:variant>
      <vt:variant>
        <vt:i4>53</vt:i4>
      </vt:variant>
      <vt:variant>
        <vt:i4>0</vt:i4>
      </vt:variant>
      <vt:variant>
        <vt:i4>5</vt:i4>
      </vt:variant>
      <vt:variant>
        <vt:lpwstr/>
      </vt:variant>
      <vt:variant>
        <vt:lpwstr>_Toc105574232</vt:lpwstr>
      </vt:variant>
      <vt:variant>
        <vt:i4>1376305</vt:i4>
      </vt:variant>
      <vt:variant>
        <vt:i4>50</vt:i4>
      </vt:variant>
      <vt:variant>
        <vt:i4>0</vt:i4>
      </vt:variant>
      <vt:variant>
        <vt:i4>5</vt:i4>
      </vt:variant>
      <vt:variant>
        <vt:lpwstr/>
      </vt:variant>
      <vt:variant>
        <vt:lpwstr>_Toc105574231</vt:lpwstr>
      </vt:variant>
      <vt:variant>
        <vt:i4>1376305</vt:i4>
      </vt:variant>
      <vt:variant>
        <vt:i4>47</vt:i4>
      </vt:variant>
      <vt:variant>
        <vt:i4>0</vt:i4>
      </vt:variant>
      <vt:variant>
        <vt:i4>5</vt:i4>
      </vt:variant>
      <vt:variant>
        <vt:lpwstr/>
      </vt:variant>
      <vt:variant>
        <vt:lpwstr>_Toc105574230</vt:lpwstr>
      </vt:variant>
      <vt:variant>
        <vt:i4>1310769</vt:i4>
      </vt:variant>
      <vt:variant>
        <vt:i4>44</vt:i4>
      </vt:variant>
      <vt:variant>
        <vt:i4>0</vt:i4>
      </vt:variant>
      <vt:variant>
        <vt:i4>5</vt:i4>
      </vt:variant>
      <vt:variant>
        <vt:lpwstr/>
      </vt:variant>
      <vt:variant>
        <vt:lpwstr>_Toc105574229</vt:lpwstr>
      </vt:variant>
      <vt:variant>
        <vt:i4>1310769</vt:i4>
      </vt:variant>
      <vt:variant>
        <vt:i4>41</vt:i4>
      </vt:variant>
      <vt:variant>
        <vt:i4>0</vt:i4>
      </vt:variant>
      <vt:variant>
        <vt:i4>5</vt:i4>
      </vt:variant>
      <vt:variant>
        <vt:lpwstr/>
      </vt:variant>
      <vt:variant>
        <vt:lpwstr>_Toc105574228</vt:lpwstr>
      </vt:variant>
      <vt:variant>
        <vt:i4>1310769</vt:i4>
      </vt:variant>
      <vt:variant>
        <vt:i4>38</vt:i4>
      </vt:variant>
      <vt:variant>
        <vt:i4>0</vt:i4>
      </vt:variant>
      <vt:variant>
        <vt:i4>5</vt:i4>
      </vt:variant>
      <vt:variant>
        <vt:lpwstr/>
      </vt:variant>
      <vt:variant>
        <vt:lpwstr>_Toc105574227</vt:lpwstr>
      </vt:variant>
      <vt:variant>
        <vt:i4>1310769</vt:i4>
      </vt:variant>
      <vt:variant>
        <vt:i4>35</vt:i4>
      </vt:variant>
      <vt:variant>
        <vt:i4>0</vt:i4>
      </vt:variant>
      <vt:variant>
        <vt:i4>5</vt:i4>
      </vt:variant>
      <vt:variant>
        <vt:lpwstr/>
      </vt:variant>
      <vt:variant>
        <vt:lpwstr>_Toc105574222</vt:lpwstr>
      </vt:variant>
      <vt:variant>
        <vt:i4>1310769</vt:i4>
      </vt:variant>
      <vt:variant>
        <vt:i4>32</vt:i4>
      </vt:variant>
      <vt:variant>
        <vt:i4>0</vt:i4>
      </vt:variant>
      <vt:variant>
        <vt:i4>5</vt:i4>
      </vt:variant>
      <vt:variant>
        <vt:lpwstr/>
      </vt:variant>
      <vt:variant>
        <vt:lpwstr>_Toc105574221</vt:lpwstr>
      </vt:variant>
      <vt:variant>
        <vt:i4>1507377</vt:i4>
      </vt:variant>
      <vt:variant>
        <vt:i4>29</vt:i4>
      </vt:variant>
      <vt:variant>
        <vt:i4>0</vt:i4>
      </vt:variant>
      <vt:variant>
        <vt:i4>5</vt:i4>
      </vt:variant>
      <vt:variant>
        <vt:lpwstr/>
      </vt:variant>
      <vt:variant>
        <vt:lpwstr>_Toc105574219</vt:lpwstr>
      </vt:variant>
      <vt:variant>
        <vt:i4>1507377</vt:i4>
      </vt:variant>
      <vt:variant>
        <vt:i4>26</vt:i4>
      </vt:variant>
      <vt:variant>
        <vt:i4>0</vt:i4>
      </vt:variant>
      <vt:variant>
        <vt:i4>5</vt:i4>
      </vt:variant>
      <vt:variant>
        <vt:lpwstr/>
      </vt:variant>
      <vt:variant>
        <vt:lpwstr>_Toc105574218</vt:lpwstr>
      </vt:variant>
      <vt:variant>
        <vt:i4>1507377</vt:i4>
      </vt:variant>
      <vt:variant>
        <vt:i4>23</vt:i4>
      </vt:variant>
      <vt:variant>
        <vt:i4>0</vt:i4>
      </vt:variant>
      <vt:variant>
        <vt:i4>5</vt:i4>
      </vt:variant>
      <vt:variant>
        <vt:lpwstr/>
      </vt:variant>
      <vt:variant>
        <vt:lpwstr>_Toc105574217</vt:lpwstr>
      </vt:variant>
      <vt:variant>
        <vt:i4>1507377</vt:i4>
      </vt:variant>
      <vt:variant>
        <vt:i4>20</vt:i4>
      </vt:variant>
      <vt:variant>
        <vt:i4>0</vt:i4>
      </vt:variant>
      <vt:variant>
        <vt:i4>5</vt:i4>
      </vt:variant>
      <vt:variant>
        <vt:lpwstr/>
      </vt:variant>
      <vt:variant>
        <vt:lpwstr>_Toc105574216</vt:lpwstr>
      </vt:variant>
      <vt:variant>
        <vt:i4>1507377</vt:i4>
      </vt:variant>
      <vt:variant>
        <vt:i4>17</vt:i4>
      </vt:variant>
      <vt:variant>
        <vt:i4>0</vt:i4>
      </vt:variant>
      <vt:variant>
        <vt:i4>5</vt:i4>
      </vt:variant>
      <vt:variant>
        <vt:lpwstr/>
      </vt:variant>
      <vt:variant>
        <vt:lpwstr>_Toc105574215</vt:lpwstr>
      </vt:variant>
      <vt:variant>
        <vt:i4>1507377</vt:i4>
      </vt:variant>
      <vt:variant>
        <vt:i4>14</vt:i4>
      </vt:variant>
      <vt:variant>
        <vt:i4>0</vt:i4>
      </vt:variant>
      <vt:variant>
        <vt:i4>5</vt:i4>
      </vt:variant>
      <vt:variant>
        <vt:lpwstr/>
      </vt:variant>
      <vt:variant>
        <vt:lpwstr>_Toc105574214</vt:lpwstr>
      </vt:variant>
      <vt:variant>
        <vt:i4>1507377</vt:i4>
      </vt:variant>
      <vt:variant>
        <vt:i4>11</vt:i4>
      </vt:variant>
      <vt:variant>
        <vt:i4>0</vt:i4>
      </vt:variant>
      <vt:variant>
        <vt:i4>5</vt:i4>
      </vt:variant>
      <vt:variant>
        <vt:lpwstr/>
      </vt:variant>
      <vt:variant>
        <vt:lpwstr>_Toc105574213</vt:lpwstr>
      </vt:variant>
      <vt:variant>
        <vt:i4>1507377</vt:i4>
      </vt:variant>
      <vt:variant>
        <vt:i4>5</vt:i4>
      </vt:variant>
      <vt:variant>
        <vt:i4>0</vt:i4>
      </vt:variant>
      <vt:variant>
        <vt:i4>5</vt:i4>
      </vt:variant>
      <vt:variant>
        <vt:lpwstr/>
      </vt:variant>
      <vt:variant>
        <vt:lpwstr>_Toc105574212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2025-07-25T10:36:00Z</cp:lastPrinted>
  <dcterms:created xsi:type="dcterms:W3CDTF">2025-08-02T12:02:00Z</dcterms:created>
  <dcterms:modified xsi:type="dcterms:W3CDTF">2025-08-02T12:49:00Z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