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17" w:rsidRPr="00356343" w:rsidRDefault="00D2778E" w:rsidP="00A36517">
      <w:pPr>
        <w:tabs>
          <w:tab w:val="center" w:pos="1800"/>
        </w:tabs>
        <w:spacing w:after="0" w:line="240" w:lineRule="auto"/>
        <w:jc w:val="center"/>
        <w:rPr>
          <w:b/>
          <w:bCs/>
          <w:smallCaps/>
          <w:color w:val="3E3E67"/>
          <w:sz w:val="40"/>
          <w:szCs w:val="40"/>
        </w:rPr>
      </w:pPr>
      <w:r>
        <w:rPr>
          <w:b/>
          <w:bCs/>
          <w:smallCaps/>
          <w:color w:val="3E3E67"/>
          <w:sz w:val="40"/>
          <w:szCs w:val="40"/>
        </w:rPr>
        <w:t xml:space="preserve">Έκθεση </w:t>
      </w:r>
      <w:r w:rsidR="003C5A60">
        <w:rPr>
          <w:b/>
          <w:bCs/>
          <w:smallCaps/>
          <w:color w:val="3E3E67"/>
          <w:sz w:val="40"/>
          <w:szCs w:val="40"/>
        </w:rPr>
        <w:t>20</w:t>
      </w:r>
      <w:r w:rsidR="003C5A60" w:rsidRPr="00166360">
        <w:rPr>
          <w:b/>
          <w:bCs/>
          <w:smallCaps/>
          <w:color w:val="1F497D" w:themeColor="text2"/>
          <w:sz w:val="40"/>
          <w:szCs w:val="40"/>
        </w:rPr>
        <w:t>22</w:t>
      </w:r>
    </w:p>
    <w:p w:rsidR="00A36517" w:rsidRPr="00510A1C" w:rsidRDefault="00A36517" w:rsidP="00A36517">
      <w:pPr>
        <w:tabs>
          <w:tab w:val="center" w:pos="1800"/>
        </w:tabs>
        <w:spacing w:after="0" w:line="240" w:lineRule="auto"/>
        <w:jc w:val="center"/>
        <w:rPr>
          <w:b/>
          <w:bCs/>
          <w:smallCaps/>
          <w:color w:val="000000"/>
          <w:sz w:val="24"/>
          <w:szCs w:val="24"/>
        </w:rPr>
      </w:pPr>
    </w:p>
    <w:p w:rsidR="00A36517" w:rsidRPr="00356343" w:rsidRDefault="00A36517" w:rsidP="00A36517">
      <w:pPr>
        <w:tabs>
          <w:tab w:val="center" w:pos="1800"/>
        </w:tabs>
        <w:spacing w:after="0" w:line="240" w:lineRule="auto"/>
        <w:jc w:val="center"/>
        <w:rPr>
          <w:b/>
          <w:bCs/>
          <w:smallCaps/>
          <w:color w:val="3E3E67"/>
          <w:sz w:val="28"/>
          <w:szCs w:val="28"/>
        </w:rPr>
      </w:pPr>
      <w:r w:rsidRPr="00510A1C">
        <w:rPr>
          <w:b/>
          <w:bCs/>
          <w:smallCaps/>
          <w:color w:val="3E3E67"/>
          <w:sz w:val="28"/>
          <w:szCs w:val="28"/>
        </w:rPr>
        <w:t xml:space="preserve">Γραφείου Οικονομικών και Εμπορικών Υποθέσεων </w:t>
      </w:r>
      <w:proofErr w:type="spellStart"/>
      <w:r w:rsidR="00356343">
        <w:rPr>
          <w:b/>
          <w:bCs/>
          <w:smallCaps/>
          <w:color w:val="3E3E67"/>
          <w:sz w:val="28"/>
          <w:szCs w:val="28"/>
        </w:rPr>
        <w:t>Λευκωσιασ</w:t>
      </w:r>
      <w:proofErr w:type="spellEnd"/>
    </w:p>
    <w:p w:rsidR="00A36517" w:rsidRPr="00510A1C" w:rsidRDefault="00A36517" w:rsidP="00A36517">
      <w:pPr>
        <w:rPr>
          <w:color w:val="3E3E67"/>
        </w:rPr>
      </w:pPr>
    </w:p>
    <w:p w:rsidR="00A36517" w:rsidRPr="00CB6073" w:rsidRDefault="00A36517" w:rsidP="00A36517">
      <w:pPr>
        <w:tabs>
          <w:tab w:val="center" w:pos="1800"/>
        </w:tabs>
        <w:spacing w:after="0" w:line="240" w:lineRule="auto"/>
        <w:jc w:val="center"/>
        <w:rPr>
          <w:b/>
          <w:bCs/>
          <w:smallCaps/>
          <w:color w:val="E36C0A"/>
          <w:sz w:val="28"/>
          <w:szCs w:val="28"/>
        </w:rPr>
      </w:pPr>
      <w:r w:rsidRPr="00CB6073">
        <w:rPr>
          <w:b/>
          <w:bCs/>
          <w:smallCaps/>
          <w:color w:val="E36C0A"/>
          <w:sz w:val="28"/>
          <w:szCs w:val="28"/>
        </w:rPr>
        <w:t xml:space="preserve">Για την Οικονομία της </w:t>
      </w:r>
      <w:r w:rsidR="00356343" w:rsidRPr="00CB6073">
        <w:rPr>
          <w:b/>
          <w:bCs/>
          <w:smallCaps/>
          <w:color w:val="E36C0A"/>
          <w:sz w:val="28"/>
          <w:szCs w:val="28"/>
        </w:rPr>
        <w:t>Κύπρου</w:t>
      </w:r>
    </w:p>
    <w:p w:rsidR="00A36517" w:rsidRPr="00CB6073" w:rsidRDefault="00A36517" w:rsidP="00A36517">
      <w:pPr>
        <w:tabs>
          <w:tab w:val="center" w:pos="1800"/>
        </w:tabs>
        <w:spacing w:after="0" w:line="240" w:lineRule="auto"/>
        <w:jc w:val="center"/>
        <w:rPr>
          <w:b/>
          <w:bCs/>
          <w:smallCaps/>
          <w:color w:val="E36C0A"/>
          <w:sz w:val="28"/>
          <w:szCs w:val="28"/>
        </w:rPr>
      </w:pPr>
      <w:r w:rsidRPr="00CB6073">
        <w:rPr>
          <w:b/>
          <w:bCs/>
          <w:smallCaps/>
          <w:color w:val="E36C0A"/>
          <w:sz w:val="28"/>
          <w:szCs w:val="28"/>
        </w:rPr>
        <w:t>και την Ανάπτυξη των Οικονομικών &amp; Εμπορικών Σχέσεων</w:t>
      </w:r>
    </w:p>
    <w:p w:rsidR="00A36517" w:rsidRDefault="00A36517" w:rsidP="00A36517">
      <w:pPr>
        <w:tabs>
          <w:tab w:val="center" w:pos="1800"/>
        </w:tabs>
        <w:spacing w:after="0" w:line="240" w:lineRule="auto"/>
        <w:jc w:val="center"/>
        <w:rPr>
          <w:b/>
          <w:bCs/>
          <w:smallCaps/>
          <w:color w:val="E36C0A"/>
          <w:sz w:val="28"/>
          <w:szCs w:val="28"/>
        </w:rPr>
      </w:pPr>
      <w:r w:rsidRPr="00CB6073">
        <w:rPr>
          <w:b/>
          <w:bCs/>
          <w:smallCaps/>
          <w:color w:val="E36C0A"/>
          <w:sz w:val="28"/>
          <w:szCs w:val="28"/>
        </w:rPr>
        <w:t xml:space="preserve">Ελλάδας – </w:t>
      </w:r>
      <w:r w:rsidR="00356343" w:rsidRPr="00CB6073">
        <w:rPr>
          <w:b/>
          <w:bCs/>
          <w:smallCaps/>
          <w:color w:val="E36C0A"/>
          <w:sz w:val="28"/>
          <w:szCs w:val="28"/>
        </w:rPr>
        <w:t>Κύπρου</w:t>
      </w:r>
    </w:p>
    <w:p w:rsidR="00A5638F" w:rsidRDefault="00A5638F" w:rsidP="00A36517">
      <w:pPr>
        <w:tabs>
          <w:tab w:val="center" w:pos="1800"/>
        </w:tabs>
        <w:spacing w:after="0" w:line="240" w:lineRule="auto"/>
        <w:jc w:val="center"/>
        <w:rPr>
          <w:b/>
          <w:bCs/>
          <w:smallCaps/>
          <w:color w:val="E36C0A"/>
          <w:sz w:val="28"/>
          <w:szCs w:val="28"/>
        </w:rPr>
      </w:pPr>
    </w:p>
    <w:p w:rsidR="00A5638F" w:rsidRDefault="00A5638F" w:rsidP="00A5638F">
      <w:r>
        <w:rPr>
          <w:noProof/>
        </w:rPr>
        <w:drawing>
          <wp:inline distT="0" distB="0" distL="0" distR="0">
            <wp:extent cx="6125210" cy="4084955"/>
            <wp:effectExtent l="19050" t="0" r="8890"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6125210" cy="4084955"/>
                    </a:xfrm>
                    <a:prstGeom prst="rect">
                      <a:avLst/>
                    </a:prstGeom>
                    <a:noFill/>
                    <a:ln w="9525">
                      <a:noFill/>
                      <a:miter lim="800000"/>
                      <a:headEnd/>
                      <a:tailEnd/>
                    </a:ln>
                  </pic:spPr>
                </pic:pic>
              </a:graphicData>
            </a:graphic>
          </wp:inline>
        </w:drawing>
      </w:r>
    </w:p>
    <w:p w:rsidR="00A5638F" w:rsidRDefault="00A5638F" w:rsidP="00A5638F"/>
    <w:p w:rsidR="00A5638F" w:rsidRPr="00CB6073" w:rsidRDefault="00A5638F" w:rsidP="00A36517">
      <w:pPr>
        <w:tabs>
          <w:tab w:val="center" w:pos="1800"/>
        </w:tabs>
        <w:spacing w:after="0" w:line="240" w:lineRule="auto"/>
        <w:jc w:val="center"/>
        <w:rPr>
          <w:b/>
          <w:bCs/>
          <w:smallCaps/>
          <w:color w:val="E36C0A"/>
          <w:sz w:val="28"/>
          <w:szCs w:val="28"/>
        </w:rPr>
      </w:pPr>
    </w:p>
    <w:p w:rsidR="00A36517" w:rsidRPr="00510A1C" w:rsidRDefault="00A36517" w:rsidP="00A36517">
      <w:pPr>
        <w:tabs>
          <w:tab w:val="center" w:pos="1800"/>
        </w:tabs>
        <w:spacing w:after="0" w:line="240" w:lineRule="auto"/>
        <w:jc w:val="center"/>
        <w:rPr>
          <w:b/>
          <w:bCs/>
          <w:smallCaps/>
          <w:color w:val="3E3E67"/>
          <w:sz w:val="28"/>
          <w:szCs w:val="28"/>
        </w:rPr>
      </w:pPr>
    </w:p>
    <w:p w:rsidR="004C0D81" w:rsidRDefault="004C0D81" w:rsidP="00A36517">
      <w:pPr>
        <w:spacing w:after="0" w:line="240" w:lineRule="auto"/>
        <w:jc w:val="center"/>
        <w:rPr>
          <w:color w:val="17365D" w:themeColor="text2" w:themeShade="BF"/>
          <w:sz w:val="24"/>
          <w:szCs w:val="24"/>
        </w:rPr>
      </w:pPr>
    </w:p>
    <w:p w:rsidR="00F83BDA" w:rsidRDefault="00F83BDA" w:rsidP="00A36517">
      <w:pPr>
        <w:spacing w:after="0" w:line="240" w:lineRule="auto"/>
        <w:jc w:val="center"/>
        <w:rPr>
          <w:color w:val="17365D" w:themeColor="text2" w:themeShade="BF"/>
          <w:sz w:val="24"/>
          <w:szCs w:val="24"/>
        </w:rPr>
      </w:pPr>
    </w:p>
    <w:p w:rsidR="00F83BDA" w:rsidRDefault="00F83BDA" w:rsidP="00A36517">
      <w:pPr>
        <w:spacing w:after="0" w:line="240" w:lineRule="auto"/>
        <w:jc w:val="center"/>
        <w:rPr>
          <w:color w:val="17365D" w:themeColor="text2" w:themeShade="BF"/>
          <w:sz w:val="24"/>
          <w:szCs w:val="24"/>
        </w:rPr>
      </w:pPr>
    </w:p>
    <w:p w:rsidR="001A7A2B" w:rsidRDefault="001A7A2B" w:rsidP="001A7A2B">
      <w:pPr>
        <w:spacing w:after="0" w:line="240" w:lineRule="auto"/>
        <w:jc w:val="center"/>
        <w:rPr>
          <w:color w:val="003399"/>
          <w:sz w:val="24"/>
          <w:szCs w:val="24"/>
        </w:rPr>
      </w:pPr>
      <w:r>
        <w:rPr>
          <w:color w:val="003399"/>
          <w:sz w:val="24"/>
          <w:szCs w:val="24"/>
        </w:rPr>
        <w:t xml:space="preserve">Συντάκτες: </w:t>
      </w:r>
    </w:p>
    <w:p w:rsidR="001A7A2B" w:rsidRDefault="001A7A2B" w:rsidP="001A7A2B">
      <w:pPr>
        <w:spacing w:after="0" w:line="240" w:lineRule="auto"/>
        <w:jc w:val="center"/>
        <w:rPr>
          <w:color w:val="17365D" w:themeColor="text2" w:themeShade="BF"/>
          <w:sz w:val="24"/>
          <w:szCs w:val="24"/>
        </w:rPr>
      </w:pPr>
      <w:r>
        <w:rPr>
          <w:color w:val="003399"/>
          <w:sz w:val="24"/>
          <w:szCs w:val="24"/>
        </w:rPr>
        <w:t xml:space="preserve">  </w:t>
      </w:r>
      <w:r>
        <w:rPr>
          <w:color w:val="17365D" w:themeColor="text2" w:themeShade="BF"/>
          <w:sz w:val="24"/>
          <w:szCs w:val="24"/>
        </w:rPr>
        <w:t xml:space="preserve">Ι. Κ. </w:t>
      </w:r>
      <w:proofErr w:type="spellStart"/>
      <w:r>
        <w:rPr>
          <w:color w:val="17365D" w:themeColor="text2" w:themeShade="BF"/>
          <w:sz w:val="24"/>
          <w:szCs w:val="24"/>
        </w:rPr>
        <w:t>Κατσάρας</w:t>
      </w:r>
      <w:proofErr w:type="spellEnd"/>
      <w:r>
        <w:rPr>
          <w:color w:val="17365D" w:themeColor="text2" w:themeShade="BF"/>
          <w:sz w:val="24"/>
          <w:szCs w:val="24"/>
        </w:rPr>
        <w:t xml:space="preserve">, Σ. ΟΕΥ Α’, </w:t>
      </w:r>
    </w:p>
    <w:p w:rsidR="001A7A2B" w:rsidRDefault="001A7A2B" w:rsidP="001A7A2B">
      <w:pPr>
        <w:spacing w:after="0" w:line="240" w:lineRule="auto"/>
        <w:jc w:val="center"/>
        <w:rPr>
          <w:color w:val="17365D" w:themeColor="text2" w:themeShade="BF"/>
          <w:sz w:val="24"/>
          <w:szCs w:val="24"/>
        </w:rPr>
      </w:pPr>
      <w:r>
        <w:rPr>
          <w:color w:val="17365D" w:themeColor="text2" w:themeShade="BF"/>
          <w:sz w:val="24"/>
          <w:szCs w:val="24"/>
        </w:rPr>
        <w:t xml:space="preserve"> Κωνσταντίνος </w:t>
      </w:r>
      <w:proofErr w:type="spellStart"/>
      <w:r>
        <w:rPr>
          <w:color w:val="17365D" w:themeColor="text2" w:themeShade="BF"/>
          <w:sz w:val="24"/>
          <w:szCs w:val="24"/>
        </w:rPr>
        <w:t>Κουρούμαλος</w:t>
      </w:r>
      <w:proofErr w:type="spellEnd"/>
      <w:r>
        <w:rPr>
          <w:color w:val="17365D" w:themeColor="text2" w:themeShade="BF"/>
          <w:sz w:val="24"/>
          <w:szCs w:val="24"/>
        </w:rPr>
        <w:t>, Σύμβουλος ΟΕΥ Β’</w:t>
      </w:r>
    </w:p>
    <w:p w:rsidR="00F83BDA" w:rsidRDefault="00F83BDA" w:rsidP="00A36517">
      <w:pPr>
        <w:spacing w:after="0" w:line="240" w:lineRule="auto"/>
        <w:jc w:val="center"/>
        <w:rPr>
          <w:color w:val="17365D" w:themeColor="text2" w:themeShade="BF"/>
          <w:sz w:val="24"/>
          <w:szCs w:val="24"/>
        </w:rPr>
      </w:pPr>
    </w:p>
    <w:p w:rsidR="004C0D81" w:rsidRDefault="004C0D81" w:rsidP="00A36517">
      <w:pPr>
        <w:spacing w:after="0" w:line="240" w:lineRule="auto"/>
        <w:jc w:val="center"/>
        <w:rPr>
          <w:i/>
          <w:color w:val="17365D" w:themeColor="text2" w:themeShade="BF"/>
          <w:sz w:val="24"/>
          <w:szCs w:val="24"/>
        </w:rPr>
      </w:pPr>
      <w:r w:rsidRPr="006F63CF">
        <w:rPr>
          <w:i/>
          <w:color w:val="17365D" w:themeColor="text2" w:themeShade="BF"/>
          <w:sz w:val="24"/>
          <w:szCs w:val="24"/>
        </w:rPr>
        <w:t>Λευκωσία, Ιού</w:t>
      </w:r>
      <w:r w:rsidR="00787D01" w:rsidRPr="006F63CF">
        <w:rPr>
          <w:i/>
          <w:color w:val="17365D" w:themeColor="text2" w:themeShade="BF"/>
          <w:sz w:val="24"/>
          <w:szCs w:val="24"/>
        </w:rPr>
        <w:t>λ</w:t>
      </w:r>
      <w:r w:rsidR="00746BA4" w:rsidRPr="006F63CF">
        <w:rPr>
          <w:i/>
          <w:color w:val="17365D" w:themeColor="text2" w:themeShade="BF"/>
          <w:sz w:val="24"/>
          <w:szCs w:val="24"/>
        </w:rPr>
        <w:t>ιος 202</w:t>
      </w:r>
      <w:r w:rsidR="00354EAF" w:rsidRPr="006F63CF">
        <w:rPr>
          <w:i/>
          <w:color w:val="17365D" w:themeColor="text2" w:themeShade="BF"/>
          <w:sz w:val="24"/>
          <w:szCs w:val="24"/>
        </w:rPr>
        <w:t>3</w:t>
      </w:r>
    </w:p>
    <w:p w:rsidR="00A5638F" w:rsidRPr="006F63CF" w:rsidRDefault="00A5638F" w:rsidP="00A36517">
      <w:pPr>
        <w:spacing w:after="0" w:line="240" w:lineRule="auto"/>
        <w:jc w:val="center"/>
        <w:rPr>
          <w:i/>
          <w:color w:val="17365D" w:themeColor="text2" w:themeShade="BF"/>
          <w:sz w:val="24"/>
          <w:szCs w:val="24"/>
        </w:rPr>
      </w:pPr>
    </w:p>
    <w:p w:rsidR="00A36517" w:rsidRDefault="00A36517" w:rsidP="00A36517">
      <w:pPr>
        <w:spacing w:after="0" w:line="240" w:lineRule="auto"/>
        <w:jc w:val="center"/>
        <w:rPr>
          <w:color w:val="000000"/>
          <w:sz w:val="24"/>
          <w:szCs w:val="24"/>
        </w:rPr>
      </w:pPr>
    </w:p>
    <w:p w:rsidR="00787D01" w:rsidRDefault="00787D01" w:rsidP="00787D01">
      <w:pPr>
        <w:pStyle w:val="TOCHeading1"/>
        <w:rPr>
          <w:lang w:val="el-GR"/>
        </w:rPr>
      </w:pPr>
      <w:r>
        <w:rPr>
          <w:lang w:val="el-GR"/>
        </w:rPr>
        <w:lastRenderedPageBreak/>
        <w:t>Πίνακας περιεχομένων</w:t>
      </w:r>
    </w:p>
    <w:p w:rsidR="00787D01" w:rsidRDefault="00756F7D" w:rsidP="00787D01">
      <w:pPr>
        <w:pStyle w:val="TOC1"/>
        <w:tabs>
          <w:tab w:val="left" w:pos="440"/>
          <w:tab w:val="right" w:leader="dot" w:pos="8296"/>
        </w:tabs>
        <w:rPr>
          <w:noProof/>
        </w:rPr>
      </w:pPr>
      <w:r>
        <w:fldChar w:fldCharType="begin"/>
      </w:r>
      <w:r w:rsidR="00787D01">
        <w:instrText xml:space="preserve"> TOC \o "1-4" \h \z \u </w:instrText>
      </w:r>
      <w:r>
        <w:fldChar w:fldCharType="separate"/>
      </w:r>
      <w:hyperlink w:anchor="_Toc105574212" w:history="1">
        <w:r w:rsidR="00787D01" w:rsidRPr="008604D4">
          <w:rPr>
            <w:rStyle w:val="Hyperlink"/>
            <w:noProof/>
          </w:rPr>
          <w:t>1</w:t>
        </w:r>
        <w:r w:rsidR="00787D01">
          <w:rPr>
            <w:noProof/>
          </w:rPr>
          <w:tab/>
        </w:r>
        <w:r w:rsidR="00787D01" w:rsidRPr="00DD0065">
          <w:rPr>
            <w:rStyle w:val="Hyperlink"/>
            <w:b/>
            <w:noProof/>
          </w:rPr>
          <w:t>Οικονομία Κύπρου</w:t>
        </w:r>
        <w:r w:rsidR="00166360">
          <w:rPr>
            <w:rStyle w:val="Hyperlink"/>
            <w:b/>
            <w:noProof/>
            <w:lang w:val="en-US"/>
          </w:rPr>
          <w:t xml:space="preserve"> </w:t>
        </w:r>
        <w:r w:rsidR="00166360">
          <w:rPr>
            <w:rStyle w:val="Hyperlink"/>
            <w:b/>
            <w:noProof/>
          </w:rPr>
          <w:t>και διεθνείς οικονομικές εξελίξεις</w:t>
        </w:r>
        <w:r w:rsidR="00166360" w:rsidRPr="00166360">
          <w:rPr>
            <w:rStyle w:val="Hyperlink"/>
            <w:noProof/>
          </w:rPr>
          <w:t>…………………………………………….</w:t>
        </w:r>
        <w:r w:rsidR="00166360">
          <w:rPr>
            <w:rStyle w:val="Hyperlink"/>
            <w:b/>
            <w:noProof/>
            <w:lang w:val="en-US"/>
          </w:rPr>
          <w:t xml:space="preserve">  </w:t>
        </w:r>
        <w:r>
          <w:rPr>
            <w:noProof/>
            <w:webHidden/>
          </w:rPr>
          <w:fldChar w:fldCharType="begin"/>
        </w:r>
        <w:r w:rsidR="00787D01">
          <w:rPr>
            <w:noProof/>
            <w:webHidden/>
          </w:rPr>
          <w:instrText xml:space="preserve"> PAGEREF _Toc105574212 \h </w:instrText>
        </w:r>
        <w:r>
          <w:rPr>
            <w:noProof/>
            <w:webHidden/>
          </w:rPr>
        </w:r>
        <w:r>
          <w:rPr>
            <w:noProof/>
            <w:webHidden/>
          </w:rPr>
          <w:fldChar w:fldCharType="separate"/>
        </w:r>
        <w:r w:rsidR="00720FD4">
          <w:rPr>
            <w:noProof/>
            <w:webHidden/>
          </w:rPr>
          <w:t>1</w:t>
        </w:r>
        <w:r>
          <w:rPr>
            <w:noProof/>
            <w:webHidden/>
          </w:rPr>
          <w:fldChar w:fldCharType="end"/>
        </w:r>
      </w:hyperlink>
    </w:p>
    <w:p w:rsidR="00787D01" w:rsidRDefault="00756F7D" w:rsidP="00787D01">
      <w:pPr>
        <w:pStyle w:val="TOC2"/>
        <w:tabs>
          <w:tab w:val="left" w:pos="880"/>
          <w:tab w:val="right" w:leader="dot" w:pos="8296"/>
        </w:tabs>
        <w:rPr>
          <w:noProof/>
        </w:rPr>
      </w:pPr>
      <w:hyperlink w:anchor="_Toc105574213" w:history="1">
        <w:r w:rsidR="00787D01" w:rsidRPr="008604D4">
          <w:rPr>
            <w:rStyle w:val="Hyperlink"/>
            <w:noProof/>
          </w:rPr>
          <w:t>1.1</w:t>
        </w:r>
        <w:r w:rsidR="0078752A">
          <w:rPr>
            <w:rStyle w:val="Hyperlink"/>
            <w:noProof/>
            <w:lang w:val="en-US"/>
          </w:rPr>
          <w:t>.1</w:t>
        </w:r>
        <w:r w:rsidR="00787D01">
          <w:rPr>
            <w:noProof/>
          </w:rPr>
          <w:tab/>
        </w:r>
        <w:r w:rsidR="00787D01" w:rsidRPr="008604D4">
          <w:rPr>
            <w:rStyle w:val="Hyperlink"/>
            <w:noProof/>
          </w:rPr>
          <w:t>Επισκόπηση της οικονομίας της Κύπρου</w:t>
        </w:r>
        <w:r w:rsidR="00787D01">
          <w:rPr>
            <w:noProof/>
            <w:webHidden/>
          </w:rPr>
          <w:tab/>
        </w:r>
        <w:r>
          <w:rPr>
            <w:noProof/>
            <w:webHidden/>
          </w:rPr>
          <w:fldChar w:fldCharType="begin"/>
        </w:r>
        <w:r w:rsidR="00787D01">
          <w:rPr>
            <w:noProof/>
            <w:webHidden/>
          </w:rPr>
          <w:instrText xml:space="preserve"> PAGEREF _Toc105574213 \h </w:instrText>
        </w:r>
        <w:r>
          <w:rPr>
            <w:noProof/>
            <w:webHidden/>
          </w:rPr>
        </w:r>
        <w:r>
          <w:rPr>
            <w:noProof/>
            <w:webHidden/>
          </w:rPr>
          <w:fldChar w:fldCharType="separate"/>
        </w:r>
        <w:r w:rsidR="00720FD4">
          <w:rPr>
            <w:noProof/>
            <w:webHidden/>
          </w:rPr>
          <w:t>1</w:t>
        </w:r>
        <w:r>
          <w:rPr>
            <w:noProof/>
            <w:webHidden/>
          </w:rPr>
          <w:fldChar w:fldCharType="end"/>
        </w:r>
      </w:hyperlink>
    </w:p>
    <w:p w:rsidR="00787D01" w:rsidRPr="00012B71" w:rsidRDefault="00756F7D" w:rsidP="00787D01">
      <w:pPr>
        <w:pStyle w:val="TOC3"/>
        <w:tabs>
          <w:tab w:val="left" w:pos="1320"/>
          <w:tab w:val="right" w:leader="dot" w:pos="8296"/>
        </w:tabs>
        <w:rPr>
          <w:noProof/>
          <w:lang w:val="en-US"/>
        </w:rPr>
      </w:pPr>
      <w:hyperlink w:anchor="_Toc105574214" w:history="1">
        <w:r w:rsidR="0078752A">
          <w:rPr>
            <w:rStyle w:val="Hyperlink"/>
            <w:noProof/>
          </w:rPr>
          <w:t>1.1.</w:t>
        </w:r>
        <w:r w:rsidR="0078752A">
          <w:rPr>
            <w:rStyle w:val="Hyperlink"/>
            <w:noProof/>
            <w:lang w:val="en-US"/>
          </w:rPr>
          <w:t>2</w:t>
        </w:r>
        <w:r w:rsidR="00787D01">
          <w:rPr>
            <w:noProof/>
          </w:rPr>
          <w:tab/>
        </w:r>
        <w:r w:rsidR="00787D01" w:rsidRPr="008604D4">
          <w:rPr>
            <w:rStyle w:val="Hyperlink"/>
            <w:noProof/>
          </w:rPr>
          <w:t>Η δομή της οικονομίας</w:t>
        </w:r>
        <w:r w:rsidR="00787D01">
          <w:rPr>
            <w:noProof/>
            <w:webHidden/>
          </w:rPr>
          <w:tab/>
        </w:r>
      </w:hyperlink>
      <w:r w:rsidR="00012B71">
        <w:rPr>
          <w:lang w:val="en-US"/>
        </w:rPr>
        <w:t>8</w:t>
      </w:r>
    </w:p>
    <w:p w:rsidR="00787D01" w:rsidRPr="00012B71" w:rsidRDefault="00756F7D" w:rsidP="00012B71">
      <w:pPr>
        <w:pStyle w:val="TOC3"/>
        <w:tabs>
          <w:tab w:val="left" w:pos="1320"/>
          <w:tab w:val="right" w:leader="dot" w:pos="8296"/>
        </w:tabs>
        <w:rPr>
          <w:noProof/>
          <w:lang w:val="en-US"/>
        </w:rPr>
      </w:pPr>
      <w:hyperlink w:anchor="_Toc105574215" w:history="1">
        <w:r w:rsidR="0078752A">
          <w:rPr>
            <w:rStyle w:val="Hyperlink"/>
            <w:noProof/>
          </w:rPr>
          <w:t>1.1.</w:t>
        </w:r>
        <w:r w:rsidR="0078752A">
          <w:rPr>
            <w:rStyle w:val="Hyperlink"/>
            <w:noProof/>
            <w:lang w:val="en-US"/>
          </w:rPr>
          <w:t>3</w:t>
        </w:r>
        <w:r w:rsidR="00787D01">
          <w:rPr>
            <w:noProof/>
          </w:rPr>
          <w:tab/>
        </w:r>
        <w:r w:rsidR="00787D01" w:rsidRPr="008604D4">
          <w:rPr>
            <w:rStyle w:val="Hyperlink"/>
            <w:noProof/>
          </w:rPr>
          <w:t>Βασικά οικονομικά μεγέθη</w:t>
        </w:r>
        <w:r w:rsidR="00787D01">
          <w:rPr>
            <w:noProof/>
            <w:webHidden/>
          </w:rPr>
          <w:tab/>
        </w:r>
      </w:hyperlink>
      <w:r w:rsidR="00012B71">
        <w:rPr>
          <w:lang w:val="en-US"/>
        </w:rPr>
        <w:t>14</w:t>
      </w:r>
    </w:p>
    <w:p w:rsidR="00787D01" w:rsidRPr="00012B71" w:rsidRDefault="00756F7D" w:rsidP="00787D01">
      <w:pPr>
        <w:pStyle w:val="TOC4"/>
        <w:tabs>
          <w:tab w:val="left" w:pos="1540"/>
          <w:tab w:val="right" w:leader="dot" w:pos="8296"/>
        </w:tabs>
        <w:rPr>
          <w:noProof/>
          <w:lang w:val="en-US"/>
        </w:rPr>
      </w:pPr>
      <w:hyperlink w:anchor="_Toc105574217" w:history="1">
        <w:r w:rsidR="00787D01" w:rsidRPr="008604D4">
          <w:rPr>
            <w:rStyle w:val="Hyperlink"/>
            <w:noProof/>
          </w:rPr>
          <w:t>1.1.</w:t>
        </w:r>
        <w:r w:rsidR="0078752A">
          <w:rPr>
            <w:rStyle w:val="Hyperlink"/>
            <w:noProof/>
            <w:lang w:val="en-US"/>
          </w:rPr>
          <w:t>4</w:t>
        </w:r>
        <w:r w:rsidR="00787D01" w:rsidRPr="008604D4">
          <w:rPr>
            <w:rStyle w:val="Hyperlink"/>
            <w:noProof/>
          </w:rPr>
          <w:t>.1</w:t>
        </w:r>
        <w:r w:rsidR="00787D01">
          <w:rPr>
            <w:noProof/>
          </w:rPr>
          <w:tab/>
        </w:r>
        <w:r w:rsidR="00787D01" w:rsidRPr="008604D4">
          <w:rPr>
            <w:rStyle w:val="Hyperlink"/>
            <w:noProof/>
          </w:rPr>
          <w:t>Εμπόριο αγαθών</w:t>
        </w:r>
        <w:r w:rsidR="00787D01">
          <w:rPr>
            <w:noProof/>
            <w:webHidden/>
          </w:rPr>
          <w:tab/>
        </w:r>
      </w:hyperlink>
      <w:r w:rsidR="00012B71">
        <w:rPr>
          <w:noProof/>
          <w:lang w:val="en-US"/>
        </w:rPr>
        <w:t>14</w:t>
      </w:r>
    </w:p>
    <w:p w:rsidR="00787D01" w:rsidRPr="00494B9B" w:rsidRDefault="00756F7D" w:rsidP="00787D01">
      <w:pPr>
        <w:pStyle w:val="TOC4"/>
        <w:tabs>
          <w:tab w:val="left" w:pos="1540"/>
          <w:tab w:val="right" w:leader="dot" w:pos="8296"/>
        </w:tabs>
        <w:rPr>
          <w:noProof/>
          <w:lang w:val="en-US"/>
        </w:rPr>
      </w:pPr>
      <w:hyperlink w:anchor="_Toc105574218" w:history="1">
        <w:r w:rsidR="00787D01" w:rsidRPr="008604D4">
          <w:rPr>
            <w:rStyle w:val="Hyperlink"/>
            <w:noProof/>
          </w:rPr>
          <w:t>1.1.</w:t>
        </w:r>
        <w:r w:rsidR="0078752A">
          <w:rPr>
            <w:rStyle w:val="Hyperlink"/>
            <w:noProof/>
            <w:lang w:val="en-US"/>
          </w:rPr>
          <w:t>4</w:t>
        </w:r>
        <w:r w:rsidR="00787D01" w:rsidRPr="008604D4">
          <w:rPr>
            <w:rStyle w:val="Hyperlink"/>
            <w:noProof/>
          </w:rPr>
          <w:t>.2</w:t>
        </w:r>
        <w:r w:rsidR="00787D01">
          <w:rPr>
            <w:noProof/>
          </w:rPr>
          <w:tab/>
        </w:r>
        <w:r w:rsidR="00787D01" w:rsidRPr="008604D4">
          <w:rPr>
            <w:rStyle w:val="Hyperlink"/>
            <w:noProof/>
          </w:rPr>
          <w:t>Εμπόριο υπηρεσιών</w:t>
        </w:r>
        <w:r w:rsidR="00787D01">
          <w:rPr>
            <w:noProof/>
            <w:webHidden/>
          </w:rPr>
          <w:tab/>
        </w:r>
      </w:hyperlink>
      <w:r w:rsidR="00494B9B">
        <w:rPr>
          <w:lang w:val="en-US"/>
        </w:rPr>
        <w:t>22</w:t>
      </w:r>
    </w:p>
    <w:p w:rsidR="00787D01" w:rsidRPr="00494B9B" w:rsidRDefault="00756F7D" w:rsidP="00787D01">
      <w:pPr>
        <w:pStyle w:val="TOC3"/>
        <w:tabs>
          <w:tab w:val="left" w:pos="1320"/>
          <w:tab w:val="right" w:leader="dot" w:pos="8296"/>
        </w:tabs>
        <w:rPr>
          <w:noProof/>
          <w:lang w:val="en-US"/>
        </w:rPr>
      </w:pPr>
      <w:hyperlink w:anchor="_Toc105574219" w:history="1">
        <w:r w:rsidR="00787D01" w:rsidRPr="008604D4">
          <w:rPr>
            <w:rStyle w:val="Hyperlink"/>
            <w:noProof/>
          </w:rPr>
          <w:t>1.1.</w:t>
        </w:r>
        <w:r w:rsidR="0078752A">
          <w:rPr>
            <w:rStyle w:val="Hyperlink"/>
            <w:noProof/>
            <w:lang w:val="en-US"/>
          </w:rPr>
          <w:t>5</w:t>
        </w:r>
        <w:r w:rsidR="00787D01">
          <w:rPr>
            <w:noProof/>
          </w:rPr>
          <w:tab/>
        </w:r>
        <w:r w:rsidR="00787D01" w:rsidRPr="008604D4">
          <w:rPr>
            <w:rStyle w:val="Hyperlink"/>
            <w:noProof/>
          </w:rPr>
          <w:t>Επενδύσεις</w:t>
        </w:r>
        <w:r w:rsidR="00787D01">
          <w:rPr>
            <w:noProof/>
            <w:webHidden/>
          </w:rPr>
          <w:tab/>
        </w:r>
      </w:hyperlink>
      <w:r w:rsidR="00494B9B">
        <w:rPr>
          <w:lang w:val="en-US"/>
        </w:rPr>
        <w:t>25</w:t>
      </w:r>
    </w:p>
    <w:p w:rsidR="00787D01" w:rsidRDefault="00756F7D" w:rsidP="00787D01">
      <w:pPr>
        <w:pStyle w:val="TOC2"/>
        <w:tabs>
          <w:tab w:val="left" w:pos="880"/>
          <w:tab w:val="right" w:leader="dot" w:pos="8296"/>
        </w:tabs>
        <w:rPr>
          <w:noProof/>
        </w:rPr>
      </w:pPr>
      <w:hyperlink w:anchor="_Toc105574221" w:history="1">
        <w:r w:rsidR="0078752A">
          <w:rPr>
            <w:rStyle w:val="Hyperlink"/>
            <w:noProof/>
          </w:rPr>
          <w:t>1.</w:t>
        </w:r>
        <w:r w:rsidR="0078752A">
          <w:rPr>
            <w:rStyle w:val="Hyperlink"/>
            <w:noProof/>
            <w:lang w:val="en-US"/>
          </w:rPr>
          <w:t>2</w:t>
        </w:r>
        <w:r w:rsidR="00787D01">
          <w:rPr>
            <w:noProof/>
          </w:rPr>
          <w:tab/>
        </w:r>
        <w:r w:rsidR="00787D01">
          <w:rPr>
            <w:rStyle w:val="Hyperlink"/>
            <w:noProof/>
          </w:rPr>
          <w:t>Οικονομικές προβλέψεις Κύπρου</w:t>
        </w:r>
        <w:r w:rsidR="00494B9B">
          <w:rPr>
            <w:rStyle w:val="Hyperlink"/>
            <w:noProof/>
            <w:lang w:val="en-US"/>
          </w:rPr>
          <w:t xml:space="preserve"> 2023</w:t>
        </w:r>
        <w:r w:rsidR="00787D01">
          <w:rPr>
            <w:noProof/>
            <w:webHidden/>
          </w:rPr>
          <w:tab/>
        </w:r>
        <w:r w:rsidR="00494B9B">
          <w:rPr>
            <w:noProof/>
            <w:webHidden/>
            <w:lang w:val="en-US"/>
          </w:rPr>
          <w:t>26</w:t>
        </w:r>
      </w:hyperlink>
    </w:p>
    <w:p w:rsidR="00787D01" w:rsidRDefault="00756F7D" w:rsidP="00787D01">
      <w:pPr>
        <w:pStyle w:val="TOC2"/>
        <w:tabs>
          <w:tab w:val="left" w:pos="880"/>
          <w:tab w:val="right" w:leader="dot" w:pos="8296"/>
        </w:tabs>
        <w:rPr>
          <w:noProof/>
        </w:rPr>
      </w:pPr>
      <w:hyperlink w:anchor="_Toc105574222" w:history="1">
        <w:r w:rsidR="0078752A">
          <w:rPr>
            <w:rStyle w:val="Hyperlink"/>
            <w:noProof/>
          </w:rPr>
          <w:t>1.</w:t>
        </w:r>
        <w:r w:rsidR="0078752A">
          <w:rPr>
            <w:rStyle w:val="Hyperlink"/>
            <w:noProof/>
            <w:lang w:val="en-US"/>
          </w:rPr>
          <w:t>3</w:t>
        </w:r>
        <w:r w:rsidR="00787D01">
          <w:rPr>
            <w:noProof/>
          </w:rPr>
          <w:tab/>
        </w:r>
        <w:r w:rsidR="00787D01" w:rsidRPr="008604D4">
          <w:rPr>
            <w:rStyle w:val="Hyperlink"/>
            <w:noProof/>
          </w:rPr>
          <w:t>Οικονομι</w:t>
        </w:r>
        <w:r w:rsidR="00787D01">
          <w:rPr>
            <w:rStyle w:val="Hyperlink"/>
            <w:noProof/>
          </w:rPr>
          <w:t>κές σχέσεις Κύπρου</w:t>
        </w:r>
        <w:r w:rsidR="00787D01">
          <w:rPr>
            <w:noProof/>
            <w:webHidden/>
          </w:rPr>
          <w:tab/>
        </w:r>
        <w:r w:rsidR="00186211">
          <w:rPr>
            <w:noProof/>
            <w:webHidden/>
            <w:lang w:val="en-US"/>
          </w:rPr>
          <w:t>27</w:t>
        </w:r>
      </w:hyperlink>
    </w:p>
    <w:p w:rsidR="00787D01" w:rsidRDefault="00756F7D" w:rsidP="00787D01">
      <w:pPr>
        <w:pStyle w:val="TOC1"/>
        <w:tabs>
          <w:tab w:val="left" w:pos="440"/>
          <w:tab w:val="right" w:leader="dot" w:pos="8296"/>
        </w:tabs>
        <w:rPr>
          <w:noProof/>
        </w:rPr>
      </w:pPr>
      <w:hyperlink w:anchor="_Toc105574227" w:history="1">
        <w:r w:rsidR="00787D01" w:rsidRPr="008604D4">
          <w:rPr>
            <w:rStyle w:val="Hyperlink"/>
            <w:noProof/>
          </w:rPr>
          <w:t>2</w:t>
        </w:r>
        <w:r w:rsidR="00787D01">
          <w:rPr>
            <w:noProof/>
          </w:rPr>
          <w:tab/>
        </w:r>
        <w:r w:rsidR="00787D01" w:rsidRPr="00DD0065">
          <w:rPr>
            <w:rStyle w:val="Hyperlink"/>
            <w:b/>
            <w:noProof/>
          </w:rPr>
          <w:t xml:space="preserve">Οικονομικές σχέσεις Ελλάδας – </w:t>
        </w:r>
        <w:r w:rsidR="002216A6" w:rsidRPr="00DD0065">
          <w:rPr>
            <w:rStyle w:val="Hyperlink"/>
            <w:b/>
            <w:noProof/>
          </w:rPr>
          <w:t>Κύπρου</w:t>
        </w:r>
        <w:r w:rsidR="00787D01">
          <w:rPr>
            <w:noProof/>
            <w:webHidden/>
          </w:rPr>
          <w:tab/>
        </w:r>
        <w:r w:rsidR="00186211">
          <w:rPr>
            <w:noProof/>
            <w:webHidden/>
            <w:lang w:val="en-US"/>
          </w:rPr>
          <w:t>28</w:t>
        </w:r>
      </w:hyperlink>
    </w:p>
    <w:p w:rsidR="00787D01" w:rsidRDefault="00756F7D" w:rsidP="00787D01">
      <w:pPr>
        <w:pStyle w:val="TOC2"/>
        <w:tabs>
          <w:tab w:val="left" w:pos="880"/>
          <w:tab w:val="right" w:leader="dot" w:pos="8296"/>
        </w:tabs>
        <w:rPr>
          <w:noProof/>
        </w:rPr>
      </w:pPr>
      <w:hyperlink w:anchor="_Toc105574228" w:history="1">
        <w:r w:rsidR="00787D01" w:rsidRPr="008604D4">
          <w:rPr>
            <w:rStyle w:val="Hyperlink"/>
            <w:noProof/>
          </w:rPr>
          <w:t>2.1</w:t>
        </w:r>
        <w:r w:rsidR="00787D01">
          <w:rPr>
            <w:noProof/>
          </w:rPr>
          <w:tab/>
        </w:r>
        <w:r w:rsidR="00787D01" w:rsidRPr="008604D4">
          <w:rPr>
            <w:rStyle w:val="Hyperlink"/>
            <w:noProof/>
          </w:rPr>
          <w:t>Διμερές εμπόριο</w:t>
        </w:r>
        <w:r w:rsidR="00787D01">
          <w:rPr>
            <w:noProof/>
            <w:webHidden/>
          </w:rPr>
          <w:tab/>
        </w:r>
        <w:r w:rsidR="003560CD">
          <w:rPr>
            <w:noProof/>
            <w:webHidden/>
            <w:lang w:val="en-US"/>
          </w:rPr>
          <w:t>28</w:t>
        </w:r>
      </w:hyperlink>
    </w:p>
    <w:p w:rsidR="00787D01" w:rsidRDefault="00756F7D" w:rsidP="00787D01">
      <w:pPr>
        <w:pStyle w:val="TOC3"/>
        <w:tabs>
          <w:tab w:val="left" w:pos="1320"/>
          <w:tab w:val="right" w:leader="dot" w:pos="8296"/>
        </w:tabs>
        <w:rPr>
          <w:noProof/>
        </w:rPr>
      </w:pPr>
      <w:hyperlink w:anchor="_Toc105574229" w:history="1">
        <w:r w:rsidR="00787D01" w:rsidRPr="008604D4">
          <w:rPr>
            <w:rStyle w:val="Hyperlink"/>
            <w:noProof/>
          </w:rPr>
          <w:t>2.1.1</w:t>
        </w:r>
        <w:r w:rsidR="00787D01">
          <w:rPr>
            <w:noProof/>
          </w:rPr>
          <w:tab/>
        </w:r>
        <w:r w:rsidR="00787D01" w:rsidRPr="008604D4">
          <w:rPr>
            <w:rStyle w:val="Hyperlink"/>
            <w:noProof/>
          </w:rPr>
          <w:t>Εμπόριο αγαθών</w:t>
        </w:r>
        <w:r w:rsidR="00787D01">
          <w:rPr>
            <w:noProof/>
            <w:webHidden/>
          </w:rPr>
          <w:tab/>
        </w:r>
        <w:r w:rsidR="003560CD">
          <w:rPr>
            <w:noProof/>
            <w:webHidden/>
            <w:lang w:val="en-US"/>
          </w:rPr>
          <w:t>28</w:t>
        </w:r>
      </w:hyperlink>
    </w:p>
    <w:p w:rsidR="00787D01" w:rsidRDefault="00756F7D" w:rsidP="00787D01">
      <w:pPr>
        <w:pStyle w:val="TOC3"/>
        <w:tabs>
          <w:tab w:val="left" w:pos="1320"/>
          <w:tab w:val="right" w:leader="dot" w:pos="8296"/>
        </w:tabs>
        <w:rPr>
          <w:noProof/>
        </w:rPr>
      </w:pPr>
      <w:hyperlink w:anchor="_Toc105574230" w:history="1">
        <w:r w:rsidR="00787D01" w:rsidRPr="008604D4">
          <w:rPr>
            <w:rStyle w:val="Hyperlink"/>
            <w:noProof/>
          </w:rPr>
          <w:t>2.1.2</w:t>
        </w:r>
        <w:r w:rsidR="00787D01">
          <w:rPr>
            <w:noProof/>
          </w:rPr>
          <w:tab/>
        </w:r>
        <w:r w:rsidR="00787D01" w:rsidRPr="008604D4">
          <w:rPr>
            <w:rStyle w:val="Hyperlink"/>
            <w:noProof/>
          </w:rPr>
          <w:t>Εμπόριο υπηρεσιών</w:t>
        </w:r>
        <w:r w:rsidR="00787D01">
          <w:rPr>
            <w:noProof/>
            <w:webHidden/>
          </w:rPr>
          <w:tab/>
        </w:r>
        <w:r w:rsidR="003560CD">
          <w:rPr>
            <w:noProof/>
            <w:webHidden/>
            <w:lang w:val="en-US"/>
          </w:rPr>
          <w:t>34</w:t>
        </w:r>
      </w:hyperlink>
    </w:p>
    <w:p w:rsidR="00787D01" w:rsidRDefault="00756F7D" w:rsidP="00787D01">
      <w:pPr>
        <w:pStyle w:val="TOC2"/>
        <w:tabs>
          <w:tab w:val="left" w:pos="880"/>
          <w:tab w:val="right" w:leader="dot" w:pos="8296"/>
        </w:tabs>
        <w:rPr>
          <w:noProof/>
        </w:rPr>
      </w:pPr>
      <w:hyperlink w:anchor="_Toc105574231" w:history="1">
        <w:r w:rsidR="00787D01" w:rsidRPr="008604D4">
          <w:rPr>
            <w:rStyle w:val="Hyperlink"/>
            <w:noProof/>
          </w:rPr>
          <w:t>2.2</w:t>
        </w:r>
        <w:r w:rsidR="00787D01">
          <w:rPr>
            <w:noProof/>
          </w:rPr>
          <w:tab/>
        </w:r>
        <w:r w:rsidR="00787D01" w:rsidRPr="008604D4">
          <w:rPr>
            <w:rStyle w:val="Hyperlink"/>
            <w:noProof/>
          </w:rPr>
          <w:t>Άμεσες επενδύσεις</w:t>
        </w:r>
        <w:r w:rsidR="00787D01">
          <w:rPr>
            <w:noProof/>
            <w:webHidden/>
          </w:rPr>
          <w:tab/>
        </w:r>
        <w:r w:rsidR="00DB5C01">
          <w:rPr>
            <w:noProof/>
            <w:webHidden/>
            <w:lang w:val="en-US"/>
          </w:rPr>
          <w:t>36</w:t>
        </w:r>
      </w:hyperlink>
    </w:p>
    <w:p w:rsidR="00787D01" w:rsidRDefault="00756F7D" w:rsidP="00787D01">
      <w:pPr>
        <w:pStyle w:val="TOC3"/>
        <w:tabs>
          <w:tab w:val="left" w:pos="1320"/>
          <w:tab w:val="right" w:leader="dot" w:pos="8296"/>
        </w:tabs>
        <w:rPr>
          <w:noProof/>
        </w:rPr>
      </w:pPr>
      <w:hyperlink w:anchor="_Toc105574232" w:history="1">
        <w:r w:rsidR="00787D01" w:rsidRPr="008604D4">
          <w:rPr>
            <w:rStyle w:val="Hyperlink"/>
            <w:noProof/>
          </w:rPr>
          <w:t>2.2.1</w:t>
        </w:r>
        <w:r w:rsidR="00787D01">
          <w:rPr>
            <w:noProof/>
          </w:rPr>
          <w:tab/>
        </w:r>
        <w:r w:rsidR="00787D01" w:rsidRPr="008604D4">
          <w:rPr>
            <w:rStyle w:val="Hyperlink"/>
            <w:noProof/>
          </w:rPr>
          <w:t>Επενδύσεις της Ελλάδας στην Κύπρο</w:t>
        </w:r>
        <w:r w:rsidR="00787D01">
          <w:rPr>
            <w:noProof/>
            <w:webHidden/>
          </w:rPr>
          <w:tab/>
        </w:r>
        <w:r w:rsidR="00DB5C01">
          <w:rPr>
            <w:noProof/>
            <w:webHidden/>
            <w:lang w:val="en-US"/>
          </w:rPr>
          <w:t>36</w:t>
        </w:r>
      </w:hyperlink>
    </w:p>
    <w:p w:rsidR="00787D01" w:rsidRDefault="00756F7D" w:rsidP="00787D01">
      <w:pPr>
        <w:pStyle w:val="TOC3"/>
        <w:tabs>
          <w:tab w:val="left" w:pos="1320"/>
          <w:tab w:val="right" w:leader="dot" w:pos="8296"/>
        </w:tabs>
        <w:rPr>
          <w:noProof/>
        </w:rPr>
      </w:pPr>
      <w:hyperlink w:anchor="_Toc105574233" w:history="1">
        <w:r w:rsidR="00787D01" w:rsidRPr="008604D4">
          <w:rPr>
            <w:rStyle w:val="Hyperlink"/>
            <w:noProof/>
          </w:rPr>
          <w:t>2.2.2</w:t>
        </w:r>
        <w:r w:rsidR="00787D01">
          <w:rPr>
            <w:noProof/>
          </w:rPr>
          <w:tab/>
        </w:r>
        <w:r w:rsidR="00787D01" w:rsidRPr="008604D4">
          <w:rPr>
            <w:rStyle w:val="Hyperlink"/>
            <w:noProof/>
          </w:rPr>
          <w:t>Πίνακας 21: Επενδύσεις της Ελλάδας στην Κύπρο</w:t>
        </w:r>
        <w:r w:rsidR="00787D01">
          <w:rPr>
            <w:noProof/>
            <w:webHidden/>
          </w:rPr>
          <w:tab/>
        </w:r>
        <w:r w:rsidR="00DB5C01">
          <w:rPr>
            <w:noProof/>
            <w:webHidden/>
            <w:lang w:val="en-US"/>
          </w:rPr>
          <w:t>36</w:t>
        </w:r>
      </w:hyperlink>
    </w:p>
    <w:p w:rsidR="00787D01" w:rsidRDefault="00756F7D" w:rsidP="00787D01">
      <w:pPr>
        <w:pStyle w:val="TOC3"/>
        <w:tabs>
          <w:tab w:val="left" w:pos="1320"/>
          <w:tab w:val="right" w:leader="dot" w:pos="8296"/>
        </w:tabs>
        <w:rPr>
          <w:noProof/>
        </w:rPr>
      </w:pPr>
      <w:hyperlink w:anchor="_Toc105574234" w:history="1">
        <w:r w:rsidR="00787D01" w:rsidRPr="008604D4">
          <w:rPr>
            <w:rStyle w:val="Hyperlink"/>
            <w:noProof/>
          </w:rPr>
          <w:t>2.2.3</w:t>
        </w:r>
        <w:r w:rsidR="00787D01">
          <w:rPr>
            <w:noProof/>
          </w:rPr>
          <w:tab/>
          <w:t xml:space="preserve">Πίνακας 22 </w:t>
        </w:r>
        <w:r w:rsidR="00787D01">
          <w:rPr>
            <w:noProof/>
            <w:lang w:val="en-US"/>
          </w:rPr>
          <w:t xml:space="preserve">: </w:t>
        </w:r>
        <w:r w:rsidR="00787D01" w:rsidRPr="008604D4">
          <w:rPr>
            <w:rStyle w:val="Hyperlink"/>
            <w:noProof/>
          </w:rPr>
          <w:t>Επενδύσεις της Κύπρου στην Ελλάδα</w:t>
        </w:r>
        <w:r w:rsidR="00787D01">
          <w:rPr>
            <w:noProof/>
            <w:webHidden/>
          </w:rPr>
          <w:tab/>
        </w:r>
        <w:r w:rsidR="00907EEC">
          <w:rPr>
            <w:noProof/>
            <w:webHidden/>
            <w:lang w:val="en-US"/>
          </w:rPr>
          <w:t>36</w:t>
        </w:r>
      </w:hyperlink>
    </w:p>
    <w:p w:rsidR="00787D01" w:rsidRDefault="00756F7D" w:rsidP="00787D01">
      <w:pPr>
        <w:pStyle w:val="TOC2"/>
        <w:tabs>
          <w:tab w:val="left" w:pos="880"/>
          <w:tab w:val="right" w:leader="dot" w:pos="8296"/>
        </w:tabs>
        <w:rPr>
          <w:noProof/>
        </w:rPr>
      </w:pPr>
      <w:hyperlink w:anchor="_Toc105574235" w:history="1">
        <w:r w:rsidR="00787D01" w:rsidRPr="008604D4">
          <w:rPr>
            <w:rStyle w:val="Hyperlink"/>
            <w:noProof/>
          </w:rPr>
          <w:t>2.3</w:t>
        </w:r>
        <w:r w:rsidR="00787D01">
          <w:rPr>
            <w:noProof/>
          </w:rPr>
          <w:tab/>
        </w:r>
        <w:r w:rsidR="00787D01" w:rsidRPr="008604D4">
          <w:rPr>
            <w:rStyle w:val="Hyperlink"/>
            <w:noProof/>
          </w:rPr>
          <w:t xml:space="preserve">Θεσμικό πλαίσιο οικονομικής συνεργασίας Ελλάδας </w:t>
        </w:r>
        <w:r w:rsidR="00787D01">
          <w:rPr>
            <w:rStyle w:val="Hyperlink"/>
            <w:noProof/>
          </w:rPr>
          <w:t>–</w:t>
        </w:r>
        <w:r w:rsidR="00166360">
          <w:rPr>
            <w:rStyle w:val="Hyperlink"/>
            <w:noProof/>
          </w:rPr>
          <w:t xml:space="preserve"> </w:t>
        </w:r>
        <w:r w:rsidR="00787D01">
          <w:rPr>
            <w:rStyle w:val="Hyperlink"/>
            <w:noProof/>
          </w:rPr>
          <w:t>Κύπρου</w:t>
        </w:r>
        <w:r w:rsidR="00787D01">
          <w:rPr>
            <w:noProof/>
            <w:webHidden/>
          </w:rPr>
          <w:tab/>
        </w:r>
        <w:r w:rsidR="00907EEC">
          <w:rPr>
            <w:noProof/>
            <w:webHidden/>
            <w:lang w:val="en-US"/>
          </w:rPr>
          <w:t>36</w:t>
        </w:r>
      </w:hyperlink>
    </w:p>
    <w:p w:rsidR="00787D01" w:rsidRDefault="00756F7D" w:rsidP="00787D01">
      <w:pPr>
        <w:pStyle w:val="TOC2"/>
        <w:tabs>
          <w:tab w:val="left" w:pos="880"/>
          <w:tab w:val="right" w:leader="dot" w:pos="8296"/>
        </w:tabs>
        <w:rPr>
          <w:noProof/>
        </w:rPr>
      </w:pPr>
      <w:hyperlink w:anchor="_Toc105574236" w:history="1">
        <w:r w:rsidR="00787D01" w:rsidRPr="008604D4">
          <w:rPr>
            <w:rStyle w:val="Hyperlink"/>
            <w:noProof/>
          </w:rPr>
          <w:t>2.4</w:t>
        </w:r>
        <w:r w:rsidR="00787D01">
          <w:rPr>
            <w:noProof/>
          </w:rPr>
          <w:tab/>
        </w:r>
        <w:r w:rsidR="00787D01" w:rsidRPr="008604D4">
          <w:rPr>
            <w:rStyle w:val="Hyperlink"/>
            <w:noProof/>
          </w:rPr>
          <w:t xml:space="preserve">Απολογισμός δράσεων οικονομικής διπλωματίας </w:t>
        </w:r>
        <w:r w:rsidR="00787D01">
          <w:rPr>
            <w:rStyle w:val="Hyperlink"/>
            <w:noProof/>
          </w:rPr>
          <w:t>202</w:t>
        </w:r>
        <w:r w:rsidR="002216A6">
          <w:rPr>
            <w:rStyle w:val="Hyperlink"/>
            <w:noProof/>
          </w:rPr>
          <w:t>2</w:t>
        </w:r>
        <w:r w:rsidR="00787D01">
          <w:rPr>
            <w:noProof/>
            <w:webHidden/>
          </w:rPr>
          <w:tab/>
        </w:r>
        <w:r w:rsidR="00174E17">
          <w:rPr>
            <w:noProof/>
            <w:webHidden/>
            <w:lang w:val="en-US"/>
          </w:rPr>
          <w:t>37</w:t>
        </w:r>
      </w:hyperlink>
    </w:p>
    <w:p w:rsidR="00787D01" w:rsidRPr="00DC3C85" w:rsidRDefault="00756F7D" w:rsidP="00787D01">
      <w:pPr>
        <w:pStyle w:val="TOC1"/>
        <w:tabs>
          <w:tab w:val="left" w:pos="440"/>
          <w:tab w:val="right" w:leader="dot" w:pos="8296"/>
        </w:tabs>
        <w:rPr>
          <w:noProof/>
          <w:lang w:val="en-US"/>
        </w:rPr>
      </w:pPr>
      <w:hyperlink w:anchor="_Toc105574237" w:history="1">
        <w:r w:rsidR="004B3920">
          <w:rPr>
            <w:rStyle w:val="Hyperlink"/>
            <w:noProof/>
          </w:rPr>
          <w:t>3</w:t>
        </w:r>
        <w:r w:rsidR="00787D01">
          <w:rPr>
            <w:noProof/>
          </w:rPr>
          <w:tab/>
        </w:r>
        <w:r w:rsidR="00787D01" w:rsidRPr="00DD0065">
          <w:rPr>
            <w:rStyle w:val="Hyperlink"/>
            <w:b/>
            <w:noProof/>
          </w:rPr>
          <w:t>Συμπεράσματα – προτάσεις</w:t>
        </w:r>
        <w:r w:rsidR="00CA62C3">
          <w:rPr>
            <w:rStyle w:val="Hyperlink"/>
            <w:noProof/>
          </w:rPr>
          <w:t>……………………………………………………………………………………….</w:t>
        </w:r>
      </w:hyperlink>
      <w:r w:rsidR="00DC3C85">
        <w:rPr>
          <w:lang w:val="en-US"/>
        </w:rPr>
        <w:t>38</w:t>
      </w:r>
    </w:p>
    <w:p w:rsidR="00787D01" w:rsidRDefault="00756F7D" w:rsidP="00787D01">
      <w:pPr>
        <w:pStyle w:val="TOC2"/>
        <w:tabs>
          <w:tab w:val="left" w:pos="880"/>
          <w:tab w:val="right" w:leader="dot" w:pos="8296"/>
        </w:tabs>
        <w:rPr>
          <w:noProof/>
        </w:rPr>
      </w:pPr>
      <w:hyperlink w:anchor="_Toc105574238" w:history="1">
        <w:r w:rsidR="004B3920">
          <w:rPr>
            <w:rStyle w:val="Hyperlink"/>
            <w:noProof/>
          </w:rPr>
          <w:t>3.1</w:t>
        </w:r>
        <w:r w:rsidR="00787D01">
          <w:rPr>
            <w:noProof/>
          </w:rPr>
          <w:tab/>
        </w:r>
        <w:r w:rsidR="00787D01" w:rsidRPr="008604D4">
          <w:rPr>
            <w:rStyle w:val="Hyperlink"/>
            <w:noProof/>
          </w:rPr>
          <w:t>Προοπτική ανάπτυξης διμερούς εμπορίου αγαθών και υπηρεσιών</w:t>
        </w:r>
        <w:r w:rsidR="00787D01">
          <w:rPr>
            <w:noProof/>
            <w:webHidden/>
          </w:rPr>
          <w:tab/>
        </w:r>
        <w:r w:rsidR="00DC3C85">
          <w:rPr>
            <w:noProof/>
            <w:webHidden/>
            <w:lang w:val="en-US"/>
          </w:rPr>
          <w:t>38</w:t>
        </w:r>
      </w:hyperlink>
    </w:p>
    <w:p w:rsidR="00787D01" w:rsidRPr="00DC3C85" w:rsidRDefault="00756F7D" w:rsidP="00787D01">
      <w:pPr>
        <w:pStyle w:val="TOC2"/>
        <w:tabs>
          <w:tab w:val="left" w:pos="880"/>
          <w:tab w:val="right" w:leader="dot" w:pos="8296"/>
        </w:tabs>
      </w:pPr>
      <w:hyperlink w:anchor="_Toc105574239" w:history="1">
        <w:r w:rsidR="004B3920">
          <w:rPr>
            <w:rStyle w:val="Hyperlink"/>
            <w:noProof/>
          </w:rPr>
          <w:t>3.2</w:t>
        </w:r>
        <w:r w:rsidR="00787D01">
          <w:rPr>
            <w:noProof/>
          </w:rPr>
          <w:tab/>
        </w:r>
        <w:r w:rsidR="00787D01" w:rsidRPr="008604D4">
          <w:rPr>
            <w:rStyle w:val="Hyperlink"/>
            <w:noProof/>
          </w:rPr>
          <w:t>Προοπτική προσέλκυσης επενδύσεων</w:t>
        </w:r>
        <w:r w:rsidR="00787D01">
          <w:rPr>
            <w:noProof/>
            <w:webHidden/>
          </w:rPr>
          <w:tab/>
        </w:r>
      </w:hyperlink>
      <w:r w:rsidR="00DC3C85" w:rsidRPr="00DC3C85">
        <w:t>38</w:t>
      </w:r>
    </w:p>
    <w:p w:rsidR="002216A6" w:rsidRPr="00DC3C85" w:rsidRDefault="002216A6" w:rsidP="002216A6">
      <w:r>
        <w:t xml:space="preserve">     </w:t>
      </w:r>
      <w:r w:rsidR="004B3920">
        <w:t>3.3</w:t>
      </w:r>
      <w:r>
        <w:t xml:space="preserve">     Σημαντικές ελληνικές επενδύσεις στην Κύπρο…..………………………………………………</w:t>
      </w:r>
      <w:r w:rsidR="00DD0065">
        <w:t>….</w:t>
      </w:r>
      <w:r>
        <w:t>3</w:t>
      </w:r>
      <w:r w:rsidR="00DC3C85" w:rsidRPr="00DC3C85">
        <w:t>9</w:t>
      </w:r>
    </w:p>
    <w:p w:rsidR="00787D01" w:rsidRDefault="00756F7D" w:rsidP="00787D01">
      <w:pPr>
        <w:pStyle w:val="TOC2"/>
        <w:tabs>
          <w:tab w:val="left" w:pos="880"/>
          <w:tab w:val="right" w:leader="dot" w:pos="8296"/>
        </w:tabs>
        <w:rPr>
          <w:noProof/>
        </w:rPr>
      </w:pPr>
      <w:hyperlink w:anchor="_Toc105574240" w:history="1">
        <w:r w:rsidR="00787D01" w:rsidRPr="008604D4">
          <w:rPr>
            <w:rStyle w:val="Hyperlink"/>
            <w:noProof/>
          </w:rPr>
          <w:t>3.</w:t>
        </w:r>
        <w:r w:rsidR="004B3920">
          <w:rPr>
            <w:rStyle w:val="Hyperlink"/>
            <w:noProof/>
          </w:rPr>
          <w:t>4</w:t>
        </w:r>
        <w:r w:rsidR="00787D01">
          <w:rPr>
            <w:noProof/>
          </w:rPr>
          <w:tab/>
        </w:r>
        <w:r w:rsidR="00787D01" w:rsidRPr="008604D4">
          <w:rPr>
            <w:rStyle w:val="Hyperlink"/>
            <w:noProof/>
          </w:rPr>
          <w:t>Προτάσεις δράσεων ενίσχυσης εξωστρέφειας</w:t>
        </w:r>
        <w:r w:rsidR="00787D01">
          <w:rPr>
            <w:noProof/>
            <w:webHidden/>
          </w:rPr>
          <w:tab/>
        </w:r>
        <w:r w:rsidR="009D6344">
          <w:rPr>
            <w:noProof/>
            <w:webHidden/>
            <w:lang w:val="en-US"/>
          </w:rPr>
          <w:t>4</w:t>
        </w:r>
        <w:r w:rsidR="00536F36">
          <w:rPr>
            <w:noProof/>
            <w:webHidden/>
          </w:rPr>
          <w:t>3</w:t>
        </w:r>
      </w:hyperlink>
    </w:p>
    <w:p w:rsidR="00787D01" w:rsidRDefault="00756F7D" w:rsidP="00787D01">
      <w:pPr>
        <w:pStyle w:val="TOC1"/>
        <w:tabs>
          <w:tab w:val="left" w:pos="440"/>
          <w:tab w:val="right" w:leader="dot" w:pos="8296"/>
        </w:tabs>
        <w:rPr>
          <w:noProof/>
        </w:rPr>
      </w:pPr>
      <w:hyperlink w:anchor="_Toc105574242" w:history="1">
        <w:r w:rsidR="00787D01" w:rsidRPr="008604D4">
          <w:rPr>
            <w:rStyle w:val="Hyperlink"/>
            <w:noProof/>
          </w:rPr>
          <w:t>4</w:t>
        </w:r>
        <w:r w:rsidR="00787D01">
          <w:rPr>
            <w:noProof/>
          </w:rPr>
          <w:tab/>
        </w:r>
        <w:r w:rsidR="00787D01" w:rsidRPr="00DD0065">
          <w:rPr>
            <w:rStyle w:val="Hyperlink"/>
            <w:b/>
            <w:noProof/>
          </w:rPr>
          <w:t>Παράρτημα</w:t>
        </w:r>
        <w:r w:rsidR="00787D01">
          <w:rPr>
            <w:noProof/>
            <w:webHidden/>
          </w:rPr>
          <w:tab/>
        </w:r>
        <w:r w:rsidR="009D6344">
          <w:rPr>
            <w:noProof/>
            <w:webHidden/>
            <w:lang w:val="en-US"/>
          </w:rPr>
          <w:t>44</w:t>
        </w:r>
      </w:hyperlink>
    </w:p>
    <w:p w:rsidR="00787D01" w:rsidRDefault="00756F7D" w:rsidP="00787D01">
      <w:pPr>
        <w:pStyle w:val="TOC2"/>
        <w:tabs>
          <w:tab w:val="left" w:pos="880"/>
          <w:tab w:val="right" w:leader="dot" w:pos="8296"/>
        </w:tabs>
        <w:rPr>
          <w:noProof/>
        </w:rPr>
      </w:pPr>
      <w:hyperlink w:anchor="_Toc105574244" w:history="1">
        <w:r w:rsidR="00787D01" w:rsidRPr="008604D4">
          <w:rPr>
            <w:rStyle w:val="Hyperlink"/>
            <w:noProof/>
          </w:rPr>
          <w:t>4.</w:t>
        </w:r>
        <w:r w:rsidR="00787D01">
          <w:rPr>
            <w:rStyle w:val="Hyperlink"/>
            <w:noProof/>
          </w:rPr>
          <w:t>1</w:t>
        </w:r>
        <w:r w:rsidR="00787D01">
          <w:rPr>
            <w:noProof/>
          </w:rPr>
          <w:tab/>
        </w:r>
        <w:r w:rsidR="00787D01" w:rsidRPr="008604D4">
          <w:rPr>
            <w:rStyle w:val="Hyperlink"/>
            <w:noProof/>
          </w:rPr>
          <w:t>Χρήσιμες διευθύνσεις</w:t>
        </w:r>
        <w:r w:rsidR="00787D01">
          <w:rPr>
            <w:noProof/>
            <w:webHidden/>
          </w:rPr>
          <w:tab/>
        </w:r>
        <w:r w:rsidR="009D6344">
          <w:rPr>
            <w:noProof/>
            <w:webHidden/>
            <w:lang w:val="en-US"/>
          </w:rPr>
          <w:t>44</w:t>
        </w:r>
      </w:hyperlink>
    </w:p>
    <w:p w:rsidR="008A110B" w:rsidRDefault="00756F7D" w:rsidP="008A110B">
      <w:pPr>
        <w:pStyle w:val="TOC2"/>
        <w:tabs>
          <w:tab w:val="left" w:pos="880"/>
          <w:tab w:val="right" w:leader="dot" w:pos="8296"/>
        </w:tabs>
        <w:rPr>
          <w:noProof/>
        </w:rPr>
      </w:pPr>
      <w:r>
        <w:fldChar w:fldCharType="end"/>
      </w:r>
      <w:hyperlink w:anchor="_Toc105574244" w:history="1">
        <w:r w:rsidR="008A110B" w:rsidRPr="005151C2">
          <w:rPr>
            <w:rStyle w:val="Hyperlink"/>
            <w:noProof/>
            <w:color w:val="000000" w:themeColor="text1"/>
            <w:u w:val="none"/>
          </w:rPr>
          <w:t>4.2</w:t>
        </w:r>
        <w:r w:rsidR="008A110B" w:rsidRPr="005151C2">
          <w:rPr>
            <w:noProof/>
            <w:color w:val="000000" w:themeColor="text1"/>
          </w:rPr>
          <w:tab/>
        </w:r>
        <w:r w:rsidR="008A110B" w:rsidRPr="005151C2">
          <w:rPr>
            <w:rStyle w:val="Hyperlink"/>
            <w:noProof/>
            <w:color w:val="000000" w:themeColor="text1"/>
            <w:u w:val="none"/>
          </w:rPr>
          <w:t>Σημαντικές εφημερίδες  &amp; κλαδικά περιοδικά</w:t>
        </w:r>
        <w:r w:rsidR="008A110B">
          <w:rPr>
            <w:noProof/>
            <w:webHidden/>
          </w:rPr>
          <w:tab/>
          <w:t>47</w:t>
        </w:r>
      </w:hyperlink>
    </w:p>
    <w:p w:rsidR="00787D01" w:rsidRDefault="00787D01" w:rsidP="00787D01"/>
    <w:p w:rsidR="00787D01" w:rsidRDefault="00787D01" w:rsidP="00787D01"/>
    <w:p w:rsidR="00787D01" w:rsidRDefault="00787D01" w:rsidP="00A36517">
      <w:pPr>
        <w:spacing w:after="0" w:line="240" w:lineRule="auto"/>
        <w:jc w:val="center"/>
        <w:rPr>
          <w:color w:val="000000"/>
          <w:sz w:val="24"/>
          <w:szCs w:val="24"/>
        </w:rPr>
      </w:pPr>
    </w:p>
    <w:p w:rsidR="00A612A9" w:rsidRDefault="00A612A9" w:rsidP="00A36517">
      <w:pPr>
        <w:spacing w:after="0" w:line="240" w:lineRule="auto"/>
        <w:jc w:val="center"/>
        <w:rPr>
          <w:color w:val="000000"/>
          <w:sz w:val="24"/>
          <w:szCs w:val="24"/>
        </w:rPr>
      </w:pPr>
    </w:p>
    <w:p w:rsidR="00A612A9" w:rsidRDefault="00A612A9" w:rsidP="00A36517">
      <w:pPr>
        <w:spacing w:after="0" w:line="240" w:lineRule="auto"/>
        <w:jc w:val="center"/>
        <w:rPr>
          <w:color w:val="000000"/>
          <w:sz w:val="24"/>
          <w:szCs w:val="24"/>
        </w:rPr>
      </w:pPr>
    </w:p>
    <w:p w:rsidR="00A36517" w:rsidRDefault="00A36517" w:rsidP="00A36517">
      <w:pPr>
        <w:spacing w:after="0" w:line="240" w:lineRule="auto"/>
        <w:jc w:val="center"/>
        <w:rPr>
          <w:color w:val="000000"/>
          <w:sz w:val="24"/>
          <w:szCs w:val="24"/>
        </w:rPr>
      </w:pPr>
    </w:p>
    <w:p w:rsidR="00A612A9" w:rsidRPr="002A2B29" w:rsidRDefault="00A612A9" w:rsidP="00A36517">
      <w:pPr>
        <w:spacing w:after="0" w:line="240" w:lineRule="auto"/>
        <w:jc w:val="center"/>
        <w:rPr>
          <w:color w:val="000000"/>
          <w:sz w:val="24"/>
          <w:szCs w:val="24"/>
        </w:rPr>
      </w:pPr>
    </w:p>
    <w:p w:rsidR="00E0317A" w:rsidRPr="00354EAF" w:rsidRDefault="00E0317A">
      <w:pPr>
        <w:pStyle w:val="TableofFigures"/>
        <w:tabs>
          <w:tab w:val="right" w:leader="dot" w:pos="8296"/>
        </w:tabs>
        <w:rPr>
          <w:rFonts w:ascii="Cambria" w:hAnsi="Cambria"/>
          <w:b/>
          <w:bCs/>
          <w:color w:val="365F91"/>
          <w:sz w:val="20"/>
          <w:szCs w:val="20"/>
          <w:lang w:eastAsia="en-US"/>
        </w:rPr>
      </w:pPr>
      <w:r w:rsidRPr="00354EAF">
        <w:rPr>
          <w:rFonts w:ascii="Cambria" w:hAnsi="Cambria"/>
          <w:b/>
          <w:bCs/>
          <w:color w:val="365F91"/>
          <w:sz w:val="20"/>
          <w:szCs w:val="20"/>
          <w:lang w:eastAsia="en-US"/>
        </w:rPr>
        <w:t>Κατάλογος πινάκων</w:t>
      </w:r>
    </w:p>
    <w:p w:rsidR="00EF16DD" w:rsidRPr="00354EAF" w:rsidRDefault="00756F7D">
      <w:pPr>
        <w:pStyle w:val="TableofFigures"/>
        <w:tabs>
          <w:tab w:val="right" w:leader="dot" w:pos="8296"/>
        </w:tabs>
        <w:rPr>
          <w:noProof/>
          <w:sz w:val="20"/>
          <w:szCs w:val="20"/>
        </w:rPr>
      </w:pPr>
      <w:r w:rsidRPr="00354EAF">
        <w:rPr>
          <w:sz w:val="20"/>
          <w:szCs w:val="20"/>
        </w:rPr>
        <w:fldChar w:fldCharType="begin"/>
      </w:r>
      <w:r w:rsidR="00E126D0" w:rsidRPr="00354EAF">
        <w:rPr>
          <w:sz w:val="20"/>
          <w:szCs w:val="20"/>
        </w:rPr>
        <w:instrText xml:space="preserve"> TOC \h \z \c "Πίνακας" </w:instrText>
      </w:r>
      <w:r w:rsidRPr="00354EAF">
        <w:rPr>
          <w:sz w:val="20"/>
          <w:szCs w:val="20"/>
        </w:rPr>
        <w:fldChar w:fldCharType="separate"/>
      </w:r>
      <w:hyperlink w:anchor="_Toc105574245" w:history="1">
        <w:r w:rsidR="00EF16DD" w:rsidRPr="00354EAF">
          <w:rPr>
            <w:rStyle w:val="Hyperlink"/>
            <w:noProof/>
            <w:sz w:val="20"/>
            <w:szCs w:val="20"/>
          </w:rPr>
          <w:t>Πίνακας 1: Βασικά οικονομικά μεγέθη Κύπρου</w:t>
        </w:r>
        <w:r w:rsidR="00EF16DD" w:rsidRPr="00354EAF">
          <w:rPr>
            <w:noProof/>
            <w:webHidden/>
            <w:sz w:val="20"/>
            <w:szCs w:val="20"/>
          </w:rPr>
          <w:tab/>
        </w:r>
        <w:r w:rsidR="00E41EBF">
          <w:rPr>
            <w:noProof/>
            <w:webHidden/>
            <w:sz w:val="20"/>
            <w:szCs w:val="20"/>
          </w:rPr>
          <w:t>13</w:t>
        </w:r>
      </w:hyperlink>
    </w:p>
    <w:p w:rsidR="00EF16DD" w:rsidRDefault="00756F7D">
      <w:pPr>
        <w:pStyle w:val="TableofFigures"/>
        <w:tabs>
          <w:tab w:val="right" w:leader="dot" w:pos="8296"/>
        </w:tabs>
        <w:rPr>
          <w:noProof/>
          <w:sz w:val="20"/>
          <w:szCs w:val="20"/>
        </w:rPr>
      </w:pPr>
      <w:hyperlink w:anchor="_Toc105574246" w:history="1">
        <w:r w:rsidR="00EF16DD" w:rsidRPr="00354EAF">
          <w:rPr>
            <w:rStyle w:val="Hyperlink"/>
            <w:noProof/>
            <w:sz w:val="20"/>
            <w:szCs w:val="20"/>
          </w:rPr>
          <w:t>Πίνακας 2: Εξωτερικό εμπόριο Κύπρου</w:t>
        </w:r>
        <w:r w:rsidR="00EF16DD" w:rsidRPr="00354EAF">
          <w:rPr>
            <w:noProof/>
            <w:webHidden/>
            <w:sz w:val="20"/>
            <w:szCs w:val="20"/>
          </w:rPr>
          <w:tab/>
        </w:r>
        <w:r w:rsidR="00E41EBF">
          <w:rPr>
            <w:noProof/>
            <w:webHidden/>
            <w:sz w:val="20"/>
            <w:szCs w:val="20"/>
          </w:rPr>
          <w:t>14</w:t>
        </w:r>
      </w:hyperlink>
    </w:p>
    <w:p w:rsidR="00E41EBF" w:rsidRPr="00E41EBF" w:rsidRDefault="00756F7D" w:rsidP="00E41EBF">
      <w:hyperlink w:anchor="_Toc105574246" w:history="1">
        <w:r w:rsidR="00E41EBF" w:rsidRPr="00354EAF">
          <w:rPr>
            <w:rStyle w:val="Hyperlink"/>
            <w:noProof/>
            <w:sz w:val="20"/>
            <w:szCs w:val="20"/>
          </w:rPr>
          <w:t>Πίνακας 2</w:t>
        </w:r>
        <w:r w:rsidR="00E41EBF">
          <w:rPr>
            <w:rStyle w:val="Hyperlink"/>
            <w:noProof/>
            <w:sz w:val="20"/>
            <w:szCs w:val="20"/>
          </w:rPr>
          <w:t>α</w:t>
        </w:r>
        <w:r w:rsidR="00E41EBF" w:rsidRPr="00354EAF">
          <w:rPr>
            <w:rStyle w:val="Hyperlink"/>
            <w:noProof/>
            <w:sz w:val="20"/>
            <w:szCs w:val="20"/>
          </w:rPr>
          <w:t xml:space="preserve">: </w:t>
        </w:r>
        <w:r w:rsidR="00E41EBF">
          <w:rPr>
            <w:rStyle w:val="Hyperlink"/>
            <w:noProof/>
            <w:sz w:val="20"/>
            <w:szCs w:val="20"/>
          </w:rPr>
          <w:t xml:space="preserve">Εμπόριο αγαθών </w:t>
        </w:r>
        <w:r w:rsidR="00E41EBF" w:rsidRPr="00354EAF">
          <w:rPr>
            <w:rStyle w:val="Hyperlink"/>
            <w:noProof/>
            <w:sz w:val="20"/>
            <w:szCs w:val="20"/>
          </w:rPr>
          <w:t>Κύπρου</w:t>
        </w:r>
        <w:r w:rsidR="00E41EBF">
          <w:rPr>
            <w:rStyle w:val="Hyperlink"/>
            <w:noProof/>
            <w:sz w:val="20"/>
            <w:szCs w:val="20"/>
          </w:rPr>
          <w:t>……………………………………………………………………………………………</w:t>
        </w:r>
        <w:r w:rsidR="00E41EBF">
          <w:rPr>
            <w:noProof/>
            <w:webHidden/>
            <w:sz w:val="20"/>
            <w:szCs w:val="20"/>
          </w:rPr>
          <w:t>…15</w:t>
        </w:r>
      </w:hyperlink>
    </w:p>
    <w:p w:rsidR="00EF16DD" w:rsidRPr="00354EAF" w:rsidRDefault="00756F7D">
      <w:pPr>
        <w:pStyle w:val="TableofFigures"/>
        <w:tabs>
          <w:tab w:val="right" w:leader="dot" w:pos="8296"/>
        </w:tabs>
        <w:rPr>
          <w:sz w:val="20"/>
          <w:szCs w:val="20"/>
          <w:lang w:val="en-US"/>
        </w:rPr>
      </w:pPr>
      <w:hyperlink w:anchor="_Toc105574247" w:history="1">
        <w:r w:rsidR="00EF16DD" w:rsidRPr="00354EAF">
          <w:rPr>
            <w:rStyle w:val="Hyperlink"/>
            <w:noProof/>
            <w:sz w:val="20"/>
            <w:szCs w:val="20"/>
          </w:rPr>
          <w:t>Πίνακας 3: Εξαγωγές αγαθών Κύπρου</w:t>
        </w:r>
        <w:r w:rsidR="00EF16DD" w:rsidRPr="00354EAF">
          <w:rPr>
            <w:noProof/>
            <w:webHidden/>
            <w:sz w:val="20"/>
            <w:szCs w:val="20"/>
          </w:rPr>
          <w:tab/>
        </w:r>
        <w:r w:rsidRPr="00354EAF">
          <w:rPr>
            <w:noProof/>
            <w:webHidden/>
            <w:sz w:val="20"/>
            <w:szCs w:val="20"/>
          </w:rPr>
          <w:fldChar w:fldCharType="begin"/>
        </w:r>
        <w:r w:rsidR="00EF16DD" w:rsidRPr="00354EAF">
          <w:rPr>
            <w:noProof/>
            <w:webHidden/>
            <w:sz w:val="20"/>
            <w:szCs w:val="20"/>
          </w:rPr>
          <w:instrText xml:space="preserve"> PAGEREF _Toc105574247 \h </w:instrText>
        </w:r>
        <w:r w:rsidRPr="00354EAF">
          <w:rPr>
            <w:noProof/>
            <w:webHidden/>
            <w:sz w:val="20"/>
            <w:szCs w:val="20"/>
          </w:rPr>
        </w:r>
        <w:r w:rsidRPr="00354EAF">
          <w:rPr>
            <w:noProof/>
            <w:webHidden/>
            <w:sz w:val="20"/>
            <w:szCs w:val="20"/>
          </w:rPr>
          <w:fldChar w:fldCharType="separate"/>
        </w:r>
        <w:r w:rsidR="008657BD">
          <w:rPr>
            <w:noProof/>
            <w:webHidden/>
            <w:sz w:val="20"/>
            <w:szCs w:val="20"/>
          </w:rPr>
          <w:t>1</w:t>
        </w:r>
        <w:r w:rsidR="00854BE0">
          <w:rPr>
            <w:noProof/>
            <w:webHidden/>
            <w:sz w:val="20"/>
            <w:szCs w:val="20"/>
          </w:rPr>
          <w:t>6</w:t>
        </w:r>
        <w:r w:rsidRPr="00354EAF">
          <w:rPr>
            <w:noProof/>
            <w:webHidden/>
            <w:sz w:val="20"/>
            <w:szCs w:val="20"/>
          </w:rPr>
          <w:fldChar w:fldCharType="end"/>
        </w:r>
      </w:hyperlink>
    </w:p>
    <w:p w:rsidR="007D2DAC" w:rsidRPr="00354EAF" w:rsidRDefault="00756F7D" w:rsidP="007D2DAC">
      <w:pPr>
        <w:pStyle w:val="TableofFigures"/>
        <w:tabs>
          <w:tab w:val="right" w:leader="dot" w:pos="8296"/>
        </w:tabs>
        <w:rPr>
          <w:sz w:val="20"/>
          <w:szCs w:val="20"/>
        </w:rPr>
      </w:pPr>
      <w:hyperlink w:anchor="_Toc105574247" w:history="1">
        <w:r w:rsidR="007D2DAC" w:rsidRPr="00354EAF">
          <w:rPr>
            <w:rStyle w:val="Hyperlink"/>
            <w:noProof/>
            <w:sz w:val="20"/>
            <w:szCs w:val="20"/>
          </w:rPr>
          <w:t>Πίνακας 3α: Επανεξαγωγές αγαθών Κύπρου</w:t>
        </w:r>
        <w:r w:rsidR="007D2DAC" w:rsidRPr="00354EAF">
          <w:rPr>
            <w:noProof/>
            <w:webHidden/>
            <w:sz w:val="20"/>
            <w:szCs w:val="20"/>
          </w:rPr>
          <w:tab/>
        </w:r>
      </w:hyperlink>
      <w:r w:rsidR="00854BE0">
        <w:rPr>
          <w:sz w:val="20"/>
          <w:szCs w:val="20"/>
        </w:rPr>
        <w:t>17</w:t>
      </w:r>
    </w:p>
    <w:p w:rsidR="007D2DAC" w:rsidRPr="00354EAF" w:rsidRDefault="00756F7D" w:rsidP="007D2DAC">
      <w:pPr>
        <w:pStyle w:val="TableofFigures"/>
        <w:tabs>
          <w:tab w:val="right" w:leader="dot" w:pos="8296"/>
        </w:tabs>
        <w:rPr>
          <w:sz w:val="20"/>
          <w:szCs w:val="20"/>
        </w:rPr>
      </w:pPr>
      <w:hyperlink w:anchor="_Toc105574247" w:history="1">
        <w:r w:rsidR="007D2DAC" w:rsidRPr="00354EAF">
          <w:rPr>
            <w:rStyle w:val="Hyperlink"/>
            <w:noProof/>
            <w:sz w:val="20"/>
            <w:szCs w:val="20"/>
          </w:rPr>
          <w:t>Πίνακας 3</w:t>
        </w:r>
        <w:r w:rsidR="00854BE0">
          <w:rPr>
            <w:rStyle w:val="Hyperlink"/>
            <w:noProof/>
            <w:sz w:val="20"/>
            <w:szCs w:val="20"/>
          </w:rPr>
          <w:t>β</w:t>
        </w:r>
        <w:r w:rsidR="007D2DAC" w:rsidRPr="00354EAF">
          <w:rPr>
            <w:rStyle w:val="Hyperlink"/>
            <w:noProof/>
            <w:sz w:val="20"/>
            <w:szCs w:val="20"/>
          </w:rPr>
          <w:t>: Εξαγωγές εγχώριων αγαθών Κύπρου</w:t>
        </w:r>
        <w:r w:rsidR="007D2DAC" w:rsidRPr="00354EAF">
          <w:rPr>
            <w:noProof/>
            <w:webHidden/>
            <w:sz w:val="20"/>
            <w:szCs w:val="20"/>
          </w:rPr>
          <w:tab/>
        </w:r>
      </w:hyperlink>
      <w:r w:rsidR="007D2DAC" w:rsidRPr="00354EAF">
        <w:rPr>
          <w:sz w:val="20"/>
          <w:szCs w:val="20"/>
        </w:rPr>
        <w:t>1</w:t>
      </w:r>
      <w:r w:rsidR="00854BE0">
        <w:rPr>
          <w:sz w:val="20"/>
          <w:szCs w:val="20"/>
        </w:rPr>
        <w:t>8</w:t>
      </w:r>
    </w:p>
    <w:p w:rsidR="00EF16DD" w:rsidRPr="00354EAF" w:rsidRDefault="00756F7D">
      <w:pPr>
        <w:pStyle w:val="TableofFigures"/>
        <w:tabs>
          <w:tab w:val="right" w:leader="dot" w:pos="8296"/>
        </w:tabs>
        <w:rPr>
          <w:noProof/>
          <w:sz w:val="20"/>
          <w:szCs w:val="20"/>
        </w:rPr>
      </w:pPr>
      <w:hyperlink w:anchor="_Toc105574248" w:history="1">
        <w:r w:rsidR="00EF16DD" w:rsidRPr="00354EAF">
          <w:rPr>
            <w:rStyle w:val="Hyperlink"/>
            <w:noProof/>
            <w:sz w:val="20"/>
            <w:szCs w:val="20"/>
          </w:rPr>
          <w:t>Πίνακας 4: Εισαγωγές αγαθών Κύπρου</w:t>
        </w:r>
        <w:r w:rsidR="00EF16DD" w:rsidRPr="00354EAF">
          <w:rPr>
            <w:noProof/>
            <w:webHidden/>
            <w:sz w:val="20"/>
            <w:szCs w:val="20"/>
          </w:rPr>
          <w:tab/>
        </w:r>
        <w:r w:rsidRPr="00354EAF">
          <w:rPr>
            <w:noProof/>
            <w:webHidden/>
            <w:sz w:val="20"/>
            <w:szCs w:val="20"/>
          </w:rPr>
          <w:fldChar w:fldCharType="begin"/>
        </w:r>
        <w:r w:rsidR="00EF16DD" w:rsidRPr="00354EAF">
          <w:rPr>
            <w:noProof/>
            <w:webHidden/>
            <w:sz w:val="20"/>
            <w:szCs w:val="20"/>
          </w:rPr>
          <w:instrText xml:space="preserve"> PAGEREF _Toc105574248 \h </w:instrText>
        </w:r>
        <w:r w:rsidRPr="00354EAF">
          <w:rPr>
            <w:noProof/>
            <w:webHidden/>
            <w:sz w:val="20"/>
            <w:szCs w:val="20"/>
          </w:rPr>
        </w:r>
        <w:r w:rsidRPr="00354EAF">
          <w:rPr>
            <w:noProof/>
            <w:webHidden/>
            <w:sz w:val="20"/>
            <w:szCs w:val="20"/>
          </w:rPr>
          <w:fldChar w:fldCharType="separate"/>
        </w:r>
        <w:r w:rsidR="00720FD4">
          <w:rPr>
            <w:noProof/>
            <w:webHidden/>
            <w:sz w:val="20"/>
            <w:szCs w:val="20"/>
          </w:rPr>
          <w:t>1</w:t>
        </w:r>
        <w:r w:rsidR="004A01A3">
          <w:rPr>
            <w:noProof/>
            <w:webHidden/>
            <w:sz w:val="20"/>
            <w:szCs w:val="20"/>
          </w:rPr>
          <w:t>9</w:t>
        </w:r>
        <w:r w:rsidRPr="00354EAF">
          <w:rPr>
            <w:noProof/>
            <w:webHidden/>
            <w:sz w:val="20"/>
            <w:szCs w:val="20"/>
          </w:rPr>
          <w:fldChar w:fldCharType="end"/>
        </w:r>
      </w:hyperlink>
    </w:p>
    <w:p w:rsidR="00EF16DD" w:rsidRPr="00354EAF" w:rsidRDefault="00756F7D">
      <w:pPr>
        <w:pStyle w:val="TableofFigures"/>
        <w:tabs>
          <w:tab w:val="right" w:leader="dot" w:pos="8296"/>
        </w:tabs>
        <w:rPr>
          <w:noProof/>
          <w:sz w:val="20"/>
          <w:szCs w:val="20"/>
        </w:rPr>
      </w:pPr>
      <w:hyperlink w:anchor="_Toc105574249" w:history="1">
        <w:r w:rsidR="00EF16DD" w:rsidRPr="00354EAF">
          <w:rPr>
            <w:rStyle w:val="Hyperlink"/>
            <w:noProof/>
            <w:sz w:val="20"/>
            <w:szCs w:val="20"/>
          </w:rPr>
          <w:t xml:space="preserve">Πίνακας 5: 10 Σημαντικότεροι προορισμοί εξαγωγών της Κύπρου </w:t>
        </w:r>
        <w:r w:rsidR="00354EAF">
          <w:rPr>
            <w:rStyle w:val="Hyperlink"/>
            <w:noProof/>
            <w:sz w:val="20"/>
            <w:szCs w:val="20"/>
          </w:rPr>
          <w:t xml:space="preserve">&amp; </w:t>
        </w:r>
        <w:r w:rsidR="00EF16DD" w:rsidRPr="00354EAF">
          <w:rPr>
            <w:rStyle w:val="Hyperlink"/>
            <w:noProof/>
            <w:sz w:val="20"/>
            <w:szCs w:val="20"/>
          </w:rPr>
          <w:t>η θέση της Ελλάδας για 202</w:t>
        </w:r>
        <w:r w:rsidR="004A01A3">
          <w:rPr>
            <w:rStyle w:val="Hyperlink"/>
            <w:noProof/>
            <w:sz w:val="20"/>
            <w:szCs w:val="20"/>
          </w:rPr>
          <w:t>2</w:t>
        </w:r>
        <w:r w:rsidR="004A01A3">
          <w:rPr>
            <w:noProof/>
            <w:webHidden/>
            <w:sz w:val="20"/>
            <w:szCs w:val="20"/>
          </w:rPr>
          <w:t>….2</w:t>
        </w:r>
        <w:r w:rsidR="00383FBD">
          <w:rPr>
            <w:noProof/>
            <w:webHidden/>
            <w:sz w:val="20"/>
            <w:szCs w:val="20"/>
          </w:rPr>
          <w:t>0</w:t>
        </w:r>
      </w:hyperlink>
    </w:p>
    <w:p w:rsidR="00EF16DD" w:rsidRPr="00354EAF" w:rsidRDefault="00756F7D">
      <w:pPr>
        <w:pStyle w:val="TableofFigures"/>
        <w:tabs>
          <w:tab w:val="right" w:leader="dot" w:pos="8296"/>
        </w:tabs>
        <w:rPr>
          <w:noProof/>
          <w:sz w:val="20"/>
          <w:szCs w:val="20"/>
        </w:rPr>
      </w:pPr>
      <w:hyperlink w:anchor="_Toc105574250" w:history="1">
        <w:r w:rsidR="00EF16DD" w:rsidRPr="00354EAF">
          <w:rPr>
            <w:rStyle w:val="Hyperlink"/>
            <w:noProof/>
            <w:sz w:val="20"/>
            <w:szCs w:val="20"/>
          </w:rPr>
          <w:t>Πίνακας 6: 10 Σημαντικότεροι προμηθευτές της Κύπρου</w:t>
        </w:r>
        <w:r w:rsidR="00354EAF" w:rsidRPr="00354EAF">
          <w:rPr>
            <w:rStyle w:val="Hyperlink"/>
            <w:noProof/>
            <w:sz w:val="20"/>
            <w:szCs w:val="20"/>
          </w:rPr>
          <w:t>-</w:t>
        </w:r>
        <w:r w:rsidR="00EF16DD" w:rsidRPr="00354EAF">
          <w:rPr>
            <w:rStyle w:val="Hyperlink"/>
            <w:noProof/>
            <w:sz w:val="20"/>
            <w:szCs w:val="20"/>
          </w:rPr>
          <w:t>η θέση της Ελλάδας για το 2021</w:t>
        </w:r>
        <w:r w:rsidR="00354EAF" w:rsidRPr="00354EAF">
          <w:rPr>
            <w:rStyle w:val="Hyperlink"/>
            <w:noProof/>
            <w:sz w:val="20"/>
            <w:szCs w:val="20"/>
          </w:rPr>
          <w:t>..</w:t>
        </w:r>
        <w:r w:rsidR="00EF16DD" w:rsidRPr="00354EAF">
          <w:rPr>
            <w:noProof/>
            <w:webHidden/>
            <w:sz w:val="20"/>
            <w:szCs w:val="20"/>
          </w:rPr>
          <w:tab/>
        </w:r>
        <w:r w:rsidR="00383FBD">
          <w:rPr>
            <w:noProof/>
            <w:webHidden/>
            <w:sz w:val="20"/>
            <w:szCs w:val="20"/>
          </w:rPr>
          <w:t>21</w:t>
        </w:r>
      </w:hyperlink>
    </w:p>
    <w:p w:rsidR="00EF16DD" w:rsidRPr="00354EAF" w:rsidRDefault="00756F7D">
      <w:pPr>
        <w:pStyle w:val="TableofFigures"/>
        <w:tabs>
          <w:tab w:val="right" w:leader="dot" w:pos="8296"/>
        </w:tabs>
        <w:rPr>
          <w:noProof/>
          <w:sz w:val="20"/>
          <w:szCs w:val="20"/>
        </w:rPr>
      </w:pPr>
      <w:hyperlink w:anchor="_Toc105574251" w:history="1">
        <w:r w:rsidR="00EF16DD" w:rsidRPr="00354EAF">
          <w:rPr>
            <w:rStyle w:val="Hyperlink"/>
            <w:noProof/>
            <w:sz w:val="20"/>
            <w:szCs w:val="20"/>
          </w:rPr>
          <w:t>Πίνακας 7: Εισπράξεις Κύπρου</w:t>
        </w:r>
        <w:r w:rsidR="00EF16DD" w:rsidRPr="00354EAF">
          <w:rPr>
            <w:noProof/>
            <w:webHidden/>
            <w:sz w:val="20"/>
            <w:szCs w:val="20"/>
          </w:rPr>
          <w:tab/>
        </w:r>
        <w:r w:rsidR="004A3C37">
          <w:rPr>
            <w:noProof/>
            <w:webHidden/>
            <w:sz w:val="20"/>
            <w:szCs w:val="20"/>
          </w:rPr>
          <w:t>22</w:t>
        </w:r>
      </w:hyperlink>
    </w:p>
    <w:p w:rsidR="00EF16DD" w:rsidRPr="00354EAF" w:rsidRDefault="00756F7D">
      <w:pPr>
        <w:pStyle w:val="TableofFigures"/>
        <w:tabs>
          <w:tab w:val="right" w:leader="dot" w:pos="8296"/>
        </w:tabs>
        <w:rPr>
          <w:noProof/>
          <w:sz w:val="20"/>
          <w:szCs w:val="20"/>
        </w:rPr>
      </w:pPr>
      <w:hyperlink w:anchor="_Toc105574252" w:history="1">
        <w:r w:rsidR="00EF16DD" w:rsidRPr="00354EAF">
          <w:rPr>
            <w:rStyle w:val="Hyperlink"/>
            <w:noProof/>
            <w:sz w:val="20"/>
            <w:szCs w:val="20"/>
          </w:rPr>
          <w:t>Πίνακας 8: Πληρωμές Κύπρου</w:t>
        </w:r>
        <w:r w:rsidR="00EF16DD" w:rsidRPr="00354EAF">
          <w:rPr>
            <w:noProof/>
            <w:webHidden/>
            <w:sz w:val="20"/>
            <w:szCs w:val="20"/>
          </w:rPr>
          <w:tab/>
        </w:r>
        <w:r w:rsidR="004A3C37">
          <w:rPr>
            <w:noProof/>
            <w:webHidden/>
            <w:sz w:val="20"/>
            <w:szCs w:val="20"/>
          </w:rPr>
          <w:t>23</w:t>
        </w:r>
      </w:hyperlink>
    </w:p>
    <w:p w:rsidR="00EF16DD" w:rsidRPr="00354EAF" w:rsidRDefault="00756F7D">
      <w:pPr>
        <w:pStyle w:val="TableofFigures"/>
        <w:tabs>
          <w:tab w:val="right" w:leader="dot" w:pos="8296"/>
        </w:tabs>
        <w:rPr>
          <w:noProof/>
          <w:sz w:val="20"/>
          <w:szCs w:val="20"/>
        </w:rPr>
      </w:pPr>
      <w:hyperlink w:anchor="_Toc105574253" w:history="1">
        <w:r w:rsidR="00EF16DD" w:rsidRPr="00354EAF">
          <w:rPr>
            <w:rStyle w:val="Hyperlink"/>
            <w:noProof/>
            <w:sz w:val="20"/>
            <w:szCs w:val="20"/>
          </w:rPr>
          <w:t>Πίνακας 9: 10 Σημαντικότεροι αγοραστές υπηρεσιών Κύπρου</w:t>
        </w:r>
        <w:r w:rsidR="00354EAF">
          <w:rPr>
            <w:rStyle w:val="Hyperlink"/>
            <w:noProof/>
            <w:sz w:val="20"/>
            <w:szCs w:val="20"/>
          </w:rPr>
          <w:t xml:space="preserve"> </w:t>
        </w:r>
        <w:r w:rsidR="00166360">
          <w:rPr>
            <w:rStyle w:val="Hyperlink"/>
            <w:noProof/>
            <w:sz w:val="20"/>
            <w:szCs w:val="20"/>
          </w:rPr>
          <w:t>&amp;</w:t>
        </w:r>
        <w:r w:rsidR="00354EAF">
          <w:rPr>
            <w:rStyle w:val="Hyperlink"/>
            <w:noProof/>
            <w:sz w:val="20"/>
            <w:szCs w:val="20"/>
          </w:rPr>
          <w:t xml:space="preserve"> </w:t>
        </w:r>
        <w:r w:rsidR="00EF16DD" w:rsidRPr="00354EAF">
          <w:rPr>
            <w:rStyle w:val="Hyperlink"/>
            <w:noProof/>
            <w:sz w:val="20"/>
            <w:szCs w:val="20"/>
          </w:rPr>
          <w:t>η θέση της Ελλάδας</w:t>
        </w:r>
        <w:r w:rsidR="00354EAF">
          <w:rPr>
            <w:rStyle w:val="Hyperlink"/>
            <w:noProof/>
            <w:sz w:val="20"/>
            <w:szCs w:val="20"/>
          </w:rPr>
          <w:t xml:space="preserve"> </w:t>
        </w:r>
        <w:r w:rsidR="00166360">
          <w:rPr>
            <w:rStyle w:val="Hyperlink"/>
            <w:noProof/>
            <w:sz w:val="20"/>
            <w:szCs w:val="20"/>
          </w:rPr>
          <w:t>(</w:t>
        </w:r>
        <w:r w:rsidR="00EF16DD" w:rsidRPr="00354EAF">
          <w:rPr>
            <w:rStyle w:val="Hyperlink"/>
            <w:noProof/>
            <w:sz w:val="20"/>
            <w:szCs w:val="20"/>
          </w:rPr>
          <w:t>202</w:t>
        </w:r>
        <w:r w:rsidR="004A3C37">
          <w:rPr>
            <w:rStyle w:val="Hyperlink"/>
            <w:noProof/>
            <w:sz w:val="20"/>
            <w:szCs w:val="20"/>
          </w:rPr>
          <w:t>2</w:t>
        </w:r>
        <w:r w:rsidR="00166360">
          <w:rPr>
            <w:rStyle w:val="Hyperlink"/>
            <w:noProof/>
            <w:sz w:val="20"/>
            <w:szCs w:val="20"/>
          </w:rPr>
          <w:t>)…….…...</w:t>
        </w:r>
        <w:r w:rsidR="00354EAF">
          <w:rPr>
            <w:rStyle w:val="Hyperlink"/>
            <w:noProof/>
            <w:sz w:val="20"/>
            <w:szCs w:val="20"/>
          </w:rPr>
          <w:t xml:space="preserve"> </w:t>
        </w:r>
        <w:r w:rsidRPr="00354EAF">
          <w:rPr>
            <w:noProof/>
            <w:webHidden/>
            <w:sz w:val="20"/>
            <w:szCs w:val="20"/>
          </w:rPr>
          <w:fldChar w:fldCharType="begin"/>
        </w:r>
        <w:r w:rsidR="00EF16DD" w:rsidRPr="00354EAF">
          <w:rPr>
            <w:noProof/>
            <w:webHidden/>
            <w:sz w:val="20"/>
            <w:szCs w:val="20"/>
          </w:rPr>
          <w:instrText xml:space="preserve"> PAGEREF _Toc105574253 \h </w:instrText>
        </w:r>
        <w:r w:rsidRPr="00354EAF">
          <w:rPr>
            <w:noProof/>
            <w:webHidden/>
            <w:sz w:val="20"/>
            <w:szCs w:val="20"/>
          </w:rPr>
        </w:r>
        <w:r w:rsidRPr="00354EAF">
          <w:rPr>
            <w:noProof/>
            <w:webHidden/>
            <w:sz w:val="20"/>
            <w:szCs w:val="20"/>
          </w:rPr>
          <w:fldChar w:fldCharType="separate"/>
        </w:r>
        <w:r w:rsidR="00720FD4">
          <w:rPr>
            <w:noProof/>
            <w:webHidden/>
            <w:sz w:val="20"/>
            <w:szCs w:val="20"/>
          </w:rPr>
          <w:t>2</w:t>
        </w:r>
        <w:r w:rsidR="004A3C37">
          <w:rPr>
            <w:noProof/>
            <w:webHidden/>
            <w:sz w:val="20"/>
            <w:szCs w:val="20"/>
          </w:rPr>
          <w:t>4</w:t>
        </w:r>
        <w:r w:rsidRPr="00354EAF">
          <w:rPr>
            <w:noProof/>
            <w:webHidden/>
            <w:sz w:val="20"/>
            <w:szCs w:val="20"/>
          </w:rPr>
          <w:fldChar w:fldCharType="end"/>
        </w:r>
      </w:hyperlink>
    </w:p>
    <w:p w:rsidR="00EF16DD" w:rsidRPr="00354EAF" w:rsidRDefault="00756F7D">
      <w:pPr>
        <w:pStyle w:val="TableofFigures"/>
        <w:tabs>
          <w:tab w:val="right" w:leader="dot" w:pos="8296"/>
        </w:tabs>
        <w:rPr>
          <w:noProof/>
          <w:sz w:val="20"/>
          <w:szCs w:val="20"/>
        </w:rPr>
      </w:pPr>
      <w:hyperlink w:anchor="_Toc105574254" w:history="1">
        <w:r w:rsidR="00EF16DD" w:rsidRPr="00354EAF">
          <w:rPr>
            <w:rStyle w:val="Hyperlink"/>
            <w:noProof/>
            <w:sz w:val="20"/>
            <w:szCs w:val="20"/>
          </w:rPr>
          <w:t xml:space="preserve">Πίνακας 10: 10 Σημαντικότεροι προμηθευτές υπηρεσιών Κύπρου </w:t>
        </w:r>
        <w:r w:rsidR="00166360">
          <w:rPr>
            <w:rStyle w:val="Hyperlink"/>
            <w:noProof/>
            <w:sz w:val="20"/>
            <w:szCs w:val="20"/>
          </w:rPr>
          <w:t xml:space="preserve">&amp; </w:t>
        </w:r>
        <w:r w:rsidR="00EF16DD" w:rsidRPr="00354EAF">
          <w:rPr>
            <w:rStyle w:val="Hyperlink"/>
            <w:noProof/>
            <w:sz w:val="20"/>
            <w:szCs w:val="20"/>
          </w:rPr>
          <w:t xml:space="preserve">η θέση της Ελλάδας </w:t>
        </w:r>
        <w:r w:rsidR="00166360">
          <w:rPr>
            <w:rStyle w:val="Hyperlink"/>
            <w:noProof/>
            <w:sz w:val="20"/>
            <w:szCs w:val="20"/>
          </w:rPr>
          <w:t>(</w:t>
        </w:r>
        <w:r w:rsidR="00EF16DD" w:rsidRPr="00354EAF">
          <w:rPr>
            <w:rStyle w:val="Hyperlink"/>
            <w:noProof/>
            <w:sz w:val="20"/>
            <w:szCs w:val="20"/>
          </w:rPr>
          <w:t>202</w:t>
        </w:r>
        <w:r w:rsidR="002362C1">
          <w:rPr>
            <w:rStyle w:val="Hyperlink"/>
            <w:noProof/>
            <w:sz w:val="20"/>
            <w:szCs w:val="20"/>
          </w:rPr>
          <w:t>2</w:t>
        </w:r>
        <w:r w:rsidR="00166360">
          <w:rPr>
            <w:rStyle w:val="Hyperlink"/>
            <w:noProof/>
            <w:sz w:val="20"/>
            <w:szCs w:val="20"/>
          </w:rPr>
          <w:t>)</w:t>
        </w:r>
        <w:r w:rsidR="00EF16DD" w:rsidRPr="00354EAF">
          <w:rPr>
            <w:noProof/>
            <w:webHidden/>
            <w:sz w:val="20"/>
            <w:szCs w:val="20"/>
          </w:rPr>
          <w:tab/>
        </w:r>
        <w:r w:rsidR="00166360">
          <w:rPr>
            <w:noProof/>
            <w:webHidden/>
            <w:sz w:val="20"/>
            <w:szCs w:val="20"/>
          </w:rPr>
          <w:t>.</w:t>
        </w:r>
        <w:r w:rsidRPr="00354EAF">
          <w:rPr>
            <w:noProof/>
            <w:webHidden/>
            <w:sz w:val="20"/>
            <w:szCs w:val="20"/>
          </w:rPr>
          <w:fldChar w:fldCharType="begin"/>
        </w:r>
        <w:r w:rsidR="00EF16DD" w:rsidRPr="00354EAF">
          <w:rPr>
            <w:noProof/>
            <w:webHidden/>
            <w:sz w:val="20"/>
            <w:szCs w:val="20"/>
          </w:rPr>
          <w:instrText xml:space="preserve"> PAGEREF _Toc105574254 \h </w:instrText>
        </w:r>
        <w:r w:rsidRPr="00354EAF">
          <w:rPr>
            <w:noProof/>
            <w:webHidden/>
            <w:sz w:val="20"/>
            <w:szCs w:val="20"/>
          </w:rPr>
        </w:r>
        <w:r w:rsidRPr="00354EAF">
          <w:rPr>
            <w:noProof/>
            <w:webHidden/>
            <w:sz w:val="20"/>
            <w:szCs w:val="20"/>
          </w:rPr>
          <w:fldChar w:fldCharType="separate"/>
        </w:r>
        <w:r w:rsidR="00720FD4">
          <w:rPr>
            <w:noProof/>
            <w:webHidden/>
            <w:sz w:val="20"/>
            <w:szCs w:val="20"/>
          </w:rPr>
          <w:t>2</w:t>
        </w:r>
        <w:r w:rsidR="002362C1">
          <w:rPr>
            <w:noProof/>
            <w:webHidden/>
            <w:sz w:val="20"/>
            <w:szCs w:val="20"/>
          </w:rPr>
          <w:t>5</w:t>
        </w:r>
        <w:r w:rsidRPr="00354EAF">
          <w:rPr>
            <w:noProof/>
            <w:webHidden/>
            <w:sz w:val="20"/>
            <w:szCs w:val="20"/>
          </w:rPr>
          <w:fldChar w:fldCharType="end"/>
        </w:r>
      </w:hyperlink>
    </w:p>
    <w:p w:rsidR="00EF16DD" w:rsidRPr="00354EAF" w:rsidRDefault="00756F7D">
      <w:pPr>
        <w:pStyle w:val="TableofFigures"/>
        <w:tabs>
          <w:tab w:val="right" w:leader="dot" w:pos="8296"/>
        </w:tabs>
        <w:rPr>
          <w:noProof/>
          <w:sz w:val="20"/>
          <w:szCs w:val="20"/>
        </w:rPr>
      </w:pPr>
      <w:hyperlink w:anchor="_Toc105574255" w:history="1">
        <w:r w:rsidR="00EF16DD" w:rsidRPr="00354EAF">
          <w:rPr>
            <w:rStyle w:val="Hyperlink"/>
            <w:noProof/>
            <w:sz w:val="20"/>
            <w:szCs w:val="20"/>
          </w:rPr>
          <w:t xml:space="preserve">Πίνακας 11: Επενδύσεις από και προς την Κύπρο </w:t>
        </w:r>
        <w:r w:rsidR="00EF16DD" w:rsidRPr="00354EAF">
          <w:rPr>
            <w:noProof/>
            <w:webHidden/>
            <w:sz w:val="20"/>
            <w:szCs w:val="20"/>
          </w:rPr>
          <w:tab/>
        </w:r>
        <w:r w:rsidRPr="00354EAF">
          <w:rPr>
            <w:noProof/>
            <w:webHidden/>
            <w:sz w:val="20"/>
            <w:szCs w:val="20"/>
          </w:rPr>
          <w:fldChar w:fldCharType="begin"/>
        </w:r>
        <w:r w:rsidR="00EF16DD" w:rsidRPr="00354EAF">
          <w:rPr>
            <w:noProof/>
            <w:webHidden/>
            <w:sz w:val="20"/>
            <w:szCs w:val="20"/>
          </w:rPr>
          <w:instrText xml:space="preserve"> PAGEREF _Toc105574255 \h </w:instrText>
        </w:r>
        <w:r w:rsidRPr="00354EAF">
          <w:rPr>
            <w:noProof/>
            <w:webHidden/>
            <w:sz w:val="20"/>
            <w:szCs w:val="20"/>
          </w:rPr>
        </w:r>
        <w:r w:rsidRPr="00354EAF">
          <w:rPr>
            <w:noProof/>
            <w:webHidden/>
            <w:sz w:val="20"/>
            <w:szCs w:val="20"/>
          </w:rPr>
          <w:fldChar w:fldCharType="separate"/>
        </w:r>
        <w:r w:rsidR="00720FD4">
          <w:rPr>
            <w:noProof/>
            <w:webHidden/>
            <w:sz w:val="20"/>
            <w:szCs w:val="20"/>
          </w:rPr>
          <w:t>2</w:t>
        </w:r>
        <w:r w:rsidR="00610CC2">
          <w:rPr>
            <w:noProof/>
            <w:webHidden/>
            <w:sz w:val="20"/>
            <w:szCs w:val="20"/>
          </w:rPr>
          <w:t>6</w:t>
        </w:r>
        <w:r w:rsidRPr="00354EAF">
          <w:rPr>
            <w:noProof/>
            <w:webHidden/>
            <w:sz w:val="20"/>
            <w:szCs w:val="20"/>
          </w:rPr>
          <w:fldChar w:fldCharType="end"/>
        </w:r>
      </w:hyperlink>
    </w:p>
    <w:p w:rsidR="00EF16DD" w:rsidRPr="00354EAF" w:rsidRDefault="00756F7D">
      <w:pPr>
        <w:pStyle w:val="TableofFigures"/>
        <w:tabs>
          <w:tab w:val="right" w:leader="dot" w:pos="8296"/>
        </w:tabs>
        <w:rPr>
          <w:noProof/>
          <w:sz w:val="20"/>
          <w:szCs w:val="20"/>
        </w:rPr>
      </w:pPr>
      <w:hyperlink w:anchor="_Toc105574256" w:history="1">
        <w:r w:rsidR="00EF16DD" w:rsidRPr="00354EAF">
          <w:rPr>
            <w:rStyle w:val="Hyperlink"/>
            <w:noProof/>
            <w:sz w:val="20"/>
            <w:szCs w:val="20"/>
          </w:rPr>
          <w:t>Πίνακας 12: Εμπορικό ισοζύγιο Ελλάδας – Κύπρου</w:t>
        </w:r>
        <w:r w:rsidR="00EF16DD" w:rsidRPr="00354EAF">
          <w:rPr>
            <w:noProof/>
            <w:webHidden/>
            <w:sz w:val="20"/>
            <w:szCs w:val="20"/>
          </w:rPr>
          <w:tab/>
        </w:r>
        <w:r w:rsidRPr="00354EAF">
          <w:rPr>
            <w:noProof/>
            <w:webHidden/>
            <w:sz w:val="20"/>
            <w:szCs w:val="20"/>
          </w:rPr>
          <w:fldChar w:fldCharType="begin"/>
        </w:r>
        <w:r w:rsidR="00EF16DD" w:rsidRPr="00354EAF">
          <w:rPr>
            <w:noProof/>
            <w:webHidden/>
            <w:sz w:val="20"/>
            <w:szCs w:val="20"/>
          </w:rPr>
          <w:instrText xml:space="preserve"> PAGEREF _Toc105574256 \h </w:instrText>
        </w:r>
        <w:r w:rsidRPr="00354EAF">
          <w:rPr>
            <w:noProof/>
            <w:webHidden/>
            <w:sz w:val="20"/>
            <w:szCs w:val="20"/>
          </w:rPr>
        </w:r>
        <w:r w:rsidRPr="00354EAF">
          <w:rPr>
            <w:noProof/>
            <w:webHidden/>
            <w:sz w:val="20"/>
            <w:szCs w:val="20"/>
          </w:rPr>
          <w:fldChar w:fldCharType="separate"/>
        </w:r>
        <w:r w:rsidR="00720FD4">
          <w:rPr>
            <w:noProof/>
            <w:webHidden/>
            <w:sz w:val="20"/>
            <w:szCs w:val="20"/>
          </w:rPr>
          <w:t>2</w:t>
        </w:r>
        <w:r w:rsidR="00346CBA">
          <w:rPr>
            <w:noProof/>
            <w:webHidden/>
            <w:sz w:val="20"/>
            <w:szCs w:val="20"/>
          </w:rPr>
          <w:t>8</w:t>
        </w:r>
        <w:r w:rsidRPr="00354EAF">
          <w:rPr>
            <w:noProof/>
            <w:webHidden/>
            <w:sz w:val="20"/>
            <w:szCs w:val="20"/>
          </w:rPr>
          <w:fldChar w:fldCharType="end"/>
        </w:r>
      </w:hyperlink>
    </w:p>
    <w:p w:rsidR="00EF16DD" w:rsidRPr="00354EAF" w:rsidRDefault="00756F7D">
      <w:pPr>
        <w:pStyle w:val="TableofFigures"/>
        <w:tabs>
          <w:tab w:val="right" w:leader="dot" w:pos="8296"/>
        </w:tabs>
        <w:rPr>
          <w:noProof/>
          <w:sz w:val="20"/>
          <w:szCs w:val="20"/>
        </w:rPr>
      </w:pPr>
      <w:hyperlink w:anchor="_Toc105574257" w:history="1">
        <w:r w:rsidR="00EF16DD" w:rsidRPr="00354EAF">
          <w:rPr>
            <w:rStyle w:val="Hyperlink"/>
            <w:noProof/>
            <w:sz w:val="20"/>
            <w:szCs w:val="20"/>
          </w:rPr>
          <w:t>Πίνακας 13: Ελληνικές εξαγωγές στην Κύπρο – μεγάλες κατηγορίες</w:t>
        </w:r>
        <w:r w:rsidR="00EF16DD" w:rsidRPr="00354EAF">
          <w:rPr>
            <w:noProof/>
            <w:webHidden/>
            <w:sz w:val="20"/>
            <w:szCs w:val="20"/>
          </w:rPr>
          <w:tab/>
        </w:r>
        <w:r w:rsidR="00346CBA">
          <w:rPr>
            <w:noProof/>
            <w:webHidden/>
            <w:sz w:val="20"/>
            <w:szCs w:val="20"/>
          </w:rPr>
          <w:t>30</w:t>
        </w:r>
      </w:hyperlink>
    </w:p>
    <w:p w:rsidR="00EF16DD" w:rsidRPr="00354EAF" w:rsidRDefault="00756F7D">
      <w:pPr>
        <w:pStyle w:val="TableofFigures"/>
        <w:tabs>
          <w:tab w:val="right" w:leader="dot" w:pos="8296"/>
        </w:tabs>
        <w:rPr>
          <w:noProof/>
          <w:sz w:val="20"/>
          <w:szCs w:val="20"/>
        </w:rPr>
      </w:pPr>
      <w:hyperlink w:anchor="_Toc105574258" w:history="1">
        <w:r w:rsidR="00EF16DD" w:rsidRPr="00354EAF">
          <w:rPr>
            <w:rStyle w:val="Hyperlink"/>
            <w:noProof/>
            <w:sz w:val="20"/>
            <w:szCs w:val="20"/>
          </w:rPr>
          <w:t>Πίνακας 14: Ελληνικές εξαγωγές στην Κύπρο – κυριότερα προϊόντα</w:t>
        </w:r>
        <w:r w:rsidR="00EF16DD" w:rsidRPr="00354EAF">
          <w:rPr>
            <w:noProof/>
            <w:webHidden/>
            <w:sz w:val="20"/>
            <w:szCs w:val="20"/>
          </w:rPr>
          <w:tab/>
        </w:r>
        <w:r w:rsidR="00346CBA">
          <w:rPr>
            <w:noProof/>
            <w:webHidden/>
            <w:sz w:val="20"/>
            <w:szCs w:val="20"/>
          </w:rPr>
          <w:t>31</w:t>
        </w:r>
      </w:hyperlink>
    </w:p>
    <w:p w:rsidR="00EF16DD" w:rsidRPr="00354EAF" w:rsidRDefault="00756F7D">
      <w:pPr>
        <w:pStyle w:val="TableofFigures"/>
        <w:tabs>
          <w:tab w:val="right" w:leader="dot" w:pos="8296"/>
        </w:tabs>
        <w:rPr>
          <w:noProof/>
          <w:sz w:val="20"/>
          <w:szCs w:val="20"/>
        </w:rPr>
      </w:pPr>
      <w:hyperlink w:anchor="_Toc105574259" w:history="1">
        <w:r w:rsidR="00EF16DD" w:rsidRPr="00354EAF">
          <w:rPr>
            <w:rStyle w:val="Hyperlink"/>
            <w:noProof/>
            <w:sz w:val="20"/>
            <w:szCs w:val="20"/>
          </w:rPr>
          <w:t>Πίνακας 15: Ελληνικές εισαγωγές από την Κύπρο – μεγάλες κατηγορίες</w:t>
        </w:r>
        <w:r w:rsidR="00EF16DD" w:rsidRPr="00354EAF">
          <w:rPr>
            <w:noProof/>
            <w:webHidden/>
            <w:sz w:val="20"/>
            <w:szCs w:val="20"/>
          </w:rPr>
          <w:tab/>
        </w:r>
        <w:r w:rsidR="00346CBA">
          <w:rPr>
            <w:noProof/>
            <w:webHidden/>
            <w:sz w:val="20"/>
            <w:szCs w:val="20"/>
          </w:rPr>
          <w:t>32</w:t>
        </w:r>
      </w:hyperlink>
    </w:p>
    <w:p w:rsidR="00EF16DD" w:rsidRPr="00354EAF" w:rsidRDefault="00756F7D">
      <w:pPr>
        <w:pStyle w:val="TableofFigures"/>
        <w:tabs>
          <w:tab w:val="right" w:leader="dot" w:pos="8296"/>
        </w:tabs>
        <w:rPr>
          <w:noProof/>
          <w:sz w:val="20"/>
          <w:szCs w:val="20"/>
        </w:rPr>
      </w:pPr>
      <w:hyperlink w:anchor="_Toc105574260" w:history="1">
        <w:r w:rsidR="00EF16DD" w:rsidRPr="00354EAF">
          <w:rPr>
            <w:rStyle w:val="Hyperlink"/>
            <w:noProof/>
            <w:sz w:val="20"/>
            <w:szCs w:val="20"/>
          </w:rPr>
          <w:t>Πίνακας 16: Ελληνικές εισαγωγές από την Κύπρο – κυριότερα προϊόντα</w:t>
        </w:r>
        <w:r w:rsidR="00EF16DD" w:rsidRPr="00354EAF">
          <w:rPr>
            <w:noProof/>
            <w:webHidden/>
            <w:sz w:val="20"/>
            <w:szCs w:val="20"/>
          </w:rPr>
          <w:tab/>
        </w:r>
        <w:r w:rsidR="00BD670A">
          <w:rPr>
            <w:noProof/>
            <w:webHidden/>
            <w:sz w:val="20"/>
            <w:szCs w:val="20"/>
          </w:rPr>
          <w:t>33</w:t>
        </w:r>
      </w:hyperlink>
    </w:p>
    <w:p w:rsidR="00EF16DD" w:rsidRPr="00354EAF" w:rsidRDefault="00756F7D">
      <w:pPr>
        <w:pStyle w:val="TableofFigures"/>
        <w:tabs>
          <w:tab w:val="right" w:leader="dot" w:pos="8296"/>
        </w:tabs>
        <w:rPr>
          <w:noProof/>
          <w:sz w:val="20"/>
          <w:szCs w:val="20"/>
        </w:rPr>
      </w:pPr>
      <w:hyperlink w:anchor="_Toc105574261" w:history="1">
        <w:r w:rsidR="00EF16DD" w:rsidRPr="00354EAF">
          <w:rPr>
            <w:rStyle w:val="Hyperlink"/>
            <w:noProof/>
            <w:sz w:val="20"/>
            <w:szCs w:val="20"/>
          </w:rPr>
          <w:t>Πίνακας 17: Ισοζύγιο υπηρεσιών Ελλάδας - Κύπρου</w:t>
        </w:r>
        <w:r w:rsidR="00EF16DD" w:rsidRPr="00354EAF">
          <w:rPr>
            <w:noProof/>
            <w:webHidden/>
            <w:sz w:val="20"/>
            <w:szCs w:val="20"/>
          </w:rPr>
          <w:tab/>
        </w:r>
        <w:r w:rsidR="00BD670A">
          <w:rPr>
            <w:noProof/>
            <w:webHidden/>
            <w:sz w:val="20"/>
            <w:szCs w:val="20"/>
          </w:rPr>
          <w:t>34</w:t>
        </w:r>
      </w:hyperlink>
    </w:p>
    <w:p w:rsidR="00EF16DD" w:rsidRPr="00354EAF" w:rsidRDefault="00756F7D">
      <w:pPr>
        <w:pStyle w:val="TableofFigures"/>
        <w:tabs>
          <w:tab w:val="right" w:leader="dot" w:pos="8296"/>
        </w:tabs>
        <w:rPr>
          <w:noProof/>
          <w:sz w:val="20"/>
          <w:szCs w:val="20"/>
        </w:rPr>
      </w:pPr>
      <w:hyperlink w:anchor="_Toc105574262" w:history="1">
        <w:r w:rsidR="00EF16DD" w:rsidRPr="00354EAF">
          <w:rPr>
            <w:rStyle w:val="Hyperlink"/>
            <w:noProof/>
            <w:sz w:val="20"/>
            <w:szCs w:val="20"/>
          </w:rPr>
          <w:t>Πίνακας 18: Εισπράξεις της Ελλάδας από την Κύπρο</w:t>
        </w:r>
        <w:r w:rsidR="00EF16DD" w:rsidRPr="00354EAF">
          <w:rPr>
            <w:noProof/>
            <w:webHidden/>
            <w:sz w:val="20"/>
            <w:szCs w:val="20"/>
          </w:rPr>
          <w:tab/>
        </w:r>
        <w:r w:rsidR="00BD670A">
          <w:rPr>
            <w:noProof/>
            <w:webHidden/>
            <w:sz w:val="20"/>
            <w:szCs w:val="20"/>
          </w:rPr>
          <w:t>34</w:t>
        </w:r>
      </w:hyperlink>
    </w:p>
    <w:p w:rsidR="00EF16DD" w:rsidRPr="00354EAF" w:rsidRDefault="00756F7D">
      <w:pPr>
        <w:pStyle w:val="TableofFigures"/>
        <w:tabs>
          <w:tab w:val="right" w:leader="dot" w:pos="8296"/>
        </w:tabs>
        <w:rPr>
          <w:noProof/>
          <w:sz w:val="20"/>
          <w:szCs w:val="20"/>
        </w:rPr>
      </w:pPr>
      <w:hyperlink w:anchor="_Toc105574263" w:history="1">
        <w:r w:rsidR="00EF16DD" w:rsidRPr="00354EAF">
          <w:rPr>
            <w:rStyle w:val="Hyperlink"/>
            <w:noProof/>
            <w:sz w:val="20"/>
            <w:szCs w:val="20"/>
          </w:rPr>
          <w:t>Πίνακας 19: Πληρωμές της Ελλάδας στην Κύπρο</w:t>
        </w:r>
        <w:r w:rsidR="00EF16DD" w:rsidRPr="00354EAF">
          <w:rPr>
            <w:noProof/>
            <w:webHidden/>
            <w:sz w:val="20"/>
            <w:szCs w:val="20"/>
          </w:rPr>
          <w:tab/>
        </w:r>
        <w:r w:rsidR="00BD670A">
          <w:rPr>
            <w:noProof/>
            <w:webHidden/>
            <w:sz w:val="20"/>
            <w:szCs w:val="20"/>
          </w:rPr>
          <w:t>35</w:t>
        </w:r>
      </w:hyperlink>
    </w:p>
    <w:p w:rsidR="00EF16DD" w:rsidRPr="00354EAF" w:rsidRDefault="00756F7D">
      <w:pPr>
        <w:pStyle w:val="TableofFigures"/>
        <w:tabs>
          <w:tab w:val="right" w:leader="dot" w:pos="8296"/>
        </w:tabs>
        <w:rPr>
          <w:noProof/>
          <w:sz w:val="20"/>
          <w:szCs w:val="20"/>
        </w:rPr>
      </w:pPr>
      <w:hyperlink w:anchor="_Toc105574264" w:history="1">
        <w:r w:rsidR="00EF16DD" w:rsidRPr="00354EAF">
          <w:rPr>
            <w:rStyle w:val="Hyperlink"/>
            <w:noProof/>
            <w:sz w:val="20"/>
            <w:szCs w:val="20"/>
          </w:rPr>
          <w:t>Πίνακας 20: Τουριστικές αφίξεις από την Κύπρο στην Ελλάδα</w:t>
        </w:r>
        <w:r w:rsidR="00EF16DD" w:rsidRPr="00354EAF">
          <w:rPr>
            <w:noProof/>
            <w:webHidden/>
            <w:sz w:val="20"/>
            <w:szCs w:val="20"/>
          </w:rPr>
          <w:tab/>
        </w:r>
        <w:r w:rsidR="00BD670A">
          <w:rPr>
            <w:noProof/>
            <w:webHidden/>
            <w:sz w:val="20"/>
            <w:szCs w:val="20"/>
          </w:rPr>
          <w:t>36</w:t>
        </w:r>
      </w:hyperlink>
    </w:p>
    <w:p w:rsidR="00EF16DD" w:rsidRPr="00354EAF" w:rsidRDefault="00756F7D">
      <w:pPr>
        <w:pStyle w:val="TableofFigures"/>
        <w:tabs>
          <w:tab w:val="left" w:pos="880"/>
          <w:tab w:val="right" w:leader="dot" w:pos="8296"/>
        </w:tabs>
        <w:rPr>
          <w:noProof/>
          <w:sz w:val="20"/>
          <w:szCs w:val="20"/>
        </w:rPr>
      </w:pPr>
      <w:hyperlink w:anchor="_Toc105574265" w:history="1">
        <w:r w:rsidR="00EF16DD" w:rsidRPr="00354EAF">
          <w:rPr>
            <w:rStyle w:val="Hyperlink"/>
            <w:noProof/>
            <w:sz w:val="20"/>
            <w:szCs w:val="20"/>
          </w:rPr>
          <w:t>Πίνακας 21: Επενδύσεις της Ελλάδας στην Κύπρο</w:t>
        </w:r>
        <w:r w:rsidR="00EF16DD" w:rsidRPr="00354EAF">
          <w:rPr>
            <w:noProof/>
            <w:webHidden/>
            <w:sz w:val="20"/>
            <w:szCs w:val="20"/>
          </w:rPr>
          <w:tab/>
        </w:r>
        <w:r w:rsidR="00BD670A">
          <w:rPr>
            <w:noProof/>
            <w:webHidden/>
            <w:sz w:val="20"/>
            <w:szCs w:val="20"/>
          </w:rPr>
          <w:t>36</w:t>
        </w:r>
      </w:hyperlink>
    </w:p>
    <w:p w:rsidR="00EF16DD" w:rsidRPr="00354EAF" w:rsidRDefault="00756F7D">
      <w:pPr>
        <w:pStyle w:val="TableofFigures"/>
        <w:tabs>
          <w:tab w:val="right" w:leader="dot" w:pos="8296"/>
        </w:tabs>
        <w:rPr>
          <w:noProof/>
          <w:sz w:val="20"/>
          <w:szCs w:val="20"/>
        </w:rPr>
      </w:pPr>
      <w:hyperlink w:anchor="_Toc105574266" w:history="1">
        <w:r w:rsidR="00EF16DD" w:rsidRPr="00354EAF">
          <w:rPr>
            <w:rStyle w:val="Hyperlink"/>
            <w:noProof/>
            <w:sz w:val="20"/>
            <w:szCs w:val="20"/>
          </w:rPr>
          <w:t>Πίνακας 22: Επενδύσεις της Κύπρου στην Ελλάδα</w:t>
        </w:r>
        <w:r w:rsidR="00EF16DD" w:rsidRPr="00354EAF">
          <w:rPr>
            <w:noProof/>
            <w:webHidden/>
            <w:sz w:val="20"/>
            <w:szCs w:val="20"/>
          </w:rPr>
          <w:tab/>
        </w:r>
        <w:r w:rsidR="00BD670A">
          <w:rPr>
            <w:noProof/>
            <w:webHidden/>
            <w:sz w:val="20"/>
            <w:szCs w:val="20"/>
          </w:rPr>
          <w:t>36</w:t>
        </w:r>
      </w:hyperlink>
    </w:p>
    <w:p w:rsidR="00EF16DD" w:rsidRPr="00354EAF" w:rsidRDefault="00756F7D">
      <w:pPr>
        <w:pStyle w:val="TableofFigures"/>
        <w:tabs>
          <w:tab w:val="right" w:leader="dot" w:pos="8296"/>
        </w:tabs>
        <w:rPr>
          <w:noProof/>
          <w:sz w:val="20"/>
          <w:szCs w:val="20"/>
        </w:rPr>
      </w:pPr>
      <w:hyperlink w:anchor="_Toc105574267" w:history="1">
        <w:r w:rsidR="00EF16DD" w:rsidRPr="00354EAF">
          <w:rPr>
            <w:rStyle w:val="Hyperlink"/>
            <w:noProof/>
            <w:sz w:val="20"/>
            <w:szCs w:val="20"/>
          </w:rPr>
          <w:t>Πίνακας 23: Προοπτική ανάπτυξης διμερούς εμπορίου αγαθών και υπηρεσιών</w:t>
        </w:r>
        <w:r w:rsidR="00EF16DD" w:rsidRPr="00354EAF">
          <w:rPr>
            <w:noProof/>
            <w:webHidden/>
            <w:sz w:val="20"/>
            <w:szCs w:val="20"/>
          </w:rPr>
          <w:tab/>
        </w:r>
        <w:r w:rsidRPr="00354EAF">
          <w:rPr>
            <w:noProof/>
            <w:webHidden/>
            <w:sz w:val="20"/>
            <w:szCs w:val="20"/>
          </w:rPr>
          <w:fldChar w:fldCharType="begin"/>
        </w:r>
        <w:r w:rsidR="00EF16DD" w:rsidRPr="00354EAF">
          <w:rPr>
            <w:noProof/>
            <w:webHidden/>
            <w:sz w:val="20"/>
            <w:szCs w:val="20"/>
          </w:rPr>
          <w:instrText xml:space="preserve"> PAGEREF _Toc105574267 \h </w:instrText>
        </w:r>
        <w:r w:rsidRPr="00354EAF">
          <w:rPr>
            <w:noProof/>
            <w:webHidden/>
            <w:sz w:val="20"/>
            <w:szCs w:val="20"/>
          </w:rPr>
        </w:r>
        <w:r w:rsidRPr="00354EAF">
          <w:rPr>
            <w:noProof/>
            <w:webHidden/>
            <w:sz w:val="20"/>
            <w:szCs w:val="20"/>
          </w:rPr>
          <w:fldChar w:fldCharType="separate"/>
        </w:r>
        <w:r w:rsidR="00720FD4">
          <w:rPr>
            <w:noProof/>
            <w:webHidden/>
            <w:sz w:val="20"/>
            <w:szCs w:val="20"/>
          </w:rPr>
          <w:t>3</w:t>
        </w:r>
        <w:r w:rsidR="005C470B">
          <w:rPr>
            <w:noProof/>
            <w:webHidden/>
            <w:sz w:val="20"/>
            <w:szCs w:val="20"/>
          </w:rPr>
          <w:t>8</w:t>
        </w:r>
        <w:r w:rsidRPr="00354EAF">
          <w:rPr>
            <w:noProof/>
            <w:webHidden/>
            <w:sz w:val="20"/>
            <w:szCs w:val="20"/>
          </w:rPr>
          <w:fldChar w:fldCharType="end"/>
        </w:r>
      </w:hyperlink>
    </w:p>
    <w:p w:rsidR="00A36517" w:rsidRPr="00354EAF" w:rsidRDefault="00756F7D" w:rsidP="005C470B">
      <w:pPr>
        <w:pStyle w:val="TableofFigures"/>
        <w:tabs>
          <w:tab w:val="right" w:leader="dot" w:pos="8296"/>
        </w:tabs>
        <w:rPr>
          <w:sz w:val="20"/>
          <w:szCs w:val="20"/>
        </w:rPr>
        <w:sectPr w:rsidR="00A36517" w:rsidRPr="00354EAF" w:rsidSect="001D6F88">
          <w:pgSz w:w="11906" w:h="16838"/>
          <w:pgMar w:top="1440" w:right="1800" w:bottom="1440" w:left="1800" w:header="708" w:footer="708" w:gutter="0"/>
          <w:cols w:space="708"/>
          <w:docGrid w:linePitch="360"/>
        </w:sectPr>
      </w:pPr>
      <w:hyperlink w:anchor="_Toc105574268" w:history="1">
        <w:r w:rsidR="00EF16DD" w:rsidRPr="00354EAF">
          <w:rPr>
            <w:rStyle w:val="Hyperlink"/>
            <w:noProof/>
            <w:sz w:val="20"/>
            <w:szCs w:val="20"/>
          </w:rPr>
          <w:t>Πίνακας 24: Προοπτική προσέλκυσης επενδύσεων από τη</w:t>
        </w:r>
        <w:r w:rsidR="0060167B" w:rsidRPr="00354EAF">
          <w:rPr>
            <w:rStyle w:val="Hyperlink"/>
            <w:noProof/>
            <w:sz w:val="20"/>
            <w:szCs w:val="20"/>
          </w:rPr>
          <w:t>ν Κύπρο</w:t>
        </w:r>
        <w:r w:rsidR="00EF16DD" w:rsidRPr="00354EAF">
          <w:rPr>
            <w:rStyle w:val="Hyperlink"/>
            <w:noProof/>
            <w:sz w:val="20"/>
            <w:szCs w:val="20"/>
          </w:rPr>
          <w:t xml:space="preserve"> </w:t>
        </w:r>
        <w:r w:rsidR="00EF16DD" w:rsidRPr="00354EAF">
          <w:rPr>
            <w:noProof/>
            <w:webHidden/>
            <w:sz w:val="20"/>
            <w:szCs w:val="20"/>
          </w:rPr>
          <w:tab/>
        </w:r>
      </w:hyperlink>
      <w:r w:rsidRPr="00354EAF">
        <w:rPr>
          <w:sz w:val="20"/>
          <w:szCs w:val="20"/>
        </w:rPr>
        <w:fldChar w:fldCharType="end"/>
      </w:r>
      <w:r w:rsidR="005C470B">
        <w:rPr>
          <w:sz w:val="20"/>
          <w:szCs w:val="20"/>
        </w:rPr>
        <w:t>38</w:t>
      </w:r>
    </w:p>
    <w:p w:rsidR="00CF77EE" w:rsidRPr="00E7167B" w:rsidRDefault="00B3162C" w:rsidP="00DD0065">
      <w:pPr>
        <w:pStyle w:val="Heading1"/>
        <w:ind w:left="567"/>
        <w:jc w:val="both"/>
        <w:rPr>
          <w:rFonts w:asciiTheme="minorHAnsi" w:hAnsiTheme="minorHAnsi"/>
          <w:sz w:val="24"/>
          <w:szCs w:val="24"/>
        </w:rPr>
      </w:pPr>
      <w:bookmarkStart w:id="0" w:name="_Toc105574212"/>
      <w:r w:rsidRPr="00E7167B">
        <w:rPr>
          <w:rFonts w:asciiTheme="minorHAnsi" w:hAnsiTheme="minorHAnsi"/>
          <w:sz w:val="24"/>
          <w:szCs w:val="24"/>
        </w:rPr>
        <w:t xml:space="preserve">Οικονομία </w:t>
      </w:r>
      <w:r w:rsidR="00356343" w:rsidRPr="00E7167B">
        <w:rPr>
          <w:rFonts w:asciiTheme="minorHAnsi" w:hAnsiTheme="minorHAnsi"/>
          <w:sz w:val="24"/>
          <w:szCs w:val="24"/>
        </w:rPr>
        <w:t>Κύπρου</w:t>
      </w:r>
      <w:bookmarkStart w:id="1" w:name="_Toc105574213"/>
      <w:bookmarkEnd w:id="0"/>
      <w:r w:rsidR="00DD0065" w:rsidRPr="00E7167B">
        <w:rPr>
          <w:rFonts w:asciiTheme="minorHAnsi" w:hAnsiTheme="minorHAnsi"/>
          <w:sz w:val="24"/>
          <w:szCs w:val="24"/>
        </w:rPr>
        <w:t xml:space="preserve"> και διεθνείς οικονομικές εξελίξεις </w:t>
      </w:r>
    </w:p>
    <w:p w:rsidR="00354EAF" w:rsidRPr="00354EAF" w:rsidRDefault="00354EAF" w:rsidP="00354EAF"/>
    <w:p w:rsidR="007801D7" w:rsidRDefault="00CF77EE" w:rsidP="007801D7">
      <w:pPr>
        <w:jc w:val="both"/>
        <w:rPr>
          <w:sz w:val="24"/>
          <w:szCs w:val="24"/>
          <w:shd w:val="clear" w:color="auto" w:fill="FFFFFF"/>
        </w:rPr>
      </w:pPr>
      <w:r>
        <w:rPr>
          <w:sz w:val="24"/>
          <w:szCs w:val="24"/>
          <w:shd w:val="clear" w:color="auto" w:fill="FFFFFF"/>
        </w:rPr>
        <w:tab/>
      </w:r>
      <w:r w:rsidRPr="00CF77EE">
        <w:rPr>
          <w:sz w:val="24"/>
          <w:szCs w:val="24"/>
          <w:shd w:val="clear" w:color="auto" w:fill="FFFFFF"/>
        </w:rPr>
        <w:t>Το 2022 ξεκίνησε με θετικές προοπτικές για τη διεθνή οικονομία</w:t>
      </w:r>
      <w:r w:rsidR="00720FD4" w:rsidRPr="00720FD4">
        <w:rPr>
          <w:sz w:val="24"/>
          <w:szCs w:val="24"/>
          <w:shd w:val="clear" w:color="auto" w:fill="FFFFFF"/>
        </w:rPr>
        <w:t xml:space="preserve">, </w:t>
      </w:r>
      <w:r w:rsidR="00720FD4">
        <w:rPr>
          <w:sz w:val="24"/>
          <w:szCs w:val="24"/>
          <w:shd w:val="clear" w:color="auto" w:fill="FFFFFF"/>
        </w:rPr>
        <w:t xml:space="preserve">καθώς </w:t>
      </w:r>
      <w:r w:rsidRPr="00CF77EE">
        <w:rPr>
          <w:sz w:val="24"/>
          <w:szCs w:val="24"/>
          <w:shd w:val="clear" w:color="auto" w:fill="FFFFFF"/>
        </w:rPr>
        <w:t xml:space="preserve">αναμενόταν να συνεχιστεί η </w:t>
      </w:r>
      <w:r w:rsidR="00720FD4">
        <w:rPr>
          <w:sz w:val="24"/>
          <w:szCs w:val="24"/>
          <w:shd w:val="clear" w:color="auto" w:fill="FFFFFF"/>
        </w:rPr>
        <w:t>πορεία</w:t>
      </w:r>
      <w:r w:rsidRPr="00CF77EE">
        <w:rPr>
          <w:sz w:val="24"/>
          <w:szCs w:val="24"/>
          <w:shd w:val="clear" w:color="auto" w:fill="FFFFFF"/>
        </w:rPr>
        <w:t xml:space="preserve"> της ανάκαμψης</w:t>
      </w:r>
      <w:r w:rsidR="00720FD4">
        <w:rPr>
          <w:sz w:val="24"/>
          <w:szCs w:val="24"/>
          <w:shd w:val="clear" w:color="auto" w:fill="FFFFFF"/>
        </w:rPr>
        <w:t xml:space="preserve">, η οποία είχε </w:t>
      </w:r>
      <w:r w:rsidRPr="00CF77EE">
        <w:rPr>
          <w:sz w:val="24"/>
          <w:szCs w:val="24"/>
          <w:shd w:val="clear" w:color="auto" w:fill="FFFFFF"/>
        </w:rPr>
        <w:t>ξεκ</w:t>
      </w:r>
      <w:r w:rsidR="00720FD4">
        <w:rPr>
          <w:sz w:val="24"/>
          <w:szCs w:val="24"/>
          <w:shd w:val="clear" w:color="auto" w:fill="FFFFFF"/>
        </w:rPr>
        <w:t>ινήσει</w:t>
      </w:r>
      <w:r w:rsidRPr="00CF77EE">
        <w:rPr>
          <w:sz w:val="24"/>
          <w:szCs w:val="24"/>
          <w:shd w:val="clear" w:color="auto" w:fill="FFFFFF"/>
        </w:rPr>
        <w:t xml:space="preserve"> ήδη από το 2021</w:t>
      </w:r>
      <w:r w:rsidR="00720FD4">
        <w:rPr>
          <w:sz w:val="24"/>
          <w:szCs w:val="24"/>
          <w:shd w:val="clear" w:color="auto" w:fill="FFFFFF"/>
        </w:rPr>
        <w:t>,</w:t>
      </w:r>
      <w:r w:rsidRPr="00CF77EE">
        <w:rPr>
          <w:sz w:val="24"/>
          <w:szCs w:val="24"/>
          <w:shd w:val="clear" w:color="auto" w:fill="FFFFFF"/>
        </w:rPr>
        <w:t xml:space="preserve"> μετά την ύφεση που προκάλεσε η πανδημία του κορονοϊού το 2020. Οι προσδοκίες, όμως, ανατράπηκαν με τη Ρωσική εισβολή στην Ουκρανία τον Φεβρουάριο του 2021 και τις αρνητικές οικονομικές επιπτώσεις που επέφερε στο κόστος ενέργειας και </w:t>
      </w:r>
      <w:r w:rsidR="00720FD4">
        <w:rPr>
          <w:sz w:val="24"/>
          <w:szCs w:val="24"/>
          <w:shd w:val="clear" w:color="auto" w:fill="FFFFFF"/>
        </w:rPr>
        <w:t xml:space="preserve">στο κόστος </w:t>
      </w:r>
      <w:r w:rsidRPr="00CF77EE">
        <w:rPr>
          <w:sz w:val="24"/>
          <w:szCs w:val="24"/>
          <w:shd w:val="clear" w:color="auto" w:fill="FFFFFF"/>
        </w:rPr>
        <w:t>άλλων αγαθών, αλλά και η επιβολή οικονομικών κυρώσεων στη Ρωσία από την ΕΕ, τις ΗΠΑ, το Ηνωμένο Βασίλειο και άλλες χώρες. Ο πληθωρισμός που ήταν ήδη σε αυξημένα επίπεδα το τέλος του 2021</w:t>
      </w:r>
      <w:r w:rsidR="0010170D">
        <w:rPr>
          <w:sz w:val="24"/>
          <w:szCs w:val="24"/>
          <w:shd w:val="clear" w:color="auto" w:fill="FFFFFF"/>
        </w:rPr>
        <w:t>,</w:t>
      </w:r>
      <w:r w:rsidRPr="00CF77EE">
        <w:rPr>
          <w:sz w:val="24"/>
          <w:szCs w:val="24"/>
          <w:shd w:val="clear" w:color="auto" w:fill="FFFFFF"/>
        </w:rPr>
        <w:t xml:space="preserve"> λόγω των επιπτώσεων της πανδημίας στη διακίνηση αγαθών και πρώτων υλών</w:t>
      </w:r>
      <w:r w:rsidR="0010170D">
        <w:rPr>
          <w:sz w:val="24"/>
          <w:szCs w:val="24"/>
          <w:shd w:val="clear" w:color="auto" w:fill="FFFFFF"/>
        </w:rPr>
        <w:t xml:space="preserve"> </w:t>
      </w:r>
      <w:r w:rsidRPr="00CF77EE">
        <w:rPr>
          <w:sz w:val="24"/>
          <w:szCs w:val="24"/>
          <w:shd w:val="clear" w:color="auto" w:fill="FFFFFF"/>
        </w:rPr>
        <w:t>αυξήθηκε σε ακόμα ψηλότερα επίπεδα, σε αντίθεση με τις προσδοκίες ότι</w:t>
      </w:r>
      <w:r w:rsidR="0010170D">
        <w:rPr>
          <w:sz w:val="24"/>
          <w:szCs w:val="24"/>
          <w:shd w:val="clear" w:color="auto" w:fill="FFFFFF"/>
        </w:rPr>
        <w:t>,</w:t>
      </w:r>
      <w:r w:rsidRPr="00CF77EE">
        <w:rPr>
          <w:sz w:val="24"/>
          <w:szCs w:val="24"/>
          <w:shd w:val="clear" w:color="auto" w:fill="FFFFFF"/>
        </w:rPr>
        <w:t xml:space="preserve"> οι πληθωριστικές πιέσεις θα άρχιζαν να μειώνονται. Σε μια προσπάθεια συγκράτησης της απρόσμενης και υπέρμετρης αύξησης του πληθωρισμού, οι μεγαλύτερες κεντρικές τράπεζες του κόσμου, όπως η Ομοσπονδιακή Τράπεζα των ΗΠΑ, η Τράπεζα της Αγγλίας και η Ευρωπαϊκή Κεντρική Τράπεζα, πήραν αποφάσεις για αυξήσεις στα επιτόκια.</w:t>
      </w:r>
    </w:p>
    <w:p w:rsidR="0010170D" w:rsidRPr="00E7167B" w:rsidRDefault="00DD0065" w:rsidP="007801D7">
      <w:pPr>
        <w:jc w:val="both"/>
        <w:rPr>
          <w:rFonts w:asciiTheme="minorHAnsi" w:hAnsiTheme="minorHAnsi"/>
          <w:b/>
          <w:bCs/>
          <w:color w:val="365F91"/>
          <w:sz w:val="24"/>
          <w:szCs w:val="24"/>
        </w:rPr>
      </w:pPr>
      <w:r w:rsidRPr="00DD0065">
        <w:rPr>
          <w:rFonts w:ascii="Cambria" w:hAnsi="Cambria"/>
          <w:b/>
          <w:bCs/>
          <w:color w:val="365F91"/>
          <w:sz w:val="24"/>
          <w:szCs w:val="24"/>
        </w:rPr>
        <w:t xml:space="preserve">1.1.1 </w:t>
      </w:r>
      <w:r w:rsidR="003700FE" w:rsidRPr="00E7167B">
        <w:rPr>
          <w:rFonts w:asciiTheme="minorHAnsi" w:hAnsiTheme="minorHAnsi"/>
          <w:b/>
          <w:bCs/>
          <w:color w:val="365F91"/>
          <w:sz w:val="24"/>
          <w:szCs w:val="24"/>
        </w:rPr>
        <w:t>Επισκόπηση της οικονομίας της Κύπρου</w:t>
      </w:r>
    </w:p>
    <w:p w:rsidR="007801D7" w:rsidRPr="007801D7" w:rsidRDefault="00DD0065"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Η οικονομία της Κύπρου το 2022 κατέγραψε θετικό ρυθμό ανάπτυξης της τάξης του 6,0%. Συγκεκριμένα ο ρυθμός ανάπτυξης έφθασε το 5,7% σε πραγματικούς όρους σε σχέση με 2,7%</w:t>
      </w:r>
      <w:r w:rsidR="0010170D">
        <w:rPr>
          <w:sz w:val="24"/>
          <w:szCs w:val="24"/>
          <w:shd w:val="clear" w:color="auto" w:fill="FFFFFF"/>
        </w:rPr>
        <w:t>,</w:t>
      </w:r>
      <w:r w:rsidR="007801D7" w:rsidRPr="007801D7">
        <w:rPr>
          <w:sz w:val="24"/>
          <w:szCs w:val="24"/>
          <w:shd w:val="clear" w:color="auto" w:fill="FFFFFF"/>
        </w:rPr>
        <w:t xml:space="preserve"> που ήταν η προηγούμενη πρόβλεψη</w:t>
      </w:r>
      <w:r w:rsidR="00210B66">
        <w:rPr>
          <w:sz w:val="24"/>
          <w:szCs w:val="24"/>
          <w:shd w:val="clear" w:color="auto" w:fill="FFFFFF"/>
        </w:rPr>
        <w:t>,</w:t>
      </w:r>
      <w:r w:rsidR="007801D7" w:rsidRPr="007801D7">
        <w:rPr>
          <w:sz w:val="24"/>
          <w:szCs w:val="24"/>
          <w:shd w:val="clear" w:color="auto" w:fill="FFFFFF"/>
        </w:rPr>
        <w:t xml:space="preserve"> όπως αυτή περιλαμβανόταν στο Πρόγραμμα Σταθερότητας 2022-2025 (Απρίλιος 2022).</w:t>
      </w:r>
    </w:p>
    <w:p w:rsidR="007801D7" w:rsidRPr="007801D7" w:rsidRDefault="00DD0065"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Το ποσοστό ανεργίας (15+), με βάση τα στοιχεία της Έρευνας Εργατικού Δυναμικού, κυμάνθηκε στο 7,0%, σε σύγκριση με 7,5% που κυμάνθηκε κατά το 2021.</w:t>
      </w:r>
    </w:p>
    <w:p w:rsidR="007801D7" w:rsidRPr="007801D7" w:rsidRDefault="00DD0065"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 xml:space="preserve">Σύμφωνα με τα τελευταία στοιχεία της Στατιστικής Υπηρεσίας, το ποσοστό Κινδύνου Φτώχιας ή Κοινωνικού Αποκλεισμού (δείκτης AROPE – πληθυσμός που ζούσε σε νοικοκυριά με διαθέσιμο εισόδημα κάτω από το όριο της φτώχιας ή ζούσε σε νοικοκυριά με σοβαρή υλική και κοινωνική στέρηση ή ζούσε σε νοικοκυριά με πολύ χαμηλό δείκτη έντασης εργασίας) μειώθηκε </w:t>
      </w:r>
      <w:r w:rsidR="0010170D" w:rsidRPr="007801D7">
        <w:rPr>
          <w:sz w:val="24"/>
          <w:szCs w:val="24"/>
          <w:shd w:val="clear" w:color="auto" w:fill="FFFFFF"/>
        </w:rPr>
        <w:t xml:space="preserve">το 2021 </w:t>
      </w:r>
      <w:r w:rsidR="007801D7" w:rsidRPr="007801D7">
        <w:rPr>
          <w:sz w:val="24"/>
          <w:szCs w:val="24"/>
          <w:shd w:val="clear" w:color="auto" w:fill="FFFFFF"/>
        </w:rPr>
        <w:t>στο 17,3%. Ο δείκτης παρουσίασε βελτίωση σε σχέση με τ</w:t>
      </w:r>
      <w:r w:rsidR="0010170D">
        <w:rPr>
          <w:sz w:val="24"/>
          <w:szCs w:val="24"/>
          <w:shd w:val="clear" w:color="auto" w:fill="FFFFFF"/>
        </w:rPr>
        <w:t>ο</w:t>
      </w:r>
      <w:r w:rsidR="007801D7" w:rsidRPr="007801D7">
        <w:rPr>
          <w:sz w:val="24"/>
          <w:szCs w:val="24"/>
          <w:shd w:val="clear" w:color="auto" w:fill="FFFFFF"/>
        </w:rPr>
        <w:t xml:space="preserve"> προηγούμεν</w:t>
      </w:r>
      <w:r w:rsidR="0010170D">
        <w:rPr>
          <w:sz w:val="24"/>
          <w:szCs w:val="24"/>
          <w:shd w:val="clear" w:color="auto" w:fill="FFFFFF"/>
        </w:rPr>
        <w:t>ο</w:t>
      </w:r>
      <w:r w:rsidR="007801D7" w:rsidRPr="007801D7">
        <w:rPr>
          <w:sz w:val="24"/>
          <w:szCs w:val="24"/>
          <w:shd w:val="clear" w:color="auto" w:fill="FFFFFF"/>
        </w:rPr>
        <w:t xml:space="preserve"> </w:t>
      </w:r>
      <w:r w:rsidR="0010170D">
        <w:rPr>
          <w:sz w:val="24"/>
          <w:szCs w:val="24"/>
          <w:shd w:val="clear" w:color="auto" w:fill="FFFFFF"/>
        </w:rPr>
        <w:t>έτος, έτος κατά το οποίο</w:t>
      </w:r>
      <w:r w:rsidR="007801D7" w:rsidRPr="007801D7">
        <w:rPr>
          <w:sz w:val="24"/>
          <w:szCs w:val="24"/>
          <w:shd w:val="clear" w:color="auto" w:fill="FFFFFF"/>
        </w:rPr>
        <w:t xml:space="preserve"> αν</w:t>
      </w:r>
      <w:r w:rsidR="0010170D">
        <w:rPr>
          <w:sz w:val="24"/>
          <w:szCs w:val="24"/>
          <w:shd w:val="clear" w:color="auto" w:fill="FFFFFF"/>
        </w:rPr>
        <w:t>ήλθε</w:t>
      </w:r>
      <w:r w:rsidR="007801D7" w:rsidRPr="007801D7">
        <w:rPr>
          <w:sz w:val="24"/>
          <w:szCs w:val="24"/>
          <w:shd w:val="clear" w:color="auto" w:fill="FFFFFF"/>
        </w:rPr>
        <w:t xml:space="preserve"> στο 17,6%, συνεχίζοντας την πτωτική πορεία των τελευταίων χρόνων και </w:t>
      </w:r>
      <w:r w:rsidR="0010170D">
        <w:rPr>
          <w:sz w:val="24"/>
          <w:szCs w:val="24"/>
          <w:shd w:val="clear" w:color="auto" w:fill="FFFFFF"/>
        </w:rPr>
        <w:t>παραμένει</w:t>
      </w:r>
      <w:r w:rsidR="007801D7" w:rsidRPr="007801D7">
        <w:rPr>
          <w:sz w:val="24"/>
          <w:szCs w:val="24"/>
          <w:shd w:val="clear" w:color="auto" w:fill="FFFFFF"/>
        </w:rPr>
        <w:t xml:space="preserve"> σημαντικά χαμηλότερος </w:t>
      </w:r>
      <w:r w:rsidR="0010170D">
        <w:rPr>
          <w:sz w:val="24"/>
          <w:szCs w:val="24"/>
          <w:shd w:val="clear" w:color="auto" w:fill="FFFFFF"/>
        </w:rPr>
        <w:t>από</w:t>
      </w:r>
      <w:r w:rsidR="007801D7" w:rsidRPr="007801D7">
        <w:rPr>
          <w:sz w:val="24"/>
          <w:szCs w:val="24"/>
          <w:shd w:val="clear" w:color="auto" w:fill="FFFFFF"/>
        </w:rPr>
        <w:t xml:space="preserve"> το</w:t>
      </w:r>
      <w:r w:rsidR="0010170D">
        <w:rPr>
          <w:sz w:val="24"/>
          <w:szCs w:val="24"/>
          <w:shd w:val="clear" w:color="auto" w:fill="FFFFFF"/>
        </w:rPr>
        <w:t>ν</w:t>
      </w:r>
      <w:r w:rsidR="007801D7" w:rsidRPr="007801D7">
        <w:rPr>
          <w:sz w:val="24"/>
          <w:szCs w:val="24"/>
          <w:shd w:val="clear" w:color="auto" w:fill="FFFFFF"/>
        </w:rPr>
        <w:t xml:space="preserve"> μέσο όρο της ΕΕ</w:t>
      </w:r>
      <w:r w:rsidR="00210B66">
        <w:rPr>
          <w:sz w:val="24"/>
          <w:szCs w:val="24"/>
          <w:shd w:val="clear" w:color="auto" w:fill="FFFFFF"/>
        </w:rPr>
        <w:t xml:space="preserve"> </w:t>
      </w:r>
      <w:r w:rsidR="007801D7" w:rsidRPr="007801D7">
        <w:rPr>
          <w:sz w:val="24"/>
          <w:szCs w:val="24"/>
          <w:shd w:val="clear" w:color="auto" w:fill="FFFFFF"/>
        </w:rPr>
        <w:t>27</w:t>
      </w:r>
      <w:r w:rsidR="0010170D">
        <w:rPr>
          <w:sz w:val="24"/>
          <w:szCs w:val="24"/>
          <w:shd w:val="clear" w:color="auto" w:fill="FFFFFF"/>
        </w:rPr>
        <w:t>,</w:t>
      </w:r>
      <w:r w:rsidR="007801D7" w:rsidRPr="007801D7">
        <w:rPr>
          <w:sz w:val="24"/>
          <w:szCs w:val="24"/>
          <w:shd w:val="clear" w:color="auto" w:fill="FFFFFF"/>
        </w:rPr>
        <w:t xml:space="preserve"> που το 2021 έφθανε το 21,7%. Οι δείκτες που αφορούν στην κατανομή του εθνικού εισοδήματος παρέμειναν περίπου στα ίδια επίπεδα σε σχέση με την προηγούμενη χρονιά. </w:t>
      </w:r>
    </w:p>
    <w:p w:rsidR="007801D7" w:rsidRPr="007801D7" w:rsidRDefault="00DD0065"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 xml:space="preserve">Ο Δείκτης Τιμών Καταναλωτή (ΔΤΚ), κατά την περίοδο Ιανουαρίου-Αυγούστου 2022, σημείωσε ετήσια ποσοστιαία μεταβολή της τάξης του 8,3%, σε σύγκριση με πληθωρισμό 1,5% κατά την αντίστοιχη περίοδο το 2021. Από τον Ιανουάριο 2022 ο πληθωρισμός παρουσίασε σταθερή ανοδική πορεία από ποσοστό 5,4% σε 10,9% τον Ιούλιο 2022. Τον Αύγουστο </w:t>
      </w:r>
      <w:r w:rsidR="00187E82">
        <w:rPr>
          <w:sz w:val="24"/>
          <w:szCs w:val="24"/>
          <w:shd w:val="clear" w:color="auto" w:fill="FFFFFF"/>
        </w:rPr>
        <w:t xml:space="preserve">του </w:t>
      </w:r>
      <w:r w:rsidR="007801D7" w:rsidRPr="007801D7">
        <w:rPr>
          <w:sz w:val="24"/>
          <w:szCs w:val="24"/>
          <w:shd w:val="clear" w:color="auto" w:fill="FFFFFF"/>
        </w:rPr>
        <w:t>2022 σημειώθηκε πτώση στο ποσοστό του πληθωρισμού, εντούτοις παρέμεινε σε ιδιαίτερα ψηλά επίπεδα και κυμάνθηκε στο 8,9%. Για ολόκληρο το 2022 ο πληθωρισμός κατεγράφη στο 7,7%.</w:t>
      </w:r>
    </w:p>
    <w:p w:rsidR="00996263" w:rsidRDefault="00915BD9"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 xml:space="preserve">Μεσοπρόθεσμα, η ανάπτυξη την περίοδο 2023-2025 θα υποστηριχθεί κυρίως από την εγχώρια αγορά και  πιο  συγκεκριμένα  </w:t>
      </w:r>
      <w:r w:rsidR="00187E82">
        <w:rPr>
          <w:sz w:val="24"/>
          <w:szCs w:val="24"/>
          <w:shd w:val="clear" w:color="auto" w:fill="FFFFFF"/>
        </w:rPr>
        <w:t xml:space="preserve">από </w:t>
      </w:r>
      <w:r w:rsidR="007801D7" w:rsidRPr="007801D7">
        <w:rPr>
          <w:sz w:val="24"/>
          <w:szCs w:val="24"/>
          <w:shd w:val="clear" w:color="auto" w:fill="FFFFFF"/>
        </w:rPr>
        <w:t>την  ιδιωτική  κατανάλωση  και  τις  επενδύσεις  πάγιου  κεφαλαίου.</w:t>
      </w:r>
    </w:p>
    <w:p w:rsidR="007801D7" w:rsidRPr="007801D7" w:rsidRDefault="007801D7" w:rsidP="007801D7">
      <w:pPr>
        <w:jc w:val="both"/>
        <w:rPr>
          <w:sz w:val="24"/>
          <w:szCs w:val="24"/>
          <w:shd w:val="clear" w:color="auto" w:fill="FFFFFF"/>
        </w:rPr>
      </w:pPr>
      <w:r w:rsidRPr="007801D7">
        <w:rPr>
          <w:sz w:val="24"/>
          <w:szCs w:val="24"/>
          <w:shd w:val="clear" w:color="auto" w:fill="FFFFFF"/>
        </w:rPr>
        <w:t xml:space="preserve">  </w:t>
      </w:r>
      <w:r w:rsidR="00DD0065">
        <w:rPr>
          <w:sz w:val="24"/>
          <w:szCs w:val="24"/>
          <w:shd w:val="clear" w:color="auto" w:fill="FFFFFF"/>
        </w:rPr>
        <w:tab/>
      </w:r>
      <w:r w:rsidRPr="007801D7">
        <w:rPr>
          <w:sz w:val="24"/>
          <w:szCs w:val="24"/>
          <w:shd w:val="clear" w:color="auto" w:fill="FFFFFF"/>
        </w:rPr>
        <w:t>Θετικά  στην ανάπτυξη, και ειδικά κατά τα έτη 2024-2025 αναμένεται να συνεισφέρει και το Σχέδιο Ανάκαμψης και Ανθεκτικότητας, το οποίο περιλαμβάνει σημαντικές κεφαλαιουχικές επενδύσεις. Περαιτέρω, οι καθαρές εξαγωγές αναμένεται να συμβάλουν θετικά στην ανάπτυξη την περίοδο αυτή.</w:t>
      </w:r>
    </w:p>
    <w:p w:rsidR="007801D7" w:rsidRPr="007801D7" w:rsidRDefault="00915BD9"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Συγκεκριμένα, ο ρυθμός ανάπτυξης της οικονομίας το 2023 αναμένεται στο 3,0% περίπου και τα έτη 2024-2025 αναμένεται να κυμανθεί κατά μέσο όρο γύρω στο 3,2%</w:t>
      </w:r>
      <w:r w:rsidR="00187E82">
        <w:rPr>
          <w:sz w:val="24"/>
          <w:szCs w:val="24"/>
          <w:shd w:val="clear" w:color="auto" w:fill="FFFFFF"/>
        </w:rPr>
        <w:t xml:space="preserve"> </w:t>
      </w:r>
      <w:r w:rsidR="007801D7" w:rsidRPr="007801D7">
        <w:rPr>
          <w:sz w:val="24"/>
          <w:szCs w:val="24"/>
          <w:shd w:val="clear" w:color="auto" w:fill="FFFFFF"/>
        </w:rPr>
        <w:t>σε πραγματικούς όρους. Στην αγορά εργασίας το ποσοστό ανεργίας το 2023 μειώθηκε στο 6,4% του εργατικού δυναμικού, και ακολούθως</w:t>
      </w:r>
      <w:r w:rsidR="00754DC8">
        <w:rPr>
          <w:sz w:val="24"/>
          <w:szCs w:val="24"/>
          <w:shd w:val="clear" w:color="auto" w:fill="FFFFFF"/>
        </w:rPr>
        <w:t>,</w:t>
      </w:r>
      <w:r w:rsidR="007801D7" w:rsidRPr="007801D7">
        <w:rPr>
          <w:sz w:val="24"/>
          <w:szCs w:val="24"/>
          <w:shd w:val="clear" w:color="auto" w:fill="FFFFFF"/>
        </w:rPr>
        <w:t xml:space="preserve"> με την περαιτέρω βελτίωση της αγοράς εργασίας, αναμένεται να περιορισθεί στο 5,7% το 2024 και στη συνέχεια στο 5,0% το 2025. Ο πληθωρισμός το 2023 προβλέπεται να μειωθεί γύρω στο 3,0% και για το 2024-2025 αναμένεται να προσεγγίσει το 2,0% αντίστοιχα.</w:t>
      </w:r>
    </w:p>
    <w:p w:rsidR="007801D7" w:rsidRPr="007801D7" w:rsidRDefault="00915BD9"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Είναι σημαντικό να αναφερθεί πάντως ότι οι μακροοικονομικές προβλέψεις  για την κυπριακή οικονομία χαρακτηρίζονται από σημαντική αβεβαιότητα</w:t>
      </w:r>
      <w:r w:rsidR="006464AD">
        <w:rPr>
          <w:sz w:val="24"/>
          <w:szCs w:val="24"/>
          <w:shd w:val="clear" w:color="auto" w:fill="FFFFFF"/>
        </w:rPr>
        <w:t xml:space="preserve">, η οποία </w:t>
      </w:r>
      <w:r w:rsidR="007801D7" w:rsidRPr="007801D7">
        <w:rPr>
          <w:sz w:val="24"/>
          <w:szCs w:val="24"/>
          <w:shd w:val="clear" w:color="auto" w:fill="FFFFFF"/>
        </w:rPr>
        <w:t>προέρχεται από το εξωτερικό περιβάλλον, εν μέσω του συνεχιζόμενου πολέμου μεταξύ Ρωσίας-Ουκρανίας, των συνεχιζόμενων ψηλών τιμών της ενέργειας, του ψηλού πληθωρισμού και των επιτοκίων, τις δυσκολίες στην εφοδιαστική αλυσίδα και μια πιθανή ύφεση στην Ευρώπη.</w:t>
      </w:r>
    </w:p>
    <w:p w:rsidR="007801D7" w:rsidRPr="007801D7" w:rsidRDefault="00915BD9"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Σύμφωνα με τις αναθεωρημένες προβλέψεις του Υπουργείου Οικονομικών για ολόκληρο το 2022</w:t>
      </w:r>
      <w:r w:rsidR="006464AD">
        <w:rPr>
          <w:sz w:val="24"/>
          <w:szCs w:val="24"/>
          <w:shd w:val="clear" w:color="auto" w:fill="FFFFFF"/>
        </w:rPr>
        <w:t xml:space="preserve"> </w:t>
      </w:r>
      <w:r w:rsidR="007801D7" w:rsidRPr="007801D7">
        <w:rPr>
          <w:sz w:val="24"/>
          <w:szCs w:val="24"/>
          <w:shd w:val="clear" w:color="auto" w:fill="FFFFFF"/>
        </w:rPr>
        <w:t>το δημοσιονομικό ισοζύγιο της Γενικής Κυβέρνησης μετατράπηκε σε πλεονασματικό ύψους 308,3 εκ. Ε</w:t>
      </w:r>
      <w:r w:rsidR="00210B66">
        <w:rPr>
          <w:sz w:val="24"/>
          <w:szCs w:val="24"/>
          <w:shd w:val="clear" w:color="auto" w:fill="FFFFFF"/>
        </w:rPr>
        <w:t>υρώ</w:t>
      </w:r>
      <w:r w:rsidR="007801D7" w:rsidRPr="007801D7">
        <w:rPr>
          <w:sz w:val="24"/>
          <w:szCs w:val="24"/>
          <w:shd w:val="clear" w:color="auto" w:fill="FFFFFF"/>
        </w:rPr>
        <w:t xml:space="preserve"> σε σύγκριση με έλλειμμα 388,8 εκ. Ευρώ το 2021, ή πλεόνασμα 1,2% </w:t>
      </w:r>
      <w:r w:rsidR="006464AD">
        <w:rPr>
          <w:sz w:val="24"/>
          <w:szCs w:val="24"/>
          <w:shd w:val="clear" w:color="auto" w:fill="FFFFFF"/>
        </w:rPr>
        <w:t xml:space="preserve">του ΑΕΠ </w:t>
      </w:r>
      <w:r w:rsidR="007801D7" w:rsidRPr="007801D7">
        <w:rPr>
          <w:sz w:val="24"/>
          <w:szCs w:val="24"/>
          <w:shd w:val="clear" w:color="auto" w:fill="FFFFFF"/>
        </w:rPr>
        <w:t xml:space="preserve">σε σύγκριση με έλλειμμα 1,7% το 2021 ως ποσοστό του ΑΕΠ. Το δημοσιονομικό ισοζύγιο κατά το 2023 προβλέπεται να παρουσιάσει βελτίωση 0,5 ποσοστιαίων μονάδων του ΑΕΠ και να ανέλθει σε πλεόνασμα 1,7% του ΑΕΠ. Για </w:t>
      </w:r>
      <w:proofErr w:type="spellStart"/>
      <w:r w:rsidR="007801D7" w:rsidRPr="007801D7">
        <w:rPr>
          <w:sz w:val="24"/>
          <w:szCs w:val="24"/>
          <w:shd w:val="clear" w:color="auto" w:fill="FFFFFF"/>
        </w:rPr>
        <w:t>τo</w:t>
      </w:r>
      <w:proofErr w:type="spellEnd"/>
      <w:r w:rsidR="007801D7" w:rsidRPr="007801D7">
        <w:rPr>
          <w:sz w:val="24"/>
          <w:szCs w:val="24"/>
          <w:shd w:val="clear" w:color="auto" w:fill="FFFFFF"/>
        </w:rPr>
        <w:t xml:space="preserve"> 2024 προβλέπεται περαιτέρω βελτίωση στο δημοσιονομικό ισοζύγιο</w:t>
      </w:r>
      <w:r w:rsidR="006464AD">
        <w:rPr>
          <w:sz w:val="24"/>
          <w:szCs w:val="24"/>
          <w:shd w:val="clear" w:color="auto" w:fill="FFFFFF"/>
        </w:rPr>
        <w:t>,</w:t>
      </w:r>
      <w:r w:rsidR="007801D7" w:rsidRPr="007801D7">
        <w:rPr>
          <w:sz w:val="24"/>
          <w:szCs w:val="24"/>
          <w:shd w:val="clear" w:color="auto" w:fill="FFFFFF"/>
        </w:rPr>
        <w:t xml:space="preserve"> το οποίο θα ανέλθει στο 2,3% του ΑΕΠ, ενώ για το 2025 προβλέπεται ότι το δημοσιονομικό ισοζύγιο της Γενικής Κυβέρνησης θα παραμείνει στα επίπεδα του προηγούμενο χρόνου, δηλαδή πλεόνασμα 2,3% του ΑΕΠ.</w:t>
      </w:r>
    </w:p>
    <w:p w:rsidR="00915BD9" w:rsidRDefault="007801D7" w:rsidP="007801D7">
      <w:pPr>
        <w:jc w:val="both"/>
        <w:rPr>
          <w:sz w:val="24"/>
          <w:szCs w:val="24"/>
          <w:shd w:val="clear" w:color="auto" w:fill="FFFFFF"/>
        </w:rPr>
      </w:pPr>
      <w:r w:rsidRPr="007801D7">
        <w:rPr>
          <w:sz w:val="24"/>
          <w:szCs w:val="24"/>
          <w:shd w:val="clear" w:color="auto" w:fill="FFFFFF"/>
        </w:rPr>
        <w:t xml:space="preserve">                 Το δημόσιο χρέος ως ποσοστό του ΑΕΠ μειώθηκε περαιτέρω στο 89,3% το 2022, σε σύγκριση με 103,6% το  2021, ενώ αναμένεται να συνεχίσει την πτωτική του πορεία και προβλέπεται να μειωθεί στο 83,3% του ΑΕΠ το 2023, στο 76,5% το 2024 και μέχρι το τέλος του 2025 να περιοριστεί στο 72,3% του ΑΕΠ.</w:t>
      </w:r>
    </w:p>
    <w:p w:rsidR="00210B66" w:rsidRDefault="006464AD" w:rsidP="00210B66">
      <w:pPr>
        <w:jc w:val="both"/>
        <w:rPr>
          <w:sz w:val="24"/>
          <w:szCs w:val="24"/>
          <w:shd w:val="clear" w:color="auto" w:fill="FFFFFF"/>
        </w:rPr>
      </w:pPr>
      <w:r>
        <w:rPr>
          <w:sz w:val="24"/>
          <w:szCs w:val="24"/>
          <w:shd w:val="clear" w:color="auto" w:fill="FFFFFF"/>
        </w:rPr>
        <w:tab/>
      </w:r>
      <w:r w:rsidR="00210B66" w:rsidRPr="00210B66">
        <w:rPr>
          <w:sz w:val="24"/>
          <w:szCs w:val="24"/>
          <w:shd w:val="clear" w:color="auto" w:fill="FFFFFF"/>
        </w:rPr>
        <w:t xml:space="preserve">Οι χρηματοδοτικές ανάγκες κατά το 2022 καλύφθηκαν από τα υφιστάμενα ρευστά διαθέσιμα τα οποία με τη σειρά τους αναπληρώθηκαν εν μέρει μέσω της έκδοσης Ευρωπαϊκού Μεσοπρόθεσμου Ομολόγου ύψους 1 δισ. </w:t>
      </w:r>
      <w:r w:rsidR="00C8515B">
        <w:rPr>
          <w:sz w:val="24"/>
          <w:szCs w:val="24"/>
          <w:shd w:val="clear" w:color="auto" w:fill="FFFFFF"/>
        </w:rPr>
        <w:t xml:space="preserve"> Ευρώ</w:t>
      </w:r>
      <w:r w:rsidR="00210B66" w:rsidRPr="00210B66">
        <w:rPr>
          <w:sz w:val="24"/>
          <w:szCs w:val="24"/>
          <w:shd w:val="clear" w:color="auto" w:fill="FFFFFF"/>
        </w:rPr>
        <w:t xml:space="preserve"> τον Ιανουάριο του 2022 με ονομαστικό επιτόκιο 0,95% και απόδοση επαναγοράς 0,994%. Συγκεκριμένα τα έσοδα από την έκδοση του ομολόγου χρησιμοποιήθηκαν, αφενός μεν για ενίσχυση των ρευστών διαθεσίμων της Κυπριακής Δημοκρατίας</w:t>
      </w:r>
      <w:r w:rsidR="00C8515B">
        <w:rPr>
          <w:sz w:val="24"/>
          <w:szCs w:val="24"/>
          <w:shd w:val="clear" w:color="auto" w:fill="FFFFFF"/>
        </w:rPr>
        <w:t>,</w:t>
      </w:r>
      <w:r w:rsidR="00210B66" w:rsidRPr="00210B66">
        <w:rPr>
          <w:sz w:val="24"/>
          <w:szCs w:val="24"/>
          <w:shd w:val="clear" w:color="auto" w:fill="FFFFFF"/>
        </w:rPr>
        <w:t xml:space="preserve"> λόγω της προγραμματισμένης αποπληρωμής ενός ομολόγου ΕΜΤΝ ύψους 1 δισ. </w:t>
      </w:r>
      <w:r w:rsidR="00210B66">
        <w:rPr>
          <w:sz w:val="24"/>
          <w:szCs w:val="24"/>
          <w:shd w:val="clear" w:color="auto" w:fill="FFFFFF"/>
        </w:rPr>
        <w:t>Ευρώ</w:t>
      </w:r>
      <w:r w:rsidR="00210B66" w:rsidRPr="00210B66">
        <w:rPr>
          <w:sz w:val="24"/>
          <w:szCs w:val="24"/>
          <w:shd w:val="clear" w:color="auto" w:fill="FFFFFF"/>
        </w:rPr>
        <w:t xml:space="preserve"> τον Μάιο του 2022, αφετέρου δε για την κάλυψη των έκτακτων αναγκών</w:t>
      </w:r>
      <w:r w:rsidR="00C8515B">
        <w:rPr>
          <w:sz w:val="24"/>
          <w:szCs w:val="24"/>
          <w:shd w:val="clear" w:color="auto" w:fill="FFFFFF"/>
        </w:rPr>
        <w:t>,</w:t>
      </w:r>
      <w:r w:rsidR="00210B66" w:rsidRPr="00210B66">
        <w:rPr>
          <w:sz w:val="24"/>
          <w:szCs w:val="24"/>
          <w:shd w:val="clear" w:color="auto" w:fill="FFFFFF"/>
        </w:rPr>
        <w:t xml:space="preserve"> που προέκυψαν λόγω της Ρώσο – Ουκρανικής σύγκρουσης, της ανόδου των τιμών ενέργειας και αγαθών καθώς και του </w:t>
      </w:r>
      <w:r w:rsidR="00C8515B">
        <w:rPr>
          <w:sz w:val="24"/>
          <w:szCs w:val="24"/>
          <w:shd w:val="clear" w:color="auto" w:fill="FFFFFF"/>
        </w:rPr>
        <w:t>υ</w:t>
      </w:r>
      <w:r w:rsidR="00210B66" w:rsidRPr="00210B66">
        <w:rPr>
          <w:sz w:val="24"/>
          <w:szCs w:val="24"/>
          <w:shd w:val="clear" w:color="auto" w:fill="FFFFFF"/>
        </w:rPr>
        <w:t>ψηλού πληθωρισμού</w:t>
      </w:r>
      <w:r w:rsidR="00C8515B">
        <w:rPr>
          <w:sz w:val="24"/>
          <w:szCs w:val="24"/>
          <w:shd w:val="clear" w:color="auto" w:fill="FFFFFF"/>
        </w:rPr>
        <w:t>,</w:t>
      </w:r>
      <w:r w:rsidR="00210B66" w:rsidRPr="00210B66">
        <w:rPr>
          <w:sz w:val="24"/>
          <w:szCs w:val="24"/>
          <w:shd w:val="clear" w:color="auto" w:fill="FFFFFF"/>
        </w:rPr>
        <w:t xml:space="preserve"> που δυσχεραίνει ακόμη περισσότερο το οικονομικό κλίμα.</w:t>
      </w:r>
    </w:p>
    <w:p w:rsidR="005924C7" w:rsidRDefault="005924C7" w:rsidP="00210B66">
      <w:pPr>
        <w:jc w:val="both"/>
        <w:rPr>
          <w:sz w:val="24"/>
          <w:szCs w:val="24"/>
          <w:shd w:val="clear" w:color="auto" w:fill="FFFFFF"/>
        </w:rPr>
      </w:pPr>
    </w:p>
    <w:p w:rsidR="005924C7" w:rsidRDefault="005924C7" w:rsidP="00210B66">
      <w:pPr>
        <w:jc w:val="both"/>
        <w:rPr>
          <w:sz w:val="24"/>
          <w:szCs w:val="24"/>
          <w:shd w:val="clear" w:color="auto" w:fill="FFFFFF"/>
        </w:rPr>
      </w:pPr>
      <w:r w:rsidRPr="005924C7">
        <w:rPr>
          <w:noProof/>
          <w:sz w:val="24"/>
          <w:szCs w:val="24"/>
          <w:shd w:val="clear" w:color="auto" w:fill="FFFFFF"/>
        </w:rPr>
        <w:drawing>
          <wp:inline distT="0" distB="0" distL="0" distR="0">
            <wp:extent cx="5486400" cy="3200400"/>
            <wp:effectExtent l="0" t="0" r="0" b="0"/>
            <wp:docPr id="1725563409"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4C7" w:rsidRDefault="005924C7" w:rsidP="00210B66">
      <w:pPr>
        <w:jc w:val="both"/>
        <w:rPr>
          <w:sz w:val="24"/>
          <w:szCs w:val="24"/>
          <w:shd w:val="clear" w:color="auto" w:fill="FFFFFF"/>
        </w:rPr>
      </w:pPr>
      <w:r w:rsidRPr="005924C7">
        <w:rPr>
          <w:noProof/>
          <w:sz w:val="24"/>
          <w:szCs w:val="24"/>
          <w:shd w:val="clear" w:color="auto" w:fill="FFFFFF"/>
        </w:rPr>
        <w:drawing>
          <wp:inline distT="0" distB="0" distL="0" distR="0">
            <wp:extent cx="5486400" cy="3200400"/>
            <wp:effectExtent l="0" t="0" r="0" b="0"/>
            <wp:docPr id="158857411"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24C7" w:rsidRPr="00210B66" w:rsidRDefault="005924C7" w:rsidP="00210B66">
      <w:pPr>
        <w:jc w:val="both"/>
        <w:rPr>
          <w:sz w:val="24"/>
          <w:szCs w:val="24"/>
          <w:shd w:val="clear" w:color="auto" w:fill="FFFFFF"/>
        </w:rPr>
      </w:pPr>
    </w:p>
    <w:p w:rsidR="000058A2" w:rsidRDefault="00E83CDF" w:rsidP="00703B17">
      <w:pPr>
        <w:jc w:val="both"/>
        <w:rPr>
          <w:rFonts w:ascii="Times New Roman" w:eastAsia="Tahoma" w:hAnsi="Times New Roman"/>
          <w:color w:val="4C4D4F"/>
          <w:spacing w:val="7"/>
          <w:w w:val="89"/>
          <w:lang w:eastAsia="en-US"/>
        </w:rPr>
      </w:pPr>
      <w:r w:rsidRPr="00720FD4">
        <w:rPr>
          <w:sz w:val="24"/>
          <w:szCs w:val="24"/>
          <w:shd w:val="clear" w:color="auto" w:fill="FFFFFF"/>
        </w:rPr>
        <w:tab/>
      </w:r>
      <w:r w:rsidR="00210B66" w:rsidRPr="00210B66">
        <w:rPr>
          <w:sz w:val="24"/>
          <w:szCs w:val="24"/>
          <w:shd w:val="clear" w:color="auto" w:fill="FFFFFF"/>
        </w:rPr>
        <w:t xml:space="preserve">Η δεύτερη μεγαλύτερη πηγή χρηματοδότησης για το 2022 ήταν η εκταμίευση ποσού ύψους 100 εκ. </w:t>
      </w:r>
      <w:r w:rsidR="000058A2">
        <w:rPr>
          <w:sz w:val="24"/>
          <w:szCs w:val="24"/>
          <w:shd w:val="clear" w:color="auto" w:fill="FFFFFF"/>
        </w:rPr>
        <w:t xml:space="preserve">Ευρώ </w:t>
      </w:r>
      <w:r w:rsidR="00210B66" w:rsidRPr="00210B66">
        <w:rPr>
          <w:sz w:val="24"/>
          <w:szCs w:val="24"/>
          <w:shd w:val="clear" w:color="auto" w:fill="FFFFFF"/>
        </w:rPr>
        <w:t xml:space="preserve">κατά τους μήνες </w:t>
      </w:r>
      <w:r w:rsidR="000058A2" w:rsidRPr="00210B66">
        <w:rPr>
          <w:sz w:val="24"/>
          <w:szCs w:val="24"/>
          <w:shd w:val="clear" w:color="auto" w:fill="FFFFFF"/>
        </w:rPr>
        <w:t>Μάιο</w:t>
      </w:r>
      <w:r w:rsidR="00210B66" w:rsidRPr="00210B66">
        <w:rPr>
          <w:sz w:val="24"/>
          <w:szCs w:val="24"/>
          <w:shd w:val="clear" w:color="auto" w:fill="FFFFFF"/>
        </w:rPr>
        <w:t xml:space="preserve"> και Ιούνιο του 2022 από την Ευρωπαϊκή Τράπεζα Επενδύσεων. Επιπρόσθετα μέχρι το τέλος του 2022 αναμένεται να εκταμιευθεί ποσό ύψους 170 εκ.</w:t>
      </w:r>
      <w:r w:rsidR="000058A2">
        <w:rPr>
          <w:sz w:val="24"/>
          <w:szCs w:val="24"/>
          <w:shd w:val="clear" w:color="auto" w:fill="FFFFFF"/>
        </w:rPr>
        <w:t xml:space="preserve"> Ευρώ</w:t>
      </w:r>
      <w:r w:rsidR="00210B66" w:rsidRPr="00210B66">
        <w:rPr>
          <w:sz w:val="24"/>
          <w:szCs w:val="24"/>
          <w:shd w:val="clear" w:color="auto" w:fill="FFFFFF"/>
        </w:rPr>
        <w:t xml:space="preserve"> από τον Μηχανισμό Ανάκαμψης και Ανθεκτικότητας και ποσό ύψους περίπου 29 εκ. </w:t>
      </w:r>
      <w:r w:rsidR="000058A2">
        <w:rPr>
          <w:sz w:val="24"/>
          <w:szCs w:val="24"/>
          <w:shd w:val="clear" w:color="auto" w:fill="FFFFFF"/>
        </w:rPr>
        <w:t xml:space="preserve">Ευρώ </w:t>
      </w:r>
      <w:r w:rsidR="00210B66" w:rsidRPr="00210B66">
        <w:rPr>
          <w:sz w:val="24"/>
          <w:szCs w:val="24"/>
          <w:shd w:val="clear" w:color="auto" w:fill="FFFFFF"/>
        </w:rPr>
        <w:t xml:space="preserve">από το Ευρωπαϊκό μέσο στήριξης για τον μετριασμό των κινδύνων ανεργίας σε κατάσταση έκτακτης ανάγκης (SURE). Όσον αφορά </w:t>
      </w:r>
      <w:r w:rsidR="00C8515B">
        <w:rPr>
          <w:sz w:val="24"/>
          <w:szCs w:val="24"/>
          <w:shd w:val="clear" w:color="auto" w:fill="FFFFFF"/>
        </w:rPr>
        <w:t>σ</w:t>
      </w:r>
      <w:r w:rsidR="00210B66" w:rsidRPr="00210B66">
        <w:rPr>
          <w:sz w:val="24"/>
          <w:szCs w:val="24"/>
          <w:shd w:val="clear" w:color="auto" w:fill="FFFFFF"/>
        </w:rPr>
        <w:t>τη βραχυπρόθεσμη χρηματοδότηση, συνεχίστηκε η έκδοση Γραμματίων Δημοσίου 13 εβδομάδων, μέσω των μηνιαίων εκδόσεων τους, καθ’ όλη τη διάρκεια του έτους.</w:t>
      </w:r>
      <w:r w:rsidR="00703B17" w:rsidRPr="00703B17">
        <w:rPr>
          <w:rFonts w:ascii="Times New Roman" w:eastAsia="Tahoma" w:hAnsi="Times New Roman"/>
          <w:color w:val="4C4D4F"/>
          <w:spacing w:val="7"/>
          <w:w w:val="89"/>
          <w:lang w:eastAsia="en-US"/>
        </w:rPr>
        <w:t xml:space="preserve"> </w:t>
      </w:r>
    </w:p>
    <w:p w:rsidR="00210B66" w:rsidRDefault="00E83CDF" w:rsidP="00210B66">
      <w:pPr>
        <w:jc w:val="both"/>
        <w:rPr>
          <w:sz w:val="24"/>
          <w:szCs w:val="24"/>
          <w:shd w:val="clear" w:color="auto" w:fill="FFFFFF"/>
        </w:rPr>
      </w:pPr>
      <w:r w:rsidRPr="00720FD4">
        <w:rPr>
          <w:sz w:val="24"/>
          <w:szCs w:val="24"/>
          <w:shd w:val="clear" w:color="auto" w:fill="FFFFFF"/>
        </w:rPr>
        <w:tab/>
      </w:r>
      <w:r w:rsidR="00703B17" w:rsidRPr="00703B17">
        <w:rPr>
          <w:sz w:val="24"/>
          <w:szCs w:val="24"/>
          <w:shd w:val="clear" w:color="auto" w:fill="FFFFFF"/>
        </w:rPr>
        <w:t xml:space="preserve">Οι </w:t>
      </w:r>
      <w:r w:rsidR="000058A2" w:rsidRPr="007801D7">
        <w:rPr>
          <w:sz w:val="24"/>
          <w:szCs w:val="24"/>
          <w:shd w:val="clear" w:color="auto" w:fill="FFFFFF"/>
        </w:rPr>
        <w:t>κύριες</w:t>
      </w:r>
      <w:r w:rsidR="000058A2" w:rsidRPr="00703B17">
        <w:rPr>
          <w:sz w:val="24"/>
          <w:szCs w:val="24"/>
          <w:shd w:val="clear" w:color="auto" w:fill="FFFFFF"/>
        </w:rPr>
        <w:t xml:space="preserve"> </w:t>
      </w:r>
      <w:r w:rsidR="00703B17" w:rsidRPr="00703B17">
        <w:rPr>
          <w:sz w:val="24"/>
          <w:szCs w:val="24"/>
          <w:shd w:val="clear" w:color="auto" w:fill="FFFFFF"/>
        </w:rPr>
        <w:t>στρατηγικές επιδιώξεις της κυβέρνησης, στο πλαίσιο του συνεχώς μεταβαλλόμενου οικονομικού περιβάλλοντος</w:t>
      </w:r>
      <w:r w:rsidR="000058A2">
        <w:rPr>
          <w:sz w:val="24"/>
          <w:szCs w:val="24"/>
          <w:shd w:val="clear" w:color="auto" w:fill="FFFFFF"/>
        </w:rPr>
        <w:t xml:space="preserve"> στοχεύουν</w:t>
      </w:r>
      <w:r w:rsidR="00210B66" w:rsidRPr="007801D7">
        <w:rPr>
          <w:sz w:val="24"/>
          <w:szCs w:val="24"/>
          <w:shd w:val="clear" w:color="auto" w:fill="FFFFFF"/>
        </w:rPr>
        <w:t xml:space="preserve"> στη διατήρηση  της  μακροοικονομικής  και  δημοσιονομικής  σταθερότητας,  διασφαλίζοντας  ταυτόχρονα  τη</w:t>
      </w:r>
      <w:r w:rsidR="00C8515B">
        <w:rPr>
          <w:sz w:val="24"/>
          <w:szCs w:val="24"/>
          <w:shd w:val="clear" w:color="auto" w:fill="FFFFFF"/>
        </w:rPr>
        <w:t>ν</w:t>
      </w:r>
      <w:r w:rsidR="00210B66" w:rsidRPr="007801D7">
        <w:rPr>
          <w:sz w:val="24"/>
          <w:szCs w:val="24"/>
          <w:shd w:val="clear" w:color="auto" w:fill="FFFFFF"/>
        </w:rPr>
        <w:t xml:space="preserve">  κοινωνική συνοχή. Με τον Προϋπολογισμό </w:t>
      </w:r>
      <w:r w:rsidR="00C8515B">
        <w:rPr>
          <w:sz w:val="24"/>
          <w:szCs w:val="24"/>
          <w:shd w:val="clear" w:color="auto" w:fill="FFFFFF"/>
        </w:rPr>
        <w:t xml:space="preserve">του </w:t>
      </w:r>
      <w:r w:rsidR="00210B66" w:rsidRPr="007801D7">
        <w:rPr>
          <w:sz w:val="24"/>
          <w:szCs w:val="24"/>
          <w:shd w:val="clear" w:color="auto" w:fill="FFFFFF"/>
        </w:rPr>
        <w:t>2023 και το ΜΔΠ 2024-2025 διασφαλίζεται η βιωσιμότητα των δημόσιων οικονομικών μέσω της ορθολογικής διαχείρισης των δημόσιων πόρων, λαμβάνοντας υπόψη το δύσκολο οικονομικό περιβάλλον και αξιοποιώντας τα νέα διαθέσιμα χρηματοδοτικά εργαλεία, με κυριότερα το Σχέδιο Ανάκαμψης και Ανθεκτικότητας (ΣΑΑ) και το Επιχειρησιακό Πρόγραμμα ΘΑΛΙΑ. Έμφαση δίνεται στην ενίσχυση του κοινωνικού κράτους και στην προώθηση της μετάβασης σε μια πράσινη και ψηφιακή οικονομία. Συν τω χρόνο, ο μεσοπρόθεσμος δημοσιονομικός προγραμματισμός του κράτους, συμπεριλαμβανομένων των διαρθρωτικών μεταρρυθμίσεων που προωθούνται, έχει ευθυγραμμιστεί με τον μακροχρόνιο προσανατολισμό, όπως αυτός καταγράφεται στη ‘Μακροχρόνια Στρατηγική για τη Βιώσιμη Ανάπτυξη της Κύπρου μέχρι το 2035’ (η Στρατηγική). Το Υπουργικό Συμβούλιο, στη συνεδρία</w:t>
      </w:r>
      <w:r w:rsidR="00C8515B">
        <w:rPr>
          <w:sz w:val="24"/>
          <w:szCs w:val="24"/>
          <w:shd w:val="clear" w:color="auto" w:fill="FFFFFF"/>
        </w:rPr>
        <w:t xml:space="preserve">ση </w:t>
      </w:r>
      <w:r w:rsidR="00210B66" w:rsidRPr="007801D7">
        <w:rPr>
          <w:sz w:val="24"/>
          <w:szCs w:val="24"/>
          <w:shd w:val="clear" w:color="auto" w:fill="FFFFFF"/>
        </w:rPr>
        <w:t xml:space="preserve">του </w:t>
      </w:r>
      <w:r w:rsidR="00C8515B">
        <w:rPr>
          <w:sz w:val="24"/>
          <w:szCs w:val="24"/>
          <w:shd w:val="clear" w:color="auto" w:fill="FFFFFF"/>
        </w:rPr>
        <w:t xml:space="preserve">με </w:t>
      </w:r>
      <w:r w:rsidR="00210B66" w:rsidRPr="007801D7">
        <w:rPr>
          <w:sz w:val="24"/>
          <w:szCs w:val="24"/>
          <w:shd w:val="clear" w:color="auto" w:fill="FFFFFF"/>
        </w:rPr>
        <w:t xml:space="preserve">ημερομηνία 18/5/2021, ενέκρινε το Μηχανισμό Διακυβέρνησης για την υλοποίηση, </w:t>
      </w:r>
      <w:proofErr w:type="spellStart"/>
      <w:r w:rsidR="00210B66" w:rsidRPr="007801D7">
        <w:rPr>
          <w:sz w:val="24"/>
          <w:szCs w:val="24"/>
          <w:shd w:val="clear" w:color="auto" w:fill="FFFFFF"/>
        </w:rPr>
        <w:t>επικαιροποίηση</w:t>
      </w:r>
      <w:proofErr w:type="spellEnd"/>
      <w:r w:rsidR="00210B66" w:rsidRPr="007801D7">
        <w:rPr>
          <w:sz w:val="24"/>
          <w:szCs w:val="24"/>
          <w:shd w:val="clear" w:color="auto" w:fill="FFFFFF"/>
        </w:rPr>
        <w:t xml:space="preserve"> και αναδιαμόρφωση της Στρατηγικής.</w:t>
      </w:r>
    </w:p>
    <w:p w:rsidR="004E60B5" w:rsidRPr="004E60B5" w:rsidRDefault="00E83CDF" w:rsidP="004E60B5">
      <w:pPr>
        <w:jc w:val="both"/>
        <w:rPr>
          <w:sz w:val="24"/>
          <w:szCs w:val="24"/>
          <w:shd w:val="clear" w:color="auto" w:fill="FFFFFF"/>
        </w:rPr>
      </w:pPr>
      <w:r w:rsidRPr="00720FD4">
        <w:rPr>
          <w:sz w:val="24"/>
          <w:szCs w:val="24"/>
          <w:shd w:val="clear" w:color="auto" w:fill="FFFFFF"/>
        </w:rPr>
        <w:tab/>
      </w:r>
      <w:r w:rsidR="004E60B5" w:rsidRPr="004E60B5">
        <w:rPr>
          <w:sz w:val="24"/>
          <w:szCs w:val="24"/>
          <w:shd w:val="clear" w:color="auto" w:fill="FFFFFF"/>
        </w:rPr>
        <w:t xml:space="preserve">Οι πρωτογενείς δαπάνες του κρατικού </w:t>
      </w:r>
      <w:r w:rsidR="004D35FE" w:rsidRPr="004E60B5">
        <w:rPr>
          <w:sz w:val="24"/>
          <w:szCs w:val="24"/>
          <w:shd w:val="clear" w:color="auto" w:fill="FFFFFF"/>
        </w:rPr>
        <w:t>Π</w:t>
      </w:r>
      <w:r w:rsidR="004D35FE">
        <w:rPr>
          <w:sz w:val="24"/>
          <w:szCs w:val="24"/>
          <w:shd w:val="clear" w:color="auto" w:fill="FFFFFF"/>
        </w:rPr>
        <w:t>ροϋπολογισμού</w:t>
      </w:r>
      <w:r w:rsidR="004E60B5" w:rsidRPr="004E60B5">
        <w:rPr>
          <w:sz w:val="24"/>
          <w:szCs w:val="24"/>
          <w:shd w:val="clear" w:color="auto" w:fill="FFFFFF"/>
        </w:rPr>
        <w:t xml:space="preserve"> (συμπεριλαμβανομένου του </w:t>
      </w:r>
      <w:r w:rsidR="004D35FE" w:rsidRPr="004E60B5">
        <w:rPr>
          <w:sz w:val="24"/>
          <w:szCs w:val="24"/>
          <w:shd w:val="clear" w:color="auto" w:fill="FFFFFF"/>
        </w:rPr>
        <w:t>Π</w:t>
      </w:r>
      <w:r w:rsidR="004D35FE">
        <w:rPr>
          <w:sz w:val="24"/>
          <w:szCs w:val="24"/>
          <w:shd w:val="clear" w:color="auto" w:fill="FFFFFF"/>
        </w:rPr>
        <w:t>ροϋπολογισμού</w:t>
      </w:r>
      <w:r w:rsidR="004D35FE" w:rsidRPr="004E60B5">
        <w:rPr>
          <w:sz w:val="24"/>
          <w:szCs w:val="24"/>
          <w:shd w:val="clear" w:color="auto" w:fill="FFFFFF"/>
        </w:rPr>
        <w:t xml:space="preserve"> </w:t>
      </w:r>
      <w:r w:rsidR="004E60B5" w:rsidRPr="004E60B5">
        <w:rPr>
          <w:sz w:val="24"/>
          <w:szCs w:val="24"/>
          <w:shd w:val="clear" w:color="auto" w:fill="FFFFFF"/>
        </w:rPr>
        <w:t xml:space="preserve">της Βουλής των Αντιπροσώπων) παρουσιάζουν αύξηση σε σχέση με τις αντίστοιχες του εγκεκριμένου </w:t>
      </w:r>
      <w:r w:rsidR="004D35FE" w:rsidRPr="004E60B5">
        <w:rPr>
          <w:sz w:val="24"/>
          <w:szCs w:val="24"/>
          <w:shd w:val="clear" w:color="auto" w:fill="FFFFFF"/>
        </w:rPr>
        <w:t>Π</w:t>
      </w:r>
      <w:r w:rsidR="004D35FE">
        <w:rPr>
          <w:sz w:val="24"/>
          <w:szCs w:val="24"/>
          <w:shd w:val="clear" w:color="auto" w:fill="FFFFFF"/>
        </w:rPr>
        <w:t>ροϋπολογισμού</w:t>
      </w:r>
      <w:r w:rsidR="004D35FE" w:rsidRPr="004E60B5">
        <w:rPr>
          <w:sz w:val="24"/>
          <w:szCs w:val="24"/>
          <w:shd w:val="clear" w:color="auto" w:fill="FFFFFF"/>
        </w:rPr>
        <w:t xml:space="preserve"> </w:t>
      </w:r>
      <w:r w:rsidR="004E60B5" w:rsidRPr="004E60B5">
        <w:rPr>
          <w:sz w:val="24"/>
          <w:szCs w:val="24"/>
          <w:shd w:val="clear" w:color="auto" w:fill="FFFFFF"/>
        </w:rPr>
        <w:t>του προηγούμενου έτους κατά περίπου 523,3 εκ.</w:t>
      </w:r>
      <w:r w:rsidR="004E60B5">
        <w:rPr>
          <w:sz w:val="24"/>
          <w:szCs w:val="24"/>
          <w:shd w:val="clear" w:color="auto" w:fill="FFFFFF"/>
        </w:rPr>
        <w:t xml:space="preserve"> Ευρώ</w:t>
      </w:r>
      <w:r w:rsidR="004E60B5" w:rsidRPr="004E60B5">
        <w:rPr>
          <w:sz w:val="24"/>
          <w:szCs w:val="24"/>
          <w:shd w:val="clear" w:color="auto" w:fill="FFFFFF"/>
        </w:rPr>
        <w:t xml:space="preserve">, ήτοι 8.455,9 εκ. </w:t>
      </w:r>
      <w:r w:rsidR="004E60B5">
        <w:rPr>
          <w:sz w:val="24"/>
          <w:szCs w:val="24"/>
          <w:shd w:val="clear" w:color="auto" w:fill="FFFFFF"/>
        </w:rPr>
        <w:t>Ευρώ</w:t>
      </w:r>
      <w:r w:rsidR="004E60B5" w:rsidRPr="004E60B5">
        <w:rPr>
          <w:sz w:val="24"/>
          <w:szCs w:val="24"/>
          <w:shd w:val="clear" w:color="auto" w:fill="FFFFFF"/>
        </w:rPr>
        <w:t xml:space="preserve"> το 2023 σε σύγκριση με 7.932,6 εκ.</w:t>
      </w:r>
      <w:r w:rsidR="004E60B5">
        <w:rPr>
          <w:sz w:val="24"/>
          <w:szCs w:val="24"/>
          <w:shd w:val="clear" w:color="auto" w:fill="FFFFFF"/>
        </w:rPr>
        <w:t xml:space="preserve"> Ευρώ</w:t>
      </w:r>
      <w:r w:rsidR="004E60B5" w:rsidRPr="004E60B5">
        <w:rPr>
          <w:sz w:val="24"/>
          <w:szCs w:val="24"/>
          <w:shd w:val="clear" w:color="auto" w:fill="FFFFFF"/>
        </w:rPr>
        <w:t xml:space="preserve"> το 2022. Στόχος  η  συγκράτηση  των  δημόσιων  δαπανών  και παράλληλα η ενίσχυση των κοινωνικά ευάλωτων ομάδων του πληθυσμού, χωρίς να επηρεάζεται η υλοποίηση/συνέχιση σημαντικών έργων</w:t>
      </w:r>
      <w:r w:rsidR="004D35FE">
        <w:rPr>
          <w:sz w:val="24"/>
          <w:szCs w:val="24"/>
          <w:shd w:val="clear" w:color="auto" w:fill="FFFFFF"/>
        </w:rPr>
        <w:t>,</w:t>
      </w:r>
      <w:r w:rsidR="004E60B5" w:rsidRPr="004E60B5">
        <w:rPr>
          <w:sz w:val="24"/>
          <w:szCs w:val="24"/>
          <w:shd w:val="clear" w:color="auto" w:fill="FFFFFF"/>
        </w:rPr>
        <w:t xml:space="preserve"> τα οποία αναμένονται να έχουν σημαντική συνεισφορά στην οικονομική ανάπτυξη του τόπου και κατ’ επέκταση στη βελτίωση του βιοτικού επιπέδου των πολιτών. Η κατανομή των δαπανών στον κρατικό Π/Υ του 2023 έγινε αφού </w:t>
      </w:r>
      <w:r w:rsidR="004D35FE">
        <w:rPr>
          <w:sz w:val="24"/>
          <w:szCs w:val="24"/>
          <w:shd w:val="clear" w:color="auto" w:fill="FFFFFF"/>
        </w:rPr>
        <w:t>ελήφθησαν</w:t>
      </w:r>
      <w:r w:rsidR="004E60B5" w:rsidRPr="004E60B5">
        <w:rPr>
          <w:sz w:val="24"/>
          <w:szCs w:val="24"/>
          <w:shd w:val="clear" w:color="auto" w:fill="FFFFFF"/>
        </w:rPr>
        <w:t xml:space="preserve"> υπόψ</w:t>
      </w:r>
      <w:r w:rsidR="004D35FE">
        <w:rPr>
          <w:sz w:val="24"/>
          <w:szCs w:val="24"/>
          <w:shd w:val="clear" w:color="auto" w:fill="FFFFFF"/>
        </w:rPr>
        <w:t>ιν</w:t>
      </w:r>
      <w:r w:rsidR="004E60B5" w:rsidRPr="004E60B5">
        <w:rPr>
          <w:sz w:val="24"/>
          <w:szCs w:val="24"/>
          <w:shd w:val="clear" w:color="auto" w:fill="FFFFFF"/>
        </w:rPr>
        <w:t xml:space="preserve"> οι προτεραιότητες πολιτικής</w:t>
      </w:r>
      <w:r w:rsidR="004D35FE">
        <w:rPr>
          <w:sz w:val="24"/>
          <w:szCs w:val="24"/>
          <w:shd w:val="clear" w:color="auto" w:fill="FFFFFF"/>
        </w:rPr>
        <w:t>,</w:t>
      </w:r>
      <w:r w:rsidR="004E60B5" w:rsidRPr="004E60B5">
        <w:rPr>
          <w:sz w:val="24"/>
          <w:szCs w:val="24"/>
          <w:shd w:val="clear" w:color="auto" w:fill="FFFFFF"/>
        </w:rPr>
        <w:t xml:space="preserve"> όπως αντικατοπτρίζονται στο κυβερνητικό πρόγραμμα και στο Στρατηγικό Πλαίσιο Δημοσιονομικής Πολιτικής (ΣΠΔΠ) 2023-2025, καθώς και οι δεσμεύσεις/υποχρεώσεις των Συνταγματικών Εξουσιών/Υπηρεσιών και του κάθε Υπουργείου/ Υφυπουργείου/ Ανεξάρτητ</w:t>
      </w:r>
      <w:r w:rsidR="004D35FE">
        <w:rPr>
          <w:sz w:val="24"/>
          <w:szCs w:val="24"/>
          <w:shd w:val="clear" w:color="auto" w:fill="FFFFFF"/>
        </w:rPr>
        <w:t>ης</w:t>
      </w:r>
      <w:r w:rsidR="004E60B5" w:rsidRPr="004E60B5">
        <w:rPr>
          <w:sz w:val="24"/>
          <w:szCs w:val="24"/>
          <w:shd w:val="clear" w:color="auto" w:fill="FFFFFF"/>
        </w:rPr>
        <w:t xml:space="preserve"> </w:t>
      </w:r>
      <w:r w:rsidR="004D35FE">
        <w:rPr>
          <w:sz w:val="24"/>
          <w:szCs w:val="24"/>
          <w:shd w:val="clear" w:color="auto" w:fill="FFFFFF"/>
        </w:rPr>
        <w:t xml:space="preserve">Αρχής </w:t>
      </w:r>
      <w:r w:rsidR="004E60B5" w:rsidRPr="004E60B5">
        <w:rPr>
          <w:sz w:val="24"/>
          <w:szCs w:val="24"/>
          <w:shd w:val="clear" w:color="auto" w:fill="FFFFFF"/>
        </w:rPr>
        <w:t>χωριστά.</w:t>
      </w:r>
    </w:p>
    <w:p w:rsidR="00DB1BAE" w:rsidRDefault="00F977B7" w:rsidP="007801D7">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Οι μακροοικονομικές και δημοσιονομικές προβλέψεις συνοψίζονται στον πιο κάτω πίνακα:</w:t>
      </w:r>
    </w:p>
    <w:p w:rsidR="007801D7" w:rsidRPr="007801D7" w:rsidRDefault="00DB1BAE" w:rsidP="007801D7">
      <w:pPr>
        <w:jc w:val="both"/>
        <w:rPr>
          <w:sz w:val="24"/>
          <w:szCs w:val="24"/>
          <w:shd w:val="clear" w:color="auto" w:fill="FFFFFF"/>
        </w:rPr>
      </w:pPr>
      <w:r>
        <w:rPr>
          <w:sz w:val="24"/>
          <w:szCs w:val="24"/>
          <w:shd w:val="clear" w:color="auto" w:fill="FFFFFF"/>
        </w:rPr>
        <w:t xml:space="preserve">               ΠΙΝΑΚΑΣ </w:t>
      </w:r>
      <w:r w:rsidR="00E84C05">
        <w:rPr>
          <w:sz w:val="24"/>
          <w:szCs w:val="24"/>
          <w:shd w:val="clear" w:color="auto" w:fill="FFFFFF"/>
        </w:rPr>
        <w:t>Ι</w:t>
      </w:r>
      <w:r>
        <w:rPr>
          <w:sz w:val="24"/>
          <w:szCs w:val="24"/>
          <w:shd w:val="clear" w:color="auto" w:fill="FFFFFF"/>
        </w:rPr>
        <w:t xml:space="preserve"> </w:t>
      </w:r>
      <w:r w:rsidR="007801D7" w:rsidRPr="007801D7">
        <w:rPr>
          <w:sz w:val="24"/>
          <w:szCs w:val="24"/>
          <w:shd w:val="clear" w:color="auto" w:fill="FFFFFF"/>
        </w:rPr>
        <w:tab/>
      </w:r>
    </w:p>
    <w:p w:rsidR="007801D7" w:rsidRPr="007801D7" w:rsidRDefault="00756F7D" w:rsidP="007801D7">
      <w:pPr>
        <w:jc w:val="both"/>
        <w:rPr>
          <w:sz w:val="24"/>
          <w:szCs w:val="24"/>
          <w:shd w:val="clear" w:color="auto" w:fill="FFFFFF"/>
        </w:rPr>
      </w:pPr>
      <w:r w:rsidRPr="00756F7D">
        <w:rPr>
          <w:sz w:val="24"/>
          <w:szCs w:val="24"/>
          <w:shd w:val="clear" w:color="auto" w:fill="FFFFFF"/>
        </w:rPr>
        <w:pict>
          <v:shapetype id="_x0000_t202" coordsize="21600,21600" o:spt="202" path="m,l,21600r21600,l21600,xe">
            <v:stroke joinstyle="miter"/>
            <v:path gradientshapeok="t" o:connecttype="rect"/>
          </v:shapetype>
          <v:shape id="_x0000_s1033" type="#_x0000_t202" style="position:absolute;left:0;text-align:left;margin-left:237.7pt;margin-top:.5pt;width:295.15pt;height:16.25pt;z-index:251660288;mso-position-horizontal-relative:page" fillcolor="#325b8e" stroked="f">
            <v:textbox style="mso-next-textbox:#_x0000_s1033" inset="0,0,0,0">
              <w:txbxContent>
                <w:p w:rsidR="00166360" w:rsidRPr="00773140" w:rsidRDefault="00166360" w:rsidP="007801D7">
                  <w:pPr>
                    <w:tabs>
                      <w:tab w:val="left" w:pos="1134"/>
                      <w:tab w:val="left" w:pos="2781"/>
                      <w:tab w:val="left" w:pos="3954"/>
                      <w:tab w:val="left" w:pos="5124"/>
                    </w:tabs>
                    <w:spacing w:before="30"/>
                    <w:ind w:left="330"/>
                    <w:rPr>
                      <w:color w:val="FFFFFF"/>
                      <w:w w:val="85"/>
                      <w:sz w:val="20"/>
                    </w:rPr>
                  </w:pPr>
                  <w:r w:rsidRPr="00773140">
                    <w:rPr>
                      <w:color w:val="FFFFFF"/>
                      <w:w w:val="85"/>
                      <w:sz w:val="20"/>
                    </w:rPr>
                    <w:t>2021</w:t>
                  </w:r>
                  <w:r>
                    <w:rPr>
                      <w:color w:val="FFFFFF"/>
                      <w:w w:val="95"/>
                      <w:sz w:val="20"/>
                    </w:rPr>
                    <w:tab/>
                    <w:t xml:space="preserve">       </w:t>
                  </w:r>
                  <w:r>
                    <w:rPr>
                      <w:color w:val="FFFFFF"/>
                      <w:w w:val="85"/>
                      <w:sz w:val="20"/>
                    </w:rPr>
                    <w:t>2022</w:t>
                  </w:r>
                  <w:r>
                    <w:rPr>
                      <w:color w:val="FFFFFF"/>
                      <w:spacing w:val="9"/>
                      <w:w w:val="85"/>
                      <w:sz w:val="20"/>
                    </w:rPr>
                    <w:t xml:space="preserve"> </w:t>
                  </w:r>
                  <w:r>
                    <w:rPr>
                      <w:color w:val="FFFFFF"/>
                      <w:w w:val="85"/>
                      <w:sz w:val="20"/>
                    </w:rPr>
                    <w:tab/>
                  </w:r>
                  <w:r w:rsidRPr="00773140">
                    <w:rPr>
                      <w:color w:val="FFFFFF"/>
                      <w:w w:val="85"/>
                      <w:sz w:val="20"/>
                    </w:rPr>
                    <w:t>2023π</w:t>
                  </w:r>
                  <w:r>
                    <w:rPr>
                      <w:color w:val="FFFFFF"/>
                      <w:w w:val="95"/>
                      <w:sz w:val="20"/>
                    </w:rPr>
                    <w:tab/>
                  </w:r>
                  <w:r w:rsidRPr="00773140">
                    <w:rPr>
                      <w:color w:val="FFFFFF"/>
                      <w:w w:val="85"/>
                      <w:sz w:val="20"/>
                    </w:rPr>
                    <w:t>2024π</w:t>
                  </w:r>
                  <w:r>
                    <w:rPr>
                      <w:color w:val="FFFFFF"/>
                      <w:w w:val="95"/>
                      <w:sz w:val="20"/>
                    </w:rPr>
                    <w:tab/>
                  </w:r>
                  <w:r w:rsidRPr="00773140">
                    <w:rPr>
                      <w:color w:val="FFFFFF"/>
                      <w:w w:val="85"/>
                      <w:sz w:val="20"/>
                    </w:rPr>
                    <w:t>2025π</w:t>
                  </w:r>
                </w:p>
              </w:txbxContent>
            </v:textbox>
            <w10:wrap anchorx="page"/>
          </v:shape>
        </w:pict>
      </w:r>
    </w:p>
    <w:tbl>
      <w:tblPr>
        <w:tblW w:w="0" w:type="auto"/>
        <w:tblInd w:w="565" w:type="dxa"/>
        <w:tblBorders>
          <w:top w:val="single" w:sz="8" w:space="0" w:color="325B8E"/>
          <w:left w:val="single" w:sz="8" w:space="0" w:color="325B8E"/>
          <w:bottom w:val="single" w:sz="8" w:space="0" w:color="325B8E"/>
          <w:right w:val="single" w:sz="8" w:space="0" w:color="325B8E"/>
          <w:insideH w:val="single" w:sz="8" w:space="0" w:color="325B8E"/>
          <w:insideV w:val="single" w:sz="8" w:space="0" w:color="325B8E"/>
        </w:tblBorders>
        <w:tblLayout w:type="fixed"/>
        <w:tblCellMar>
          <w:left w:w="0" w:type="dxa"/>
          <w:right w:w="0" w:type="dxa"/>
        </w:tblCellMar>
        <w:tblLook w:val="01E0"/>
      </w:tblPr>
      <w:tblGrid>
        <w:gridCol w:w="3263"/>
        <w:gridCol w:w="933"/>
        <w:gridCol w:w="1456"/>
        <w:gridCol w:w="1078"/>
        <w:gridCol w:w="1269"/>
        <w:gridCol w:w="1073"/>
      </w:tblGrid>
      <w:tr w:rsidR="007801D7" w:rsidRPr="007801D7" w:rsidTr="005875F2">
        <w:trPr>
          <w:trHeight w:val="305"/>
        </w:trPr>
        <w:tc>
          <w:tcPr>
            <w:tcW w:w="3263" w:type="dxa"/>
            <w:tcBorders>
              <w:left w:val="nil"/>
            </w:tcBorders>
          </w:tcPr>
          <w:p w:rsidR="007801D7" w:rsidRPr="005875F2" w:rsidRDefault="007801D7" w:rsidP="007801D7">
            <w:pPr>
              <w:jc w:val="both"/>
              <w:rPr>
                <w:sz w:val="20"/>
                <w:szCs w:val="20"/>
                <w:shd w:val="clear" w:color="auto" w:fill="FFFFFF"/>
              </w:rPr>
            </w:pPr>
            <w:r w:rsidRPr="005875F2">
              <w:rPr>
                <w:sz w:val="20"/>
                <w:szCs w:val="20"/>
                <w:shd w:val="clear" w:color="auto" w:fill="FFFFFF"/>
              </w:rPr>
              <w:t>Ρυθμός Ανάπτυξης (%)</w:t>
            </w:r>
          </w:p>
        </w:tc>
        <w:tc>
          <w:tcPr>
            <w:tcW w:w="933"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5,5</w:t>
            </w:r>
          </w:p>
        </w:tc>
        <w:tc>
          <w:tcPr>
            <w:tcW w:w="1456"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5,7</w:t>
            </w:r>
          </w:p>
        </w:tc>
        <w:tc>
          <w:tcPr>
            <w:tcW w:w="1078"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3,0</w:t>
            </w:r>
          </w:p>
        </w:tc>
        <w:tc>
          <w:tcPr>
            <w:tcW w:w="1269"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3,3</w:t>
            </w:r>
          </w:p>
        </w:tc>
        <w:tc>
          <w:tcPr>
            <w:tcW w:w="1073" w:type="dxa"/>
            <w:tcBorders>
              <w:right w:val="nil"/>
            </w:tcBorders>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3,2</w:t>
            </w:r>
          </w:p>
        </w:tc>
      </w:tr>
      <w:tr w:rsidR="007801D7" w:rsidRPr="007801D7" w:rsidTr="005875F2">
        <w:trPr>
          <w:trHeight w:val="630"/>
        </w:trPr>
        <w:tc>
          <w:tcPr>
            <w:tcW w:w="3263" w:type="dxa"/>
            <w:tcBorders>
              <w:left w:val="nil"/>
            </w:tcBorders>
          </w:tcPr>
          <w:p w:rsidR="007801D7" w:rsidRPr="005875F2" w:rsidRDefault="007801D7" w:rsidP="007801D7">
            <w:pPr>
              <w:jc w:val="both"/>
              <w:rPr>
                <w:sz w:val="20"/>
                <w:szCs w:val="20"/>
                <w:shd w:val="clear" w:color="auto" w:fill="FFFFFF"/>
              </w:rPr>
            </w:pPr>
            <w:r w:rsidRPr="005875F2">
              <w:rPr>
                <w:sz w:val="20"/>
                <w:szCs w:val="20"/>
                <w:shd w:val="clear" w:color="auto" w:fill="FFFFFF"/>
              </w:rPr>
              <w:t>Πληθωρισμός ΔΤΚ (%)</w:t>
            </w:r>
          </w:p>
          <w:p w:rsidR="007801D7" w:rsidRPr="005875F2" w:rsidRDefault="007801D7" w:rsidP="007801D7">
            <w:pPr>
              <w:jc w:val="both"/>
              <w:rPr>
                <w:sz w:val="20"/>
                <w:szCs w:val="20"/>
                <w:shd w:val="clear" w:color="auto" w:fill="FFFFFF"/>
              </w:rPr>
            </w:pPr>
            <w:r w:rsidRPr="005875F2">
              <w:rPr>
                <w:sz w:val="20"/>
                <w:szCs w:val="20"/>
                <w:shd w:val="clear" w:color="auto" w:fill="FFFFFF"/>
              </w:rPr>
              <w:t>Ανεργία (%)</w:t>
            </w:r>
          </w:p>
        </w:tc>
        <w:tc>
          <w:tcPr>
            <w:tcW w:w="933"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2,5</w:t>
            </w:r>
          </w:p>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7,5</w:t>
            </w:r>
          </w:p>
        </w:tc>
        <w:tc>
          <w:tcPr>
            <w:tcW w:w="1456"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7,7</w:t>
            </w:r>
          </w:p>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7,0</w:t>
            </w:r>
          </w:p>
        </w:tc>
        <w:tc>
          <w:tcPr>
            <w:tcW w:w="1078"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3,0</w:t>
            </w:r>
          </w:p>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6,4</w:t>
            </w:r>
          </w:p>
        </w:tc>
        <w:tc>
          <w:tcPr>
            <w:tcW w:w="1269"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2,0</w:t>
            </w:r>
          </w:p>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5,7</w:t>
            </w:r>
          </w:p>
        </w:tc>
        <w:tc>
          <w:tcPr>
            <w:tcW w:w="1073" w:type="dxa"/>
            <w:tcBorders>
              <w:right w:val="nil"/>
            </w:tcBorders>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2,0</w:t>
            </w:r>
          </w:p>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5,0</w:t>
            </w:r>
          </w:p>
        </w:tc>
      </w:tr>
      <w:tr w:rsidR="007801D7" w:rsidRPr="007801D7" w:rsidTr="005875F2">
        <w:trPr>
          <w:trHeight w:val="290"/>
        </w:trPr>
        <w:tc>
          <w:tcPr>
            <w:tcW w:w="3263" w:type="dxa"/>
            <w:tcBorders>
              <w:left w:val="nil"/>
            </w:tcBorders>
          </w:tcPr>
          <w:p w:rsidR="007801D7" w:rsidRPr="005875F2" w:rsidRDefault="007801D7" w:rsidP="005875F2">
            <w:pPr>
              <w:jc w:val="both"/>
              <w:rPr>
                <w:sz w:val="20"/>
                <w:szCs w:val="20"/>
                <w:shd w:val="clear" w:color="auto" w:fill="FFFFFF"/>
              </w:rPr>
            </w:pPr>
            <w:r w:rsidRPr="005875F2">
              <w:rPr>
                <w:sz w:val="20"/>
                <w:szCs w:val="20"/>
                <w:shd w:val="clear" w:color="auto" w:fill="FFFFFF"/>
              </w:rPr>
              <w:t>Δημοσιονομικό Έλλειμμα (% του ΑΕΠ)</w:t>
            </w:r>
          </w:p>
        </w:tc>
        <w:tc>
          <w:tcPr>
            <w:tcW w:w="933"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w:t>
            </w:r>
            <w:r>
              <w:rPr>
                <w:sz w:val="24"/>
                <w:szCs w:val="24"/>
                <w:shd w:val="clear" w:color="auto" w:fill="FFFFFF"/>
              </w:rPr>
              <w:t xml:space="preserve"> </w:t>
            </w:r>
            <w:r w:rsidR="007801D7" w:rsidRPr="007801D7">
              <w:rPr>
                <w:sz w:val="24"/>
                <w:szCs w:val="24"/>
                <w:shd w:val="clear" w:color="auto" w:fill="FFFFFF"/>
              </w:rPr>
              <w:t>1,7</w:t>
            </w:r>
          </w:p>
        </w:tc>
        <w:tc>
          <w:tcPr>
            <w:tcW w:w="1456"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1,2</w:t>
            </w:r>
          </w:p>
        </w:tc>
        <w:tc>
          <w:tcPr>
            <w:tcW w:w="1078" w:type="dxa"/>
          </w:tcPr>
          <w:p w:rsidR="007801D7" w:rsidRPr="007801D7" w:rsidRDefault="00235909" w:rsidP="00235909">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1,7</w:t>
            </w:r>
          </w:p>
        </w:tc>
        <w:tc>
          <w:tcPr>
            <w:tcW w:w="1269"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2,3</w:t>
            </w:r>
          </w:p>
        </w:tc>
        <w:tc>
          <w:tcPr>
            <w:tcW w:w="1073" w:type="dxa"/>
            <w:tcBorders>
              <w:right w:val="nil"/>
            </w:tcBorders>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2,3</w:t>
            </w:r>
          </w:p>
        </w:tc>
      </w:tr>
      <w:tr w:rsidR="007801D7" w:rsidRPr="007801D7" w:rsidTr="005875F2">
        <w:trPr>
          <w:trHeight w:val="300"/>
        </w:trPr>
        <w:tc>
          <w:tcPr>
            <w:tcW w:w="3263" w:type="dxa"/>
            <w:tcBorders>
              <w:left w:val="nil"/>
            </w:tcBorders>
          </w:tcPr>
          <w:p w:rsidR="007801D7" w:rsidRPr="005875F2" w:rsidRDefault="007801D7" w:rsidP="007801D7">
            <w:pPr>
              <w:jc w:val="both"/>
              <w:rPr>
                <w:sz w:val="20"/>
                <w:szCs w:val="20"/>
                <w:shd w:val="clear" w:color="auto" w:fill="FFFFFF"/>
              </w:rPr>
            </w:pPr>
            <w:r w:rsidRPr="005875F2">
              <w:rPr>
                <w:sz w:val="20"/>
                <w:szCs w:val="20"/>
                <w:shd w:val="clear" w:color="auto" w:fill="FFFFFF"/>
              </w:rPr>
              <w:t>Δημόσιο Χρέος (% του ΑΕΠ)</w:t>
            </w:r>
          </w:p>
        </w:tc>
        <w:tc>
          <w:tcPr>
            <w:tcW w:w="933"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103,6</w:t>
            </w:r>
          </w:p>
        </w:tc>
        <w:tc>
          <w:tcPr>
            <w:tcW w:w="1456"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89,3</w:t>
            </w:r>
          </w:p>
        </w:tc>
        <w:tc>
          <w:tcPr>
            <w:tcW w:w="1078"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83,3</w:t>
            </w:r>
          </w:p>
        </w:tc>
        <w:tc>
          <w:tcPr>
            <w:tcW w:w="1269" w:type="dxa"/>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76,5</w:t>
            </w:r>
          </w:p>
        </w:tc>
        <w:tc>
          <w:tcPr>
            <w:tcW w:w="1073" w:type="dxa"/>
            <w:tcBorders>
              <w:right w:val="nil"/>
            </w:tcBorders>
          </w:tcPr>
          <w:p w:rsidR="007801D7" w:rsidRPr="007801D7" w:rsidRDefault="00235909" w:rsidP="007801D7">
            <w:pPr>
              <w:jc w:val="both"/>
              <w:rPr>
                <w:sz w:val="24"/>
                <w:szCs w:val="24"/>
                <w:shd w:val="clear" w:color="auto" w:fill="FFFFFF"/>
              </w:rPr>
            </w:pPr>
            <w:r>
              <w:rPr>
                <w:sz w:val="24"/>
                <w:szCs w:val="24"/>
                <w:shd w:val="clear" w:color="auto" w:fill="FFFFFF"/>
              </w:rPr>
              <w:t xml:space="preserve">    </w:t>
            </w:r>
            <w:r w:rsidR="007801D7" w:rsidRPr="007801D7">
              <w:rPr>
                <w:sz w:val="24"/>
                <w:szCs w:val="24"/>
                <w:shd w:val="clear" w:color="auto" w:fill="FFFFFF"/>
              </w:rPr>
              <w:t>72,3</w:t>
            </w:r>
          </w:p>
        </w:tc>
      </w:tr>
    </w:tbl>
    <w:p w:rsidR="007801D7" w:rsidRPr="00235909" w:rsidRDefault="005875F2" w:rsidP="007801D7">
      <w:pPr>
        <w:jc w:val="both"/>
        <w:rPr>
          <w:sz w:val="18"/>
          <w:szCs w:val="18"/>
          <w:shd w:val="clear" w:color="auto" w:fill="FFFFFF"/>
        </w:rPr>
      </w:pPr>
      <w:r w:rsidRPr="00235909">
        <w:rPr>
          <w:sz w:val="18"/>
          <w:szCs w:val="18"/>
          <w:shd w:val="clear" w:color="auto" w:fill="FFFFFF"/>
        </w:rPr>
        <w:t>Πηγή: Υπουργείο Οικονομικών Κύπρου</w:t>
      </w:r>
    </w:p>
    <w:p w:rsidR="00AD7193" w:rsidRDefault="00AD7193" w:rsidP="00CD31B2">
      <w:pPr>
        <w:jc w:val="both"/>
        <w:rPr>
          <w:sz w:val="24"/>
          <w:szCs w:val="24"/>
          <w:shd w:val="clear" w:color="auto" w:fill="FFFFFF"/>
        </w:rPr>
      </w:pPr>
      <w:r w:rsidRPr="00AD7193">
        <w:rPr>
          <w:noProof/>
          <w:sz w:val="24"/>
          <w:szCs w:val="24"/>
          <w:shd w:val="clear" w:color="auto" w:fill="FFFFFF"/>
        </w:rPr>
        <w:drawing>
          <wp:inline distT="0" distB="0" distL="0" distR="0">
            <wp:extent cx="5486400" cy="5715000"/>
            <wp:effectExtent l="19050" t="0" r="19050"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10611" w:rsidRPr="006F63CF">
        <w:rPr>
          <w:sz w:val="24"/>
          <w:szCs w:val="24"/>
          <w:shd w:val="clear" w:color="auto" w:fill="FFFFFF"/>
        </w:rPr>
        <w:tab/>
      </w:r>
    </w:p>
    <w:p w:rsidR="00CD31B2" w:rsidRDefault="00AD7193" w:rsidP="00CD31B2">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Ο τραπεζικός τομέας παραμένει καλά κεφαλαιοποιημένος, ενώ η κερδοφορία των τραπεζικών ιδρυμάτων βελτιώθηκε το 2022, μετά τα τελευταία έτη</w:t>
      </w:r>
      <w:r w:rsidR="00D07263">
        <w:rPr>
          <w:sz w:val="24"/>
          <w:szCs w:val="24"/>
          <w:shd w:val="clear" w:color="auto" w:fill="FFFFFF"/>
        </w:rPr>
        <w:t>,</w:t>
      </w:r>
      <w:r w:rsidR="007801D7" w:rsidRPr="007801D7">
        <w:rPr>
          <w:sz w:val="24"/>
          <w:szCs w:val="24"/>
          <w:shd w:val="clear" w:color="auto" w:fill="FFFFFF"/>
        </w:rPr>
        <w:t xml:space="preserve"> </w:t>
      </w:r>
      <w:r w:rsidR="00D07263">
        <w:rPr>
          <w:sz w:val="24"/>
          <w:szCs w:val="24"/>
          <w:shd w:val="clear" w:color="auto" w:fill="FFFFFF"/>
        </w:rPr>
        <w:t>κατά τα οποία</w:t>
      </w:r>
      <w:r w:rsidR="007801D7" w:rsidRPr="007801D7">
        <w:rPr>
          <w:sz w:val="24"/>
          <w:szCs w:val="24"/>
          <w:shd w:val="clear" w:color="auto" w:fill="FFFFFF"/>
        </w:rPr>
        <w:t xml:space="preserve"> επηρεάστηκε αρνητικά τόσο από τις προβλέψεις όσο και από το περιβάλλον χαμηλών επιτοκίων. Με την αύξηση των βασικών επιτοκίων, μετά τις πρόσφατες αποφάσεις της Ευρωπαϊκής Κεντρικής Τράπεζας αναμένεται σημαντική άρση των πιέσεων στην κερδοφορία.</w:t>
      </w:r>
    </w:p>
    <w:p w:rsidR="00996263" w:rsidRPr="00CD31B2" w:rsidRDefault="00CD31B2" w:rsidP="00CD31B2">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 xml:space="preserve">Όσον αφορά </w:t>
      </w:r>
      <w:r w:rsidR="002C0548">
        <w:rPr>
          <w:sz w:val="24"/>
          <w:szCs w:val="24"/>
          <w:shd w:val="clear" w:color="auto" w:fill="FFFFFF"/>
        </w:rPr>
        <w:t>σ</w:t>
      </w:r>
      <w:r w:rsidR="007801D7" w:rsidRPr="007801D7">
        <w:rPr>
          <w:sz w:val="24"/>
          <w:szCs w:val="24"/>
          <w:shd w:val="clear" w:color="auto" w:fill="FFFFFF"/>
        </w:rPr>
        <w:t>τη ρευστότητα, οι κυπριακές τράπεζες συνεχίζουν να διατηρούν σχετικά υψηλά αποθέματα με  το</w:t>
      </w:r>
      <w:r w:rsidR="002C0548">
        <w:rPr>
          <w:sz w:val="24"/>
          <w:szCs w:val="24"/>
          <w:shd w:val="clear" w:color="auto" w:fill="FFFFFF"/>
        </w:rPr>
        <w:t>ν</w:t>
      </w:r>
      <w:r w:rsidR="007801D7" w:rsidRPr="007801D7">
        <w:rPr>
          <w:sz w:val="24"/>
          <w:szCs w:val="24"/>
          <w:shd w:val="clear" w:color="auto" w:fill="FFFFFF"/>
        </w:rPr>
        <w:t xml:space="preserve">  δείκτη  κάλυψης  ρευστότητας  (</w:t>
      </w:r>
      <w:proofErr w:type="spellStart"/>
      <w:r w:rsidR="007801D7" w:rsidRPr="007801D7">
        <w:rPr>
          <w:sz w:val="24"/>
          <w:szCs w:val="24"/>
          <w:shd w:val="clear" w:color="auto" w:fill="FFFFFF"/>
        </w:rPr>
        <w:t>Liquidity</w:t>
      </w:r>
      <w:proofErr w:type="spellEnd"/>
      <w:r w:rsidR="007801D7" w:rsidRPr="007801D7">
        <w:rPr>
          <w:sz w:val="24"/>
          <w:szCs w:val="24"/>
          <w:shd w:val="clear" w:color="auto" w:fill="FFFFFF"/>
        </w:rPr>
        <w:t xml:space="preserve">  </w:t>
      </w:r>
      <w:proofErr w:type="spellStart"/>
      <w:r w:rsidR="007801D7" w:rsidRPr="007801D7">
        <w:rPr>
          <w:sz w:val="24"/>
          <w:szCs w:val="24"/>
          <w:shd w:val="clear" w:color="auto" w:fill="FFFFFF"/>
        </w:rPr>
        <w:t>Coverage</w:t>
      </w:r>
      <w:proofErr w:type="spellEnd"/>
      <w:r w:rsidR="007801D7" w:rsidRPr="007801D7">
        <w:rPr>
          <w:sz w:val="24"/>
          <w:szCs w:val="24"/>
          <w:shd w:val="clear" w:color="auto" w:fill="FFFFFF"/>
        </w:rPr>
        <w:t xml:space="preserve">  </w:t>
      </w:r>
      <w:proofErr w:type="spellStart"/>
      <w:r w:rsidR="007801D7" w:rsidRPr="007801D7">
        <w:rPr>
          <w:sz w:val="24"/>
          <w:szCs w:val="24"/>
          <w:shd w:val="clear" w:color="auto" w:fill="FFFFFF"/>
        </w:rPr>
        <w:t>Ratio</w:t>
      </w:r>
      <w:proofErr w:type="spellEnd"/>
      <w:r w:rsidR="007801D7" w:rsidRPr="007801D7">
        <w:rPr>
          <w:sz w:val="24"/>
          <w:szCs w:val="24"/>
          <w:shd w:val="clear" w:color="auto" w:fill="FFFFFF"/>
        </w:rPr>
        <w:t>)  και  το</w:t>
      </w:r>
      <w:r w:rsidR="002C0548">
        <w:rPr>
          <w:sz w:val="24"/>
          <w:szCs w:val="24"/>
          <w:shd w:val="clear" w:color="auto" w:fill="FFFFFF"/>
        </w:rPr>
        <w:t>ν</w:t>
      </w:r>
      <w:r w:rsidR="007801D7" w:rsidRPr="007801D7">
        <w:rPr>
          <w:sz w:val="24"/>
          <w:szCs w:val="24"/>
          <w:shd w:val="clear" w:color="auto" w:fill="FFFFFF"/>
        </w:rPr>
        <w:t xml:space="preserve">  δείκτη  καθαρής  σταθερής χρηματοδότησης  (</w:t>
      </w:r>
      <w:proofErr w:type="spellStart"/>
      <w:r w:rsidR="007801D7" w:rsidRPr="007801D7">
        <w:rPr>
          <w:sz w:val="24"/>
          <w:szCs w:val="24"/>
          <w:shd w:val="clear" w:color="auto" w:fill="FFFFFF"/>
        </w:rPr>
        <w:t>Net</w:t>
      </w:r>
      <w:proofErr w:type="spellEnd"/>
      <w:r w:rsidR="007801D7" w:rsidRPr="007801D7">
        <w:rPr>
          <w:sz w:val="24"/>
          <w:szCs w:val="24"/>
          <w:shd w:val="clear" w:color="auto" w:fill="FFFFFF"/>
        </w:rPr>
        <w:t xml:space="preserve">  </w:t>
      </w:r>
      <w:proofErr w:type="spellStart"/>
      <w:r w:rsidR="007801D7" w:rsidRPr="007801D7">
        <w:rPr>
          <w:sz w:val="24"/>
          <w:szCs w:val="24"/>
          <w:shd w:val="clear" w:color="auto" w:fill="FFFFFF"/>
        </w:rPr>
        <w:t>Stable</w:t>
      </w:r>
      <w:proofErr w:type="spellEnd"/>
      <w:r w:rsidR="007801D7" w:rsidRPr="007801D7">
        <w:rPr>
          <w:sz w:val="24"/>
          <w:szCs w:val="24"/>
          <w:shd w:val="clear" w:color="auto" w:fill="FFFFFF"/>
        </w:rPr>
        <w:t xml:space="preserve">  </w:t>
      </w:r>
      <w:proofErr w:type="spellStart"/>
      <w:r w:rsidR="007801D7" w:rsidRPr="007801D7">
        <w:rPr>
          <w:sz w:val="24"/>
          <w:szCs w:val="24"/>
          <w:shd w:val="clear" w:color="auto" w:fill="FFFFFF"/>
        </w:rPr>
        <w:t>Funding</w:t>
      </w:r>
      <w:proofErr w:type="spellEnd"/>
      <w:r w:rsidR="007801D7" w:rsidRPr="007801D7">
        <w:rPr>
          <w:sz w:val="24"/>
          <w:szCs w:val="24"/>
          <w:shd w:val="clear" w:color="auto" w:fill="FFFFFF"/>
        </w:rPr>
        <w:t xml:space="preserve">  </w:t>
      </w:r>
      <w:proofErr w:type="spellStart"/>
      <w:r w:rsidR="007801D7" w:rsidRPr="007801D7">
        <w:rPr>
          <w:sz w:val="24"/>
          <w:szCs w:val="24"/>
          <w:shd w:val="clear" w:color="auto" w:fill="FFFFFF"/>
        </w:rPr>
        <w:t>Ratio</w:t>
      </w:r>
      <w:proofErr w:type="spellEnd"/>
      <w:r w:rsidR="007801D7" w:rsidRPr="007801D7">
        <w:rPr>
          <w:sz w:val="24"/>
          <w:szCs w:val="24"/>
          <w:shd w:val="clear" w:color="auto" w:fill="FFFFFF"/>
        </w:rPr>
        <w:t xml:space="preserve">)  να  υπερβαίνουν  </w:t>
      </w:r>
      <w:r w:rsidR="002C0548" w:rsidRPr="007801D7">
        <w:rPr>
          <w:sz w:val="24"/>
          <w:szCs w:val="24"/>
          <w:shd w:val="clear" w:color="auto" w:fill="FFFFFF"/>
        </w:rPr>
        <w:t>σημαντικά</w:t>
      </w:r>
      <w:r w:rsidR="007801D7" w:rsidRPr="007801D7">
        <w:rPr>
          <w:sz w:val="24"/>
          <w:szCs w:val="24"/>
          <w:shd w:val="clear" w:color="auto" w:fill="FFFFFF"/>
        </w:rPr>
        <w:t xml:space="preserve">  την  ελάχιστη  κανονιστική απαίτηση. Η ρευστότητα χρηματοδοτείται κυρίως από καταθέσεις, με το μερίδιο άλλων μέσων, όπως ομολόγων, να παραμένει χαμηλό.</w:t>
      </w:r>
      <w:r w:rsidR="00996263" w:rsidRPr="00CD31B2">
        <w:rPr>
          <w:sz w:val="24"/>
          <w:szCs w:val="24"/>
          <w:shd w:val="clear" w:color="auto" w:fill="FFFFFF"/>
        </w:rPr>
        <w:t xml:space="preserve">  </w:t>
      </w:r>
    </w:p>
    <w:p w:rsidR="00996263" w:rsidRPr="00996263" w:rsidRDefault="00996263" w:rsidP="000B691D">
      <w:pPr>
        <w:jc w:val="both"/>
        <w:rPr>
          <w:sz w:val="24"/>
          <w:szCs w:val="24"/>
          <w:shd w:val="clear" w:color="auto" w:fill="FFFFFF"/>
        </w:rPr>
      </w:pPr>
      <w:r>
        <w:rPr>
          <w:rFonts w:ascii="Times New Roman" w:eastAsia="Tahoma" w:hAnsi="Times New Roman"/>
          <w:color w:val="4C4D4F"/>
          <w:spacing w:val="7"/>
          <w:w w:val="89"/>
          <w:lang w:eastAsia="en-US"/>
        </w:rPr>
        <w:tab/>
      </w:r>
      <w:r w:rsidRPr="00996263">
        <w:rPr>
          <w:sz w:val="24"/>
          <w:szCs w:val="24"/>
          <w:shd w:val="clear" w:color="auto" w:fill="FFFFFF"/>
        </w:rPr>
        <w:t xml:space="preserve">Σημαντική εξέλιξη στο τραπεζικό σύστημα </w:t>
      </w:r>
      <w:r w:rsidR="002C0548">
        <w:rPr>
          <w:sz w:val="24"/>
          <w:szCs w:val="24"/>
          <w:shd w:val="clear" w:color="auto" w:fill="FFFFFF"/>
        </w:rPr>
        <w:t xml:space="preserve">το 2022 </w:t>
      </w:r>
      <w:r w:rsidRPr="00996263">
        <w:rPr>
          <w:sz w:val="24"/>
          <w:szCs w:val="24"/>
          <w:shd w:val="clear" w:color="auto" w:fill="FFFFFF"/>
        </w:rPr>
        <w:t>απ</w:t>
      </w:r>
      <w:r w:rsidR="002C0548">
        <w:rPr>
          <w:sz w:val="24"/>
          <w:szCs w:val="24"/>
          <w:shd w:val="clear" w:color="auto" w:fill="FFFFFF"/>
        </w:rPr>
        <w:t>ε</w:t>
      </w:r>
      <w:r w:rsidRPr="00996263">
        <w:rPr>
          <w:sz w:val="24"/>
          <w:szCs w:val="24"/>
          <w:shd w:val="clear" w:color="auto" w:fill="FFFFFF"/>
        </w:rPr>
        <w:t xml:space="preserve">τέλεσε η απόφαση της Ευρωπαϊκής Κεντρικής Τράπεζας κατόπιν εθελούσιας απόφασης της RCB Bank, της τρίτης μεγαλύτερης σε μέγεθος τράπεζας του κυπριακού συστήματος, για αλλαγή του επιχειρησιακού της μοντέλου, λήξη </w:t>
      </w:r>
      <w:r w:rsidR="002C0548">
        <w:rPr>
          <w:sz w:val="24"/>
          <w:szCs w:val="24"/>
          <w:shd w:val="clear" w:color="auto" w:fill="FFFFFF"/>
        </w:rPr>
        <w:t xml:space="preserve">των </w:t>
      </w:r>
      <w:r w:rsidRPr="00996263">
        <w:rPr>
          <w:sz w:val="24"/>
          <w:szCs w:val="24"/>
          <w:shd w:val="clear" w:color="auto" w:fill="FFFFFF"/>
        </w:rPr>
        <w:t>εργασιών της και μετατροπή της σε εταιρεία εξαγοράς πιστώσεων. Με την έξοδο της RCB Bank από το τραπεζικό σύστημα, ο αριθμός των ιδρυμάτων που δραστηριοποιούνται στην Κύπρο, εξαιρουμένων των υποκαταστημάτων, θα ανέρχεται στα δέκα.</w:t>
      </w:r>
    </w:p>
    <w:p w:rsidR="007801D7" w:rsidRDefault="00D10611" w:rsidP="007801D7">
      <w:pPr>
        <w:jc w:val="both"/>
        <w:rPr>
          <w:sz w:val="24"/>
          <w:szCs w:val="24"/>
          <w:shd w:val="clear" w:color="auto" w:fill="FFFFFF"/>
        </w:rPr>
      </w:pPr>
      <w:r w:rsidRPr="006F63CF">
        <w:rPr>
          <w:sz w:val="24"/>
          <w:szCs w:val="24"/>
          <w:shd w:val="clear" w:color="auto" w:fill="FFFFFF"/>
        </w:rPr>
        <w:tab/>
      </w:r>
      <w:r w:rsidR="007801D7" w:rsidRPr="007801D7">
        <w:rPr>
          <w:sz w:val="24"/>
          <w:szCs w:val="24"/>
          <w:shd w:val="clear" w:color="auto" w:fill="FFFFFF"/>
        </w:rPr>
        <w:t>Τα Μη Εξυπηρετούμενα Δάνεια (ΜΕΔ) μειώθηκαν τον Ιούνιο 2022 στα 2,9 δισ. Ευρώ (11,2% των συνολικών δανείων)</w:t>
      </w:r>
      <w:r w:rsidR="002C0548">
        <w:rPr>
          <w:sz w:val="24"/>
          <w:szCs w:val="24"/>
          <w:shd w:val="clear" w:color="auto" w:fill="FFFFFF"/>
        </w:rPr>
        <w:t>,</w:t>
      </w:r>
      <w:r w:rsidR="007801D7" w:rsidRPr="007801D7">
        <w:rPr>
          <w:sz w:val="24"/>
          <w:szCs w:val="24"/>
          <w:shd w:val="clear" w:color="auto" w:fill="FFFFFF"/>
        </w:rPr>
        <w:t xml:space="preserve">  παραμένοντας  ουσιαστικά  αμετάβλητα  από  τα  τέλη  του  2021.</w:t>
      </w:r>
    </w:p>
    <w:p w:rsidR="007801D7" w:rsidRPr="007801D7" w:rsidRDefault="00210B66" w:rsidP="004E60B5">
      <w:pPr>
        <w:jc w:val="both"/>
        <w:rPr>
          <w:sz w:val="24"/>
          <w:szCs w:val="24"/>
          <w:shd w:val="clear" w:color="auto" w:fill="FFFFFF"/>
        </w:rPr>
      </w:pPr>
      <w:r>
        <w:rPr>
          <w:sz w:val="24"/>
          <w:szCs w:val="24"/>
          <w:shd w:val="clear" w:color="auto" w:fill="FFFFFF"/>
        </w:rPr>
        <w:t xml:space="preserve">  </w:t>
      </w:r>
      <w:r w:rsidR="00D10611" w:rsidRPr="006F63CF">
        <w:rPr>
          <w:sz w:val="24"/>
          <w:szCs w:val="24"/>
          <w:shd w:val="clear" w:color="auto" w:fill="FFFFFF"/>
        </w:rPr>
        <w:tab/>
      </w:r>
      <w:r w:rsidR="007801D7" w:rsidRPr="007801D7">
        <w:rPr>
          <w:sz w:val="24"/>
          <w:szCs w:val="24"/>
          <w:shd w:val="clear" w:color="auto" w:fill="FFFFFF"/>
        </w:rPr>
        <w:t xml:space="preserve">Η Στρατηγική θα υλοποιηθεί μέσα από 242 προτεινόμενες οριζόντιες και τομεακές δράσεις, </w:t>
      </w:r>
      <w:r w:rsidR="000821B3">
        <w:rPr>
          <w:sz w:val="24"/>
          <w:szCs w:val="24"/>
          <w:shd w:val="clear" w:color="auto" w:fill="FFFFFF"/>
        </w:rPr>
        <w:t xml:space="preserve">από τις οποίες </w:t>
      </w:r>
      <w:r w:rsidR="007801D7" w:rsidRPr="007801D7">
        <w:rPr>
          <w:sz w:val="24"/>
          <w:szCs w:val="24"/>
          <w:shd w:val="clear" w:color="auto" w:fill="FFFFFF"/>
        </w:rPr>
        <w:t>92 περιλαμβάνονται πλήρως ή μερικώς στο Σχέδιο Ανάκαμψης και Ανθεκτικότητας, καθώς και από μια σειρά μεταρρυθμίσεων και επενδύσεων της Στρατηγικής</w:t>
      </w:r>
      <w:r w:rsidR="000821B3">
        <w:rPr>
          <w:sz w:val="24"/>
          <w:szCs w:val="24"/>
          <w:shd w:val="clear" w:color="auto" w:fill="FFFFFF"/>
        </w:rPr>
        <w:t>,</w:t>
      </w:r>
      <w:r w:rsidR="007801D7" w:rsidRPr="007801D7">
        <w:rPr>
          <w:sz w:val="24"/>
          <w:szCs w:val="24"/>
          <w:shd w:val="clear" w:color="auto" w:fill="FFFFFF"/>
        </w:rPr>
        <w:t xml:space="preserve"> οι οποίες καλύπτονται και </w:t>
      </w:r>
      <w:r w:rsidR="000821B3">
        <w:rPr>
          <w:sz w:val="24"/>
          <w:szCs w:val="24"/>
          <w:shd w:val="clear" w:color="auto" w:fill="FFFFFF"/>
        </w:rPr>
        <w:t xml:space="preserve">από τα </w:t>
      </w:r>
      <w:r w:rsidR="007801D7" w:rsidRPr="007801D7">
        <w:rPr>
          <w:sz w:val="24"/>
          <w:szCs w:val="24"/>
          <w:shd w:val="clear" w:color="auto" w:fill="FFFFFF"/>
        </w:rPr>
        <w:t xml:space="preserve"> Ταμεί</w:t>
      </w:r>
      <w:r w:rsidR="000821B3">
        <w:rPr>
          <w:sz w:val="24"/>
          <w:szCs w:val="24"/>
          <w:shd w:val="clear" w:color="auto" w:fill="FFFFFF"/>
        </w:rPr>
        <w:t>α</w:t>
      </w:r>
      <w:r w:rsidR="007801D7" w:rsidRPr="007801D7">
        <w:rPr>
          <w:sz w:val="24"/>
          <w:szCs w:val="24"/>
          <w:shd w:val="clear" w:color="auto" w:fill="FFFFFF"/>
        </w:rPr>
        <w:t xml:space="preserve"> Πολιτικής Συνοχής αλλά και </w:t>
      </w:r>
      <w:r w:rsidR="000821B3">
        <w:rPr>
          <w:sz w:val="24"/>
          <w:szCs w:val="24"/>
          <w:shd w:val="clear" w:color="auto" w:fill="FFFFFF"/>
        </w:rPr>
        <w:t xml:space="preserve">από άλλες </w:t>
      </w:r>
      <w:r w:rsidR="007801D7" w:rsidRPr="007801D7">
        <w:rPr>
          <w:sz w:val="24"/>
          <w:szCs w:val="24"/>
          <w:shd w:val="clear" w:color="auto" w:fill="FFFFFF"/>
        </w:rPr>
        <w:t>πηγ</w:t>
      </w:r>
      <w:r w:rsidR="000821B3">
        <w:rPr>
          <w:sz w:val="24"/>
          <w:szCs w:val="24"/>
          <w:shd w:val="clear" w:color="auto" w:fill="FFFFFF"/>
        </w:rPr>
        <w:t xml:space="preserve">ές </w:t>
      </w:r>
      <w:r w:rsidR="007801D7" w:rsidRPr="007801D7">
        <w:rPr>
          <w:sz w:val="24"/>
          <w:szCs w:val="24"/>
          <w:shd w:val="clear" w:color="auto" w:fill="FFFFFF"/>
        </w:rPr>
        <w:t>του εθνικού Προϋπολογισμού.</w:t>
      </w:r>
    </w:p>
    <w:p w:rsidR="00A04B20" w:rsidRDefault="00EA701E" w:rsidP="00A04B20">
      <w:pPr>
        <w:jc w:val="both"/>
        <w:rPr>
          <w:sz w:val="24"/>
          <w:szCs w:val="24"/>
          <w:shd w:val="clear" w:color="auto" w:fill="FFFFFF"/>
        </w:rPr>
      </w:pPr>
      <w:r>
        <w:rPr>
          <w:sz w:val="24"/>
          <w:szCs w:val="24"/>
          <w:shd w:val="clear" w:color="auto" w:fill="FFFFFF"/>
        </w:rPr>
        <w:tab/>
      </w:r>
      <w:r w:rsidR="007801D7" w:rsidRPr="007801D7">
        <w:rPr>
          <w:sz w:val="24"/>
          <w:szCs w:val="24"/>
          <w:shd w:val="clear" w:color="auto" w:fill="FFFFFF"/>
        </w:rPr>
        <w:t>Στο πλαίσιο της στρατηγικής επιδίωξης της διατήρησης της κοινωνικής συνοχής, σημαντική εξέλιξη αποτελεί  η  θεσμοθέτηση  μέσα  στο  2022  του  Εθνικού  Κατώτατου  Μισθού,  μέσα  από  μια  διαδικασία τριμερούς  συνεργασίας  κράτους,  εργοδοτών  και  εργαζομένων.  Ο  Εθνικός  Κατώτατος  Μισθός  θεσμοθετ</w:t>
      </w:r>
      <w:r w:rsidR="00DD2C09">
        <w:rPr>
          <w:sz w:val="24"/>
          <w:szCs w:val="24"/>
          <w:shd w:val="clear" w:color="auto" w:fill="FFFFFF"/>
        </w:rPr>
        <w:t>ήθηκε</w:t>
      </w:r>
      <w:r w:rsidR="007801D7" w:rsidRPr="007801D7">
        <w:rPr>
          <w:sz w:val="24"/>
          <w:szCs w:val="24"/>
          <w:shd w:val="clear" w:color="auto" w:fill="FFFFFF"/>
        </w:rPr>
        <w:t xml:space="preserve"> με ημερομηνία εφαρμογής την 1η Ιανουαρίου 2023 και έχει καθοριστεί στα 940 Ευρώ για πλήρη απασχόληση, ποσό το οποίο είναι μειωμένο κατά 55 ευρώ τους πρώτους έξι μήνες απασχόλησης, ύψος </w:t>
      </w:r>
      <w:r w:rsidR="00DD2C09">
        <w:rPr>
          <w:sz w:val="24"/>
          <w:szCs w:val="24"/>
          <w:shd w:val="clear" w:color="auto" w:fill="FFFFFF"/>
        </w:rPr>
        <w:t>που</w:t>
      </w:r>
      <w:r w:rsidR="007801D7" w:rsidRPr="007801D7">
        <w:rPr>
          <w:sz w:val="24"/>
          <w:szCs w:val="24"/>
          <w:shd w:val="clear" w:color="auto" w:fill="FFFFFF"/>
        </w:rPr>
        <w:t xml:space="preserve"> αντιστοιχεί στο 58,2% του μέσου μηνιαίου μισθού το 2021, ο οποίος σύμφωνα με τα στοιχεία της Στατιστικής Υπηρεσίας ανερχόταν στα </w:t>
      </w:r>
      <w:r w:rsidR="00CD31B2">
        <w:rPr>
          <w:sz w:val="24"/>
          <w:szCs w:val="24"/>
          <w:shd w:val="clear" w:color="auto" w:fill="FFFFFF"/>
        </w:rPr>
        <w:t xml:space="preserve"> </w:t>
      </w:r>
      <w:r w:rsidR="007801D7" w:rsidRPr="007801D7">
        <w:rPr>
          <w:sz w:val="24"/>
          <w:szCs w:val="24"/>
          <w:shd w:val="clear" w:color="auto" w:fill="FFFFFF"/>
        </w:rPr>
        <w:t>1.614</w:t>
      </w:r>
      <w:r w:rsidR="00CD31B2">
        <w:rPr>
          <w:sz w:val="24"/>
          <w:szCs w:val="24"/>
          <w:shd w:val="clear" w:color="auto" w:fill="FFFFFF"/>
        </w:rPr>
        <w:t xml:space="preserve"> Ευρώ</w:t>
      </w:r>
      <w:r w:rsidR="007801D7" w:rsidRPr="007801D7">
        <w:rPr>
          <w:sz w:val="24"/>
          <w:szCs w:val="24"/>
          <w:shd w:val="clear" w:color="auto" w:fill="FFFFFF"/>
        </w:rPr>
        <w:t>.</w:t>
      </w:r>
    </w:p>
    <w:p w:rsidR="00DB1BAE" w:rsidRDefault="00D10611" w:rsidP="00A04B20">
      <w:pPr>
        <w:jc w:val="both"/>
        <w:rPr>
          <w:rFonts w:ascii="Times New Roman" w:eastAsia="Tahoma" w:hAnsi="Times New Roman"/>
          <w:b/>
          <w:bCs/>
          <w:color w:val="4C4D4F"/>
          <w:spacing w:val="7"/>
          <w:w w:val="89"/>
          <w:lang w:eastAsia="en-US"/>
        </w:rPr>
      </w:pPr>
      <w:r w:rsidRPr="006F63CF">
        <w:rPr>
          <w:sz w:val="24"/>
          <w:szCs w:val="24"/>
          <w:shd w:val="clear" w:color="auto" w:fill="FFFFFF"/>
        </w:rPr>
        <w:tab/>
      </w:r>
      <w:r w:rsidR="007801D7" w:rsidRPr="007801D7">
        <w:rPr>
          <w:sz w:val="24"/>
          <w:szCs w:val="24"/>
          <w:shd w:val="clear" w:color="auto" w:fill="FFFFFF"/>
        </w:rPr>
        <w:t>Περαιτέρω,  μέσα  στο  2022  προωθήθηκαν  σημαντικές  φορολογικές  μεταρρυθμίσεις  για  τη  βελτίωση της φορολογικής συμμόρφωσης και διαφάνειας, αλλά και την προσέλκυση εταιρειών, στο πλαίσιο της Στρατηγικής  Προσέλκυσης  Εταιρειών  και  Ταλέντων.  Επιπρόσθετα αξίζει να αναφέρουμε ότι  σημαντικές  ενέργειες βρίσκονται σε εξέλιξη για την προώθηση της πράσινης μετάβασης της οικονομίας, που είναι μια από τις σημαντικότερες προκλήσεις που καλείται να αντιμετωπίσει και η Κύπρος, στο πλαίσιο και των ευρωπαϊκών της υποχρεώσεων</w:t>
      </w:r>
      <w:r w:rsidR="00C20596">
        <w:rPr>
          <w:sz w:val="24"/>
          <w:szCs w:val="24"/>
          <w:shd w:val="clear" w:color="auto" w:fill="FFFFFF"/>
        </w:rPr>
        <w:t>,</w:t>
      </w:r>
      <w:r w:rsidR="007801D7" w:rsidRPr="007801D7">
        <w:rPr>
          <w:sz w:val="24"/>
          <w:szCs w:val="24"/>
          <w:shd w:val="clear" w:color="auto" w:fill="FFFFFF"/>
        </w:rPr>
        <w:t xml:space="preserve"> που απορρέουν από την Ευρωπαϊκή Πράσινη Συμφωνία: (α) σχεδιασμός ενός πράσινου προϋπολογισμού, (β) ενέργειες για την έκδοση πράσινου/βιώσιμου κρατικού ομολόγου και (γ) ενέργειες για την προώθηση πράσινης φορολογικής μεταρρύθμισης.</w:t>
      </w:r>
      <w:r w:rsidR="00A04B20" w:rsidRPr="00A04B20">
        <w:rPr>
          <w:rFonts w:ascii="Times New Roman" w:eastAsia="Tahoma" w:hAnsi="Times New Roman"/>
          <w:b/>
          <w:bCs/>
          <w:color w:val="4C4D4F"/>
          <w:spacing w:val="7"/>
          <w:w w:val="89"/>
          <w:lang w:eastAsia="en-US"/>
        </w:rPr>
        <w:t xml:space="preserve"> </w:t>
      </w:r>
    </w:p>
    <w:p w:rsidR="00A04B20" w:rsidRDefault="00DB1BAE" w:rsidP="00A04B20">
      <w:pPr>
        <w:jc w:val="both"/>
        <w:rPr>
          <w:sz w:val="24"/>
          <w:szCs w:val="24"/>
          <w:shd w:val="clear" w:color="auto" w:fill="FFFFFF"/>
        </w:rPr>
      </w:pPr>
      <w:r>
        <w:rPr>
          <w:rFonts w:ascii="Times New Roman" w:eastAsia="Tahoma" w:hAnsi="Times New Roman"/>
          <w:b/>
          <w:bCs/>
          <w:color w:val="4C4D4F"/>
          <w:spacing w:val="7"/>
          <w:w w:val="89"/>
          <w:lang w:eastAsia="en-US"/>
        </w:rPr>
        <w:tab/>
      </w:r>
      <w:r>
        <w:rPr>
          <w:sz w:val="24"/>
          <w:szCs w:val="24"/>
          <w:shd w:val="clear" w:color="auto" w:fill="FFFFFF"/>
        </w:rPr>
        <w:t>Ι</w:t>
      </w:r>
      <w:r w:rsidR="00C20596" w:rsidRPr="00C20596">
        <w:rPr>
          <w:sz w:val="24"/>
          <w:szCs w:val="24"/>
          <w:shd w:val="clear" w:color="auto" w:fill="FFFFFF"/>
        </w:rPr>
        <w:t>διαίτερα σημαντικές ήταν οι προσπάθειες της κ/ κυβέρνησης τόσο το 2021 όσο και το 2022 για τη βελτίωση του ισχύοντος</w:t>
      </w:r>
      <w:r w:rsidR="00A04B20" w:rsidRPr="00A04B20">
        <w:rPr>
          <w:sz w:val="24"/>
          <w:szCs w:val="24"/>
          <w:shd w:val="clear" w:color="auto" w:fill="FFFFFF"/>
        </w:rPr>
        <w:t xml:space="preserve"> φορολογικού πλαισίου</w:t>
      </w:r>
      <w:r w:rsidR="005C36EC">
        <w:rPr>
          <w:sz w:val="24"/>
          <w:szCs w:val="24"/>
          <w:shd w:val="clear" w:color="auto" w:fill="FFFFFF"/>
        </w:rPr>
        <w:t xml:space="preserve"> και τη β</w:t>
      </w:r>
      <w:r w:rsidR="00A04B20" w:rsidRPr="00A04B20">
        <w:rPr>
          <w:sz w:val="24"/>
          <w:szCs w:val="24"/>
          <w:shd w:val="clear" w:color="auto" w:fill="FFFFFF"/>
        </w:rPr>
        <w:t>ελτίωση της φορολογικής συμμόρφωσης και διαφάνειας</w:t>
      </w:r>
      <w:r w:rsidR="005C36EC">
        <w:rPr>
          <w:sz w:val="24"/>
          <w:szCs w:val="24"/>
          <w:shd w:val="clear" w:color="auto" w:fill="FFFFFF"/>
        </w:rPr>
        <w:t>. Συγκεκριμένα προχώρησε σε νομοθετικές ρυθμίσεις για την αντιμετώπιση του επιθετικού φορολογικού σχεδιασμού και την καθιέρωση</w:t>
      </w:r>
      <w:r w:rsidR="005C36EC" w:rsidRPr="005C36EC">
        <w:rPr>
          <w:sz w:val="24"/>
          <w:szCs w:val="24"/>
          <w:shd w:val="clear" w:color="auto" w:fill="FFFFFF"/>
        </w:rPr>
        <w:t xml:space="preserve"> </w:t>
      </w:r>
      <w:r w:rsidR="005C36EC">
        <w:rPr>
          <w:sz w:val="24"/>
          <w:szCs w:val="24"/>
          <w:shd w:val="clear" w:color="auto" w:fill="FFFFFF"/>
        </w:rPr>
        <w:t>φ</w:t>
      </w:r>
      <w:r w:rsidR="005C36EC" w:rsidRPr="00A04B20">
        <w:rPr>
          <w:sz w:val="24"/>
          <w:szCs w:val="24"/>
          <w:shd w:val="clear" w:color="auto" w:fill="FFFFFF"/>
        </w:rPr>
        <w:t>ορολογικ</w:t>
      </w:r>
      <w:r w:rsidR="005C36EC">
        <w:rPr>
          <w:sz w:val="24"/>
          <w:szCs w:val="24"/>
          <w:shd w:val="clear" w:color="auto" w:fill="FFFFFF"/>
        </w:rPr>
        <w:t>ού</w:t>
      </w:r>
      <w:r w:rsidR="005C36EC" w:rsidRPr="00A04B20">
        <w:rPr>
          <w:sz w:val="24"/>
          <w:szCs w:val="24"/>
          <w:shd w:val="clear" w:color="auto" w:fill="FFFFFF"/>
        </w:rPr>
        <w:t xml:space="preserve"> πλα</w:t>
      </w:r>
      <w:r w:rsidR="005C36EC">
        <w:rPr>
          <w:sz w:val="24"/>
          <w:szCs w:val="24"/>
          <w:shd w:val="clear" w:color="auto" w:fill="FFFFFF"/>
        </w:rPr>
        <w:t>ι</w:t>
      </w:r>
      <w:r w:rsidR="005C36EC" w:rsidRPr="00A04B20">
        <w:rPr>
          <w:sz w:val="24"/>
          <w:szCs w:val="24"/>
          <w:shd w:val="clear" w:color="auto" w:fill="FFFFFF"/>
        </w:rPr>
        <w:t>σ</w:t>
      </w:r>
      <w:r w:rsidR="005C36EC">
        <w:rPr>
          <w:sz w:val="24"/>
          <w:szCs w:val="24"/>
          <w:shd w:val="clear" w:color="auto" w:fill="FFFFFF"/>
        </w:rPr>
        <w:t>ίου</w:t>
      </w:r>
      <w:r w:rsidR="005C36EC" w:rsidRPr="00A04B20">
        <w:rPr>
          <w:sz w:val="24"/>
          <w:szCs w:val="24"/>
          <w:shd w:val="clear" w:color="auto" w:fill="FFFFFF"/>
        </w:rPr>
        <w:t xml:space="preserve"> </w:t>
      </w:r>
      <w:r w:rsidR="005C36EC">
        <w:rPr>
          <w:sz w:val="24"/>
          <w:szCs w:val="24"/>
          <w:shd w:val="clear" w:color="auto" w:fill="FFFFFF"/>
        </w:rPr>
        <w:t>τ</w:t>
      </w:r>
      <w:r w:rsidR="005C36EC" w:rsidRPr="00A04B20">
        <w:rPr>
          <w:sz w:val="24"/>
          <w:szCs w:val="24"/>
          <w:shd w:val="clear" w:color="auto" w:fill="FFFFFF"/>
        </w:rPr>
        <w:t xml:space="preserve">εκμηρίωσης </w:t>
      </w:r>
      <w:r w:rsidR="005C36EC">
        <w:rPr>
          <w:sz w:val="24"/>
          <w:szCs w:val="24"/>
          <w:shd w:val="clear" w:color="auto" w:fill="FFFFFF"/>
        </w:rPr>
        <w:t>τ</w:t>
      </w:r>
      <w:r w:rsidR="005C36EC" w:rsidRPr="00A04B20">
        <w:rPr>
          <w:sz w:val="24"/>
          <w:szCs w:val="24"/>
          <w:shd w:val="clear" w:color="auto" w:fill="FFFFFF"/>
        </w:rPr>
        <w:t xml:space="preserve">ιμών </w:t>
      </w:r>
      <w:proofErr w:type="spellStart"/>
      <w:r w:rsidR="005C36EC">
        <w:rPr>
          <w:sz w:val="24"/>
          <w:szCs w:val="24"/>
          <w:shd w:val="clear" w:color="auto" w:fill="FFFFFF"/>
        </w:rPr>
        <w:t>ε</w:t>
      </w:r>
      <w:r w:rsidR="005C36EC" w:rsidRPr="00A04B20">
        <w:rPr>
          <w:sz w:val="24"/>
          <w:szCs w:val="24"/>
          <w:shd w:val="clear" w:color="auto" w:fill="FFFFFF"/>
        </w:rPr>
        <w:t>νδοομιλικών</w:t>
      </w:r>
      <w:proofErr w:type="spellEnd"/>
      <w:r w:rsidR="005C36EC" w:rsidRPr="00A04B20">
        <w:rPr>
          <w:sz w:val="24"/>
          <w:szCs w:val="24"/>
          <w:shd w:val="clear" w:color="auto" w:fill="FFFFFF"/>
        </w:rPr>
        <w:t xml:space="preserve"> </w:t>
      </w:r>
      <w:r w:rsidR="005C36EC">
        <w:rPr>
          <w:sz w:val="24"/>
          <w:szCs w:val="24"/>
          <w:shd w:val="clear" w:color="auto" w:fill="FFFFFF"/>
        </w:rPr>
        <w:t>σ</w:t>
      </w:r>
      <w:r w:rsidR="005C36EC" w:rsidRPr="00A04B20">
        <w:rPr>
          <w:sz w:val="24"/>
          <w:szCs w:val="24"/>
          <w:shd w:val="clear" w:color="auto" w:fill="FFFFFF"/>
        </w:rPr>
        <w:t>υναλλαγών</w:t>
      </w:r>
      <w:r w:rsidR="005C36EC">
        <w:rPr>
          <w:sz w:val="24"/>
          <w:szCs w:val="24"/>
          <w:shd w:val="clear" w:color="auto" w:fill="FFFFFF"/>
        </w:rPr>
        <w:t>.</w:t>
      </w:r>
    </w:p>
    <w:p w:rsidR="00A04B20" w:rsidRPr="00DB1BAE" w:rsidRDefault="00A04B20" w:rsidP="00A04B20">
      <w:pPr>
        <w:jc w:val="both"/>
        <w:rPr>
          <w:sz w:val="24"/>
          <w:szCs w:val="24"/>
          <w:u w:val="single"/>
          <w:shd w:val="clear" w:color="auto" w:fill="FFFFFF"/>
        </w:rPr>
      </w:pPr>
      <w:r w:rsidRPr="00DB1BAE">
        <w:rPr>
          <w:sz w:val="24"/>
          <w:szCs w:val="24"/>
          <w:shd w:val="clear" w:color="auto" w:fill="FFFFFF"/>
        </w:rPr>
        <w:t xml:space="preserve"> Α)</w:t>
      </w:r>
      <w:r w:rsidRPr="00AD7193">
        <w:rPr>
          <w:sz w:val="24"/>
          <w:szCs w:val="24"/>
          <w:shd w:val="clear" w:color="auto" w:fill="FFFFFF"/>
        </w:rPr>
        <w:t xml:space="preserve"> </w:t>
      </w:r>
      <w:r w:rsidR="00AD7193" w:rsidRPr="00AD7193">
        <w:rPr>
          <w:sz w:val="24"/>
          <w:szCs w:val="24"/>
          <w:shd w:val="clear" w:color="auto" w:fill="FFFFFF"/>
        </w:rPr>
        <w:t xml:space="preserve"> </w:t>
      </w:r>
      <w:r w:rsidRPr="00DB1BAE">
        <w:rPr>
          <w:sz w:val="24"/>
          <w:szCs w:val="24"/>
          <w:u w:val="single"/>
          <w:shd w:val="clear" w:color="auto" w:fill="FFFFFF"/>
        </w:rPr>
        <w:t>Αντιμετώπιση του επιθετικού φορολογικού σχεδιασμού</w:t>
      </w:r>
    </w:p>
    <w:p w:rsidR="00A04B20" w:rsidRPr="00A04B20" w:rsidRDefault="00DB1BAE" w:rsidP="00A04B20">
      <w:pPr>
        <w:jc w:val="both"/>
        <w:rPr>
          <w:sz w:val="24"/>
          <w:szCs w:val="24"/>
          <w:shd w:val="clear" w:color="auto" w:fill="FFFFFF"/>
        </w:rPr>
      </w:pPr>
      <w:r>
        <w:rPr>
          <w:sz w:val="24"/>
          <w:szCs w:val="24"/>
          <w:shd w:val="clear" w:color="auto" w:fill="FFFFFF"/>
        </w:rPr>
        <w:tab/>
      </w:r>
      <w:r w:rsidR="00A04B20" w:rsidRPr="00A04B20">
        <w:rPr>
          <w:sz w:val="24"/>
          <w:szCs w:val="24"/>
          <w:shd w:val="clear" w:color="auto" w:fill="FFFFFF"/>
        </w:rPr>
        <w:t>Το</w:t>
      </w:r>
      <w:r>
        <w:rPr>
          <w:sz w:val="24"/>
          <w:szCs w:val="24"/>
          <w:shd w:val="clear" w:color="auto" w:fill="FFFFFF"/>
        </w:rPr>
        <w:t>ν</w:t>
      </w:r>
      <w:r w:rsidR="00A04B20" w:rsidRPr="00A04B20">
        <w:rPr>
          <w:sz w:val="24"/>
          <w:szCs w:val="24"/>
          <w:shd w:val="clear" w:color="auto" w:fill="FFFFFF"/>
        </w:rPr>
        <w:t xml:space="preserve"> Δεκέμβριο του 2021 ψηφίστηκαν τροπολογίες στο φορολογικό πλαίσιο του «περί εκτάκτου εισφοράς νόμου» και του «περί φορολογίας του εισοδήματος νόμου», με ημερομηνία έναρξης ισχύος το</w:t>
      </w:r>
      <w:r>
        <w:rPr>
          <w:sz w:val="24"/>
          <w:szCs w:val="24"/>
          <w:shd w:val="clear" w:color="auto" w:fill="FFFFFF"/>
        </w:rPr>
        <w:t>ν</w:t>
      </w:r>
      <w:r w:rsidR="00A04B20" w:rsidRPr="00A04B20">
        <w:rPr>
          <w:sz w:val="24"/>
          <w:szCs w:val="24"/>
          <w:shd w:val="clear" w:color="auto" w:fill="FFFFFF"/>
        </w:rPr>
        <w:t xml:space="preserve"> Δεκέμβριο του 2022 ως και το σχετικό ορόσημο στο Εθνικό Σχέδιο Ανάκαμψης και Ανθεκτικότητας, ως μια σημαντική μεταρρύθμιση του φορολογικού πλαισίου της Κύπρου για την αντιμετώπιση του επιθετικού φορολογικού σχεδιασμού. Προς αυτή την κατεύθυνση έχει ψηφισθεί η επιβολή φόρου παρακράτησης στην πηγή στις περιπτώσεις όπου καταβάλλονται τόκοι, μερίσματα ή και δικαιώματα πνευματικής ιδιοκτησίας σε εταιρεί</w:t>
      </w:r>
      <w:r>
        <w:rPr>
          <w:sz w:val="24"/>
          <w:szCs w:val="24"/>
          <w:shd w:val="clear" w:color="auto" w:fill="FFFFFF"/>
        </w:rPr>
        <w:t>ες</w:t>
      </w:r>
      <w:r w:rsidR="00A04B20" w:rsidRPr="00A04B20">
        <w:rPr>
          <w:sz w:val="24"/>
          <w:szCs w:val="24"/>
          <w:shd w:val="clear" w:color="auto" w:fill="FFFFFF"/>
        </w:rPr>
        <w:t xml:space="preserve"> που δεν  είναι  κάτοικο</w:t>
      </w:r>
      <w:r>
        <w:rPr>
          <w:sz w:val="24"/>
          <w:szCs w:val="24"/>
          <w:shd w:val="clear" w:color="auto" w:fill="FFFFFF"/>
        </w:rPr>
        <w:t>ι</w:t>
      </w:r>
      <w:r w:rsidR="00A04B20" w:rsidRPr="00A04B20">
        <w:rPr>
          <w:sz w:val="24"/>
          <w:szCs w:val="24"/>
          <w:shd w:val="clear" w:color="auto" w:fill="FFFFFF"/>
        </w:rPr>
        <w:t xml:space="preserve">  της </w:t>
      </w:r>
      <w:r>
        <w:rPr>
          <w:sz w:val="24"/>
          <w:szCs w:val="24"/>
          <w:shd w:val="clear" w:color="auto" w:fill="FFFFFF"/>
        </w:rPr>
        <w:t>κ/</w:t>
      </w:r>
      <w:r w:rsidR="00A04B20" w:rsidRPr="00A04B20">
        <w:rPr>
          <w:sz w:val="24"/>
          <w:szCs w:val="24"/>
          <w:shd w:val="clear" w:color="auto" w:fill="FFFFFF"/>
        </w:rPr>
        <w:t>Δημοκρατίας,  η  οποία  περιλαμβάνεται  στον  κατάλογο  μη  συνεργάσιμων φορολογικών δικαιοδοσιών της Ευρωπαϊκής Ένωσης. Επιπλέον, έχουν εισαχθεί διατάξεις για ενδυνάμωση του πλαισίου φορολογικής κατοικίας (</w:t>
      </w:r>
      <w:proofErr w:type="spellStart"/>
      <w:r w:rsidR="00A04B20" w:rsidRPr="00A04B20">
        <w:rPr>
          <w:sz w:val="24"/>
          <w:szCs w:val="24"/>
          <w:shd w:val="clear" w:color="auto" w:fill="FFFFFF"/>
        </w:rPr>
        <w:t>residency</w:t>
      </w:r>
      <w:proofErr w:type="spellEnd"/>
      <w:r w:rsidR="00A04B20" w:rsidRPr="00A04B20">
        <w:rPr>
          <w:sz w:val="24"/>
          <w:szCs w:val="24"/>
          <w:shd w:val="clear" w:color="auto" w:fill="FFFFFF"/>
        </w:rPr>
        <w:t xml:space="preserve"> </w:t>
      </w:r>
      <w:proofErr w:type="spellStart"/>
      <w:r w:rsidR="00A04B20" w:rsidRPr="00A04B20">
        <w:rPr>
          <w:sz w:val="24"/>
          <w:szCs w:val="24"/>
          <w:shd w:val="clear" w:color="auto" w:fill="FFFFFF"/>
        </w:rPr>
        <w:t>rules</w:t>
      </w:r>
      <w:proofErr w:type="spellEnd"/>
      <w:r w:rsidR="00A04B20" w:rsidRPr="00A04B20">
        <w:rPr>
          <w:sz w:val="24"/>
          <w:szCs w:val="24"/>
          <w:shd w:val="clear" w:color="auto" w:fill="FFFFFF"/>
        </w:rPr>
        <w:t>)</w:t>
      </w:r>
      <w:r>
        <w:rPr>
          <w:sz w:val="24"/>
          <w:szCs w:val="24"/>
          <w:shd w:val="clear" w:color="auto" w:fill="FFFFFF"/>
        </w:rPr>
        <w:t>,</w:t>
      </w:r>
      <w:r w:rsidR="00A04B20" w:rsidRPr="00A04B20">
        <w:rPr>
          <w:sz w:val="24"/>
          <w:szCs w:val="24"/>
          <w:shd w:val="clear" w:color="auto" w:fill="FFFFFF"/>
        </w:rPr>
        <w:t xml:space="preserve"> πέραν του κριτηρίου του ελέγχου και της διοίκησης, όπως ίσχυε πριν την τροποποίηση.</w:t>
      </w:r>
    </w:p>
    <w:p w:rsidR="00A04B20" w:rsidRPr="00DB1BAE" w:rsidRDefault="00A04B20" w:rsidP="00A04B20">
      <w:pPr>
        <w:jc w:val="both"/>
        <w:rPr>
          <w:sz w:val="24"/>
          <w:szCs w:val="24"/>
          <w:u w:val="single"/>
          <w:shd w:val="clear" w:color="auto" w:fill="FFFFFF"/>
        </w:rPr>
      </w:pPr>
      <w:r w:rsidRPr="00A04B20">
        <w:rPr>
          <w:sz w:val="24"/>
          <w:szCs w:val="24"/>
          <w:shd w:val="clear" w:color="auto" w:fill="FFFFFF"/>
        </w:rPr>
        <w:t xml:space="preserve">Β) </w:t>
      </w:r>
      <w:r w:rsidRPr="00DB1BAE">
        <w:rPr>
          <w:sz w:val="24"/>
          <w:szCs w:val="24"/>
          <w:u w:val="single"/>
          <w:shd w:val="clear" w:color="auto" w:fill="FFFFFF"/>
        </w:rPr>
        <w:t xml:space="preserve">Φορολογικό πλαίσιο Τεκμηρίωσης Τιμών </w:t>
      </w:r>
      <w:proofErr w:type="spellStart"/>
      <w:r w:rsidRPr="00DB1BAE">
        <w:rPr>
          <w:sz w:val="24"/>
          <w:szCs w:val="24"/>
          <w:u w:val="single"/>
          <w:shd w:val="clear" w:color="auto" w:fill="FFFFFF"/>
        </w:rPr>
        <w:t>Ενδοομιλικών</w:t>
      </w:r>
      <w:proofErr w:type="spellEnd"/>
      <w:r w:rsidRPr="00DB1BAE">
        <w:rPr>
          <w:sz w:val="24"/>
          <w:szCs w:val="24"/>
          <w:u w:val="single"/>
          <w:shd w:val="clear" w:color="auto" w:fill="FFFFFF"/>
        </w:rPr>
        <w:t xml:space="preserve"> Συναλλαγών και Μεθοδολογία </w:t>
      </w:r>
      <w:proofErr w:type="spellStart"/>
      <w:r w:rsidRPr="00DB1BAE">
        <w:rPr>
          <w:sz w:val="24"/>
          <w:szCs w:val="24"/>
          <w:u w:val="single"/>
          <w:shd w:val="clear" w:color="auto" w:fill="FFFFFF"/>
        </w:rPr>
        <w:t>Ενδοομιλικής</w:t>
      </w:r>
      <w:proofErr w:type="spellEnd"/>
      <w:r w:rsidRPr="00DB1BAE">
        <w:rPr>
          <w:sz w:val="24"/>
          <w:szCs w:val="24"/>
          <w:u w:val="single"/>
          <w:shd w:val="clear" w:color="auto" w:fill="FFFFFF"/>
        </w:rPr>
        <w:t xml:space="preserve"> Τιμολόγησης στ</w:t>
      </w:r>
      <w:r w:rsidR="005C36EC" w:rsidRPr="00DB1BAE">
        <w:rPr>
          <w:sz w:val="24"/>
          <w:szCs w:val="24"/>
          <w:u w:val="single"/>
          <w:shd w:val="clear" w:color="auto" w:fill="FFFFFF"/>
        </w:rPr>
        <w:t>ο</w:t>
      </w:r>
      <w:r w:rsidRPr="00DB1BAE">
        <w:rPr>
          <w:sz w:val="24"/>
          <w:szCs w:val="24"/>
          <w:u w:val="single"/>
          <w:shd w:val="clear" w:color="auto" w:fill="FFFFFF"/>
        </w:rPr>
        <w:t xml:space="preserve"> πλαίσι</w:t>
      </w:r>
      <w:r w:rsidR="005C36EC" w:rsidRPr="00DB1BAE">
        <w:rPr>
          <w:sz w:val="24"/>
          <w:szCs w:val="24"/>
          <w:u w:val="single"/>
          <w:shd w:val="clear" w:color="auto" w:fill="FFFFFF"/>
        </w:rPr>
        <w:t>ο</w:t>
      </w:r>
      <w:r w:rsidRPr="00DB1BAE">
        <w:rPr>
          <w:sz w:val="24"/>
          <w:szCs w:val="24"/>
          <w:u w:val="single"/>
          <w:shd w:val="clear" w:color="auto" w:fill="FFFFFF"/>
        </w:rPr>
        <w:t xml:space="preserve"> κατευθυντήριων γραμμών του Οργανισμού Οικονομικής Συνεργασίας και Ανάπτυξης.</w:t>
      </w:r>
    </w:p>
    <w:p w:rsidR="00DB1BAE" w:rsidRDefault="00A04B20" w:rsidP="00A04B20">
      <w:pPr>
        <w:jc w:val="both"/>
        <w:rPr>
          <w:sz w:val="24"/>
          <w:szCs w:val="24"/>
          <w:shd w:val="clear" w:color="auto" w:fill="FFFFFF"/>
        </w:rPr>
      </w:pPr>
      <w:r>
        <w:rPr>
          <w:sz w:val="24"/>
          <w:szCs w:val="24"/>
          <w:shd w:val="clear" w:color="auto" w:fill="FFFFFF"/>
        </w:rPr>
        <w:tab/>
      </w:r>
      <w:r w:rsidRPr="00A04B20">
        <w:rPr>
          <w:sz w:val="24"/>
          <w:szCs w:val="24"/>
          <w:shd w:val="clear" w:color="auto" w:fill="FFFFFF"/>
        </w:rPr>
        <w:t xml:space="preserve">Σκοπός του πλαισίου είναι να νομοθετηθούν πρότυπα καθοδήγησης των </w:t>
      </w:r>
      <w:proofErr w:type="spellStart"/>
      <w:r w:rsidRPr="00A04B20">
        <w:rPr>
          <w:sz w:val="24"/>
          <w:szCs w:val="24"/>
          <w:shd w:val="clear" w:color="auto" w:fill="FFFFFF"/>
        </w:rPr>
        <w:t>ενδοομιλικών</w:t>
      </w:r>
      <w:proofErr w:type="spellEnd"/>
      <w:r w:rsidRPr="00A04B20">
        <w:rPr>
          <w:sz w:val="24"/>
          <w:szCs w:val="24"/>
          <w:shd w:val="clear" w:color="auto" w:fill="FFFFFF"/>
        </w:rPr>
        <w:t xml:space="preserve"> συναλλαγών</w:t>
      </w:r>
      <w:r w:rsidR="00DB1BAE">
        <w:rPr>
          <w:sz w:val="24"/>
          <w:szCs w:val="24"/>
          <w:shd w:val="clear" w:color="auto" w:fill="FFFFFF"/>
        </w:rPr>
        <w:t>,</w:t>
      </w:r>
      <w:r w:rsidRPr="00A04B20">
        <w:rPr>
          <w:sz w:val="24"/>
          <w:szCs w:val="24"/>
          <w:shd w:val="clear" w:color="auto" w:fill="FFFFFF"/>
        </w:rPr>
        <w:t xml:space="preserve"> μέσω κανόνων αλλά και η νομική βάση για συνομολόγηση συμφωνιών </w:t>
      </w:r>
      <w:proofErr w:type="spellStart"/>
      <w:r w:rsidRPr="00A04B20">
        <w:rPr>
          <w:sz w:val="24"/>
          <w:szCs w:val="24"/>
          <w:shd w:val="clear" w:color="auto" w:fill="FFFFFF"/>
        </w:rPr>
        <w:t>ενδοομιλικής</w:t>
      </w:r>
      <w:proofErr w:type="spellEnd"/>
      <w:r w:rsidRPr="00A04B20">
        <w:rPr>
          <w:sz w:val="24"/>
          <w:szCs w:val="24"/>
          <w:shd w:val="clear" w:color="auto" w:fill="FFFFFF"/>
        </w:rPr>
        <w:t xml:space="preserve"> τιμολόγησης. Το όλο πλαίσιο νομοθετήθηκε εντός του 2022.</w:t>
      </w:r>
    </w:p>
    <w:p w:rsidR="00DB1BAE" w:rsidRDefault="00DB1BAE" w:rsidP="00DB1BAE">
      <w:pPr>
        <w:jc w:val="both"/>
        <w:rPr>
          <w:sz w:val="24"/>
          <w:szCs w:val="24"/>
          <w:shd w:val="clear" w:color="auto" w:fill="FFFFFF"/>
        </w:rPr>
      </w:pPr>
      <w:r>
        <w:rPr>
          <w:sz w:val="24"/>
          <w:szCs w:val="24"/>
          <w:shd w:val="clear" w:color="auto" w:fill="FFFFFF"/>
        </w:rPr>
        <w:t xml:space="preserve">ΠΙΝΑΚΑΣ </w:t>
      </w:r>
      <w:r w:rsidR="00E84C05">
        <w:rPr>
          <w:sz w:val="24"/>
          <w:szCs w:val="24"/>
          <w:shd w:val="clear" w:color="auto" w:fill="FFFFFF"/>
        </w:rPr>
        <w:t>ΙΙ</w:t>
      </w:r>
    </w:p>
    <w:p w:rsidR="00DB1BAE" w:rsidRPr="005875F2" w:rsidRDefault="00210B66" w:rsidP="00DB1BAE">
      <w:pPr>
        <w:jc w:val="both"/>
        <w:rPr>
          <w:sz w:val="24"/>
          <w:szCs w:val="24"/>
          <w:shd w:val="clear" w:color="auto" w:fill="FFFFFF"/>
        </w:rPr>
      </w:pPr>
      <w:r>
        <w:rPr>
          <w:sz w:val="24"/>
          <w:szCs w:val="24"/>
          <w:shd w:val="clear" w:color="auto" w:fill="FFFFFF"/>
        </w:rPr>
        <w:t xml:space="preserve">  </w:t>
      </w:r>
      <w:r w:rsidR="003700FE" w:rsidRPr="005875F2">
        <w:rPr>
          <w:sz w:val="24"/>
          <w:szCs w:val="24"/>
          <w:shd w:val="clear" w:color="auto" w:fill="FFFFFF"/>
        </w:rPr>
        <w:t>Οικονομικοί Δείκτες/Προβλέψεις 202</w:t>
      </w:r>
      <w:r w:rsidR="00DB1BAE">
        <w:rPr>
          <w:sz w:val="24"/>
          <w:szCs w:val="24"/>
          <w:shd w:val="clear" w:color="auto" w:fill="FFFFFF"/>
        </w:rPr>
        <w:t>1</w:t>
      </w:r>
      <w:r w:rsidR="003700FE" w:rsidRPr="005875F2">
        <w:rPr>
          <w:sz w:val="24"/>
          <w:szCs w:val="24"/>
          <w:shd w:val="clear" w:color="auto" w:fill="FFFFFF"/>
        </w:rPr>
        <w:t>-2025</w:t>
      </w:r>
    </w:p>
    <w:tbl>
      <w:tblPr>
        <w:tblW w:w="0" w:type="auto"/>
        <w:tblBorders>
          <w:top w:val="single" w:sz="8" w:space="0" w:color="325B8E"/>
          <w:left w:val="single" w:sz="8" w:space="0" w:color="325B8E"/>
          <w:bottom w:val="single" w:sz="8" w:space="0" w:color="325B8E"/>
          <w:right w:val="single" w:sz="8" w:space="0" w:color="325B8E"/>
          <w:insideH w:val="single" w:sz="8" w:space="0" w:color="325B8E"/>
          <w:insideV w:val="single" w:sz="8" w:space="0" w:color="325B8E"/>
        </w:tblBorders>
        <w:tblLayout w:type="fixed"/>
        <w:tblCellMar>
          <w:left w:w="0" w:type="dxa"/>
          <w:right w:w="0" w:type="dxa"/>
        </w:tblCellMar>
        <w:tblLook w:val="01E0"/>
      </w:tblPr>
      <w:tblGrid>
        <w:gridCol w:w="3175"/>
        <w:gridCol w:w="1361"/>
        <w:gridCol w:w="1276"/>
        <w:gridCol w:w="1134"/>
        <w:gridCol w:w="1134"/>
        <w:gridCol w:w="1276"/>
      </w:tblGrid>
      <w:tr w:rsidR="003700FE" w:rsidRPr="002F79D9" w:rsidTr="00DB1BAE">
        <w:trPr>
          <w:trHeight w:val="300"/>
        </w:trPr>
        <w:tc>
          <w:tcPr>
            <w:tcW w:w="3175" w:type="dxa"/>
            <w:tcBorders>
              <w:left w:val="nil"/>
            </w:tcBorders>
          </w:tcPr>
          <w:p w:rsidR="003700FE" w:rsidRPr="003B7BB7" w:rsidRDefault="003700FE" w:rsidP="00D10611">
            <w:pPr>
              <w:pStyle w:val="TableParagraph"/>
              <w:ind w:left="8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Ρυθμός Ανάπτυξης (%)</w:t>
            </w:r>
          </w:p>
        </w:tc>
        <w:tc>
          <w:tcPr>
            <w:tcW w:w="1361" w:type="dxa"/>
          </w:tcPr>
          <w:p w:rsidR="003700FE" w:rsidRPr="003B7BB7" w:rsidRDefault="003700FE" w:rsidP="00D10611">
            <w:pPr>
              <w:pStyle w:val="TableParagraph"/>
              <w:spacing w:before="25"/>
              <w:ind w:left="402" w:right="384"/>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5,5</w:t>
            </w:r>
          </w:p>
        </w:tc>
        <w:tc>
          <w:tcPr>
            <w:tcW w:w="1276" w:type="dxa"/>
          </w:tcPr>
          <w:p w:rsidR="003700FE" w:rsidRPr="003B7BB7" w:rsidRDefault="003700FE" w:rsidP="00D10611">
            <w:pPr>
              <w:pStyle w:val="TableParagraph"/>
              <w:spacing w:before="25"/>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5,7</w:t>
            </w:r>
          </w:p>
        </w:tc>
        <w:tc>
          <w:tcPr>
            <w:tcW w:w="1134" w:type="dxa"/>
          </w:tcPr>
          <w:p w:rsidR="003700FE" w:rsidRPr="003B7BB7" w:rsidRDefault="003700FE" w:rsidP="00D10611">
            <w:pPr>
              <w:pStyle w:val="TableParagraph"/>
              <w:spacing w:before="25"/>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3,0</w:t>
            </w:r>
          </w:p>
        </w:tc>
        <w:tc>
          <w:tcPr>
            <w:tcW w:w="1134" w:type="dxa"/>
          </w:tcPr>
          <w:p w:rsidR="003700FE" w:rsidRPr="003B7BB7" w:rsidRDefault="003700FE" w:rsidP="00D10611">
            <w:pPr>
              <w:pStyle w:val="TableParagraph"/>
              <w:spacing w:before="25"/>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3,3</w:t>
            </w:r>
          </w:p>
        </w:tc>
        <w:tc>
          <w:tcPr>
            <w:tcW w:w="1276" w:type="dxa"/>
            <w:tcBorders>
              <w:right w:val="nil"/>
            </w:tcBorders>
          </w:tcPr>
          <w:p w:rsidR="003700FE" w:rsidRPr="003B7BB7" w:rsidRDefault="003700FE" w:rsidP="00D10611">
            <w:pPr>
              <w:pStyle w:val="TableParagraph"/>
              <w:spacing w:before="25"/>
              <w:ind w:left="442" w:right="438"/>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3,2</w:t>
            </w:r>
          </w:p>
        </w:tc>
      </w:tr>
      <w:tr w:rsidR="003700FE" w:rsidRPr="002F79D9" w:rsidTr="00DB1BAE">
        <w:trPr>
          <w:trHeight w:val="332"/>
        </w:trPr>
        <w:tc>
          <w:tcPr>
            <w:tcW w:w="3175" w:type="dxa"/>
            <w:tcBorders>
              <w:left w:val="nil"/>
              <w:bottom w:val="nil"/>
            </w:tcBorders>
          </w:tcPr>
          <w:p w:rsidR="003700FE" w:rsidRPr="003B7BB7" w:rsidRDefault="003700FE" w:rsidP="00D10611">
            <w:pPr>
              <w:pStyle w:val="TableParagraph"/>
              <w:ind w:left="25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Δημόσια Κατανάλωση</w:t>
            </w:r>
          </w:p>
        </w:tc>
        <w:tc>
          <w:tcPr>
            <w:tcW w:w="1361" w:type="dxa"/>
            <w:tcBorders>
              <w:bottom w:val="nil"/>
            </w:tcBorders>
          </w:tcPr>
          <w:p w:rsidR="003700FE" w:rsidRPr="00BE6A80" w:rsidRDefault="003700FE" w:rsidP="003B7BB7">
            <w:pPr>
              <w:pStyle w:val="TableParagraph"/>
              <w:spacing w:before="25"/>
              <w:ind w:left="402" w:right="382"/>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8</w:t>
            </w:r>
            <w:r w:rsidR="003B7BB7" w:rsidRPr="00BE6A80">
              <w:rPr>
                <w:rFonts w:ascii="Calibri" w:eastAsia="Times New Roman" w:hAnsi="Calibri" w:cs="Times New Roman"/>
                <w:sz w:val="24"/>
                <w:szCs w:val="24"/>
                <w:shd w:val="clear" w:color="auto" w:fill="FFFFFF"/>
                <w:lang w:eastAsia="el-GR"/>
              </w:rPr>
              <w:t>,</w:t>
            </w:r>
            <w:r w:rsidRPr="00BE6A80">
              <w:rPr>
                <w:rFonts w:ascii="Calibri" w:eastAsia="Times New Roman" w:hAnsi="Calibri" w:cs="Times New Roman"/>
                <w:sz w:val="24"/>
                <w:szCs w:val="24"/>
                <w:shd w:val="clear" w:color="auto" w:fill="FFFFFF"/>
                <w:lang w:eastAsia="el-GR"/>
              </w:rPr>
              <w:t>0</w:t>
            </w:r>
          </w:p>
        </w:tc>
        <w:tc>
          <w:tcPr>
            <w:tcW w:w="1276" w:type="dxa"/>
            <w:tcBorders>
              <w:bottom w:val="nil"/>
            </w:tcBorders>
          </w:tcPr>
          <w:p w:rsidR="003700FE" w:rsidRPr="003B7BB7" w:rsidRDefault="003700FE" w:rsidP="003B7BB7">
            <w:pPr>
              <w:pStyle w:val="TableParagraph"/>
              <w:spacing w:before="25"/>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4</w:t>
            </w:r>
          </w:p>
        </w:tc>
        <w:tc>
          <w:tcPr>
            <w:tcW w:w="1134" w:type="dxa"/>
            <w:tcBorders>
              <w:bottom w:val="nil"/>
            </w:tcBorders>
          </w:tcPr>
          <w:p w:rsidR="003700FE" w:rsidRPr="003B7BB7" w:rsidRDefault="003700FE" w:rsidP="003B7BB7">
            <w:pPr>
              <w:pStyle w:val="TableParagraph"/>
              <w:spacing w:before="25"/>
              <w:ind w:left="402" w:right="384"/>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0</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8</w:t>
            </w:r>
          </w:p>
        </w:tc>
        <w:tc>
          <w:tcPr>
            <w:tcW w:w="1134" w:type="dxa"/>
            <w:tcBorders>
              <w:bottom w:val="nil"/>
            </w:tcBorders>
          </w:tcPr>
          <w:p w:rsidR="003700FE" w:rsidRPr="003B7BB7" w:rsidRDefault="003700FE" w:rsidP="003B7BB7">
            <w:pPr>
              <w:pStyle w:val="TableParagraph"/>
              <w:spacing w:before="25"/>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0</w:t>
            </w:r>
          </w:p>
        </w:tc>
        <w:tc>
          <w:tcPr>
            <w:tcW w:w="1276" w:type="dxa"/>
            <w:tcBorders>
              <w:bottom w:val="nil"/>
              <w:right w:val="nil"/>
            </w:tcBorders>
          </w:tcPr>
          <w:p w:rsidR="003700FE" w:rsidRPr="003B7BB7" w:rsidRDefault="003700FE" w:rsidP="003B7BB7">
            <w:pPr>
              <w:pStyle w:val="TableParagraph"/>
              <w:spacing w:before="25"/>
              <w:ind w:left="442" w:right="438"/>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1</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8</w:t>
            </w:r>
          </w:p>
        </w:tc>
      </w:tr>
      <w:tr w:rsidR="003700FE" w:rsidRPr="002F79D9" w:rsidTr="00DB1BAE">
        <w:trPr>
          <w:trHeight w:val="320"/>
        </w:trPr>
        <w:tc>
          <w:tcPr>
            <w:tcW w:w="3175" w:type="dxa"/>
            <w:tcBorders>
              <w:top w:val="nil"/>
              <w:left w:val="nil"/>
              <w:bottom w:val="nil"/>
            </w:tcBorders>
          </w:tcPr>
          <w:p w:rsidR="003700FE" w:rsidRPr="003B7BB7" w:rsidRDefault="003700FE" w:rsidP="00D10611">
            <w:pPr>
              <w:pStyle w:val="TableParagraph"/>
              <w:spacing w:before="7"/>
              <w:ind w:left="25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Ιδιωτική Κατανάλωση</w:t>
            </w:r>
          </w:p>
        </w:tc>
        <w:tc>
          <w:tcPr>
            <w:tcW w:w="1361" w:type="dxa"/>
            <w:tcBorders>
              <w:top w:val="nil"/>
              <w:bottom w:val="nil"/>
            </w:tcBorders>
          </w:tcPr>
          <w:p w:rsidR="003700FE" w:rsidRPr="00BE6A80" w:rsidRDefault="003700FE" w:rsidP="003B7BB7">
            <w:pPr>
              <w:pStyle w:val="TableParagraph"/>
              <w:spacing w:before="12"/>
              <w:ind w:left="402" w:right="386"/>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3</w:t>
            </w:r>
            <w:r w:rsidR="003B7BB7" w:rsidRPr="00BE6A80">
              <w:rPr>
                <w:rFonts w:ascii="Calibri" w:eastAsia="Times New Roman" w:hAnsi="Calibri" w:cs="Times New Roman"/>
                <w:sz w:val="24"/>
                <w:szCs w:val="24"/>
                <w:shd w:val="clear" w:color="auto" w:fill="FFFFFF"/>
                <w:lang w:eastAsia="el-GR"/>
              </w:rPr>
              <w:t>,</w:t>
            </w:r>
            <w:r w:rsidRPr="00BE6A80">
              <w:rPr>
                <w:rFonts w:ascii="Calibri" w:eastAsia="Times New Roman" w:hAnsi="Calibri" w:cs="Times New Roman"/>
                <w:sz w:val="24"/>
                <w:szCs w:val="24"/>
                <w:shd w:val="clear" w:color="auto" w:fill="FFFFFF"/>
                <w:lang w:eastAsia="el-GR"/>
              </w:rPr>
              <w:t>7</w:t>
            </w:r>
          </w:p>
        </w:tc>
        <w:tc>
          <w:tcPr>
            <w:tcW w:w="1276" w:type="dxa"/>
            <w:tcBorders>
              <w:top w:val="nil"/>
              <w:bottom w:val="nil"/>
            </w:tcBorders>
          </w:tcPr>
          <w:p w:rsidR="003700FE" w:rsidRPr="003B7BB7" w:rsidRDefault="003700FE" w:rsidP="003B7BB7">
            <w:pPr>
              <w:pStyle w:val="TableParagraph"/>
              <w:spacing w:before="12"/>
              <w:ind w:left="402" w:right="383"/>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8</w:t>
            </w:r>
          </w:p>
        </w:tc>
        <w:tc>
          <w:tcPr>
            <w:tcW w:w="1134" w:type="dxa"/>
            <w:tcBorders>
              <w:top w:val="nil"/>
              <w:bottom w:val="nil"/>
            </w:tcBorders>
          </w:tcPr>
          <w:p w:rsidR="003700FE" w:rsidRPr="003B7BB7" w:rsidRDefault="003700FE" w:rsidP="003B7BB7">
            <w:pPr>
              <w:pStyle w:val="TableParagraph"/>
              <w:spacing w:before="12"/>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0</w:t>
            </w:r>
          </w:p>
        </w:tc>
        <w:tc>
          <w:tcPr>
            <w:tcW w:w="1134" w:type="dxa"/>
            <w:tcBorders>
              <w:top w:val="nil"/>
              <w:bottom w:val="nil"/>
            </w:tcBorders>
          </w:tcPr>
          <w:p w:rsidR="003700FE" w:rsidRPr="003B7BB7" w:rsidRDefault="003700FE" w:rsidP="003B7BB7">
            <w:pPr>
              <w:pStyle w:val="TableParagraph"/>
              <w:spacing w:before="12"/>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3</w:t>
            </w:r>
          </w:p>
        </w:tc>
        <w:tc>
          <w:tcPr>
            <w:tcW w:w="1276" w:type="dxa"/>
            <w:tcBorders>
              <w:top w:val="nil"/>
              <w:bottom w:val="nil"/>
              <w:right w:val="nil"/>
            </w:tcBorders>
          </w:tcPr>
          <w:p w:rsidR="003700FE" w:rsidRPr="003B7BB7" w:rsidRDefault="003700FE" w:rsidP="003B7BB7">
            <w:pPr>
              <w:pStyle w:val="TableParagraph"/>
              <w:spacing w:before="12"/>
              <w:ind w:left="442" w:right="438"/>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3</w:t>
            </w:r>
          </w:p>
        </w:tc>
      </w:tr>
      <w:tr w:rsidR="003700FE" w:rsidRPr="002F79D9" w:rsidTr="00DB1BAE">
        <w:trPr>
          <w:trHeight w:val="320"/>
        </w:trPr>
        <w:tc>
          <w:tcPr>
            <w:tcW w:w="3175" w:type="dxa"/>
            <w:tcBorders>
              <w:top w:val="nil"/>
              <w:left w:val="nil"/>
              <w:bottom w:val="nil"/>
            </w:tcBorders>
          </w:tcPr>
          <w:p w:rsidR="003700FE" w:rsidRPr="003B7BB7" w:rsidRDefault="003700FE" w:rsidP="009C3CE5">
            <w:pPr>
              <w:pStyle w:val="TableParagraph"/>
              <w:spacing w:before="7"/>
              <w:ind w:left="25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Επενδύσεις</w:t>
            </w:r>
          </w:p>
        </w:tc>
        <w:tc>
          <w:tcPr>
            <w:tcW w:w="1361" w:type="dxa"/>
            <w:tcBorders>
              <w:top w:val="nil"/>
              <w:bottom w:val="nil"/>
            </w:tcBorders>
          </w:tcPr>
          <w:p w:rsidR="003700FE" w:rsidRPr="00BE6A80" w:rsidRDefault="00BE6A80" w:rsidP="003B7BB7">
            <w:pPr>
              <w:pStyle w:val="TableParagraph"/>
              <w:spacing w:before="12"/>
              <w:ind w:left="402" w:right="384"/>
              <w:rPr>
                <w:rFonts w:ascii="Calibri" w:eastAsia="Times New Roman" w:hAnsi="Calibri" w:cs="Times New Roman"/>
                <w:sz w:val="24"/>
                <w:szCs w:val="24"/>
                <w:shd w:val="clear" w:color="auto" w:fill="FFFFFF"/>
                <w:lang w:eastAsia="el-GR"/>
              </w:rPr>
            </w:pPr>
            <w:r>
              <w:rPr>
                <w:rFonts w:ascii="Calibri" w:eastAsia="Times New Roman" w:hAnsi="Calibri" w:cs="Times New Roman"/>
                <w:sz w:val="24"/>
                <w:szCs w:val="24"/>
                <w:shd w:val="clear" w:color="auto" w:fill="FFFFFF"/>
                <w:lang w:eastAsia="el-GR"/>
              </w:rPr>
              <w:t>-</w:t>
            </w:r>
            <w:r w:rsidR="003700FE" w:rsidRPr="00BE6A80">
              <w:rPr>
                <w:rFonts w:ascii="Calibri" w:eastAsia="Times New Roman" w:hAnsi="Calibri" w:cs="Times New Roman"/>
                <w:sz w:val="24"/>
                <w:szCs w:val="24"/>
                <w:shd w:val="clear" w:color="auto" w:fill="FFFFFF"/>
                <w:lang w:eastAsia="el-GR"/>
              </w:rPr>
              <w:t>9</w:t>
            </w:r>
            <w:r w:rsidR="003B7BB7" w:rsidRPr="00BE6A80">
              <w:rPr>
                <w:rFonts w:ascii="Calibri" w:eastAsia="Times New Roman" w:hAnsi="Calibri" w:cs="Times New Roman"/>
                <w:sz w:val="24"/>
                <w:szCs w:val="24"/>
                <w:shd w:val="clear" w:color="auto" w:fill="FFFFFF"/>
                <w:lang w:eastAsia="el-GR"/>
              </w:rPr>
              <w:t>,</w:t>
            </w:r>
            <w:r w:rsidR="003700FE" w:rsidRPr="00BE6A80">
              <w:rPr>
                <w:rFonts w:ascii="Calibri" w:eastAsia="Times New Roman" w:hAnsi="Calibri" w:cs="Times New Roman"/>
                <w:sz w:val="24"/>
                <w:szCs w:val="24"/>
                <w:shd w:val="clear" w:color="auto" w:fill="FFFFFF"/>
                <w:lang w:eastAsia="el-GR"/>
              </w:rPr>
              <w:t>5</w:t>
            </w:r>
          </w:p>
        </w:tc>
        <w:tc>
          <w:tcPr>
            <w:tcW w:w="1276" w:type="dxa"/>
            <w:tcBorders>
              <w:top w:val="nil"/>
              <w:bottom w:val="nil"/>
            </w:tcBorders>
          </w:tcPr>
          <w:p w:rsidR="003700FE" w:rsidRPr="003B7BB7" w:rsidRDefault="003700FE" w:rsidP="003B7BB7">
            <w:pPr>
              <w:pStyle w:val="TableParagraph"/>
              <w:spacing w:before="12"/>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8</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7</w:t>
            </w:r>
          </w:p>
        </w:tc>
        <w:tc>
          <w:tcPr>
            <w:tcW w:w="1134" w:type="dxa"/>
            <w:tcBorders>
              <w:top w:val="nil"/>
              <w:bottom w:val="nil"/>
            </w:tcBorders>
          </w:tcPr>
          <w:p w:rsidR="003700FE" w:rsidRPr="003B7BB7" w:rsidRDefault="003700FE" w:rsidP="003B7BB7">
            <w:pPr>
              <w:pStyle w:val="TableParagraph"/>
              <w:spacing w:before="12"/>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2</w:t>
            </w:r>
          </w:p>
        </w:tc>
        <w:tc>
          <w:tcPr>
            <w:tcW w:w="1134" w:type="dxa"/>
            <w:tcBorders>
              <w:top w:val="nil"/>
              <w:bottom w:val="nil"/>
            </w:tcBorders>
          </w:tcPr>
          <w:p w:rsidR="003700FE" w:rsidRPr="003B7BB7" w:rsidRDefault="003700FE" w:rsidP="003B7BB7">
            <w:pPr>
              <w:pStyle w:val="TableParagraph"/>
              <w:spacing w:before="12"/>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9</w:t>
            </w:r>
          </w:p>
        </w:tc>
        <w:tc>
          <w:tcPr>
            <w:tcW w:w="1276" w:type="dxa"/>
            <w:tcBorders>
              <w:top w:val="nil"/>
              <w:bottom w:val="nil"/>
              <w:right w:val="nil"/>
            </w:tcBorders>
          </w:tcPr>
          <w:p w:rsidR="003700FE" w:rsidRPr="003B7BB7" w:rsidRDefault="003700FE" w:rsidP="003B7BB7">
            <w:pPr>
              <w:pStyle w:val="TableParagraph"/>
              <w:spacing w:before="12"/>
              <w:ind w:left="442" w:right="438"/>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9</w:t>
            </w:r>
          </w:p>
        </w:tc>
      </w:tr>
      <w:tr w:rsidR="003700FE" w:rsidRPr="002F79D9" w:rsidTr="00DB1BAE">
        <w:trPr>
          <w:trHeight w:val="552"/>
        </w:trPr>
        <w:tc>
          <w:tcPr>
            <w:tcW w:w="3175" w:type="dxa"/>
            <w:tcBorders>
              <w:top w:val="nil"/>
              <w:left w:val="nil"/>
              <w:bottom w:val="nil"/>
            </w:tcBorders>
          </w:tcPr>
          <w:p w:rsidR="003700FE" w:rsidRPr="003B7BB7" w:rsidRDefault="003700FE" w:rsidP="003B7BB7">
            <w:pPr>
              <w:pStyle w:val="TableParagraph"/>
              <w:spacing w:before="7"/>
              <w:ind w:left="284" w:right="218"/>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Ακαθάριστος Σχηματισμός Πάγιου Κεφαλαίου</w:t>
            </w:r>
          </w:p>
        </w:tc>
        <w:tc>
          <w:tcPr>
            <w:tcW w:w="1361" w:type="dxa"/>
            <w:tcBorders>
              <w:top w:val="nil"/>
              <w:bottom w:val="nil"/>
            </w:tcBorders>
          </w:tcPr>
          <w:p w:rsidR="003700FE" w:rsidRPr="00BE6A80" w:rsidRDefault="00BE6A80" w:rsidP="003B7BB7">
            <w:pPr>
              <w:pStyle w:val="TableParagraph"/>
              <w:spacing w:before="127"/>
              <w:ind w:left="402" w:right="384"/>
              <w:rPr>
                <w:rFonts w:ascii="Calibri" w:eastAsia="Times New Roman" w:hAnsi="Calibri" w:cs="Times New Roman"/>
                <w:sz w:val="24"/>
                <w:szCs w:val="24"/>
                <w:shd w:val="clear" w:color="auto" w:fill="FFFFFF"/>
                <w:lang w:eastAsia="el-GR"/>
              </w:rPr>
            </w:pPr>
            <w:r>
              <w:rPr>
                <w:rFonts w:ascii="Calibri" w:eastAsia="Times New Roman" w:hAnsi="Calibri" w:cs="Times New Roman"/>
                <w:sz w:val="24"/>
                <w:szCs w:val="24"/>
                <w:shd w:val="clear" w:color="auto" w:fill="FFFFFF"/>
                <w:lang w:eastAsia="el-GR"/>
              </w:rPr>
              <w:t>-</w:t>
            </w:r>
            <w:r w:rsidR="003700FE" w:rsidRPr="00BE6A80">
              <w:rPr>
                <w:rFonts w:ascii="Calibri" w:eastAsia="Times New Roman" w:hAnsi="Calibri" w:cs="Times New Roman"/>
                <w:sz w:val="24"/>
                <w:szCs w:val="24"/>
                <w:shd w:val="clear" w:color="auto" w:fill="FFFFFF"/>
                <w:lang w:eastAsia="el-GR"/>
              </w:rPr>
              <w:t>6</w:t>
            </w:r>
            <w:r w:rsidR="003B7BB7" w:rsidRPr="00BE6A80">
              <w:rPr>
                <w:rFonts w:ascii="Calibri" w:eastAsia="Times New Roman" w:hAnsi="Calibri" w:cs="Times New Roman"/>
                <w:sz w:val="24"/>
                <w:szCs w:val="24"/>
                <w:shd w:val="clear" w:color="auto" w:fill="FFFFFF"/>
                <w:lang w:eastAsia="el-GR"/>
              </w:rPr>
              <w:t>,</w:t>
            </w:r>
            <w:r w:rsidR="003700FE" w:rsidRPr="00BE6A80">
              <w:rPr>
                <w:rFonts w:ascii="Calibri" w:eastAsia="Times New Roman" w:hAnsi="Calibri" w:cs="Times New Roman"/>
                <w:sz w:val="24"/>
                <w:szCs w:val="24"/>
                <w:shd w:val="clear" w:color="auto" w:fill="FFFFFF"/>
                <w:lang w:eastAsia="el-GR"/>
              </w:rPr>
              <w:t>3</w:t>
            </w:r>
          </w:p>
        </w:tc>
        <w:tc>
          <w:tcPr>
            <w:tcW w:w="1276" w:type="dxa"/>
            <w:tcBorders>
              <w:top w:val="nil"/>
              <w:bottom w:val="nil"/>
            </w:tcBorders>
          </w:tcPr>
          <w:p w:rsidR="003700FE" w:rsidRPr="003B7BB7" w:rsidRDefault="003700FE" w:rsidP="003B7BB7">
            <w:pPr>
              <w:pStyle w:val="TableParagraph"/>
              <w:spacing w:before="127"/>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8</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2</w:t>
            </w:r>
          </w:p>
        </w:tc>
        <w:tc>
          <w:tcPr>
            <w:tcW w:w="1134" w:type="dxa"/>
            <w:tcBorders>
              <w:top w:val="nil"/>
              <w:bottom w:val="nil"/>
            </w:tcBorders>
          </w:tcPr>
          <w:p w:rsidR="003700FE" w:rsidRPr="003B7BB7" w:rsidRDefault="003700FE" w:rsidP="003B7BB7">
            <w:pPr>
              <w:pStyle w:val="TableParagraph"/>
              <w:spacing w:before="127"/>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0</w:t>
            </w:r>
          </w:p>
        </w:tc>
        <w:tc>
          <w:tcPr>
            <w:tcW w:w="1134" w:type="dxa"/>
            <w:tcBorders>
              <w:top w:val="nil"/>
              <w:bottom w:val="nil"/>
            </w:tcBorders>
          </w:tcPr>
          <w:p w:rsidR="003700FE" w:rsidRPr="003B7BB7" w:rsidRDefault="003700FE" w:rsidP="003B7BB7">
            <w:pPr>
              <w:pStyle w:val="TableParagraph"/>
              <w:spacing w:before="127"/>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6</w:t>
            </w:r>
          </w:p>
        </w:tc>
        <w:tc>
          <w:tcPr>
            <w:tcW w:w="1276" w:type="dxa"/>
            <w:tcBorders>
              <w:top w:val="nil"/>
              <w:bottom w:val="nil"/>
              <w:right w:val="nil"/>
            </w:tcBorders>
          </w:tcPr>
          <w:p w:rsidR="003700FE" w:rsidRPr="003B7BB7" w:rsidRDefault="003700FE" w:rsidP="003B7BB7">
            <w:pPr>
              <w:pStyle w:val="TableParagraph"/>
              <w:spacing w:before="127"/>
              <w:ind w:left="442" w:right="437"/>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6</w:t>
            </w:r>
          </w:p>
        </w:tc>
      </w:tr>
      <w:tr w:rsidR="003700FE" w:rsidRPr="002F79D9" w:rsidTr="00DB1BAE">
        <w:trPr>
          <w:trHeight w:val="317"/>
        </w:trPr>
        <w:tc>
          <w:tcPr>
            <w:tcW w:w="3175" w:type="dxa"/>
            <w:tcBorders>
              <w:top w:val="nil"/>
              <w:left w:val="nil"/>
              <w:bottom w:val="nil"/>
            </w:tcBorders>
          </w:tcPr>
          <w:p w:rsidR="003700FE" w:rsidRPr="003B7BB7" w:rsidRDefault="003700FE" w:rsidP="00D10611">
            <w:pPr>
              <w:pStyle w:val="TableParagraph"/>
              <w:spacing w:before="5"/>
              <w:ind w:left="25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 xml:space="preserve">Εξαγωγές Αγαθών και </w:t>
            </w:r>
            <w:r w:rsidR="005875F2" w:rsidRPr="003B7BB7">
              <w:rPr>
                <w:rFonts w:ascii="Calibri" w:eastAsia="Times New Roman" w:hAnsi="Calibri" w:cs="Times New Roman"/>
                <w:sz w:val="20"/>
                <w:szCs w:val="20"/>
                <w:shd w:val="clear" w:color="auto" w:fill="FFFFFF"/>
                <w:lang w:eastAsia="el-GR"/>
              </w:rPr>
              <w:t xml:space="preserve">   </w:t>
            </w:r>
            <w:r w:rsidRPr="003B7BB7">
              <w:rPr>
                <w:rFonts w:ascii="Calibri" w:eastAsia="Times New Roman" w:hAnsi="Calibri" w:cs="Times New Roman"/>
                <w:sz w:val="20"/>
                <w:szCs w:val="20"/>
                <w:shd w:val="clear" w:color="auto" w:fill="FFFFFF"/>
                <w:lang w:eastAsia="el-GR"/>
              </w:rPr>
              <w:t>Υπηρεσιών</w:t>
            </w:r>
          </w:p>
        </w:tc>
        <w:tc>
          <w:tcPr>
            <w:tcW w:w="1361" w:type="dxa"/>
            <w:tcBorders>
              <w:top w:val="nil"/>
              <w:bottom w:val="nil"/>
            </w:tcBorders>
          </w:tcPr>
          <w:p w:rsidR="003700FE" w:rsidRPr="00BE6A80" w:rsidRDefault="003700FE" w:rsidP="003B7BB7">
            <w:pPr>
              <w:pStyle w:val="TableParagraph"/>
              <w:spacing w:before="10"/>
              <w:ind w:left="402" w:right="385"/>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14</w:t>
            </w:r>
            <w:r w:rsidR="003B7BB7" w:rsidRPr="00BE6A80">
              <w:rPr>
                <w:rFonts w:ascii="Calibri" w:eastAsia="Times New Roman" w:hAnsi="Calibri" w:cs="Times New Roman"/>
                <w:sz w:val="24"/>
                <w:szCs w:val="24"/>
                <w:shd w:val="clear" w:color="auto" w:fill="FFFFFF"/>
                <w:lang w:eastAsia="el-GR"/>
              </w:rPr>
              <w:t>,</w:t>
            </w:r>
            <w:r w:rsidRPr="00BE6A80">
              <w:rPr>
                <w:rFonts w:ascii="Calibri" w:eastAsia="Times New Roman" w:hAnsi="Calibri" w:cs="Times New Roman"/>
                <w:sz w:val="24"/>
                <w:szCs w:val="24"/>
                <w:shd w:val="clear" w:color="auto" w:fill="FFFFFF"/>
                <w:lang w:eastAsia="el-GR"/>
              </w:rPr>
              <w:t>0</w:t>
            </w:r>
          </w:p>
        </w:tc>
        <w:tc>
          <w:tcPr>
            <w:tcW w:w="1276" w:type="dxa"/>
            <w:tcBorders>
              <w:top w:val="nil"/>
              <w:bottom w:val="nil"/>
            </w:tcBorders>
          </w:tcPr>
          <w:p w:rsidR="003700FE" w:rsidRPr="003B7BB7" w:rsidRDefault="003700FE" w:rsidP="003B7BB7">
            <w:pPr>
              <w:pStyle w:val="TableParagraph"/>
              <w:spacing w:before="10"/>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10</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5</w:t>
            </w:r>
          </w:p>
        </w:tc>
        <w:tc>
          <w:tcPr>
            <w:tcW w:w="1134" w:type="dxa"/>
            <w:tcBorders>
              <w:top w:val="nil"/>
              <w:bottom w:val="nil"/>
            </w:tcBorders>
          </w:tcPr>
          <w:p w:rsidR="003700FE" w:rsidRPr="003B7BB7" w:rsidRDefault="003700FE" w:rsidP="003B7BB7">
            <w:pPr>
              <w:pStyle w:val="TableParagraph"/>
              <w:spacing w:before="10"/>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5</w:t>
            </w:r>
          </w:p>
        </w:tc>
        <w:tc>
          <w:tcPr>
            <w:tcW w:w="1134" w:type="dxa"/>
            <w:tcBorders>
              <w:top w:val="nil"/>
              <w:bottom w:val="nil"/>
            </w:tcBorders>
          </w:tcPr>
          <w:p w:rsidR="003700FE" w:rsidRPr="003B7BB7" w:rsidRDefault="003700FE" w:rsidP="003B7BB7">
            <w:pPr>
              <w:pStyle w:val="TableParagraph"/>
              <w:spacing w:before="10"/>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8</w:t>
            </w:r>
          </w:p>
        </w:tc>
        <w:tc>
          <w:tcPr>
            <w:tcW w:w="1276" w:type="dxa"/>
            <w:tcBorders>
              <w:top w:val="nil"/>
              <w:bottom w:val="nil"/>
              <w:right w:val="nil"/>
            </w:tcBorders>
          </w:tcPr>
          <w:p w:rsidR="003700FE" w:rsidRPr="003B7BB7" w:rsidRDefault="003700FE" w:rsidP="003B7BB7">
            <w:pPr>
              <w:pStyle w:val="TableParagraph"/>
              <w:spacing w:before="10"/>
              <w:ind w:left="435" w:right="442"/>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1</w:t>
            </w:r>
          </w:p>
        </w:tc>
      </w:tr>
      <w:tr w:rsidR="003700FE" w:rsidRPr="002F79D9" w:rsidTr="00DB1BAE">
        <w:trPr>
          <w:trHeight w:val="287"/>
        </w:trPr>
        <w:tc>
          <w:tcPr>
            <w:tcW w:w="3175" w:type="dxa"/>
            <w:tcBorders>
              <w:top w:val="nil"/>
              <w:left w:val="nil"/>
            </w:tcBorders>
          </w:tcPr>
          <w:p w:rsidR="003700FE" w:rsidRPr="003B7BB7" w:rsidRDefault="003700FE" w:rsidP="00D10611">
            <w:pPr>
              <w:pStyle w:val="TableParagraph"/>
              <w:spacing w:before="7"/>
              <w:ind w:left="25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Εισαγωγές Αγαθών και Υπηρεσιών</w:t>
            </w:r>
          </w:p>
        </w:tc>
        <w:tc>
          <w:tcPr>
            <w:tcW w:w="1361" w:type="dxa"/>
            <w:tcBorders>
              <w:top w:val="nil"/>
            </w:tcBorders>
          </w:tcPr>
          <w:p w:rsidR="003700FE" w:rsidRPr="00BE6A80" w:rsidRDefault="003700FE" w:rsidP="003B7BB7">
            <w:pPr>
              <w:pStyle w:val="TableParagraph"/>
              <w:spacing w:before="12"/>
              <w:ind w:left="402" w:right="384"/>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9</w:t>
            </w:r>
            <w:r w:rsidR="003B7BB7" w:rsidRPr="00BE6A80">
              <w:rPr>
                <w:rFonts w:ascii="Calibri" w:eastAsia="Times New Roman" w:hAnsi="Calibri" w:cs="Times New Roman"/>
                <w:sz w:val="24"/>
                <w:szCs w:val="24"/>
                <w:shd w:val="clear" w:color="auto" w:fill="FFFFFF"/>
                <w:lang w:eastAsia="el-GR"/>
              </w:rPr>
              <w:t>,</w:t>
            </w:r>
            <w:r w:rsidRPr="00BE6A80">
              <w:rPr>
                <w:rFonts w:ascii="Calibri" w:eastAsia="Times New Roman" w:hAnsi="Calibri" w:cs="Times New Roman"/>
                <w:sz w:val="24"/>
                <w:szCs w:val="24"/>
                <w:shd w:val="clear" w:color="auto" w:fill="FFFFFF"/>
                <w:lang w:eastAsia="el-GR"/>
              </w:rPr>
              <w:t>2</w:t>
            </w:r>
          </w:p>
        </w:tc>
        <w:tc>
          <w:tcPr>
            <w:tcW w:w="1276" w:type="dxa"/>
            <w:tcBorders>
              <w:top w:val="nil"/>
            </w:tcBorders>
          </w:tcPr>
          <w:p w:rsidR="003700FE" w:rsidRPr="003B7BB7" w:rsidRDefault="003700FE" w:rsidP="003B7BB7">
            <w:pPr>
              <w:pStyle w:val="TableParagraph"/>
              <w:spacing w:before="12"/>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11</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4</w:t>
            </w:r>
          </w:p>
        </w:tc>
        <w:tc>
          <w:tcPr>
            <w:tcW w:w="1134" w:type="dxa"/>
            <w:tcBorders>
              <w:top w:val="nil"/>
            </w:tcBorders>
          </w:tcPr>
          <w:p w:rsidR="003700FE" w:rsidRPr="003B7BB7" w:rsidRDefault="003700FE" w:rsidP="003B7BB7">
            <w:pPr>
              <w:pStyle w:val="TableParagraph"/>
              <w:spacing w:before="12"/>
              <w:ind w:left="402" w:right="38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0</w:t>
            </w:r>
          </w:p>
        </w:tc>
        <w:tc>
          <w:tcPr>
            <w:tcW w:w="1134" w:type="dxa"/>
            <w:tcBorders>
              <w:top w:val="nil"/>
            </w:tcBorders>
          </w:tcPr>
          <w:p w:rsidR="003700FE" w:rsidRPr="003B7BB7" w:rsidRDefault="003700FE" w:rsidP="003B7BB7">
            <w:pPr>
              <w:pStyle w:val="TableParagraph"/>
              <w:spacing w:before="12"/>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4</w:t>
            </w:r>
          </w:p>
        </w:tc>
        <w:tc>
          <w:tcPr>
            <w:tcW w:w="1276" w:type="dxa"/>
            <w:tcBorders>
              <w:top w:val="nil"/>
              <w:right w:val="nil"/>
            </w:tcBorders>
          </w:tcPr>
          <w:p w:rsidR="003700FE" w:rsidRPr="003B7BB7" w:rsidRDefault="003700FE" w:rsidP="003B7BB7">
            <w:pPr>
              <w:pStyle w:val="TableParagraph"/>
              <w:spacing w:before="12"/>
              <w:ind w:left="442" w:right="437"/>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w:t>
            </w:r>
            <w:r w:rsidR="003B7BB7">
              <w:rPr>
                <w:rFonts w:ascii="Calibri" w:eastAsia="Times New Roman" w:hAnsi="Calibri" w:cs="Times New Roman"/>
                <w:sz w:val="24"/>
                <w:szCs w:val="24"/>
                <w:shd w:val="clear" w:color="auto" w:fill="FFFFFF"/>
                <w:lang w:eastAsia="el-GR"/>
              </w:rPr>
              <w:t>,</w:t>
            </w:r>
            <w:r w:rsidRPr="003B7BB7">
              <w:rPr>
                <w:rFonts w:ascii="Calibri" w:eastAsia="Times New Roman" w:hAnsi="Calibri" w:cs="Times New Roman"/>
                <w:sz w:val="24"/>
                <w:szCs w:val="24"/>
                <w:shd w:val="clear" w:color="auto" w:fill="FFFFFF"/>
                <w:lang w:eastAsia="el-GR"/>
              </w:rPr>
              <w:t>8</w:t>
            </w:r>
          </w:p>
        </w:tc>
      </w:tr>
      <w:tr w:rsidR="003700FE" w:rsidRPr="002F79D9" w:rsidTr="00DB1BAE">
        <w:trPr>
          <w:trHeight w:val="300"/>
        </w:trPr>
        <w:tc>
          <w:tcPr>
            <w:tcW w:w="3175" w:type="dxa"/>
            <w:tcBorders>
              <w:left w:val="nil"/>
            </w:tcBorders>
          </w:tcPr>
          <w:p w:rsidR="003700FE" w:rsidRPr="003B7BB7" w:rsidRDefault="003700FE" w:rsidP="00D10611">
            <w:pPr>
              <w:pStyle w:val="TableParagraph"/>
              <w:ind w:left="8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Πληθωρισμός ΔΤΚ (%)</w:t>
            </w:r>
          </w:p>
        </w:tc>
        <w:tc>
          <w:tcPr>
            <w:tcW w:w="1361" w:type="dxa"/>
          </w:tcPr>
          <w:p w:rsidR="003700FE" w:rsidRPr="00BE6A80" w:rsidRDefault="003700FE" w:rsidP="00D10611">
            <w:pPr>
              <w:pStyle w:val="TableParagraph"/>
              <w:spacing w:before="25"/>
              <w:ind w:left="402" w:right="384"/>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2,5</w:t>
            </w:r>
          </w:p>
        </w:tc>
        <w:tc>
          <w:tcPr>
            <w:tcW w:w="1276" w:type="dxa"/>
          </w:tcPr>
          <w:p w:rsidR="003700FE" w:rsidRPr="003B7BB7" w:rsidRDefault="003700FE" w:rsidP="00D10611">
            <w:pPr>
              <w:pStyle w:val="TableParagraph"/>
              <w:spacing w:before="25"/>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7,7</w:t>
            </w:r>
          </w:p>
        </w:tc>
        <w:tc>
          <w:tcPr>
            <w:tcW w:w="1134" w:type="dxa"/>
          </w:tcPr>
          <w:p w:rsidR="003700FE" w:rsidRPr="003B7BB7" w:rsidRDefault="003700FE" w:rsidP="00D10611">
            <w:pPr>
              <w:pStyle w:val="TableParagraph"/>
              <w:spacing w:before="25"/>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3,0</w:t>
            </w:r>
          </w:p>
        </w:tc>
        <w:tc>
          <w:tcPr>
            <w:tcW w:w="1134" w:type="dxa"/>
          </w:tcPr>
          <w:p w:rsidR="003700FE" w:rsidRPr="003B7BB7" w:rsidRDefault="003700FE" w:rsidP="00D10611">
            <w:pPr>
              <w:pStyle w:val="TableParagraph"/>
              <w:spacing w:before="25"/>
              <w:ind w:left="402" w:right="384"/>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2,0</w:t>
            </w:r>
          </w:p>
        </w:tc>
        <w:tc>
          <w:tcPr>
            <w:tcW w:w="1276" w:type="dxa"/>
            <w:tcBorders>
              <w:right w:val="nil"/>
            </w:tcBorders>
          </w:tcPr>
          <w:p w:rsidR="003700FE" w:rsidRPr="003B7BB7" w:rsidRDefault="003700FE" w:rsidP="00D10611">
            <w:pPr>
              <w:pStyle w:val="TableParagraph"/>
              <w:spacing w:before="25"/>
              <w:ind w:left="442" w:right="435"/>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2,0</w:t>
            </w:r>
          </w:p>
        </w:tc>
      </w:tr>
      <w:tr w:rsidR="003700FE" w:rsidRPr="002F79D9" w:rsidTr="00DB1BAE">
        <w:trPr>
          <w:trHeight w:val="310"/>
        </w:trPr>
        <w:tc>
          <w:tcPr>
            <w:tcW w:w="3175" w:type="dxa"/>
            <w:tcBorders>
              <w:left w:val="nil"/>
              <w:bottom w:val="nil"/>
            </w:tcBorders>
          </w:tcPr>
          <w:p w:rsidR="003700FE" w:rsidRPr="003B7BB7" w:rsidRDefault="003700FE" w:rsidP="00D10611">
            <w:pPr>
              <w:pStyle w:val="TableParagraph"/>
              <w:ind w:left="89"/>
              <w:jc w:val="left"/>
              <w:rPr>
                <w:rFonts w:ascii="Calibri" w:eastAsia="Times New Roman" w:hAnsi="Calibri" w:cs="Times New Roman"/>
                <w:sz w:val="20"/>
                <w:szCs w:val="20"/>
                <w:shd w:val="clear" w:color="auto" w:fill="FFFFFF"/>
                <w:lang w:eastAsia="el-GR"/>
              </w:rPr>
            </w:pPr>
            <w:r w:rsidRPr="003B7BB7">
              <w:rPr>
                <w:rFonts w:ascii="Calibri" w:eastAsia="Times New Roman" w:hAnsi="Calibri" w:cs="Times New Roman"/>
                <w:sz w:val="20"/>
                <w:szCs w:val="20"/>
                <w:shd w:val="clear" w:color="auto" w:fill="FFFFFF"/>
                <w:lang w:eastAsia="el-GR"/>
              </w:rPr>
              <w:t>Ανεργία (%)</w:t>
            </w:r>
          </w:p>
        </w:tc>
        <w:tc>
          <w:tcPr>
            <w:tcW w:w="1361" w:type="dxa"/>
            <w:tcBorders>
              <w:bottom w:val="nil"/>
            </w:tcBorders>
          </w:tcPr>
          <w:p w:rsidR="003700FE" w:rsidRPr="00BE6A80" w:rsidRDefault="003700FE" w:rsidP="00D10611">
            <w:pPr>
              <w:pStyle w:val="TableParagraph"/>
              <w:spacing w:before="25"/>
              <w:ind w:left="402" w:right="385"/>
              <w:rPr>
                <w:rFonts w:ascii="Calibri" w:eastAsia="Times New Roman" w:hAnsi="Calibri" w:cs="Times New Roman"/>
                <w:sz w:val="24"/>
                <w:szCs w:val="24"/>
                <w:shd w:val="clear" w:color="auto" w:fill="FFFFFF"/>
                <w:lang w:eastAsia="el-GR"/>
              </w:rPr>
            </w:pPr>
            <w:r w:rsidRPr="00BE6A80">
              <w:rPr>
                <w:rFonts w:ascii="Calibri" w:eastAsia="Times New Roman" w:hAnsi="Calibri" w:cs="Times New Roman"/>
                <w:sz w:val="24"/>
                <w:szCs w:val="24"/>
                <w:shd w:val="clear" w:color="auto" w:fill="FFFFFF"/>
                <w:lang w:eastAsia="el-GR"/>
              </w:rPr>
              <w:t>7,5</w:t>
            </w:r>
          </w:p>
        </w:tc>
        <w:tc>
          <w:tcPr>
            <w:tcW w:w="1276" w:type="dxa"/>
            <w:tcBorders>
              <w:bottom w:val="nil"/>
            </w:tcBorders>
          </w:tcPr>
          <w:p w:rsidR="003700FE" w:rsidRPr="003B7BB7" w:rsidRDefault="003700FE" w:rsidP="00D10611">
            <w:pPr>
              <w:pStyle w:val="TableParagraph"/>
              <w:spacing w:before="25"/>
              <w:ind w:left="402"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7,0</w:t>
            </w:r>
          </w:p>
        </w:tc>
        <w:tc>
          <w:tcPr>
            <w:tcW w:w="1134" w:type="dxa"/>
            <w:tcBorders>
              <w:bottom w:val="nil"/>
            </w:tcBorders>
          </w:tcPr>
          <w:p w:rsidR="003700FE" w:rsidRPr="003B7BB7" w:rsidRDefault="003700FE" w:rsidP="00D10611">
            <w:pPr>
              <w:pStyle w:val="TableParagraph"/>
              <w:spacing w:before="25"/>
              <w:ind w:left="401"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6,4</w:t>
            </w:r>
          </w:p>
        </w:tc>
        <w:tc>
          <w:tcPr>
            <w:tcW w:w="1134" w:type="dxa"/>
            <w:tcBorders>
              <w:bottom w:val="nil"/>
            </w:tcBorders>
          </w:tcPr>
          <w:p w:rsidR="003700FE" w:rsidRPr="003B7BB7" w:rsidRDefault="003700FE" w:rsidP="00D10611">
            <w:pPr>
              <w:pStyle w:val="TableParagraph"/>
              <w:spacing w:before="25"/>
              <w:ind w:left="400" w:right="386"/>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5,7</w:t>
            </w:r>
          </w:p>
        </w:tc>
        <w:tc>
          <w:tcPr>
            <w:tcW w:w="1276" w:type="dxa"/>
            <w:tcBorders>
              <w:bottom w:val="nil"/>
              <w:right w:val="nil"/>
            </w:tcBorders>
          </w:tcPr>
          <w:p w:rsidR="003700FE" w:rsidRPr="003B7BB7" w:rsidRDefault="003700FE" w:rsidP="00D10611">
            <w:pPr>
              <w:pStyle w:val="TableParagraph"/>
              <w:spacing w:before="25"/>
              <w:ind w:left="442" w:right="439"/>
              <w:rPr>
                <w:rFonts w:ascii="Calibri" w:eastAsia="Times New Roman" w:hAnsi="Calibri" w:cs="Times New Roman"/>
                <w:sz w:val="24"/>
                <w:szCs w:val="24"/>
                <w:shd w:val="clear" w:color="auto" w:fill="FFFFFF"/>
                <w:lang w:eastAsia="el-GR"/>
              </w:rPr>
            </w:pPr>
            <w:r w:rsidRPr="003B7BB7">
              <w:rPr>
                <w:rFonts w:ascii="Calibri" w:eastAsia="Times New Roman" w:hAnsi="Calibri" w:cs="Times New Roman"/>
                <w:sz w:val="24"/>
                <w:szCs w:val="24"/>
                <w:shd w:val="clear" w:color="auto" w:fill="FFFFFF"/>
                <w:lang w:eastAsia="el-GR"/>
              </w:rPr>
              <w:t>5,0</w:t>
            </w:r>
          </w:p>
        </w:tc>
      </w:tr>
    </w:tbl>
    <w:p w:rsidR="003700FE" w:rsidRDefault="003700FE" w:rsidP="00D10611">
      <w:pPr>
        <w:pStyle w:val="TableParagraph"/>
        <w:spacing w:before="7"/>
        <w:jc w:val="left"/>
        <w:rPr>
          <w:rFonts w:ascii="Calibri" w:eastAsia="Times New Roman" w:hAnsi="Calibri" w:cs="Times New Roman"/>
          <w:sz w:val="18"/>
          <w:szCs w:val="18"/>
          <w:shd w:val="clear" w:color="auto" w:fill="FFFFFF"/>
          <w:lang w:eastAsia="el-GR"/>
        </w:rPr>
      </w:pPr>
      <w:r w:rsidRPr="00235909">
        <w:rPr>
          <w:rFonts w:ascii="Calibri" w:eastAsia="Times New Roman" w:hAnsi="Calibri" w:cs="Times New Roman"/>
          <w:sz w:val="18"/>
          <w:szCs w:val="18"/>
          <w:shd w:val="clear" w:color="auto" w:fill="FFFFFF"/>
          <w:lang w:eastAsia="el-GR"/>
        </w:rPr>
        <w:t>Πηγή: Υπουργείο Οικονομικών Κύπρου</w:t>
      </w:r>
    </w:p>
    <w:p w:rsidR="00210B66" w:rsidRDefault="00210B66" w:rsidP="00D10611">
      <w:pPr>
        <w:pStyle w:val="TableParagraph"/>
        <w:spacing w:before="7"/>
        <w:jc w:val="left"/>
        <w:rPr>
          <w:rFonts w:ascii="Calibri" w:eastAsia="Times New Roman" w:hAnsi="Calibri" w:cs="Times New Roman"/>
          <w:sz w:val="18"/>
          <w:szCs w:val="18"/>
          <w:shd w:val="clear" w:color="auto" w:fill="FFFFFF"/>
          <w:lang w:eastAsia="el-GR"/>
        </w:rPr>
      </w:pPr>
    </w:p>
    <w:p w:rsidR="00210B66" w:rsidRDefault="00210B66" w:rsidP="00D10611">
      <w:pPr>
        <w:pStyle w:val="TableParagraph"/>
        <w:spacing w:before="7"/>
        <w:jc w:val="left"/>
        <w:rPr>
          <w:rFonts w:ascii="Calibri" w:eastAsia="Times New Roman" w:hAnsi="Calibri" w:cs="Times New Roman"/>
          <w:sz w:val="18"/>
          <w:szCs w:val="18"/>
          <w:shd w:val="clear" w:color="auto" w:fill="FFFFFF"/>
          <w:lang w:eastAsia="el-GR"/>
        </w:rPr>
      </w:pPr>
    </w:p>
    <w:p w:rsidR="00210B66" w:rsidRDefault="00210B66" w:rsidP="00210B66">
      <w:pPr>
        <w:jc w:val="both"/>
        <w:rPr>
          <w:sz w:val="24"/>
          <w:szCs w:val="24"/>
        </w:rPr>
      </w:pPr>
      <w:r>
        <w:rPr>
          <w:sz w:val="24"/>
          <w:szCs w:val="24"/>
        </w:rPr>
        <w:tab/>
      </w:r>
      <w:r w:rsidRPr="00210B66">
        <w:rPr>
          <w:sz w:val="24"/>
          <w:szCs w:val="24"/>
        </w:rPr>
        <w:t xml:space="preserve">Στον Πίνακα </w:t>
      </w:r>
      <w:r w:rsidR="00E84C05">
        <w:rPr>
          <w:sz w:val="24"/>
          <w:szCs w:val="24"/>
        </w:rPr>
        <w:t>ΙΙΙ</w:t>
      </w:r>
      <w:r w:rsidR="00BB3DB5">
        <w:rPr>
          <w:sz w:val="24"/>
          <w:szCs w:val="24"/>
        </w:rPr>
        <w:t>,</w:t>
      </w:r>
      <w:r w:rsidRPr="00210B66">
        <w:rPr>
          <w:sz w:val="24"/>
          <w:szCs w:val="24"/>
        </w:rPr>
        <w:t xml:space="preserve"> </w:t>
      </w:r>
      <w:r w:rsidR="00BB3DB5">
        <w:rPr>
          <w:sz w:val="24"/>
          <w:szCs w:val="24"/>
        </w:rPr>
        <w:t>που ακολουθεί</w:t>
      </w:r>
      <w:r w:rsidRPr="00210B66">
        <w:rPr>
          <w:sz w:val="24"/>
          <w:szCs w:val="24"/>
        </w:rPr>
        <w:t xml:space="preserve"> φαίνονται οι πιστοληπτικές αξιολογήσεις που έλαβαν χώρα κατά το έτος 2022 καθώς επίσης και οι σχετικές αξιολογήσεις</w:t>
      </w:r>
      <w:r w:rsidR="00BB3DB5">
        <w:rPr>
          <w:sz w:val="24"/>
          <w:szCs w:val="24"/>
        </w:rPr>
        <w:t xml:space="preserve">, οι οποίες </w:t>
      </w:r>
      <w:r w:rsidRPr="00210B66">
        <w:rPr>
          <w:sz w:val="24"/>
          <w:szCs w:val="24"/>
        </w:rPr>
        <w:t>ίσχυαν στο τέλος Σεπτεμβρίου του 2013. Κατά το τρέχον έτος, δύο από τους τέσσερις διεθνείς Οίκους αξιολόγησης,</w:t>
      </w:r>
      <w:r w:rsidR="00901E02">
        <w:rPr>
          <w:sz w:val="24"/>
          <w:szCs w:val="24"/>
        </w:rPr>
        <w:t xml:space="preserve"> </w:t>
      </w:r>
      <w:r w:rsidRPr="00210B66">
        <w:rPr>
          <w:sz w:val="24"/>
          <w:szCs w:val="24"/>
        </w:rPr>
        <w:t xml:space="preserve">ο Οίκος </w:t>
      </w:r>
      <w:proofErr w:type="spellStart"/>
      <w:r w:rsidRPr="00210B66">
        <w:rPr>
          <w:sz w:val="24"/>
          <w:szCs w:val="24"/>
        </w:rPr>
        <w:t>S&amp;P’s</w:t>
      </w:r>
      <w:proofErr w:type="spellEnd"/>
      <w:r w:rsidRPr="00210B66">
        <w:rPr>
          <w:sz w:val="24"/>
          <w:szCs w:val="24"/>
        </w:rPr>
        <w:t xml:space="preserve"> και DBRS </w:t>
      </w:r>
      <w:proofErr w:type="spellStart"/>
      <w:r w:rsidRPr="00210B66">
        <w:rPr>
          <w:sz w:val="24"/>
          <w:szCs w:val="24"/>
        </w:rPr>
        <w:t>Morningstar</w:t>
      </w:r>
      <w:proofErr w:type="spellEnd"/>
      <w:r w:rsidRPr="00210B66">
        <w:rPr>
          <w:sz w:val="24"/>
          <w:szCs w:val="24"/>
        </w:rPr>
        <w:t xml:space="preserve"> προέβησαν σε αναβάθμιση της πιστοληπτικής ικανότητας της Κυπριακής Δημοκρατίας κατά μια βαθμίδα, εντός της επενδυτικής κατηγορίας, διαμορφώνοντας την προοπτική </w:t>
      </w:r>
      <w:r w:rsidR="00BB3DB5">
        <w:rPr>
          <w:sz w:val="24"/>
          <w:szCs w:val="24"/>
        </w:rPr>
        <w:t xml:space="preserve"> </w:t>
      </w:r>
      <w:r w:rsidRPr="00210B66">
        <w:rPr>
          <w:sz w:val="24"/>
          <w:szCs w:val="24"/>
        </w:rPr>
        <w:t xml:space="preserve">σε σταθερή. Ο Οίκος </w:t>
      </w:r>
      <w:proofErr w:type="spellStart"/>
      <w:r w:rsidRPr="00210B66">
        <w:rPr>
          <w:sz w:val="24"/>
          <w:szCs w:val="24"/>
        </w:rPr>
        <w:t>Moody’s</w:t>
      </w:r>
      <w:proofErr w:type="spellEnd"/>
      <w:r w:rsidRPr="00210B66">
        <w:rPr>
          <w:sz w:val="24"/>
          <w:szCs w:val="24"/>
        </w:rPr>
        <w:t xml:space="preserve"> επιβεβαίωσε την πιστοληπτική ικανότητα της Κυπριακής Δημοκρατίας στο Ba1, διαμορφώνοντας την προοπτική σε θετική, αφήνοντας ανοιχτό το ενδεχόμενο για αναβάθμιση εντός των επόμενων 12 μηνών. Τέλος ο Οίκος </w:t>
      </w:r>
      <w:proofErr w:type="spellStart"/>
      <w:r w:rsidRPr="00210B66">
        <w:rPr>
          <w:sz w:val="24"/>
          <w:szCs w:val="24"/>
        </w:rPr>
        <w:t>Fitch</w:t>
      </w:r>
      <w:proofErr w:type="spellEnd"/>
      <w:r w:rsidRPr="00210B66">
        <w:rPr>
          <w:sz w:val="24"/>
          <w:szCs w:val="24"/>
        </w:rPr>
        <w:t xml:space="preserve"> διατήρησε αμετάβλητη τόσο την πιστοληπτική βαθμίδα </w:t>
      </w:r>
      <w:r w:rsidR="00BB3DB5">
        <w:rPr>
          <w:sz w:val="24"/>
          <w:szCs w:val="24"/>
        </w:rPr>
        <w:t>όσο</w:t>
      </w:r>
      <w:r w:rsidRPr="00210B66">
        <w:rPr>
          <w:sz w:val="24"/>
          <w:szCs w:val="24"/>
        </w:rPr>
        <w:t xml:space="preserve"> και την προοπτική του αξιόχρεου της Κυπριακής Δημοκρατίας. Εν κατακλείδι όλα τα συμπεράσματα από τις πιστοληπτικές αξιολογήσεις καταδεικνύουν τα βήματα σταθερότητας και προόδου της κυπριακής οικονομίας.</w:t>
      </w:r>
    </w:p>
    <w:p w:rsidR="00892CA2" w:rsidRDefault="00892CA2" w:rsidP="00210B66">
      <w:pPr>
        <w:jc w:val="both"/>
        <w:rPr>
          <w:sz w:val="24"/>
          <w:szCs w:val="24"/>
        </w:rPr>
      </w:pPr>
    </w:p>
    <w:p w:rsidR="00892CA2" w:rsidRDefault="00892CA2" w:rsidP="00210B66">
      <w:pPr>
        <w:jc w:val="both"/>
        <w:rPr>
          <w:sz w:val="24"/>
          <w:szCs w:val="24"/>
        </w:rPr>
      </w:pPr>
    </w:p>
    <w:p w:rsidR="00892CA2" w:rsidRDefault="00892CA2" w:rsidP="00210B66">
      <w:pPr>
        <w:jc w:val="both"/>
        <w:rPr>
          <w:sz w:val="24"/>
          <w:szCs w:val="24"/>
        </w:rPr>
      </w:pPr>
    </w:p>
    <w:p w:rsidR="00892CA2" w:rsidRDefault="00892CA2" w:rsidP="00210B66">
      <w:pPr>
        <w:jc w:val="both"/>
        <w:rPr>
          <w:sz w:val="24"/>
          <w:szCs w:val="24"/>
        </w:rPr>
      </w:pPr>
    </w:p>
    <w:p w:rsidR="00892CA2" w:rsidRDefault="00892CA2" w:rsidP="00210B66">
      <w:pPr>
        <w:jc w:val="both"/>
        <w:rPr>
          <w:sz w:val="24"/>
          <w:szCs w:val="24"/>
        </w:rPr>
      </w:pPr>
    </w:p>
    <w:p w:rsidR="00210B66" w:rsidRDefault="00DB1BAE" w:rsidP="00DB1BAE">
      <w:pPr>
        <w:jc w:val="both"/>
        <w:rPr>
          <w:sz w:val="24"/>
          <w:szCs w:val="24"/>
        </w:rPr>
      </w:pPr>
      <w:r>
        <w:rPr>
          <w:sz w:val="24"/>
          <w:szCs w:val="24"/>
          <w:shd w:val="clear" w:color="auto" w:fill="FFFFFF"/>
        </w:rPr>
        <w:t xml:space="preserve">          ΠΙΝΑΚΑΣ </w:t>
      </w:r>
      <w:r w:rsidR="00E84C05">
        <w:rPr>
          <w:sz w:val="24"/>
          <w:szCs w:val="24"/>
          <w:shd w:val="clear" w:color="auto" w:fill="FFFFFF"/>
        </w:rPr>
        <w:t>ΙΙΙ</w:t>
      </w:r>
      <w:r w:rsidR="00210B66" w:rsidRPr="00210B66">
        <w:rPr>
          <w:sz w:val="24"/>
          <w:szCs w:val="24"/>
        </w:rPr>
        <w:t xml:space="preserve"> </w:t>
      </w:r>
    </w:p>
    <w:p w:rsidR="00210B66" w:rsidRPr="00210B66" w:rsidRDefault="00210B66" w:rsidP="00EA701E">
      <w:pPr>
        <w:spacing w:before="29"/>
        <w:ind w:left="567"/>
        <w:rPr>
          <w:sz w:val="24"/>
          <w:szCs w:val="24"/>
        </w:rPr>
      </w:pPr>
      <w:r w:rsidRPr="00210B66">
        <w:rPr>
          <w:sz w:val="24"/>
          <w:szCs w:val="24"/>
        </w:rPr>
        <w:t xml:space="preserve">Αξιολογήσεις Οίκων με τους οποίους υπάρχει συμβατική σχέση στο τέλος </w:t>
      </w:r>
      <w:r>
        <w:rPr>
          <w:sz w:val="24"/>
          <w:szCs w:val="24"/>
        </w:rPr>
        <w:t xml:space="preserve"> </w:t>
      </w:r>
      <w:r w:rsidRPr="00210B66">
        <w:rPr>
          <w:sz w:val="24"/>
          <w:szCs w:val="24"/>
        </w:rPr>
        <w:t>Σεπτεμβρίου 2022</w:t>
      </w:r>
    </w:p>
    <w:p w:rsidR="00210B66" w:rsidRPr="004E60B5" w:rsidRDefault="00756F7D" w:rsidP="004E60B5">
      <w:pPr>
        <w:spacing w:before="101"/>
        <w:ind w:left="3119" w:right="4252"/>
        <w:jc w:val="center"/>
        <w:rPr>
          <w:sz w:val="24"/>
          <w:szCs w:val="24"/>
        </w:rPr>
      </w:pPr>
      <w:r>
        <w:rPr>
          <w:sz w:val="24"/>
          <w:szCs w:val="24"/>
        </w:rPr>
        <w:pict>
          <v:group id="_x0000_s1055" style="position:absolute;left:0;text-align:left;margin-left:135.05pt;margin-top:18.55pt;width:5in;height:16.5pt;z-index:251665408;mso-position-horizontal-relative:page" coordorigin="2701,371" coordsize="7200,330">
            <v:line id="_x0000_s1056" style="position:absolute" from="2701,691" to="3817,691" strokecolor="#325b8e" strokeweight="1pt"/>
            <v:line id="_x0000_s1057" style="position:absolute" from="3817,691" to="4922,691" strokecolor="#325b8e" strokeweight="1pt"/>
            <v:line id="_x0000_s1058" style="position:absolute" from="4922,691" to="6354,691" strokecolor="#325b8e" strokeweight="1pt"/>
            <v:line id="_x0000_s1059" style="position:absolute" from="6354,691" to="7410,691" strokecolor="#325b8e" strokeweight="1pt"/>
            <v:line id="_x0000_s1060" style="position:absolute" from="7410,691" to="8466,691" strokecolor="#325b8e" strokeweight="1pt"/>
            <v:line id="_x0000_s1061" style="position:absolute" from="8466,691" to="9901,691" strokecolor="#325b8e" strokeweight="1pt"/>
            <v:shape id="_x0000_s1062" style="position:absolute;left:2711;top:381;width:7190;height:310" coordorigin="2711,381" coordsize="7190,310" o:spt="100" adj="0,,0" path="m6354,381r-3643,l2711,691r3643,l6354,381xm9901,381r-3547,l6354,691r3547,l9901,381xe" fillcolor="#325b8e" stroked="f">
              <v:stroke joinstyle="round"/>
              <v:formulas/>
              <v:path arrowok="t" o:connecttype="segments"/>
            </v:shape>
            <v:line id="_x0000_s1063" style="position:absolute" from="2711,381" to="3817,381" strokecolor="#325b8e" strokeweight="1pt"/>
            <v:line id="_x0000_s1064" style="position:absolute" from="3817,381" to="4922,381" strokecolor="#325b8e" strokeweight="1pt"/>
            <v:line id="_x0000_s1065" style="position:absolute" from="4922,381" to="6354,381" strokecolor="#325b8e" strokeweight="1pt"/>
            <v:line id="_x0000_s1066" style="position:absolute" from="6354,381" to="7410,381" strokecolor="#325b8e" strokeweight="1pt"/>
            <v:line id="_x0000_s1067" style="position:absolute" from="6354,681" to="6354,391" strokecolor="#325b8e" strokeweight="1pt"/>
            <v:line id="_x0000_s1068" style="position:absolute" from="7410,381" to="8466,381" strokecolor="#325b8e" strokeweight="1pt"/>
            <v:line id="_x0000_s1069" style="position:absolute" from="8466,381" to="9901,381" strokecolor="#325b8e" strokeweight="1pt"/>
            <v:shape id="_x0000_s1070" type="#_x0000_t202" style="position:absolute;left:2701;top:381;width:7200;height:310" filled="f" stroked="f">
              <v:textbox style="mso-next-textbox:#_x0000_s1070" inset="0,0,0,0">
                <w:txbxContent>
                  <w:p w:rsidR="00166360" w:rsidRDefault="00166360" w:rsidP="00210B66">
                    <w:pPr>
                      <w:tabs>
                        <w:tab w:val="left" w:pos="3933"/>
                      </w:tabs>
                      <w:spacing w:before="30"/>
                      <w:ind w:left="328"/>
                      <w:rPr>
                        <w:sz w:val="20"/>
                      </w:rPr>
                    </w:pPr>
                    <w:r>
                      <w:rPr>
                        <w:color w:val="FFFFFF"/>
                        <w:w w:val="85"/>
                        <w:sz w:val="20"/>
                      </w:rPr>
                      <w:t>Βαθμίδα</w:t>
                    </w:r>
                    <w:r>
                      <w:rPr>
                        <w:color w:val="FFFFFF"/>
                        <w:spacing w:val="31"/>
                        <w:w w:val="85"/>
                        <w:sz w:val="20"/>
                      </w:rPr>
                      <w:t xml:space="preserve"> </w:t>
                    </w:r>
                    <w:r>
                      <w:rPr>
                        <w:color w:val="FFFFFF"/>
                        <w:w w:val="85"/>
                        <w:sz w:val="20"/>
                      </w:rPr>
                      <w:t>στο</w:t>
                    </w:r>
                    <w:r>
                      <w:rPr>
                        <w:color w:val="FFFFFF"/>
                        <w:spacing w:val="32"/>
                        <w:w w:val="85"/>
                        <w:sz w:val="20"/>
                      </w:rPr>
                      <w:t xml:space="preserve"> </w:t>
                    </w:r>
                    <w:r>
                      <w:rPr>
                        <w:color w:val="FFFFFF"/>
                        <w:w w:val="85"/>
                        <w:sz w:val="20"/>
                      </w:rPr>
                      <w:t>τέλος</w:t>
                    </w:r>
                    <w:r>
                      <w:rPr>
                        <w:color w:val="FFFFFF"/>
                        <w:spacing w:val="32"/>
                        <w:w w:val="85"/>
                        <w:sz w:val="20"/>
                      </w:rPr>
                      <w:t xml:space="preserve"> </w:t>
                    </w:r>
                    <w:r>
                      <w:rPr>
                        <w:color w:val="FFFFFF"/>
                        <w:w w:val="85"/>
                        <w:sz w:val="20"/>
                      </w:rPr>
                      <w:t>Σεπτεμβρίου</w:t>
                    </w:r>
                    <w:r>
                      <w:rPr>
                        <w:color w:val="FFFFFF"/>
                        <w:spacing w:val="31"/>
                        <w:w w:val="85"/>
                        <w:sz w:val="20"/>
                      </w:rPr>
                      <w:t xml:space="preserve"> </w:t>
                    </w:r>
                    <w:r>
                      <w:rPr>
                        <w:color w:val="FFFFFF"/>
                        <w:w w:val="85"/>
                        <w:sz w:val="20"/>
                      </w:rPr>
                      <w:t>2022</w:t>
                    </w:r>
                    <w:r>
                      <w:rPr>
                        <w:color w:val="FFFFFF"/>
                        <w:w w:val="85"/>
                        <w:sz w:val="20"/>
                      </w:rPr>
                      <w:tab/>
                      <w:t>Βαθμίδα</w:t>
                    </w:r>
                    <w:r>
                      <w:rPr>
                        <w:color w:val="FFFFFF"/>
                        <w:spacing w:val="33"/>
                        <w:w w:val="85"/>
                        <w:sz w:val="20"/>
                      </w:rPr>
                      <w:t xml:space="preserve"> </w:t>
                    </w:r>
                    <w:r>
                      <w:rPr>
                        <w:color w:val="FFFFFF"/>
                        <w:w w:val="85"/>
                        <w:sz w:val="20"/>
                      </w:rPr>
                      <w:t>στο</w:t>
                    </w:r>
                    <w:r>
                      <w:rPr>
                        <w:color w:val="FFFFFF"/>
                        <w:spacing w:val="33"/>
                        <w:w w:val="85"/>
                        <w:sz w:val="20"/>
                      </w:rPr>
                      <w:t xml:space="preserve"> </w:t>
                    </w:r>
                    <w:r>
                      <w:rPr>
                        <w:color w:val="FFFFFF"/>
                        <w:w w:val="85"/>
                        <w:sz w:val="20"/>
                      </w:rPr>
                      <w:t>τέλος</w:t>
                    </w:r>
                    <w:r>
                      <w:rPr>
                        <w:color w:val="FFFFFF"/>
                        <w:spacing w:val="33"/>
                        <w:w w:val="85"/>
                        <w:sz w:val="20"/>
                      </w:rPr>
                      <w:t xml:space="preserve"> </w:t>
                    </w:r>
                    <w:r>
                      <w:rPr>
                        <w:color w:val="FFFFFF"/>
                        <w:w w:val="85"/>
                        <w:sz w:val="20"/>
                      </w:rPr>
                      <w:t>Σεπτεμβρίου</w:t>
                    </w:r>
                    <w:r>
                      <w:rPr>
                        <w:color w:val="FFFFFF"/>
                        <w:spacing w:val="33"/>
                        <w:w w:val="85"/>
                        <w:sz w:val="20"/>
                      </w:rPr>
                      <w:t xml:space="preserve"> </w:t>
                    </w:r>
                    <w:r>
                      <w:rPr>
                        <w:color w:val="FFFFFF"/>
                        <w:w w:val="85"/>
                        <w:sz w:val="20"/>
                      </w:rPr>
                      <w:t>2013</w:t>
                    </w:r>
                  </w:p>
                </w:txbxContent>
              </v:textbox>
            </v:shape>
            <w10:wrap anchorx="page"/>
          </v:group>
        </w:pict>
      </w:r>
      <w:r w:rsidR="004E60B5">
        <w:rPr>
          <w:sz w:val="24"/>
          <w:szCs w:val="24"/>
        </w:rPr>
        <w:t xml:space="preserve">         </w:t>
      </w:r>
      <w:r w:rsidR="00210B66" w:rsidRPr="004E60B5">
        <w:rPr>
          <w:sz w:val="24"/>
          <w:szCs w:val="24"/>
        </w:rPr>
        <w:t>Μακροπρόθεσμο χρέος</w:t>
      </w:r>
    </w:p>
    <w:p w:rsidR="00210B66" w:rsidRPr="002F79D9" w:rsidRDefault="00210B66" w:rsidP="00210B66">
      <w:pPr>
        <w:pStyle w:val="BodyText"/>
        <w:spacing w:before="8" w:after="1"/>
        <w:rPr>
          <w:rFonts w:ascii="Times New Roman" w:hAnsi="Times New Roman" w:cs="Times New Roman"/>
          <w:color w:val="4C4D4F"/>
          <w:spacing w:val="7"/>
          <w:w w:val="89"/>
        </w:rPr>
      </w:pPr>
    </w:p>
    <w:tbl>
      <w:tblPr>
        <w:tblW w:w="0" w:type="auto"/>
        <w:tblBorders>
          <w:top w:val="single" w:sz="8" w:space="0" w:color="325B8E"/>
          <w:left w:val="single" w:sz="8" w:space="0" w:color="325B8E"/>
          <w:bottom w:val="single" w:sz="8" w:space="0" w:color="325B8E"/>
          <w:right w:val="single" w:sz="8" w:space="0" w:color="325B8E"/>
          <w:insideH w:val="single" w:sz="8" w:space="0" w:color="325B8E"/>
          <w:insideV w:val="single" w:sz="8" w:space="0" w:color="325B8E"/>
        </w:tblBorders>
        <w:tblLayout w:type="fixed"/>
        <w:tblCellMar>
          <w:left w:w="0" w:type="dxa"/>
          <w:right w:w="0" w:type="dxa"/>
        </w:tblCellMar>
        <w:tblLook w:val="01E0"/>
      </w:tblPr>
      <w:tblGrid>
        <w:gridCol w:w="1701"/>
        <w:gridCol w:w="1276"/>
        <w:gridCol w:w="1276"/>
        <w:gridCol w:w="1417"/>
        <w:gridCol w:w="1276"/>
        <w:gridCol w:w="1276"/>
        <w:gridCol w:w="1417"/>
      </w:tblGrid>
      <w:tr w:rsidR="00210B66" w:rsidRPr="00BB3DB5" w:rsidTr="00443920">
        <w:trPr>
          <w:trHeight w:val="770"/>
        </w:trPr>
        <w:tc>
          <w:tcPr>
            <w:tcW w:w="1701" w:type="dxa"/>
            <w:tcBorders>
              <w:top w:val="nil"/>
              <w:left w:val="nil"/>
            </w:tcBorders>
          </w:tcPr>
          <w:p w:rsidR="00210B66" w:rsidRPr="00BB3DB5" w:rsidRDefault="00210B66" w:rsidP="00210B66">
            <w:pPr>
              <w:pStyle w:val="TableParagraph"/>
              <w:spacing w:before="6"/>
              <w:jc w:val="left"/>
              <w:rPr>
                <w:rFonts w:ascii="Calibri" w:eastAsia="Times New Roman" w:hAnsi="Calibri" w:cs="Times New Roman"/>
                <w:sz w:val="24"/>
                <w:szCs w:val="24"/>
                <w:lang w:eastAsia="el-GR"/>
              </w:rPr>
            </w:pPr>
          </w:p>
          <w:p w:rsidR="00210B66" w:rsidRPr="00BB3DB5" w:rsidRDefault="00210B66" w:rsidP="00210B66">
            <w:pPr>
              <w:pStyle w:val="TableParagraph"/>
              <w:spacing w:before="0"/>
              <w:ind w:left="80"/>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Οίκος Αξιολόγησης</w:t>
            </w:r>
          </w:p>
        </w:tc>
        <w:tc>
          <w:tcPr>
            <w:tcW w:w="1276" w:type="dxa"/>
            <w:tcBorders>
              <w:top w:val="nil"/>
            </w:tcBorders>
          </w:tcPr>
          <w:p w:rsidR="00210B66" w:rsidRPr="00BB3DB5" w:rsidRDefault="00210B66" w:rsidP="00210B66">
            <w:pPr>
              <w:pStyle w:val="TableParagraph"/>
              <w:spacing w:before="6"/>
              <w:jc w:val="left"/>
              <w:rPr>
                <w:rFonts w:ascii="Calibri" w:eastAsia="Times New Roman" w:hAnsi="Calibri" w:cs="Times New Roman"/>
                <w:sz w:val="24"/>
                <w:szCs w:val="24"/>
                <w:lang w:eastAsia="el-GR"/>
              </w:rPr>
            </w:pPr>
          </w:p>
          <w:p w:rsidR="00210B66" w:rsidRPr="00BB3DB5" w:rsidRDefault="00210B66" w:rsidP="00210B66">
            <w:pPr>
              <w:pStyle w:val="TableParagraph"/>
              <w:spacing w:before="0"/>
              <w:ind w:left="163" w:right="163"/>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Βαθμίδα</w:t>
            </w:r>
          </w:p>
        </w:tc>
        <w:tc>
          <w:tcPr>
            <w:tcW w:w="1276" w:type="dxa"/>
            <w:tcBorders>
              <w:top w:val="nil"/>
            </w:tcBorders>
          </w:tcPr>
          <w:p w:rsidR="00210B66" w:rsidRPr="00BB3DB5" w:rsidRDefault="00210B66" w:rsidP="00210B66">
            <w:pPr>
              <w:pStyle w:val="TableParagraph"/>
              <w:spacing w:before="6"/>
              <w:jc w:val="left"/>
              <w:rPr>
                <w:rFonts w:ascii="Calibri" w:eastAsia="Times New Roman" w:hAnsi="Calibri" w:cs="Times New Roman"/>
                <w:sz w:val="24"/>
                <w:szCs w:val="24"/>
                <w:lang w:eastAsia="el-GR"/>
              </w:rPr>
            </w:pPr>
          </w:p>
          <w:p w:rsidR="00210B66" w:rsidRPr="00BB3DB5" w:rsidRDefault="00210B66" w:rsidP="00210B66">
            <w:pPr>
              <w:pStyle w:val="TableParagraph"/>
              <w:spacing w:before="0"/>
              <w:ind w:right="125"/>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Προοπτική</w:t>
            </w:r>
          </w:p>
        </w:tc>
        <w:tc>
          <w:tcPr>
            <w:tcW w:w="1417" w:type="dxa"/>
            <w:tcBorders>
              <w:top w:val="nil"/>
            </w:tcBorders>
          </w:tcPr>
          <w:p w:rsidR="00210B66" w:rsidRPr="00BB3DB5" w:rsidRDefault="00210B66" w:rsidP="00210B66">
            <w:pPr>
              <w:pStyle w:val="TableParagraph"/>
              <w:ind w:left="115" w:right="116"/>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Βαθμίδες προς την επενδυτική βαθμίδα</w:t>
            </w:r>
          </w:p>
        </w:tc>
        <w:tc>
          <w:tcPr>
            <w:tcW w:w="1276" w:type="dxa"/>
            <w:tcBorders>
              <w:top w:val="nil"/>
            </w:tcBorders>
          </w:tcPr>
          <w:p w:rsidR="00210B66" w:rsidRPr="00BB3DB5" w:rsidRDefault="00210B66" w:rsidP="00210B66">
            <w:pPr>
              <w:pStyle w:val="TableParagraph"/>
              <w:spacing w:before="6"/>
              <w:jc w:val="left"/>
              <w:rPr>
                <w:rFonts w:ascii="Calibri" w:eastAsia="Times New Roman" w:hAnsi="Calibri" w:cs="Times New Roman"/>
                <w:sz w:val="24"/>
                <w:szCs w:val="24"/>
                <w:lang w:eastAsia="el-GR"/>
              </w:rPr>
            </w:pPr>
          </w:p>
          <w:p w:rsidR="00210B66" w:rsidRPr="00BB3DB5" w:rsidRDefault="00210B66" w:rsidP="00210B66">
            <w:pPr>
              <w:pStyle w:val="TableParagraph"/>
              <w:spacing w:before="0"/>
              <w:ind w:left="138" w:right="13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Βαθμίδα</w:t>
            </w:r>
          </w:p>
        </w:tc>
        <w:tc>
          <w:tcPr>
            <w:tcW w:w="1276" w:type="dxa"/>
            <w:tcBorders>
              <w:top w:val="nil"/>
            </w:tcBorders>
          </w:tcPr>
          <w:p w:rsidR="00210B66" w:rsidRPr="00BB3DB5" w:rsidRDefault="00210B66" w:rsidP="00210B66">
            <w:pPr>
              <w:pStyle w:val="TableParagraph"/>
              <w:spacing w:before="6"/>
              <w:jc w:val="left"/>
              <w:rPr>
                <w:rFonts w:ascii="Calibri" w:eastAsia="Times New Roman" w:hAnsi="Calibri" w:cs="Times New Roman"/>
                <w:sz w:val="24"/>
                <w:szCs w:val="24"/>
                <w:lang w:eastAsia="el-GR"/>
              </w:rPr>
            </w:pPr>
          </w:p>
          <w:p w:rsidR="00210B66" w:rsidRPr="00BB3DB5" w:rsidRDefault="00210B66" w:rsidP="00210B66">
            <w:pPr>
              <w:pStyle w:val="TableParagraph"/>
              <w:spacing w:before="0"/>
              <w:ind w:right="101"/>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Προοπτική</w:t>
            </w:r>
          </w:p>
        </w:tc>
        <w:tc>
          <w:tcPr>
            <w:tcW w:w="1417" w:type="dxa"/>
            <w:tcBorders>
              <w:top w:val="nil"/>
              <w:right w:val="nil"/>
            </w:tcBorders>
          </w:tcPr>
          <w:p w:rsidR="00210B66" w:rsidRPr="00BB3DB5" w:rsidRDefault="00210B66" w:rsidP="00210B66">
            <w:pPr>
              <w:pStyle w:val="TableParagraph"/>
              <w:ind w:left="117" w:right="12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Βαθμίδες προς την επενδυτική βαθμίδα</w:t>
            </w:r>
          </w:p>
        </w:tc>
      </w:tr>
      <w:tr w:rsidR="00210B66" w:rsidRPr="00BB3DB5" w:rsidTr="00443920">
        <w:trPr>
          <w:trHeight w:val="290"/>
        </w:trPr>
        <w:tc>
          <w:tcPr>
            <w:tcW w:w="1701" w:type="dxa"/>
            <w:tcBorders>
              <w:left w:val="nil"/>
            </w:tcBorders>
          </w:tcPr>
          <w:p w:rsidR="00210B66" w:rsidRPr="00BB3DB5" w:rsidRDefault="00210B66" w:rsidP="00210B66">
            <w:pPr>
              <w:pStyle w:val="TableParagraph"/>
              <w:ind w:left="80"/>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 xml:space="preserve">DBRS </w:t>
            </w:r>
            <w:proofErr w:type="spellStart"/>
            <w:r w:rsidRPr="00BB3DB5">
              <w:rPr>
                <w:rFonts w:ascii="Calibri" w:eastAsia="Times New Roman" w:hAnsi="Calibri" w:cs="Times New Roman"/>
                <w:sz w:val="24"/>
                <w:szCs w:val="24"/>
                <w:lang w:eastAsia="el-GR"/>
              </w:rPr>
              <w:t>Morningstar</w:t>
            </w:r>
            <w:proofErr w:type="spellEnd"/>
          </w:p>
        </w:tc>
        <w:tc>
          <w:tcPr>
            <w:tcW w:w="1276" w:type="dxa"/>
          </w:tcPr>
          <w:p w:rsidR="00210B66" w:rsidRPr="00BB3DB5" w:rsidRDefault="00210B66" w:rsidP="00210B66">
            <w:pPr>
              <w:pStyle w:val="TableParagraph"/>
              <w:ind w:left="163" w:right="162"/>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BBB</w:t>
            </w:r>
          </w:p>
        </w:tc>
        <w:tc>
          <w:tcPr>
            <w:tcW w:w="1276" w:type="dxa"/>
          </w:tcPr>
          <w:p w:rsidR="00210B66" w:rsidRPr="00BB3DB5" w:rsidRDefault="00210B66" w:rsidP="00210B66">
            <w:pPr>
              <w:pStyle w:val="TableParagraph"/>
              <w:ind w:right="217"/>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Σταθερή</w:t>
            </w:r>
          </w:p>
        </w:tc>
        <w:tc>
          <w:tcPr>
            <w:tcW w:w="1417" w:type="dxa"/>
          </w:tcPr>
          <w:p w:rsidR="00210B66" w:rsidRPr="00BB3DB5" w:rsidRDefault="00210B66" w:rsidP="00210B66">
            <w:pPr>
              <w:pStyle w:val="TableParagraph"/>
              <w:ind w:left="606"/>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ΕΚ</w:t>
            </w:r>
          </w:p>
        </w:tc>
        <w:tc>
          <w:tcPr>
            <w:tcW w:w="1276" w:type="dxa"/>
          </w:tcPr>
          <w:p w:rsidR="00210B66" w:rsidRPr="00BB3DB5" w:rsidRDefault="00210B66" w:rsidP="00210B66">
            <w:pPr>
              <w:pStyle w:val="TableParagraph"/>
              <w:ind w:left="138" w:right="13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CCC</w:t>
            </w:r>
          </w:p>
        </w:tc>
        <w:tc>
          <w:tcPr>
            <w:tcW w:w="1276" w:type="dxa"/>
          </w:tcPr>
          <w:p w:rsidR="00210B66" w:rsidRPr="00BB3DB5" w:rsidRDefault="00210B66" w:rsidP="00210B66">
            <w:pPr>
              <w:pStyle w:val="TableParagraph"/>
              <w:ind w:right="158"/>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Αρνητική</w:t>
            </w:r>
          </w:p>
        </w:tc>
        <w:tc>
          <w:tcPr>
            <w:tcW w:w="1417" w:type="dxa"/>
            <w:tcBorders>
              <w:right w:val="nil"/>
            </w:tcBorders>
          </w:tcPr>
          <w:p w:rsidR="00210B66" w:rsidRPr="00BB3DB5" w:rsidRDefault="00210B66" w:rsidP="00210B66">
            <w:pPr>
              <w:pStyle w:val="TableParagraph"/>
              <w:ind w:left="117" w:right="122"/>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-8</w:t>
            </w:r>
          </w:p>
        </w:tc>
      </w:tr>
      <w:tr w:rsidR="00210B66" w:rsidRPr="00BB3DB5" w:rsidTr="00443920">
        <w:trPr>
          <w:trHeight w:val="290"/>
        </w:trPr>
        <w:tc>
          <w:tcPr>
            <w:tcW w:w="1701" w:type="dxa"/>
            <w:tcBorders>
              <w:left w:val="nil"/>
            </w:tcBorders>
          </w:tcPr>
          <w:p w:rsidR="00210B66" w:rsidRPr="00BB3DB5" w:rsidRDefault="00210B66" w:rsidP="00210B66">
            <w:pPr>
              <w:pStyle w:val="TableParagraph"/>
              <w:ind w:left="80"/>
              <w:jc w:val="left"/>
              <w:rPr>
                <w:rFonts w:ascii="Calibri" w:eastAsia="Times New Roman" w:hAnsi="Calibri" w:cs="Times New Roman"/>
                <w:sz w:val="24"/>
                <w:szCs w:val="24"/>
                <w:lang w:eastAsia="el-GR"/>
              </w:rPr>
            </w:pPr>
            <w:proofErr w:type="spellStart"/>
            <w:r w:rsidRPr="00BB3DB5">
              <w:rPr>
                <w:rFonts w:ascii="Calibri" w:eastAsia="Times New Roman" w:hAnsi="Calibri" w:cs="Times New Roman"/>
                <w:sz w:val="24"/>
                <w:szCs w:val="24"/>
                <w:lang w:eastAsia="el-GR"/>
              </w:rPr>
              <w:t>Fitch</w:t>
            </w:r>
            <w:proofErr w:type="spellEnd"/>
          </w:p>
        </w:tc>
        <w:tc>
          <w:tcPr>
            <w:tcW w:w="1276" w:type="dxa"/>
          </w:tcPr>
          <w:p w:rsidR="00210B66" w:rsidRPr="00BB3DB5" w:rsidRDefault="00210B66" w:rsidP="00210B66">
            <w:pPr>
              <w:pStyle w:val="TableParagraph"/>
              <w:ind w:left="163" w:right="163"/>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ΒΒΒ-</w:t>
            </w:r>
          </w:p>
        </w:tc>
        <w:tc>
          <w:tcPr>
            <w:tcW w:w="1276" w:type="dxa"/>
          </w:tcPr>
          <w:p w:rsidR="00210B66" w:rsidRPr="00BB3DB5" w:rsidRDefault="00210B66" w:rsidP="00210B66">
            <w:pPr>
              <w:pStyle w:val="TableParagraph"/>
              <w:ind w:right="217"/>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Σταθερή</w:t>
            </w:r>
          </w:p>
        </w:tc>
        <w:tc>
          <w:tcPr>
            <w:tcW w:w="1417" w:type="dxa"/>
          </w:tcPr>
          <w:p w:rsidR="00210B66" w:rsidRPr="00BB3DB5" w:rsidRDefault="00210B66" w:rsidP="00210B66">
            <w:pPr>
              <w:pStyle w:val="TableParagraph"/>
              <w:ind w:left="606"/>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ΕΚ</w:t>
            </w:r>
          </w:p>
        </w:tc>
        <w:tc>
          <w:tcPr>
            <w:tcW w:w="1276" w:type="dxa"/>
          </w:tcPr>
          <w:p w:rsidR="00210B66" w:rsidRPr="00BB3DB5" w:rsidRDefault="00210B66" w:rsidP="00210B66">
            <w:pPr>
              <w:pStyle w:val="TableParagraph"/>
              <w:ind w:left="138" w:right="138"/>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CCC</w:t>
            </w:r>
          </w:p>
        </w:tc>
        <w:tc>
          <w:tcPr>
            <w:tcW w:w="1276" w:type="dxa"/>
          </w:tcPr>
          <w:p w:rsidR="00210B66" w:rsidRPr="00BB3DB5" w:rsidRDefault="00210B66" w:rsidP="00210B66">
            <w:pPr>
              <w:pStyle w:val="TableParagraph"/>
              <w:ind w:right="158"/>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Αρνητική</w:t>
            </w:r>
          </w:p>
        </w:tc>
        <w:tc>
          <w:tcPr>
            <w:tcW w:w="1417" w:type="dxa"/>
            <w:tcBorders>
              <w:right w:val="nil"/>
            </w:tcBorders>
          </w:tcPr>
          <w:p w:rsidR="00210B66" w:rsidRPr="00BB3DB5" w:rsidRDefault="00210B66" w:rsidP="00210B66">
            <w:pPr>
              <w:pStyle w:val="TableParagraph"/>
              <w:ind w:left="108" w:right="12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-7</w:t>
            </w:r>
          </w:p>
        </w:tc>
      </w:tr>
      <w:tr w:rsidR="00210B66" w:rsidRPr="00BB3DB5" w:rsidTr="00443920">
        <w:trPr>
          <w:trHeight w:val="290"/>
        </w:trPr>
        <w:tc>
          <w:tcPr>
            <w:tcW w:w="1701" w:type="dxa"/>
            <w:tcBorders>
              <w:left w:val="nil"/>
            </w:tcBorders>
          </w:tcPr>
          <w:p w:rsidR="00210B66" w:rsidRPr="00BB3DB5" w:rsidRDefault="00210B66" w:rsidP="00210B66">
            <w:pPr>
              <w:pStyle w:val="TableParagraph"/>
              <w:ind w:left="79"/>
              <w:jc w:val="left"/>
              <w:rPr>
                <w:rFonts w:ascii="Calibri" w:eastAsia="Times New Roman" w:hAnsi="Calibri" w:cs="Times New Roman"/>
                <w:sz w:val="24"/>
                <w:szCs w:val="24"/>
                <w:lang w:eastAsia="el-GR"/>
              </w:rPr>
            </w:pPr>
            <w:proofErr w:type="spellStart"/>
            <w:r w:rsidRPr="00BB3DB5">
              <w:rPr>
                <w:rFonts w:ascii="Calibri" w:eastAsia="Times New Roman" w:hAnsi="Calibri" w:cs="Times New Roman"/>
                <w:sz w:val="24"/>
                <w:szCs w:val="24"/>
                <w:lang w:eastAsia="el-GR"/>
              </w:rPr>
              <w:t>Moody’s</w:t>
            </w:r>
            <w:proofErr w:type="spellEnd"/>
          </w:p>
        </w:tc>
        <w:tc>
          <w:tcPr>
            <w:tcW w:w="1276" w:type="dxa"/>
          </w:tcPr>
          <w:p w:rsidR="00210B66" w:rsidRPr="00BB3DB5" w:rsidRDefault="00210B66" w:rsidP="00210B66">
            <w:pPr>
              <w:pStyle w:val="TableParagraph"/>
              <w:ind w:left="151" w:right="163"/>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Ba1</w:t>
            </w:r>
          </w:p>
        </w:tc>
        <w:tc>
          <w:tcPr>
            <w:tcW w:w="1276" w:type="dxa"/>
          </w:tcPr>
          <w:p w:rsidR="00210B66" w:rsidRPr="00BB3DB5" w:rsidRDefault="00210B66" w:rsidP="00210B66">
            <w:pPr>
              <w:pStyle w:val="TableParagraph"/>
              <w:ind w:left="284"/>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Θετική</w:t>
            </w:r>
          </w:p>
        </w:tc>
        <w:tc>
          <w:tcPr>
            <w:tcW w:w="1417" w:type="dxa"/>
          </w:tcPr>
          <w:p w:rsidR="00210B66" w:rsidRPr="00BB3DB5" w:rsidRDefault="00BB3DB5" w:rsidP="00210B66">
            <w:pPr>
              <w:pStyle w:val="TableParagraph"/>
              <w:ind w:left="633"/>
              <w:jc w:val="left"/>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210B66" w:rsidRPr="00BB3DB5">
              <w:rPr>
                <w:rFonts w:ascii="Calibri" w:eastAsia="Times New Roman" w:hAnsi="Calibri" w:cs="Times New Roman"/>
                <w:sz w:val="24"/>
                <w:szCs w:val="24"/>
                <w:lang w:eastAsia="el-GR"/>
              </w:rPr>
              <w:t>-1</w:t>
            </w:r>
          </w:p>
        </w:tc>
        <w:tc>
          <w:tcPr>
            <w:tcW w:w="1276" w:type="dxa"/>
          </w:tcPr>
          <w:p w:rsidR="00210B66" w:rsidRPr="00BB3DB5" w:rsidRDefault="00210B66" w:rsidP="00210B66">
            <w:pPr>
              <w:pStyle w:val="TableParagraph"/>
              <w:ind w:left="138" w:right="13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Caa3</w:t>
            </w:r>
          </w:p>
        </w:tc>
        <w:tc>
          <w:tcPr>
            <w:tcW w:w="1276" w:type="dxa"/>
          </w:tcPr>
          <w:p w:rsidR="00210B66" w:rsidRPr="00BB3DB5" w:rsidRDefault="00210B66" w:rsidP="00210B66">
            <w:pPr>
              <w:pStyle w:val="TableParagraph"/>
              <w:ind w:right="158"/>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Αρνητική</w:t>
            </w:r>
          </w:p>
        </w:tc>
        <w:tc>
          <w:tcPr>
            <w:tcW w:w="1417" w:type="dxa"/>
            <w:tcBorders>
              <w:right w:val="nil"/>
            </w:tcBorders>
          </w:tcPr>
          <w:p w:rsidR="00210B66" w:rsidRPr="00BB3DB5" w:rsidRDefault="00210B66" w:rsidP="00210B66">
            <w:pPr>
              <w:pStyle w:val="TableParagraph"/>
              <w:ind w:left="117" w:right="127"/>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-9</w:t>
            </w:r>
          </w:p>
        </w:tc>
      </w:tr>
      <w:tr w:rsidR="00210B66" w:rsidRPr="00BB3DB5" w:rsidTr="00443920">
        <w:trPr>
          <w:trHeight w:val="300"/>
        </w:trPr>
        <w:tc>
          <w:tcPr>
            <w:tcW w:w="1701" w:type="dxa"/>
            <w:tcBorders>
              <w:left w:val="nil"/>
              <w:bottom w:val="nil"/>
            </w:tcBorders>
          </w:tcPr>
          <w:p w:rsidR="00210B66" w:rsidRPr="00BB3DB5" w:rsidRDefault="00210B66" w:rsidP="00210B66">
            <w:pPr>
              <w:pStyle w:val="TableParagraph"/>
              <w:ind w:left="79"/>
              <w:jc w:val="left"/>
              <w:rPr>
                <w:rFonts w:ascii="Calibri" w:eastAsia="Times New Roman" w:hAnsi="Calibri" w:cs="Times New Roman"/>
                <w:sz w:val="24"/>
                <w:szCs w:val="24"/>
                <w:lang w:eastAsia="el-GR"/>
              </w:rPr>
            </w:pPr>
            <w:proofErr w:type="spellStart"/>
            <w:r w:rsidRPr="00BB3DB5">
              <w:rPr>
                <w:rFonts w:ascii="Calibri" w:eastAsia="Times New Roman" w:hAnsi="Calibri" w:cs="Times New Roman"/>
                <w:sz w:val="24"/>
                <w:szCs w:val="24"/>
                <w:lang w:eastAsia="el-GR"/>
              </w:rPr>
              <w:t>S&amp;P’s</w:t>
            </w:r>
            <w:proofErr w:type="spellEnd"/>
          </w:p>
        </w:tc>
        <w:tc>
          <w:tcPr>
            <w:tcW w:w="1276" w:type="dxa"/>
            <w:tcBorders>
              <w:bottom w:val="nil"/>
            </w:tcBorders>
          </w:tcPr>
          <w:p w:rsidR="00210B66" w:rsidRPr="00BB3DB5" w:rsidRDefault="00210B66" w:rsidP="00210B66">
            <w:pPr>
              <w:pStyle w:val="TableParagraph"/>
              <w:ind w:left="163" w:right="162"/>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ΒΒB</w:t>
            </w:r>
          </w:p>
        </w:tc>
        <w:tc>
          <w:tcPr>
            <w:tcW w:w="1276" w:type="dxa"/>
            <w:tcBorders>
              <w:bottom w:val="nil"/>
            </w:tcBorders>
          </w:tcPr>
          <w:p w:rsidR="00210B66" w:rsidRPr="00BB3DB5" w:rsidRDefault="00210B66" w:rsidP="00210B66">
            <w:pPr>
              <w:pStyle w:val="TableParagraph"/>
              <w:ind w:right="189"/>
              <w:jc w:val="righ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Σταθερή</w:t>
            </w:r>
          </w:p>
        </w:tc>
        <w:tc>
          <w:tcPr>
            <w:tcW w:w="1417" w:type="dxa"/>
            <w:tcBorders>
              <w:bottom w:val="nil"/>
            </w:tcBorders>
          </w:tcPr>
          <w:p w:rsidR="00210B66" w:rsidRPr="00BB3DB5" w:rsidRDefault="00210B66" w:rsidP="00210B66">
            <w:pPr>
              <w:pStyle w:val="TableParagraph"/>
              <w:ind w:left="605"/>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ΕΚ</w:t>
            </w:r>
          </w:p>
        </w:tc>
        <w:tc>
          <w:tcPr>
            <w:tcW w:w="1276" w:type="dxa"/>
            <w:tcBorders>
              <w:bottom w:val="nil"/>
            </w:tcBorders>
          </w:tcPr>
          <w:p w:rsidR="00210B66" w:rsidRPr="00BB3DB5" w:rsidRDefault="00210B66" w:rsidP="00210B66">
            <w:pPr>
              <w:pStyle w:val="TableParagraph"/>
              <w:ind w:left="138" w:right="13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CCC+</w:t>
            </w:r>
          </w:p>
        </w:tc>
        <w:tc>
          <w:tcPr>
            <w:tcW w:w="1276" w:type="dxa"/>
            <w:tcBorders>
              <w:bottom w:val="nil"/>
            </w:tcBorders>
          </w:tcPr>
          <w:p w:rsidR="00210B66" w:rsidRPr="00BB3DB5" w:rsidRDefault="00210B66" w:rsidP="00210B66">
            <w:pPr>
              <w:pStyle w:val="TableParagraph"/>
              <w:ind w:left="192"/>
              <w:jc w:val="left"/>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Σταθερή</w:t>
            </w:r>
          </w:p>
        </w:tc>
        <w:tc>
          <w:tcPr>
            <w:tcW w:w="1417" w:type="dxa"/>
            <w:tcBorders>
              <w:bottom w:val="nil"/>
              <w:right w:val="nil"/>
            </w:tcBorders>
          </w:tcPr>
          <w:p w:rsidR="00210B66" w:rsidRPr="00BB3DB5" w:rsidRDefault="00210B66" w:rsidP="00210B66">
            <w:pPr>
              <w:pStyle w:val="TableParagraph"/>
              <w:ind w:left="108" w:right="129"/>
              <w:rPr>
                <w:rFonts w:ascii="Calibri" w:eastAsia="Times New Roman" w:hAnsi="Calibri" w:cs="Times New Roman"/>
                <w:sz w:val="24"/>
                <w:szCs w:val="24"/>
                <w:lang w:eastAsia="el-GR"/>
              </w:rPr>
            </w:pPr>
            <w:r w:rsidRPr="00BB3DB5">
              <w:rPr>
                <w:rFonts w:ascii="Calibri" w:eastAsia="Times New Roman" w:hAnsi="Calibri" w:cs="Times New Roman"/>
                <w:sz w:val="24"/>
                <w:szCs w:val="24"/>
                <w:lang w:eastAsia="el-GR"/>
              </w:rPr>
              <w:t>-7</w:t>
            </w:r>
          </w:p>
        </w:tc>
      </w:tr>
    </w:tbl>
    <w:p w:rsidR="00210B66" w:rsidRPr="00BB3DB5" w:rsidRDefault="00210B66" w:rsidP="00210B66">
      <w:pPr>
        <w:spacing w:before="125"/>
        <w:ind w:left="850"/>
        <w:rPr>
          <w:sz w:val="24"/>
          <w:szCs w:val="24"/>
        </w:rPr>
      </w:pPr>
      <w:r w:rsidRPr="00BB3DB5">
        <w:rPr>
          <w:sz w:val="24"/>
          <w:szCs w:val="24"/>
        </w:rPr>
        <w:t>ΕΚ = Επενδυτική κατηγορία</w:t>
      </w:r>
    </w:p>
    <w:p w:rsidR="001D6F88" w:rsidRPr="00DD0065" w:rsidRDefault="00DD0065" w:rsidP="00DD0065">
      <w:pPr>
        <w:pStyle w:val="Heading3"/>
        <w:numPr>
          <w:ilvl w:val="0"/>
          <w:numId w:val="0"/>
        </w:numPr>
        <w:ind w:left="426"/>
        <w:rPr>
          <w:rFonts w:ascii="Calibri" w:hAnsi="Calibri"/>
          <w:sz w:val="24"/>
          <w:szCs w:val="24"/>
        </w:rPr>
      </w:pPr>
      <w:bookmarkStart w:id="2" w:name="_Toc105574214"/>
      <w:bookmarkEnd w:id="1"/>
      <w:r w:rsidRPr="00DD0065">
        <w:rPr>
          <w:rFonts w:ascii="Calibri" w:hAnsi="Calibri"/>
          <w:sz w:val="24"/>
          <w:szCs w:val="24"/>
        </w:rPr>
        <w:t>1.1.2</w:t>
      </w:r>
      <w:r w:rsidRPr="00DD0065">
        <w:rPr>
          <w:b w:val="0"/>
          <w:bCs w:val="0"/>
          <w:color w:val="365F91"/>
          <w:sz w:val="24"/>
          <w:szCs w:val="24"/>
        </w:rPr>
        <w:t xml:space="preserve"> </w:t>
      </w:r>
      <w:r w:rsidR="00B3162C" w:rsidRPr="00DD0065">
        <w:rPr>
          <w:rFonts w:ascii="Calibri" w:hAnsi="Calibri"/>
          <w:sz w:val="24"/>
          <w:szCs w:val="24"/>
        </w:rPr>
        <w:t>Η δομή της οικονομίας</w:t>
      </w:r>
      <w:bookmarkEnd w:id="2"/>
    </w:p>
    <w:p w:rsidR="00AC0F7A" w:rsidRDefault="00AC0F7A" w:rsidP="00C36BDB">
      <w:pPr>
        <w:jc w:val="both"/>
        <w:rPr>
          <w:sz w:val="24"/>
          <w:szCs w:val="24"/>
        </w:rPr>
      </w:pPr>
    </w:p>
    <w:p w:rsidR="00C36BDB" w:rsidRPr="00BB3DB5" w:rsidRDefault="00D539F5" w:rsidP="00C36BDB">
      <w:pPr>
        <w:jc w:val="both"/>
      </w:pPr>
      <w:r w:rsidRPr="0060167B">
        <w:rPr>
          <w:sz w:val="24"/>
          <w:szCs w:val="24"/>
        </w:rPr>
        <w:tab/>
      </w:r>
      <w:r w:rsidR="00C36BDB" w:rsidRPr="00D539F5">
        <w:rPr>
          <w:sz w:val="24"/>
          <w:szCs w:val="24"/>
        </w:rPr>
        <w:t>Το μεγαλύτερο μέρος του κυπριακού ΑΕΠ παράγεται στον τομέα των υπηρεσιών, ενώ ο επιχειρηματικός ιστός της χώρας αποτελείται κυρίως από μικρομεσαίες επιχειρήσεις.</w:t>
      </w:r>
      <w:r w:rsidR="00D10611" w:rsidRPr="00D10611">
        <w:rPr>
          <w:sz w:val="24"/>
          <w:szCs w:val="24"/>
        </w:rPr>
        <w:t xml:space="preserve"> </w:t>
      </w:r>
      <w:r w:rsidR="00C36BDB" w:rsidRPr="00D539F5">
        <w:rPr>
          <w:sz w:val="24"/>
          <w:szCs w:val="24"/>
        </w:rPr>
        <w:t xml:space="preserve"> Όπως προκύπτει από </w:t>
      </w:r>
      <w:r w:rsidR="00BB3DB5">
        <w:rPr>
          <w:sz w:val="24"/>
          <w:szCs w:val="24"/>
        </w:rPr>
        <w:t xml:space="preserve">σχετική </w:t>
      </w:r>
      <w:r w:rsidR="00C36BDB" w:rsidRPr="00D539F5">
        <w:rPr>
          <w:sz w:val="24"/>
          <w:szCs w:val="24"/>
        </w:rPr>
        <w:t xml:space="preserve">ανάλυση της Κεντρικής Τράπεζας Κύπρου, </w:t>
      </w:r>
      <w:r w:rsidR="00C36BDB" w:rsidRPr="00BB3DB5">
        <w:rPr>
          <w:sz w:val="24"/>
          <w:szCs w:val="24"/>
        </w:rPr>
        <w:t xml:space="preserve">η πτώση του ρυθμού ανάπτυξης κατά το 2020 </w:t>
      </w:r>
      <w:proofErr w:type="spellStart"/>
      <w:r w:rsidR="00C36BDB" w:rsidRPr="00BB3DB5">
        <w:rPr>
          <w:sz w:val="24"/>
          <w:szCs w:val="24"/>
        </w:rPr>
        <w:t>οφείλετ</w:t>
      </w:r>
      <w:r w:rsidR="003737B0" w:rsidRPr="00BB3DB5">
        <w:rPr>
          <w:sz w:val="24"/>
          <w:szCs w:val="24"/>
        </w:rPr>
        <w:t>ο</w:t>
      </w:r>
      <w:proofErr w:type="spellEnd"/>
      <w:r w:rsidR="00C36BDB" w:rsidRPr="00BB3DB5">
        <w:rPr>
          <w:sz w:val="24"/>
          <w:szCs w:val="24"/>
        </w:rPr>
        <w:t xml:space="preserve"> κατά κύριο λόγο στη συρρίκνωση της οικονομικής δραστηριότητας στους τομείς εμπορίου, μεταφορών, ξενοδοχείων και εστιατορίων</w:t>
      </w:r>
      <w:r w:rsidR="00BB3DB5" w:rsidRPr="00BB3DB5">
        <w:rPr>
          <w:sz w:val="24"/>
          <w:szCs w:val="24"/>
        </w:rPr>
        <w:t>, πορεία η οποία αντιστράφηκε το 2021 και το 2022, έτη κατά τα οποία ο ρυθμός ανάπτυξης  σε 5,5% και 5,7% αντίστοιχα</w:t>
      </w:r>
      <w:r w:rsidR="00C36BDB" w:rsidRPr="00BB3DB5">
        <w:t xml:space="preserve">. </w:t>
      </w:r>
    </w:p>
    <w:p w:rsidR="00C36BDB" w:rsidRDefault="00C36BDB" w:rsidP="00C36BDB">
      <w:pPr>
        <w:jc w:val="both"/>
        <w:rPr>
          <w:b/>
        </w:rPr>
      </w:pPr>
      <w:r w:rsidRPr="005834D9">
        <w:rPr>
          <w:b/>
        </w:rPr>
        <w:t>Τουρισμός</w:t>
      </w:r>
    </w:p>
    <w:p w:rsidR="007C59DD" w:rsidRDefault="007C59DD" w:rsidP="007C59DD">
      <w:pPr>
        <w:spacing w:after="0"/>
        <w:ind w:left="-11"/>
        <w:jc w:val="both"/>
        <w:rPr>
          <w:sz w:val="24"/>
          <w:szCs w:val="24"/>
        </w:rPr>
      </w:pPr>
      <w:r w:rsidRPr="007C59DD">
        <w:rPr>
          <w:sz w:val="24"/>
          <w:szCs w:val="24"/>
        </w:rPr>
        <w:t xml:space="preserve">       Το 2022 ο κ/τουρισμός έκανε σημαντικά βήματα πλήρους ανάκαμψης, μετά το</w:t>
      </w:r>
      <w:r w:rsidR="000B3F8A">
        <w:rPr>
          <w:sz w:val="24"/>
          <w:szCs w:val="24"/>
        </w:rPr>
        <w:t>ν</w:t>
      </w:r>
      <w:r w:rsidRPr="007C59DD">
        <w:rPr>
          <w:sz w:val="24"/>
          <w:szCs w:val="24"/>
        </w:rPr>
        <w:t xml:space="preserve"> σημαντικό αντίκτυπο</w:t>
      </w:r>
      <w:r w:rsidR="00BB3DB5">
        <w:rPr>
          <w:sz w:val="24"/>
          <w:szCs w:val="24"/>
        </w:rPr>
        <w:t>,</w:t>
      </w:r>
      <w:r w:rsidRPr="007C59DD">
        <w:rPr>
          <w:sz w:val="24"/>
          <w:szCs w:val="24"/>
        </w:rPr>
        <w:t xml:space="preserve"> που είχε η πανδημία COVID-19 στον κλάδο και τις σχετικές προκλήσεις που κλήθηκε να αντιμετωπίσει. </w:t>
      </w:r>
    </w:p>
    <w:p w:rsidR="009C3CE5" w:rsidRPr="007C59DD" w:rsidRDefault="009C3CE5" w:rsidP="007C59DD">
      <w:pPr>
        <w:spacing w:after="0"/>
        <w:ind w:left="-11"/>
        <w:jc w:val="both"/>
        <w:rPr>
          <w:sz w:val="24"/>
          <w:szCs w:val="24"/>
        </w:rPr>
      </w:pPr>
    </w:p>
    <w:p w:rsidR="007C59DD" w:rsidRDefault="007C59DD" w:rsidP="007C59DD">
      <w:pPr>
        <w:spacing w:after="0"/>
        <w:ind w:left="-11"/>
        <w:jc w:val="both"/>
        <w:rPr>
          <w:sz w:val="24"/>
          <w:szCs w:val="24"/>
        </w:rPr>
      </w:pPr>
      <w:r w:rsidRPr="007C59DD">
        <w:rPr>
          <w:sz w:val="24"/>
          <w:szCs w:val="24"/>
        </w:rPr>
        <w:t xml:space="preserve">       Σύμφωνα με τη Στατιστική Υπηρεσία της Κύπρου ο αριθμός των </w:t>
      </w:r>
      <w:r w:rsidR="000B3F8A" w:rsidRPr="007C59DD">
        <w:rPr>
          <w:sz w:val="24"/>
          <w:szCs w:val="24"/>
        </w:rPr>
        <w:t>τουρισ</w:t>
      </w:r>
      <w:r w:rsidR="000B3F8A">
        <w:rPr>
          <w:sz w:val="24"/>
          <w:szCs w:val="24"/>
        </w:rPr>
        <w:t>τικών</w:t>
      </w:r>
      <w:r w:rsidR="000B3F8A" w:rsidRPr="007C59DD">
        <w:rPr>
          <w:sz w:val="24"/>
          <w:szCs w:val="24"/>
        </w:rPr>
        <w:t xml:space="preserve"> </w:t>
      </w:r>
      <w:r w:rsidRPr="007C59DD">
        <w:rPr>
          <w:sz w:val="24"/>
          <w:szCs w:val="24"/>
        </w:rPr>
        <w:t>αφίξεων στ</w:t>
      </w:r>
      <w:r w:rsidR="00BB3DB5">
        <w:rPr>
          <w:sz w:val="24"/>
          <w:szCs w:val="24"/>
        </w:rPr>
        <w:t>ο νησί</w:t>
      </w:r>
      <w:r w:rsidRPr="007C59DD">
        <w:rPr>
          <w:sz w:val="24"/>
          <w:szCs w:val="24"/>
        </w:rPr>
        <w:t xml:space="preserve"> το 2022 ξεπέρασε το όριο των 3,2 εκατ. (3.201.080) επισκεπτών, σημειώνοντας αύξηση 65% σε σύγκριση με το 2021 (1,94 εκατομμύρια αφίξεις). Σε σύγκριση με το έτος ρεκόρ 2019, οι αφίξεις ανέκαμψαν περισσότερο από το 80% του όγκου του 2019 (συνολικά μείωση 19,5%). Παράλληλα, στην τελευταία έκδοση του Παγκόσμιου Βαρόμετρου Τουρισμού του UNWTO (Ιαν.</w:t>
      </w:r>
      <w:r w:rsidR="000B3F8A">
        <w:rPr>
          <w:sz w:val="24"/>
          <w:szCs w:val="24"/>
        </w:rPr>
        <w:t xml:space="preserve"> </w:t>
      </w:r>
      <w:r w:rsidRPr="007C59DD">
        <w:rPr>
          <w:sz w:val="24"/>
          <w:szCs w:val="24"/>
        </w:rPr>
        <w:t>2023) αναφέρεται ότι οι τουριστικές αφίξεις στην Κύπρο κινήθηκαν σε ικανοποιητικά επίπεδα</w:t>
      </w:r>
      <w:r w:rsidR="000B3F8A">
        <w:rPr>
          <w:sz w:val="24"/>
          <w:szCs w:val="24"/>
        </w:rPr>
        <w:t xml:space="preserve"> και</w:t>
      </w:r>
      <w:r w:rsidRPr="007C59DD">
        <w:rPr>
          <w:sz w:val="24"/>
          <w:szCs w:val="24"/>
        </w:rPr>
        <w:t xml:space="preserve"> σε σχέση με τις παγκόσμιες τουριστικές αφίξεις.</w:t>
      </w:r>
    </w:p>
    <w:p w:rsidR="009C3CE5" w:rsidRPr="007C59DD" w:rsidRDefault="009C3CE5" w:rsidP="007C59DD">
      <w:pPr>
        <w:spacing w:after="0"/>
        <w:ind w:left="-11"/>
        <w:jc w:val="both"/>
        <w:rPr>
          <w:sz w:val="24"/>
          <w:szCs w:val="24"/>
        </w:rPr>
      </w:pPr>
    </w:p>
    <w:p w:rsidR="007C59DD" w:rsidRDefault="007C59DD" w:rsidP="007C59DD">
      <w:pPr>
        <w:spacing w:after="0"/>
        <w:ind w:left="-11"/>
        <w:jc w:val="both"/>
        <w:rPr>
          <w:sz w:val="24"/>
          <w:szCs w:val="24"/>
        </w:rPr>
      </w:pPr>
      <w:r w:rsidRPr="007C59DD">
        <w:rPr>
          <w:sz w:val="24"/>
          <w:szCs w:val="24"/>
        </w:rPr>
        <w:t xml:space="preserve">       Σύμφωνα με στοιχεία του κ</w:t>
      </w:r>
      <w:r w:rsidR="000B3F8A">
        <w:rPr>
          <w:sz w:val="24"/>
          <w:szCs w:val="24"/>
        </w:rPr>
        <w:t>/</w:t>
      </w:r>
      <w:r w:rsidRPr="007C59DD">
        <w:rPr>
          <w:sz w:val="24"/>
          <w:szCs w:val="24"/>
        </w:rPr>
        <w:t xml:space="preserve">Υφυπουργείου Τουρισμού, το τουριστικό ενδιαφέρον για την Κύπρο, όπως αντικατοπτρίζεται από τις αναζητήσεις στο </w:t>
      </w:r>
      <w:proofErr w:type="spellStart"/>
      <w:r w:rsidRPr="007C59DD">
        <w:rPr>
          <w:sz w:val="24"/>
          <w:szCs w:val="24"/>
        </w:rPr>
        <w:t>Google</w:t>
      </w:r>
      <w:proofErr w:type="spellEnd"/>
      <w:r w:rsidRPr="007C59DD">
        <w:rPr>
          <w:sz w:val="24"/>
          <w:szCs w:val="24"/>
        </w:rPr>
        <w:t xml:space="preserve"> κατέγραψε αύξηση περίπου</w:t>
      </w:r>
      <w:r w:rsidR="006A4C46">
        <w:rPr>
          <w:sz w:val="24"/>
          <w:szCs w:val="24"/>
        </w:rPr>
        <w:t xml:space="preserve"> </w:t>
      </w:r>
      <w:r w:rsidR="006A4C46" w:rsidRPr="007C59DD">
        <w:rPr>
          <w:sz w:val="24"/>
          <w:szCs w:val="24"/>
        </w:rPr>
        <w:t>+120% σε</w:t>
      </w:r>
      <w:r w:rsidR="006A4C46">
        <w:rPr>
          <w:sz w:val="24"/>
          <w:szCs w:val="24"/>
        </w:rPr>
        <w:t xml:space="preserve">        </w:t>
      </w:r>
      <w:r w:rsidRPr="007C59DD">
        <w:rPr>
          <w:sz w:val="24"/>
          <w:szCs w:val="24"/>
        </w:rPr>
        <w:t xml:space="preserve"> </w:t>
      </w:r>
      <w:r w:rsidR="006A4C46">
        <w:rPr>
          <w:sz w:val="24"/>
          <w:szCs w:val="24"/>
        </w:rPr>
        <w:t xml:space="preserve">σύγκριση </w:t>
      </w:r>
      <w:r w:rsidRPr="007C59DD">
        <w:rPr>
          <w:sz w:val="24"/>
          <w:szCs w:val="24"/>
        </w:rPr>
        <w:t xml:space="preserve">με το αντίστοιχο ποσοστό του 2021 και αύξηση +47% σε σύγκριση με τα στοιχεία του 2019. Από την ανάλυση των συνολικών αναζητήσεων καταλυμάτων σε ελκυστικές τουριστικές περιοχές προέκυψε ότι η πλειονότητα των αναζητήσεων αφορούσε </w:t>
      </w:r>
      <w:r w:rsidR="006A4C46">
        <w:rPr>
          <w:sz w:val="24"/>
          <w:szCs w:val="24"/>
        </w:rPr>
        <w:t>σ</w:t>
      </w:r>
      <w:r w:rsidRPr="007C59DD">
        <w:rPr>
          <w:sz w:val="24"/>
          <w:szCs w:val="24"/>
        </w:rPr>
        <w:t xml:space="preserve">την περιοχή της Αμμοχώστου, που αντιπροσωπεύει το 45,9% του συνόλου και ακολουθεί η περιοχή της Πάφου με 41,6%, η Λεμεσός και η Λάρνακα </w:t>
      </w:r>
      <w:r w:rsidR="006A4C46">
        <w:rPr>
          <w:sz w:val="24"/>
          <w:szCs w:val="24"/>
        </w:rPr>
        <w:t>με</w:t>
      </w:r>
      <w:r w:rsidRPr="007C59DD">
        <w:rPr>
          <w:sz w:val="24"/>
          <w:szCs w:val="24"/>
        </w:rPr>
        <w:t xml:space="preserve"> 4,3% του συνόλου, αντίστοιχα, οι αγροτικές/ορεινές περιοχές </w:t>
      </w:r>
      <w:r w:rsidR="006A4C46">
        <w:rPr>
          <w:sz w:val="24"/>
          <w:szCs w:val="24"/>
        </w:rPr>
        <w:t>με</w:t>
      </w:r>
      <w:r w:rsidRPr="007C59DD">
        <w:rPr>
          <w:sz w:val="24"/>
          <w:szCs w:val="24"/>
        </w:rPr>
        <w:t xml:space="preserve"> 2,3% και η  Λευκωσία  </w:t>
      </w:r>
      <w:r w:rsidR="006A4C46">
        <w:rPr>
          <w:sz w:val="24"/>
          <w:szCs w:val="24"/>
        </w:rPr>
        <w:t xml:space="preserve">μόνο με </w:t>
      </w:r>
      <w:r w:rsidRPr="007C59DD">
        <w:rPr>
          <w:sz w:val="24"/>
          <w:szCs w:val="24"/>
        </w:rPr>
        <w:t>το 1,6% των αναζητήσεων στο </w:t>
      </w:r>
      <w:proofErr w:type="spellStart"/>
      <w:r w:rsidRPr="007C59DD">
        <w:rPr>
          <w:sz w:val="24"/>
          <w:szCs w:val="24"/>
        </w:rPr>
        <w:t>Google</w:t>
      </w:r>
      <w:proofErr w:type="spellEnd"/>
      <w:r w:rsidRPr="007C59DD">
        <w:rPr>
          <w:sz w:val="24"/>
          <w:szCs w:val="24"/>
        </w:rPr>
        <w:t>. </w:t>
      </w:r>
    </w:p>
    <w:p w:rsidR="009C3CE5" w:rsidRPr="007C59DD" w:rsidRDefault="009C3CE5" w:rsidP="007C59DD">
      <w:pPr>
        <w:spacing w:after="0"/>
        <w:ind w:left="-11"/>
        <w:jc w:val="both"/>
        <w:rPr>
          <w:sz w:val="24"/>
          <w:szCs w:val="24"/>
        </w:rPr>
      </w:pPr>
    </w:p>
    <w:p w:rsidR="007C59DD" w:rsidRDefault="007C59DD" w:rsidP="007C59DD">
      <w:pPr>
        <w:spacing w:after="0"/>
        <w:ind w:left="-11"/>
        <w:jc w:val="both"/>
        <w:rPr>
          <w:sz w:val="24"/>
          <w:szCs w:val="24"/>
        </w:rPr>
      </w:pPr>
      <w:r w:rsidRPr="007C59DD">
        <w:rPr>
          <w:sz w:val="24"/>
          <w:szCs w:val="24"/>
        </w:rPr>
        <w:t xml:space="preserve">        Στο πλαίσιο της ανάκαμψης των τουριστικών αγορών η Ευρώπη, συνολικά,  ανέκτησε τις περισσότερες από τις απώλειες του μεριδίου της σε τουριστικές αφίξεις (μείωση -21,4%, έναντι του 2019), ενώ οι προορισμοί της Νότιας Ευρώπης και της Μεσογείου (ανταγωνιστικοί προορισμοί της Κύπρου), καταγράφουν και το 2022, κατά μέσο όρο, μείωση -18,4% σε σχέση με τα αντίστοιχα επίπεδα του 2019. </w:t>
      </w:r>
    </w:p>
    <w:p w:rsidR="009C3CE5" w:rsidRPr="007C59DD" w:rsidRDefault="009C3CE5" w:rsidP="007C59DD">
      <w:pPr>
        <w:spacing w:after="0"/>
        <w:ind w:left="-11"/>
        <w:jc w:val="both"/>
        <w:rPr>
          <w:sz w:val="24"/>
          <w:szCs w:val="24"/>
        </w:rPr>
      </w:pPr>
    </w:p>
    <w:p w:rsidR="007C59DD" w:rsidRPr="007C59DD" w:rsidRDefault="007C59DD" w:rsidP="007C59DD">
      <w:pPr>
        <w:spacing w:after="0"/>
        <w:ind w:left="-11"/>
        <w:jc w:val="both"/>
        <w:rPr>
          <w:sz w:val="24"/>
          <w:szCs w:val="24"/>
        </w:rPr>
      </w:pPr>
      <w:r w:rsidRPr="007C59DD">
        <w:rPr>
          <w:sz w:val="24"/>
          <w:szCs w:val="24"/>
        </w:rPr>
        <w:t xml:space="preserve">       Ωστόσο, παρά τη σημαντική πτώση των αφίξεων από τη Ρωσία και την Ουκρανία, ο συστηματικός αναπροσανατολισμός των προσπαθειών της κ/αγοράς προς τις τουριστικές αγορές της Ευρωπαϊκής Ένωσης βελτίωσε την κατάσταση. </w:t>
      </w:r>
    </w:p>
    <w:p w:rsidR="007C59DD" w:rsidRPr="007C59DD" w:rsidRDefault="007C59DD" w:rsidP="007C59DD">
      <w:pPr>
        <w:spacing w:after="0"/>
        <w:ind w:left="-11"/>
        <w:jc w:val="both"/>
        <w:rPr>
          <w:sz w:val="24"/>
          <w:szCs w:val="24"/>
        </w:rPr>
      </w:pPr>
      <w:r w:rsidRPr="007C59DD">
        <w:rPr>
          <w:sz w:val="24"/>
          <w:szCs w:val="24"/>
        </w:rPr>
        <w:t xml:space="preserve">       Ειδικότερα:</w:t>
      </w:r>
    </w:p>
    <w:p w:rsidR="007C59DD" w:rsidRPr="007C59DD" w:rsidRDefault="007C59DD" w:rsidP="007C59DD">
      <w:pPr>
        <w:numPr>
          <w:ilvl w:val="0"/>
          <w:numId w:val="23"/>
        </w:numPr>
        <w:spacing w:after="0"/>
        <w:ind w:left="284" w:hanging="284"/>
        <w:jc w:val="both"/>
        <w:rPr>
          <w:sz w:val="24"/>
          <w:szCs w:val="24"/>
        </w:rPr>
      </w:pPr>
      <w:proofErr w:type="spellStart"/>
      <w:r w:rsidRPr="007C59DD">
        <w:rPr>
          <w:sz w:val="24"/>
          <w:szCs w:val="24"/>
        </w:rPr>
        <w:t>oι</w:t>
      </w:r>
      <w:proofErr w:type="spellEnd"/>
      <w:r w:rsidRPr="007C59DD">
        <w:rPr>
          <w:sz w:val="24"/>
          <w:szCs w:val="24"/>
        </w:rPr>
        <w:t xml:space="preserve"> συνολικές αφίξεις τουριστών από χώρες της ΕΕ στην Κύπρο αυξήθηκαν από 1,05 εκατομμύρια το 2019 σε 1,30 εκατ. το 2022 (συνολική αύξηση 24,2%), </w:t>
      </w:r>
    </w:p>
    <w:p w:rsidR="007C59DD" w:rsidRDefault="007C59DD" w:rsidP="007C59DD">
      <w:pPr>
        <w:numPr>
          <w:ilvl w:val="0"/>
          <w:numId w:val="23"/>
        </w:numPr>
        <w:spacing w:after="0"/>
        <w:ind w:left="284" w:hanging="284"/>
        <w:jc w:val="both"/>
        <w:rPr>
          <w:sz w:val="24"/>
          <w:szCs w:val="24"/>
        </w:rPr>
      </w:pPr>
      <w:r w:rsidRPr="007C59DD">
        <w:rPr>
          <w:sz w:val="24"/>
          <w:szCs w:val="24"/>
        </w:rPr>
        <w:t>τις μεγαλύτερες αυξήσεις εμφάνισαν η Πολωνία αύξηση (+133%), η Γερμανία (+31,0%), η Αυστρία (+57,4%), η Δανία (+66,7%), η Γαλλία (+97,0%) και η Ουγγαρία (+58,9%)</w:t>
      </w:r>
      <w:r w:rsidR="009C3CE5">
        <w:rPr>
          <w:sz w:val="24"/>
          <w:szCs w:val="24"/>
        </w:rPr>
        <w:t>,</w:t>
      </w:r>
    </w:p>
    <w:p w:rsidR="009C3CE5" w:rsidRDefault="009C3CE5" w:rsidP="007C59DD">
      <w:pPr>
        <w:spacing w:after="0"/>
        <w:ind w:left="-11"/>
        <w:jc w:val="both"/>
        <w:rPr>
          <w:sz w:val="24"/>
          <w:szCs w:val="24"/>
        </w:rPr>
      </w:pPr>
    </w:p>
    <w:p w:rsidR="007C59DD" w:rsidRPr="007C59DD" w:rsidRDefault="001D65DC" w:rsidP="007C59DD">
      <w:pPr>
        <w:spacing w:after="0"/>
        <w:ind w:left="-11"/>
        <w:jc w:val="both"/>
        <w:rPr>
          <w:sz w:val="24"/>
          <w:szCs w:val="24"/>
        </w:rPr>
      </w:pPr>
      <w:r>
        <w:rPr>
          <w:sz w:val="24"/>
          <w:szCs w:val="24"/>
        </w:rPr>
        <w:tab/>
      </w:r>
      <w:r>
        <w:rPr>
          <w:sz w:val="24"/>
          <w:szCs w:val="24"/>
        </w:rPr>
        <w:tab/>
        <w:t>Ο</w:t>
      </w:r>
      <w:r w:rsidR="007C59DD" w:rsidRPr="007C59DD">
        <w:rPr>
          <w:sz w:val="24"/>
          <w:szCs w:val="24"/>
        </w:rPr>
        <w:t xml:space="preserve"> αριθμός των αφίξεων τουριστών από Πολωνία, Αυστρία, Δανία, Γαλλία, Ουγγαρία, Σλοβακική Δημοκρατία, Ιταλία, Τσεχία, Ισπανία και Μάλτα το 2022 σημείωσ</w:t>
      </w:r>
      <w:r>
        <w:rPr>
          <w:sz w:val="24"/>
          <w:szCs w:val="24"/>
        </w:rPr>
        <w:t>ε</w:t>
      </w:r>
      <w:r w:rsidR="007C59DD" w:rsidRPr="007C59DD">
        <w:rPr>
          <w:sz w:val="24"/>
          <w:szCs w:val="24"/>
        </w:rPr>
        <w:t xml:space="preserve"> ιστορικά επίπεδα ρεκόρ, ενώ οι</w:t>
      </w:r>
    </w:p>
    <w:p w:rsidR="007C59DD" w:rsidRPr="007C59DD" w:rsidRDefault="007C59DD" w:rsidP="007C59DD">
      <w:pPr>
        <w:numPr>
          <w:ilvl w:val="0"/>
          <w:numId w:val="23"/>
        </w:numPr>
        <w:spacing w:after="0"/>
        <w:ind w:left="284" w:hanging="284"/>
        <w:jc w:val="both"/>
        <w:rPr>
          <w:sz w:val="24"/>
          <w:szCs w:val="24"/>
        </w:rPr>
      </w:pPr>
      <w:r w:rsidRPr="007C59DD">
        <w:rPr>
          <w:sz w:val="24"/>
          <w:szCs w:val="24"/>
        </w:rPr>
        <w:t>αφίξεις από Γερμανία κατέγραψαν τις καλύτερες επιδόσεις τους των τελευταίων είκοσι (20) ετών,</w:t>
      </w:r>
    </w:p>
    <w:p w:rsidR="007C59DD" w:rsidRDefault="007C59DD" w:rsidP="007C59DD">
      <w:pPr>
        <w:numPr>
          <w:ilvl w:val="0"/>
          <w:numId w:val="23"/>
        </w:numPr>
        <w:spacing w:after="0"/>
        <w:ind w:left="284" w:hanging="284"/>
        <w:jc w:val="both"/>
        <w:rPr>
          <w:sz w:val="24"/>
          <w:szCs w:val="24"/>
        </w:rPr>
      </w:pPr>
      <w:r w:rsidRPr="007C59DD">
        <w:rPr>
          <w:sz w:val="24"/>
          <w:szCs w:val="24"/>
        </w:rPr>
        <w:t>το μερίδιο των χωρών της ΕΕ στις συνολικές αφίξεις αυξήθηκε από 26,4%, το 2019, σε 40,8%, το 2022. Την ίδια στιγμή, οι παραδοσιακές αγορές έχουν ανακάμψει και πλησιάζουν τα αντίστοιχα επίπεδα του 2019 (Ηνωμένο Βασίλειο 91,1%, Ισραήλ 94,4% και Ελλάδα 99,0%).</w:t>
      </w:r>
    </w:p>
    <w:p w:rsidR="009C3CE5" w:rsidRPr="007C59DD" w:rsidRDefault="009C3CE5" w:rsidP="009C3CE5">
      <w:pPr>
        <w:spacing w:after="0"/>
        <w:jc w:val="both"/>
        <w:rPr>
          <w:sz w:val="24"/>
          <w:szCs w:val="24"/>
        </w:rPr>
      </w:pPr>
    </w:p>
    <w:p w:rsidR="007C59DD" w:rsidRDefault="007C59DD" w:rsidP="007C59DD">
      <w:pPr>
        <w:spacing w:after="0"/>
        <w:ind w:left="-11"/>
        <w:jc w:val="both"/>
        <w:rPr>
          <w:sz w:val="24"/>
          <w:szCs w:val="24"/>
        </w:rPr>
      </w:pPr>
      <w:r w:rsidRPr="007C59DD">
        <w:rPr>
          <w:sz w:val="24"/>
          <w:szCs w:val="24"/>
        </w:rPr>
        <w:t xml:space="preserve">       Με βάση τα στοιχεία του 2022 περίπου το 81% των τουριστών επισκέφτηκε την Κύπρο για λόγους διακοπών, το 13% επισκέφτηκε φίλους και συγγενείς (VFR) και το 6% ταξίδεψε για επαγγελματικούς λόγους. </w:t>
      </w:r>
    </w:p>
    <w:p w:rsidR="009C3CE5" w:rsidRPr="007C59DD" w:rsidRDefault="009C3CE5" w:rsidP="007C59DD">
      <w:pPr>
        <w:spacing w:after="0"/>
        <w:ind w:left="-11"/>
        <w:jc w:val="both"/>
        <w:rPr>
          <w:sz w:val="24"/>
          <w:szCs w:val="24"/>
        </w:rPr>
      </w:pPr>
    </w:p>
    <w:p w:rsidR="007C59DD" w:rsidRDefault="009C3CE5" w:rsidP="007C59DD">
      <w:pPr>
        <w:spacing w:after="0"/>
        <w:ind w:left="-11"/>
        <w:jc w:val="both"/>
        <w:rPr>
          <w:sz w:val="24"/>
          <w:szCs w:val="24"/>
        </w:rPr>
      </w:pPr>
      <w:r>
        <w:rPr>
          <w:sz w:val="24"/>
          <w:szCs w:val="24"/>
        </w:rPr>
        <w:tab/>
      </w:r>
      <w:r>
        <w:rPr>
          <w:sz w:val="24"/>
          <w:szCs w:val="24"/>
        </w:rPr>
        <w:tab/>
      </w:r>
      <w:r w:rsidR="007C59DD" w:rsidRPr="007C59DD">
        <w:rPr>
          <w:sz w:val="24"/>
          <w:szCs w:val="24"/>
        </w:rPr>
        <w:t>Σε σύγκριση με τις αφίξεις τουριστών, τα έσοδα από τον τουρισμό έχουν σημειώσει ακόμη καλύτερα αποτελέσματα, το 2022. Τα έσοδα από τον τουρισμό για την περίοδο Ιανουαρίου-Νοεμβρίου 2022 υπολογίζονται σε 2.381,6 εκ. Ευρώ (1.459,6 εκ. την αντίστοιχη περίοδο του 2021, καθώς και 382,9 εκ. Ευρώ την ίδια περίοδο του 2020), με βάση  τα  αποτελέσματα της Έρευνας Ταξιδιωτών</w:t>
      </w:r>
      <w:r>
        <w:rPr>
          <w:sz w:val="24"/>
          <w:szCs w:val="24"/>
        </w:rPr>
        <w:t>, την οποία</w:t>
      </w:r>
      <w:r w:rsidR="007C59DD" w:rsidRPr="007C59DD">
        <w:rPr>
          <w:sz w:val="24"/>
          <w:szCs w:val="24"/>
        </w:rPr>
        <w:t xml:space="preserve">    διενεργεί  η  </w:t>
      </w:r>
      <w:r>
        <w:rPr>
          <w:sz w:val="24"/>
          <w:szCs w:val="24"/>
        </w:rPr>
        <w:t>κ/</w:t>
      </w:r>
      <w:r w:rsidR="007C59DD" w:rsidRPr="007C59DD">
        <w:rPr>
          <w:sz w:val="24"/>
          <w:szCs w:val="24"/>
        </w:rPr>
        <w:t>Στατιστική  Υπηρεσία. Την ίδια περίοδο το 2019, που θεωρείται έτος ρεκόρ</w:t>
      </w:r>
      <w:r>
        <w:rPr>
          <w:sz w:val="24"/>
          <w:szCs w:val="24"/>
        </w:rPr>
        <w:t xml:space="preserve"> για τον τουρισμό</w:t>
      </w:r>
      <w:r w:rsidR="007C59DD" w:rsidRPr="007C59DD">
        <w:rPr>
          <w:sz w:val="24"/>
          <w:szCs w:val="24"/>
        </w:rPr>
        <w:t xml:space="preserve">, τα έσοδα είχαν ανέλθει σε 2.628,4 εκ. Ευρώ. </w:t>
      </w:r>
    </w:p>
    <w:p w:rsidR="00451E54" w:rsidRPr="007C59DD" w:rsidRDefault="00451E54" w:rsidP="007C59DD">
      <w:pPr>
        <w:spacing w:after="0"/>
        <w:ind w:left="-11"/>
        <w:jc w:val="both"/>
        <w:rPr>
          <w:sz w:val="24"/>
          <w:szCs w:val="24"/>
        </w:rPr>
      </w:pPr>
    </w:p>
    <w:p w:rsidR="00C36BDB" w:rsidRPr="00D539F5" w:rsidRDefault="00B96B23" w:rsidP="001637AB">
      <w:pPr>
        <w:jc w:val="both"/>
        <w:rPr>
          <w:sz w:val="24"/>
          <w:szCs w:val="24"/>
          <w:shd w:val="clear" w:color="auto" w:fill="FFFFFF"/>
        </w:rPr>
      </w:pPr>
      <w:r w:rsidRPr="002B6F1B">
        <w:tab/>
      </w:r>
      <w:r w:rsidR="00C36BDB" w:rsidRPr="00D539F5">
        <w:rPr>
          <w:sz w:val="24"/>
          <w:szCs w:val="24"/>
        </w:rPr>
        <w:t>Η Κύπρος έχει καταρτίσει συγκροτημένη εθνική στρατηγική τουρισμού έως</w:t>
      </w:r>
      <w:r w:rsidR="009517BD" w:rsidRPr="00D539F5">
        <w:rPr>
          <w:sz w:val="24"/>
          <w:szCs w:val="24"/>
        </w:rPr>
        <w:t xml:space="preserve"> το</w:t>
      </w:r>
      <w:r w:rsidR="00C36BDB" w:rsidRPr="00D539F5">
        <w:rPr>
          <w:sz w:val="24"/>
          <w:szCs w:val="24"/>
        </w:rPr>
        <w:t xml:space="preserve"> 2030, η εφαρμογή της οποίας αναμένεται να αναβαθμίσει το παρεχόμενο τουριστικό προϊόν και </w:t>
      </w:r>
      <w:r w:rsidR="00D10611">
        <w:rPr>
          <w:sz w:val="24"/>
          <w:szCs w:val="24"/>
        </w:rPr>
        <w:t xml:space="preserve">στοχεύει στην </w:t>
      </w:r>
      <w:r w:rsidR="00C36BDB" w:rsidRPr="00D539F5">
        <w:rPr>
          <w:sz w:val="24"/>
          <w:szCs w:val="24"/>
        </w:rPr>
        <w:t>αποκα</w:t>
      </w:r>
      <w:r w:rsidR="00D10611">
        <w:rPr>
          <w:sz w:val="24"/>
          <w:szCs w:val="24"/>
        </w:rPr>
        <w:t>τάσταση και διεύρυνση</w:t>
      </w:r>
      <w:r w:rsidR="00C36BDB" w:rsidRPr="00D539F5">
        <w:rPr>
          <w:sz w:val="24"/>
          <w:szCs w:val="24"/>
        </w:rPr>
        <w:t xml:space="preserve"> τ</w:t>
      </w:r>
      <w:r w:rsidR="00D10611">
        <w:rPr>
          <w:sz w:val="24"/>
          <w:szCs w:val="24"/>
        </w:rPr>
        <w:t>ων</w:t>
      </w:r>
      <w:r w:rsidR="00C36BDB" w:rsidRPr="00D539F5">
        <w:rPr>
          <w:sz w:val="24"/>
          <w:szCs w:val="24"/>
        </w:rPr>
        <w:t xml:space="preserve"> εισ</w:t>
      </w:r>
      <w:r w:rsidR="00D10611">
        <w:rPr>
          <w:sz w:val="24"/>
          <w:szCs w:val="24"/>
        </w:rPr>
        <w:t>ερχόμενων</w:t>
      </w:r>
      <w:r w:rsidR="00C36BDB" w:rsidRPr="00D539F5">
        <w:rPr>
          <w:sz w:val="24"/>
          <w:szCs w:val="24"/>
        </w:rPr>
        <w:t xml:space="preserve"> τουριστικ</w:t>
      </w:r>
      <w:r w:rsidR="00D10611">
        <w:rPr>
          <w:sz w:val="24"/>
          <w:szCs w:val="24"/>
        </w:rPr>
        <w:t>ών</w:t>
      </w:r>
      <w:r w:rsidR="00C36BDB" w:rsidRPr="00D539F5">
        <w:rPr>
          <w:sz w:val="24"/>
          <w:szCs w:val="24"/>
        </w:rPr>
        <w:t xml:space="preserve"> ρο</w:t>
      </w:r>
      <w:r w:rsidR="00D10611">
        <w:rPr>
          <w:sz w:val="24"/>
          <w:szCs w:val="24"/>
        </w:rPr>
        <w:t>ών</w:t>
      </w:r>
      <w:r w:rsidR="00C36BDB" w:rsidRPr="00D539F5">
        <w:rPr>
          <w:sz w:val="24"/>
          <w:szCs w:val="24"/>
        </w:rPr>
        <w:t>.</w:t>
      </w:r>
      <w:r w:rsidR="00C36BDB" w:rsidRPr="00D539F5">
        <w:rPr>
          <w:sz w:val="24"/>
          <w:szCs w:val="24"/>
          <w:shd w:val="clear" w:color="auto" w:fill="FFFFFF"/>
        </w:rPr>
        <w:t xml:space="preserve"> Σύμφωνα με </w:t>
      </w:r>
      <w:r w:rsidR="009517BD" w:rsidRPr="00D539F5">
        <w:rPr>
          <w:sz w:val="24"/>
          <w:szCs w:val="24"/>
          <w:shd w:val="clear" w:color="auto" w:fill="FFFFFF"/>
        </w:rPr>
        <w:t xml:space="preserve">την </w:t>
      </w:r>
      <w:r w:rsidR="00C36BDB" w:rsidRPr="00D539F5">
        <w:rPr>
          <w:sz w:val="24"/>
          <w:szCs w:val="24"/>
          <w:shd w:val="clear" w:color="auto" w:fill="FFFFFF"/>
        </w:rPr>
        <w:t xml:space="preserve">Εθνική Στρατηγική Τουρισμού στόχος της Κύπρου είναι να </w:t>
      </w:r>
      <w:r w:rsidR="00AB10F9">
        <w:rPr>
          <w:sz w:val="24"/>
          <w:szCs w:val="24"/>
          <w:shd w:val="clear" w:color="auto" w:fill="FFFFFF"/>
        </w:rPr>
        <w:t xml:space="preserve">επιτύχει να συμπεριληφθεί στους </w:t>
      </w:r>
      <w:r w:rsidR="00C36BDB" w:rsidRPr="00D539F5">
        <w:rPr>
          <w:sz w:val="24"/>
          <w:szCs w:val="24"/>
          <w:shd w:val="clear" w:color="auto" w:fill="FFFFFF"/>
        </w:rPr>
        <w:t>30 πιο ανταγωνιστικ</w:t>
      </w:r>
      <w:r w:rsidR="00AB10F9">
        <w:rPr>
          <w:sz w:val="24"/>
          <w:szCs w:val="24"/>
          <w:shd w:val="clear" w:color="auto" w:fill="FFFFFF"/>
        </w:rPr>
        <w:t>ούς</w:t>
      </w:r>
      <w:r w:rsidR="00C36BDB" w:rsidRPr="00D539F5">
        <w:rPr>
          <w:sz w:val="24"/>
          <w:szCs w:val="24"/>
          <w:shd w:val="clear" w:color="auto" w:fill="FFFFFF"/>
        </w:rPr>
        <w:t xml:space="preserve"> τουριστικ</w:t>
      </w:r>
      <w:r w:rsidR="00AB10F9">
        <w:rPr>
          <w:sz w:val="24"/>
          <w:szCs w:val="24"/>
          <w:shd w:val="clear" w:color="auto" w:fill="FFFFFF"/>
        </w:rPr>
        <w:t>ούς</w:t>
      </w:r>
      <w:r w:rsidR="00C36BDB" w:rsidRPr="00D539F5">
        <w:rPr>
          <w:sz w:val="24"/>
          <w:szCs w:val="24"/>
          <w:shd w:val="clear" w:color="auto" w:fill="FFFFFF"/>
        </w:rPr>
        <w:t xml:space="preserve"> προορισμ</w:t>
      </w:r>
      <w:r w:rsidR="00AB10F9">
        <w:rPr>
          <w:sz w:val="24"/>
          <w:szCs w:val="24"/>
          <w:shd w:val="clear" w:color="auto" w:fill="FFFFFF"/>
        </w:rPr>
        <w:t>ούς</w:t>
      </w:r>
      <w:r w:rsidR="00C36BDB" w:rsidRPr="00D539F5">
        <w:rPr>
          <w:sz w:val="24"/>
          <w:szCs w:val="24"/>
          <w:shd w:val="clear" w:color="auto" w:fill="FFFFFF"/>
        </w:rPr>
        <w:t xml:space="preserve"> έως το 2030, με ετήσια συνεισφορά του τομέα στην οικονομία 4,5 δισεκ</w:t>
      </w:r>
      <w:r w:rsidR="009517BD" w:rsidRPr="00D539F5">
        <w:rPr>
          <w:sz w:val="24"/>
          <w:szCs w:val="24"/>
          <w:shd w:val="clear" w:color="auto" w:fill="FFFFFF"/>
        </w:rPr>
        <w:t>ατομμύρια</w:t>
      </w:r>
      <w:r w:rsidR="00C36BDB" w:rsidRPr="00D539F5">
        <w:rPr>
          <w:sz w:val="24"/>
          <w:szCs w:val="24"/>
          <w:shd w:val="clear" w:color="auto" w:fill="FFFFFF"/>
        </w:rPr>
        <w:t xml:space="preserve"> Ευρώ. Η </w:t>
      </w:r>
      <w:r w:rsidR="009517BD" w:rsidRPr="00D539F5">
        <w:rPr>
          <w:sz w:val="24"/>
          <w:szCs w:val="24"/>
          <w:shd w:val="clear" w:color="auto" w:fill="FFFFFF"/>
        </w:rPr>
        <w:t>Ε</w:t>
      </w:r>
      <w:r w:rsidR="00C36BDB" w:rsidRPr="00D539F5">
        <w:rPr>
          <w:sz w:val="24"/>
          <w:szCs w:val="24"/>
          <w:shd w:val="clear" w:color="auto" w:fill="FFFFFF"/>
        </w:rPr>
        <w:t xml:space="preserve">θνική </w:t>
      </w:r>
      <w:r w:rsidR="009517BD" w:rsidRPr="00D539F5">
        <w:rPr>
          <w:sz w:val="24"/>
          <w:szCs w:val="24"/>
          <w:shd w:val="clear" w:color="auto" w:fill="FFFFFF"/>
        </w:rPr>
        <w:t>Σ</w:t>
      </w:r>
      <w:r w:rsidR="00C36BDB" w:rsidRPr="00D539F5">
        <w:rPr>
          <w:sz w:val="24"/>
          <w:szCs w:val="24"/>
          <w:shd w:val="clear" w:color="auto" w:fill="FFFFFF"/>
        </w:rPr>
        <w:t xml:space="preserve">τρατηγική για τον </w:t>
      </w:r>
      <w:r w:rsidR="009517BD" w:rsidRPr="00D539F5">
        <w:rPr>
          <w:sz w:val="24"/>
          <w:szCs w:val="24"/>
          <w:shd w:val="clear" w:color="auto" w:fill="FFFFFF"/>
        </w:rPr>
        <w:t>τ</w:t>
      </w:r>
      <w:r w:rsidR="00C36BDB" w:rsidRPr="00D539F5">
        <w:rPr>
          <w:sz w:val="24"/>
          <w:szCs w:val="24"/>
          <w:shd w:val="clear" w:color="auto" w:fill="FFFFFF"/>
        </w:rPr>
        <w:t xml:space="preserve">ουρισμό περιλαμβάνει περιορισμό της εποχικότητας, ανάπτυξη του τουριστικού προϊόντος σε ορεινές περιοχές, έμφαση σε ποιοτικές τουριστικές υπηρεσίες, χρήση της ψηφιακής τεχνολογίας και ενίσχυση της εικόνας της χώρας ως προορισμού με περιβαλλοντικές ευαισθησίες, καθώς επίσης </w:t>
      </w:r>
      <w:r w:rsidR="00D10611">
        <w:rPr>
          <w:sz w:val="24"/>
          <w:szCs w:val="24"/>
          <w:shd w:val="clear" w:color="auto" w:fill="FFFFFF"/>
        </w:rPr>
        <w:t xml:space="preserve">και </w:t>
      </w:r>
      <w:r w:rsidR="00C36BDB" w:rsidRPr="00D539F5">
        <w:rPr>
          <w:sz w:val="24"/>
          <w:szCs w:val="24"/>
          <w:shd w:val="clear" w:color="auto" w:fill="FFFFFF"/>
        </w:rPr>
        <w:t xml:space="preserve">αναβάθμιση του τουριστικού </w:t>
      </w:r>
      <w:proofErr w:type="spellStart"/>
      <w:r w:rsidR="00C36BDB" w:rsidRPr="00D539F5">
        <w:rPr>
          <w:sz w:val="24"/>
          <w:szCs w:val="24"/>
          <w:shd w:val="clear" w:color="auto" w:fill="FFFFFF"/>
        </w:rPr>
        <w:t>branding</w:t>
      </w:r>
      <w:proofErr w:type="spellEnd"/>
      <w:r w:rsidR="00C36BDB" w:rsidRPr="00D539F5">
        <w:rPr>
          <w:sz w:val="24"/>
          <w:szCs w:val="24"/>
          <w:shd w:val="clear" w:color="auto" w:fill="FFFFFF"/>
        </w:rPr>
        <w:t xml:space="preserve"> </w:t>
      </w:r>
      <w:r w:rsidR="00AD7193">
        <w:rPr>
          <w:sz w:val="24"/>
          <w:szCs w:val="24"/>
          <w:shd w:val="clear" w:color="auto" w:fill="FFFFFF"/>
        </w:rPr>
        <w:t xml:space="preserve">της </w:t>
      </w:r>
      <w:r w:rsidR="00C36BDB" w:rsidRPr="00D539F5">
        <w:rPr>
          <w:sz w:val="24"/>
          <w:szCs w:val="24"/>
          <w:shd w:val="clear" w:color="auto" w:fill="FFFFFF"/>
        </w:rPr>
        <w:t xml:space="preserve"> χώρας. </w:t>
      </w:r>
    </w:p>
    <w:p w:rsidR="00C36BDB" w:rsidRPr="00AC7135" w:rsidRDefault="00C36BDB" w:rsidP="00C36BDB">
      <w:pPr>
        <w:jc w:val="both"/>
        <w:rPr>
          <w:b/>
          <w:color w:val="333333"/>
          <w:sz w:val="24"/>
          <w:szCs w:val="24"/>
          <w:shd w:val="clear" w:color="auto" w:fill="FFFFFF"/>
        </w:rPr>
      </w:pPr>
      <w:r w:rsidRPr="00AC7135">
        <w:rPr>
          <w:b/>
          <w:color w:val="333333"/>
          <w:sz w:val="24"/>
          <w:szCs w:val="24"/>
          <w:shd w:val="clear" w:color="auto" w:fill="FFFFFF"/>
        </w:rPr>
        <w:t>Ναυτιλία</w:t>
      </w:r>
    </w:p>
    <w:p w:rsidR="00C36BDB" w:rsidRPr="00AC7135" w:rsidRDefault="00B96B23" w:rsidP="00C36BDB">
      <w:pPr>
        <w:pStyle w:val="NormalWeb"/>
        <w:shd w:val="clear" w:color="auto" w:fill="FFFFFF"/>
        <w:spacing w:before="0" w:beforeAutospacing="0" w:after="0" w:afterAutospacing="0"/>
        <w:jc w:val="both"/>
        <w:textAlignment w:val="baseline"/>
        <w:rPr>
          <w:rFonts w:ascii="Calibri" w:hAnsi="Calibri"/>
        </w:rPr>
      </w:pPr>
      <w:r w:rsidRPr="00AC7135">
        <w:rPr>
          <w:rFonts w:ascii="Calibri" w:hAnsi="Calibri"/>
        </w:rPr>
        <w:tab/>
      </w:r>
      <w:r w:rsidR="00C36BDB" w:rsidRPr="00D539F5">
        <w:rPr>
          <w:rFonts w:ascii="Calibri" w:hAnsi="Calibri"/>
        </w:rPr>
        <w:t xml:space="preserve">Σύμφωνα </w:t>
      </w:r>
      <w:r w:rsidR="00C36BDB" w:rsidRPr="0018454D">
        <w:rPr>
          <w:rFonts w:ascii="Calibri" w:hAnsi="Calibri"/>
          <w:shd w:val="clear" w:color="auto" w:fill="FFFFFF"/>
        </w:rPr>
        <w:t xml:space="preserve">με </w:t>
      </w:r>
      <w:r w:rsidR="00C36BDB" w:rsidRPr="00D539F5">
        <w:rPr>
          <w:rFonts w:ascii="Calibri" w:hAnsi="Calibri"/>
        </w:rPr>
        <w:t xml:space="preserve">στοιχεία του Υφυπουργείου Ναυτιλίας, </w:t>
      </w:r>
      <w:r w:rsidR="003649CD">
        <w:rPr>
          <w:rFonts w:ascii="Calibri" w:hAnsi="Calibri"/>
        </w:rPr>
        <w:t xml:space="preserve">Υπουργείο το οποίο </w:t>
      </w:r>
      <w:r w:rsidR="000918B7">
        <w:rPr>
          <w:rFonts w:ascii="Calibri" w:hAnsi="Calibri"/>
        </w:rPr>
        <w:t>ιδρύθηκε σχετικά πρόσφατα (0</w:t>
      </w:r>
      <w:r w:rsidR="00C36BDB" w:rsidRPr="00D539F5">
        <w:rPr>
          <w:rFonts w:ascii="Calibri" w:hAnsi="Calibri"/>
        </w:rPr>
        <w:t>1</w:t>
      </w:r>
      <w:r w:rsidR="000918B7">
        <w:rPr>
          <w:rFonts w:ascii="Calibri" w:hAnsi="Calibri"/>
        </w:rPr>
        <w:t>.03.</w:t>
      </w:r>
      <w:r w:rsidR="00C36BDB" w:rsidRPr="00D539F5">
        <w:rPr>
          <w:rFonts w:ascii="Calibri" w:hAnsi="Calibri"/>
        </w:rPr>
        <w:t>2018</w:t>
      </w:r>
      <w:r w:rsidR="000918B7">
        <w:rPr>
          <w:rFonts w:ascii="Calibri" w:hAnsi="Calibri"/>
        </w:rPr>
        <w:t>)</w:t>
      </w:r>
      <w:r w:rsidR="00C36BDB" w:rsidRPr="00D539F5">
        <w:rPr>
          <w:rFonts w:ascii="Calibri" w:hAnsi="Calibri"/>
        </w:rPr>
        <w:t xml:space="preserve">, η Κύπρος αποτελεί ένα από τα σημαντικότερα διεθνή κέντρα </w:t>
      </w:r>
      <w:proofErr w:type="spellStart"/>
      <w:r w:rsidR="00C36BDB" w:rsidRPr="00D539F5">
        <w:rPr>
          <w:rFonts w:ascii="Calibri" w:hAnsi="Calibri"/>
        </w:rPr>
        <w:t>πλοιοδιαχείρισης</w:t>
      </w:r>
      <w:proofErr w:type="spellEnd"/>
      <w:r w:rsidR="00C36BDB" w:rsidRPr="00D539F5">
        <w:rPr>
          <w:rFonts w:ascii="Calibri" w:hAnsi="Calibri"/>
        </w:rPr>
        <w:t xml:space="preserve"> και το μεγαλύτερο στην Ευρώπη. Από άποψη μεγέθους ο κυπριακός στόλος είναι ο τρίτος στην ΕΕ και ο ενδέκατος παγκοσμίως. Στο κυπριακό νηολόγιο είναι εγγεγραμμένα 1100 ποντοπόρα πλοία συνολικής χωρητικότητας περί τους 25 εκατομμύρια τόνους, ενώ στο καθεστώς φόρου χωρητικότητας, που παρατάθηκε έως το 2029, υπόκεινται 215 εταιρίες ναύλωσης και </w:t>
      </w:r>
      <w:proofErr w:type="spellStart"/>
      <w:r w:rsidR="00C36BDB" w:rsidRPr="00D539F5">
        <w:rPr>
          <w:rFonts w:ascii="Calibri" w:hAnsi="Calibri"/>
        </w:rPr>
        <w:t>πλοιοδιαχείρισης</w:t>
      </w:r>
      <w:proofErr w:type="spellEnd"/>
      <w:r w:rsidR="00C36BDB" w:rsidRPr="00D539F5">
        <w:rPr>
          <w:rFonts w:ascii="Calibri" w:hAnsi="Calibri"/>
        </w:rPr>
        <w:t>. Το</w:t>
      </w:r>
      <w:r w:rsidR="00C36BDB" w:rsidRPr="00AC7135">
        <w:rPr>
          <w:rFonts w:ascii="Calibri" w:hAnsi="Calibri"/>
        </w:rPr>
        <w:t xml:space="preserve"> ετήσιο συνολικό κόστος της σχετικής κρατικής ενίσχυσης εκτιμάται σε 15,4 εκατομμύρια Ευρώ και αναμένεται να υπερκαλυφθεί από την ανάπτυξη των ναυτιλιακών δραστηριοτήτων στη χώρα.</w:t>
      </w:r>
    </w:p>
    <w:p w:rsidR="000918B7" w:rsidRPr="000918B7" w:rsidRDefault="000918B7" w:rsidP="00C36BDB">
      <w:pPr>
        <w:pStyle w:val="NormalWeb"/>
        <w:shd w:val="clear" w:color="auto" w:fill="FFFFFF"/>
        <w:spacing w:before="0" w:beforeAutospacing="0" w:after="0" w:afterAutospacing="0"/>
        <w:jc w:val="both"/>
        <w:textAlignment w:val="baseline"/>
        <w:rPr>
          <w:rFonts w:ascii="Calibri" w:hAnsi="Calibri"/>
        </w:rPr>
      </w:pPr>
    </w:p>
    <w:p w:rsidR="00D539F5" w:rsidRPr="00AC7135" w:rsidRDefault="00B96B23" w:rsidP="009C64A3">
      <w:pPr>
        <w:spacing w:line="240" w:lineRule="auto"/>
        <w:ind w:right="32"/>
        <w:jc w:val="both"/>
        <w:rPr>
          <w:sz w:val="24"/>
          <w:szCs w:val="24"/>
        </w:rPr>
      </w:pPr>
      <w:r w:rsidRPr="00D539F5">
        <w:rPr>
          <w:sz w:val="24"/>
          <w:szCs w:val="24"/>
        </w:rPr>
        <w:tab/>
      </w:r>
      <w:r w:rsidR="00C36BDB" w:rsidRPr="00D539F5">
        <w:rPr>
          <w:sz w:val="24"/>
          <w:szCs w:val="24"/>
        </w:rPr>
        <w:t xml:space="preserve">Σημαντικό τομέα οικονομικής δραστηριότητας για την Κύπρο αποτελεί η διαχείριση πλοίων. Σύμφωνα με έρευνα της Κεντρικής Τράπεζας Κύπρου, τα έσοδα από την </w:t>
      </w:r>
      <w:proofErr w:type="spellStart"/>
      <w:r w:rsidR="00C36BDB" w:rsidRPr="00D539F5">
        <w:rPr>
          <w:sz w:val="24"/>
          <w:szCs w:val="24"/>
        </w:rPr>
        <w:t>πλοιδιαχειριστική</w:t>
      </w:r>
      <w:proofErr w:type="spellEnd"/>
      <w:r w:rsidR="00C36BDB" w:rsidRPr="00D539F5">
        <w:rPr>
          <w:sz w:val="24"/>
          <w:szCs w:val="24"/>
        </w:rPr>
        <w:t xml:space="preserve"> δραστηριότητα αν</w:t>
      </w:r>
      <w:r w:rsidR="003737B0" w:rsidRPr="00D539F5">
        <w:rPr>
          <w:sz w:val="24"/>
          <w:szCs w:val="24"/>
        </w:rPr>
        <w:t>έρχονται σε ένα περίπου εκατομμύριο Ευρώ ετησίως</w:t>
      </w:r>
      <w:r w:rsidR="00C36BDB" w:rsidRPr="00D539F5">
        <w:rPr>
          <w:sz w:val="24"/>
          <w:szCs w:val="24"/>
        </w:rPr>
        <w:t>,</w:t>
      </w:r>
      <w:r w:rsidR="003737B0" w:rsidRPr="00D539F5">
        <w:rPr>
          <w:sz w:val="24"/>
          <w:szCs w:val="24"/>
        </w:rPr>
        <w:t xml:space="preserve"> </w:t>
      </w:r>
      <w:r w:rsidR="00EE7F17">
        <w:rPr>
          <w:sz w:val="24"/>
          <w:szCs w:val="24"/>
        </w:rPr>
        <w:t xml:space="preserve">τα οποία πάντως </w:t>
      </w:r>
      <w:r w:rsidR="003737B0" w:rsidRPr="00D539F5">
        <w:rPr>
          <w:sz w:val="24"/>
          <w:szCs w:val="24"/>
        </w:rPr>
        <w:t>σημε</w:t>
      </w:r>
      <w:r w:rsidR="00EE7F17">
        <w:rPr>
          <w:sz w:val="24"/>
          <w:szCs w:val="24"/>
        </w:rPr>
        <w:t>ίωσαν</w:t>
      </w:r>
      <w:r w:rsidR="00C36BDB" w:rsidRPr="00D539F5">
        <w:rPr>
          <w:sz w:val="24"/>
          <w:szCs w:val="24"/>
        </w:rPr>
        <w:t xml:space="preserve"> </w:t>
      </w:r>
      <w:r w:rsidR="003737B0" w:rsidRPr="00D539F5">
        <w:rPr>
          <w:sz w:val="24"/>
          <w:szCs w:val="24"/>
        </w:rPr>
        <w:t xml:space="preserve">μικρή κάμψη το 2020 και το 2021, </w:t>
      </w:r>
      <w:r w:rsidR="00C36BDB" w:rsidRPr="00D539F5">
        <w:rPr>
          <w:sz w:val="24"/>
          <w:szCs w:val="24"/>
        </w:rPr>
        <w:t>εξαιτίας των περιορισμών που επ</w:t>
      </w:r>
      <w:r w:rsidR="000918B7">
        <w:rPr>
          <w:sz w:val="24"/>
          <w:szCs w:val="24"/>
        </w:rPr>
        <w:t>εβλήθησ</w:t>
      </w:r>
      <w:r w:rsidR="00C36BDB" w:rsidRPr="00D539F5">
        <w:rPr>
          <w:sz w:val="24"/>
          <w:szCs w:val="24"/>
        </w:rPr>
        <w:t>αν στις μεταφορές</w:t>
      </w:r>
      <w:r w:rsidR="000918B7">
        <w:rPr>
          <w:sz w:val="24"/>
          <w:szCs w:val="24"/>
        </w:rPr>
        <w:t>,</w:t>
      </w:r>
      <w:r w:rsidR="00C36BDB" w:rsidRPr="00D539F5">
        <w:rPr>
          <w:sz w:val="24"/>
          <w:szCs w:val="24"/>
        </w:rPr>
        <w:t xml:space="preserve"> λόγω πανδημίας και της συνακόλουθης μείωσης της οικονομικής δραστηριότητας της χώρας</w:t>
      </w:r>
      <w:r w:rsidR="00EE7F17">
        <w:rPr>
          <w:sz w:val="24"/>
          <w:szCs w:val="24"/>
        </w:rPr>
        <w:t xml:space="preserve">, ενώ το 2022 παρουσίασαν βελτίωση. </w:t>
      </w:r>
      <w:r w:rsidR="00C36BDB" w:rsidRPr="00D539F5">
        <w:rPr>
          <w:sz w:val="24"/>
          <w:szCs w:val="24"/>
        </w:rPr>
        <w:t xml:space="preserve"> Κατά το 202</w:t>
      </w:r>
      <w:r w:rsidR="00EE7F17">
        <w:rPr>
          <w:sz w:val="24"/>
          <w:szCs w:val="24"/>
        </w:rPr>
        <w:t>2</w:t>
      </w:r>
      <w:r w:rsidR="00C36BDB" w:rsidRPr="00D539F5">
        <w:rPr>
          <w:sz w:val="24"/>
          <w:szCs w:val="24"/>
        </w:rPr>
        <w:t xml:space="preserve"> το σημαντικότερο μέρος των εσόδων προήλθε από συναλλαγές με τη Γερμανία</w:t>
      </w:r>
      <w:r w:rsidR="003737B0" w:rsidRPr="00D539F5">
        <w:rPr>
          <w:sz w:val="24"/>
          <w:szCs w:val="24"/>
        </w:rPr>
        <w:t>,</w:t>
      </w:r>
      <w:r w:rsidR="00C36BDB" w:rsidRPr="00D539F5">
        <w:rPr>
          <w:sz w:val="24"/>
          <w:szCs w:val="24"/>
        </w:rPr>
        <w:t xml:space="preserve"> την Ελλάδα</w:t>
      </w:r>
      <w:r w:rsidR="003737B0" w:rsidRPr="00D539F5">
        <w:rPr>
          <w:sz w:val="24"/>
          <w:szCs w:val="24"/>
        </w:rPr>
        <w:t>,</w:t>
      </w:r>
      <w:r w:rsidR="00C36BDB" w:rsidRPr="00D539F5">
        <w:rPr>
          <w:sz w:val="24"/>
          <w:szCs w:val="24"/>
        </w:rPr>
        <w:t xml:space="preserve"> τη Σιγκαπούρη</w:t>
      </w:r>
      <w:r w:rsidR="003737B0" w:rsidRPr="00D539F5">
        <w:rPr>
          <w:sz w:val="24"/>
          <w:szCs w:val="24"/>
        </w:rPr>
        <w:t xml:space="preserve"> </w:t>
      </w:r>
      <w:r w:rsidR="00C36BDB" w:rsidRPr="00D539F5">
        <w:rPr>
          <w:sz w:val="24"/>
          <w:szCs w:val="24"/>
        </w:rPr>
        <w:t xml:space="preserve">και τη Μάλτα. Από </w:t>
      </w:r>
      <w:r w:rsidR="00EE7F17">
        <w:rPr>
          <w:sz w:val="24"/>
          <w:szCs w:val="24"/>
        </w:rPr>
        <w:t>σχετική</w:t>
      </w:r>
      <w:r w:rsidR="00C36BDB" w:rsidRPr="00D539F5">
        <w:rPr>
          <w:sz w:val="24"/>
          <w:szCs w:val="24"/>
        </w:rPr>
        <w:t xml:space="preserve"> έρευνα </w:t>
      </w:r>
      <w:r w:rsidR="00EE7F17">
        <w:rPr>
          <w:sz w:val="24"/>
          <w:szCs w:val="24"/>
        </w:rPr>
        <w:t xml:space="preserve">για τον τομέα της ναυτιλίας </w:t>
      </w:r>
      <w:r w:rsidR="00C36BDB" w:rsidRPr="00D539F5">
        <w:rPr>
          <w:sz w:val="24"/>
          <w:szCs w:val="24"/>
        </w:rPr>
        <w:t>προκύπτει επίσης, βάσει του ύψους των εσόδων, διατήρηση της συγκέντρωσης της δραστηριότητας σε μικρό αριθμό μεγάλων εταιριών (το 96% των εσόδων πραγματοποιήθηκε από το 30% των επιχειρήσεων</w:t>
      </w:r>
      <w:r w:rsidR="00EE7F17">
        <w:rPr>
          <w:sz w:val="24"/>
          <w:szCs w:val="24"/>
        </w:rPr>
        <w:t>,</w:t>
      </w:r>
      <w:r w:rsidR="00C36BDB" w:rsidRPr="00D539F5">
        <w:rPr>
          <w:sz w:val="24"/>
          <w:szCs w:val="24"/>
        </w:rPr>
        <w:t xml:space="preserve"> που δραστηριοποιούνται στην Κύπρο).</w:t>
      </w:r>
      <w:r w:rsidR="00EE7F17">
        <w:rPr>
          <w:sz w:val="24"/>
          <w:szCs w:val="24"/>
        </w:rPr>
        <w:t xml:space="preserve"> </w:t>
      </w:r>
      <w:r w:rsidR="00C36BDB" w:rsidRPr="00D539F5">
        <w:rPr>
          <w:sz w:val="24"/>
          <w:szCs w:val="24"/>
        </w:rPr>
        <w:t xml:space="preserve">Με τη σταδιακή αποκατάσταση της οικονομικής δραστηριότητας διεθνώς, </w:t>
      </w:r>
      <w:r w:rsidR="00EE7F17">
        <w:rPr>
          <w:sz w:val="24"/>
          <w:szCs w:val="24"/>
        </w:rPr>
        <w:t xml:space="preserve">κυρίως μετά την υπέρβαση της περιόδου της πανδημίας </w:t>
      </w:r>
      <w:r w:rsidR="00EE7F17" w:rsidRPr="00AC7135">
        <w:rPr>
          <w:sz w:val="24"/>
          <w:szCs w:val="24"/>
        </w:rPr>
        <w:t>COVID</w:t>
      </w:r>
      <w:r w:rsidR="00EE7F17" w:rsidRPr="00EE7F17">
        <w:rPr>
          <w:sz w:val="24"/>
          <w:szCs w:val="24"/>
        </w:rPr>
        <w:t xml:space="preserve"> 19</w:t>
      </w:r>
      <w:r w:rsidR="00EE7F17">
        <w:rPr>
          <w:sz w:val="24"/>
          <w:szCs w:val="24"/>
        </w:rPr>
        <w:t>,</w:t>
      </w:r>
      <w:r w:rsidR="00EE7F17" w:rsidRPr="00EE7F17">
        <w:rPr>
          <w:sz w:val="24"/>
          <w:szCs w:val="24"/>
        </w:rPr>
        <w:t xml:space="preserve"> </w:t>
      </w:r>
      <w:r w:rsidR="00C36BDB" w:rsidRPr="00D539F5">
        <w:rPr>
          <w:sz w:val="24"/>
          <w:szCs w:val="24"/>
        </w:rPr>
        <w:t xml:space="preserve">αναμένεται ανάπτυξη του τομέα </w:t>
      </w:r>
      <w:r w:rsidR="000918B7">
        <w:rPr>
          <w:sz w:val="24"/>
          <w:szCs w:val="24"/>
        </w:rPr>
        <w:t>τα προσεχή έτη</w:t>
      </w:r>
      <w:r w:rsidR="00C36BDB" w:rsidRPr="00D539F5">
        <w:rPr>
          <w:sz w:val="24"/>
          <w:szCs w:val="24"/>
        </w:rPr>
        <w:t>.</w:t>
      </w:r>
    </w:p>
    <w:p w:rsidR="00C36BDB" w:rsidRPr="00AC7135" w:rsidRDefault="00C36BDB" w:rsidP="00C36BDB">
      <w:pPr>
        <w:jc w:val="both"/>
        <w:rPr>
          <w:b/>
          <w:sz w:val="24"/>
          <w:szCs w:val="24"/>
        </w:rPr>
      </w:pPr>
      <w:r w:rsidRPr="00AC7135">
        <w:rPr>
          <w:b/>
          <w:sz w:val="24"/>
          <w:szCs w:val="24"/>
        </w:rPr>
        <w:t>Κατασκευές</w:t>
      </w:r>
    </w:p>
    <w:p w:rsidR="00C36BDB" w:rsidRPr="00D539F5" w:rsidRDefault="00B96B23" w:rsidP="00C36BDB">
      <w:pPr>
        <w:spacing w:line="240" w:lineRule="auto"/>
        <w:jc w:val="both"/>
        <w:rPr>
          <w:sz w:val="24"/>
          <w:szCs w:val="24"/>
        </w:rPr>
      </w:pPr>
      <w:r w:rsidRPr="00AC7135">
        <w:rPr>
          <w:sz w:val="24"/>
          <w:szCs w:val="24"/>
        </w:rPr>
        <w:tab/>
      </w:r>
      <w:r w:rsidR="00C36BDB" w:rsidRPr="00D539F5">
        <w:rPr>
          <w:sz w:val="24"/>
          <w:szCs w:val="24"/>
        </w:rPr>
        <w:t xml:space="preserve">Σύμφωνα με στοιχεία του Συνδέσμου Επιχειρηματιών Ανάπτυξης Γης, ο κατασκευαστικός τομέας απασχολεί περί τις 40 χιλιάδες εργαζόμενους, παράγει το 36% του ΑΕΠ και συνεισφέρει κατά 8% στα κρατικά έσοδα. </w:t>
      </w:r>
      <w:r w:rsidR="00EE7F17">
        <w:rPr>
          <w:sz w:val="24"/>
          <w:szCs w:val="24"/>
        </w:rPr>
        <w:t>Το</w:t>
      </w:r>
      <w:r w:rsidR="00C36BDB" w:rsidRPr="00D539F5">
        <w:rPr>
          <w:sz w:val="24"/>
          <w:szCs w:val="24"/>
        </w:rPr>
        <w:t xml:space="preserve"> 2020 λόγω των περιοριστικών μέτρων</w:t>
      </w:r>
      <w:r w:rsidR="000918B7">
        <w:rPr>
          <w:sz w:val="24"/>
          <w:szCs w:val="24"/>
        </w:rPr>
        <w:t>,</w:t>
      </w:r>
      <w:r w:rsidR="00C36BDB" w:rsidRPr="00D539F5">
        <w:rPr>
          <w:sz w:val="24"/>
          <w:szCs w:val="24"/>
        </w:rPr>
        <w:t xml:space="preserve"> που επ</w:t>
      </w:r>
      <w:r w:rsidR="000918B7">
        <w:rPr>
          <w:sz w:val="24"/>
          <w:szCs w:val="24"/>
        </w:rPr>
        <w:t>εβλήθησαν</w:t>
      </w:r>
      <w:r w:rsidR="00C36BDB" w:rsidRPr="00D539F5">
        <w:rPr>
          <w:sz w:val="24"/>
          <w:szCs w:val="24"/>
        </w:rPr>
        <w:t xml:space="preserve"> για την ανάσχεση </w:t>
      </w:r>
      <w:r w:rsidR="000918B7">
        <w:rPr>
          <w:sz w:val="24"/>
          <w:szCs w:val="24"/>
        </w:rPr>
        <w:t xml:space="preserve">της </w:t>
      </w:r>
      <w:r w:rsidR="00C36BDB" w:rsidRPr="00D539F5">
        <w:rPr>
          <w:sz w:val="24"/>
          <w:szCs w:val="24"/>
        </w:rPr>
        <w:t xml:space="preserve">εξάπλωσης της πανδημίας αλλά και </w:t>
      </w:r>
      <w:r w:rsidR="00EE7F17">
        <w:rPr>
          <w:sz w:val="24"/>
          <w:szCs w:val="24"/>
        </w:rPr>
        <w:t>της λήξης</w:t>
      </w:r>
      <w:r w:rsidR="00C36BDB" w:rsidRPr="00D539F5">
        <w:rPr>
          <w:sz w:val="24"/>
          <w:szCs w:val="24"/>
        </w:rPr>
        <w:t xml:space="preserve"> του Κυπριακού Επενδυτικού Προγράμματος, μειώθηκε η ζήτηση ακινήτων από ξένους αγοραστές. Από το δεύτερο εξάμηνο του </w:t>
      </w:r>
      <w:r w:rsidR="00EE7F17">
        <w:rPr>
          <w:sz w:val="24"/>
          <w:szCs w:val="24"/>
        </w:rPr>
        <w:t xml:space="preserve">2020 πάντως του </w:t>
      </w:r>
      <w:r w:rsidR="00C36BDB" w:rsidRPr="00D539F5">
        <w:rPr>
          <w:sz w:val="24"/>
          <w:szCs w:val="24"/>
        </w:rPr>
        <w:t>υπό εξέταση έτους η αγορά έδωσε σημεία ανάκαμψης</w:t>
      </w:r>
      <w:r w:rsidR="000918B7">
        <w:rPr>
          <w:sz w:val="24"/>
          <w:szCs w:val="24"/>
        </w:rPr>
        <w:t>,</w:t>
      </w:r>
      <w:r w:rsidR="00C36BDB" w:rsidRPr="00D539F5">
        <w:rPr>
          <w:sz w:val="24"/>
          <w:szCs w:val="24"/>
        </w:rPr>
        <w:t xml:space="preserve"> λόγω της ζήτησης εγχώριων αγοραστών, που στηρίχθηκε από την κρατική επιδότηση νέων στεγαστικών δανείων, αντισταθμίζοντας τη μείωση της εξωτερικής ζήτησης.</w:t>
      </w:r>
      <w:r w:rsidR="000918B7">
        <w:rPr>
          <w:sz w:val="24"/>
          <w:szCs w:val="24"/>
        </w:rPr>
        <w:t xml:space="preserve"> </w:t>
      </w:r>
      <w:r w:rsidR="00C36BDB" w:rsidRPr="00D539F5">
        <w:rPr>
          <w:sz w:val="24"/>
          <w:szCs w:val="24"/>
        </w:rPr>
        <w:t xml:space="preserve"> Τα συγκεντρωτικά στοιχεία </w:t>
      </w:r>
      <w:r w:rsidR="003737B0" w:rsidRPr="00D539F5">
        <w:rPr>
          <w:sz w:val="24"/>
          <w:szCs w:val="24"/>
        </w:rPr>
        <w:t xml:space="preserve">της κυπριακής Στατιστικής Υπηρεσίας για το 2021 όπως και για το </w:t>
      </w:r>
      <w:r w:rsidR="00C36BDB" w:rsidRPr="00D539F5">
        <w:rPr>
          <w:sz w:val="24"/>
          <w:szCs w:val="24"/>
        </w:rPr>
        <w:t>202</w:t>
      </w:r>
      <w:r w:rsidR="00EE7F17">
        <w:rPr>
          <w:sz w:val="24"/>
          <w:szCs w:val="24"/>
        </w:rPr>
        <w:t>2</w:t>
      </w:r>
      <w:r w:rsidR="00C36BDB" w:rsidRPr="00D539F5">
        <w:rPr>
          <w:sz w:val="24"/>
          <w:szCs w:val="24"/>
        </w:rPr>
        <w:t xml:space="preserve"> επιβεβαίωσαν την τάση στροφής των προτιμήσεων προς μικρότερα και φθηνότερα ακίνητα και διαμερίσματα έναντι αυτοτελών κατοικιών. Η αύξηση των τιμών που είχε παρατηρηθεί τα προηγούμενα έτη επιβραδύνθηκε με εξαίρεση την Επαρχία Λάρνακας. </w:t>
      </w:r>
    </w:p>
    <w:p w:rsidR="00B94F7A" w:rsidRDefault="00B96B23" w:rsidP="00C36BDB">
      <w:pPr>
        <w:spacing w:line="240" w:lineRule="auto"/>
        <w:jc w:val="both"/>
        <w:rPr>
          <w:sz w:val="24"/>
          <w:szCs w:val="24"/>
        </w:rPr>
      </w:pPr>
      <w:r w:rsidRPr="000918B7">
        <w:rPr>
          <w:sz w:val="24"/>
          <w:szCs w:val="24"/>
        </w:rPr>
        <w:tab/>
        <w:t>Το</w:t>
      </w:r>
      <w:r w:rsidR="00C36BDB" w:rsidRPr="000918B7">
        <w:rPr>
          <w:sz w:val="24"/>
          <w:szCs w:val="24"/>
        </w:rPr>
        <w:t xml:space="preserve"> 202</w:t>
      </w:r>
      <w:r w:rsidR="00BE6A80" w:rsidRPr="000918B7">
        <w:rPr>
          <w:sz w:val="24"/>
          <w:szCs w:val="24"/>
        </w:rPr>
        <w:t>2</w:t>
      </w:r>
      <w:r w:rsidR="00C36BDB" w:rsidRPr="000918B7">
        <w:rPr>
          <w:sz w:val="24"/>
          <w:szCs w:val="24"/>
        </w:rPr>
        <w:t xml:space="preserve"> σημειώθηκε </w:t>
      </w:r>
      <w:r w:rsidR="002B62E4" w:rsidRPr="000918B7">
        <w:rPr>
          <w:sz w:val="24"/>
          <w:szCs w:val="24"/>
        </w:rPr>
        <w:t>σχετική μείωση</w:t>
      </w:r>
      <w:r w:rsidR="00C36BDB" w:rsidRPr="000918B7">
        <w:rPr>
          <w:sz w:val="24"/>
          <w:szCs w:val="24"/>
        </w:rPr>
        <w:t xml:space="preserve"> έναντι του 202</w:t>
      </w:r>
      <w:r w:rsidR="002B62E4" w:rsidRPr="000918B7">
        <w:rPr>
          <w:sz w:val="24"/>
          <w:szCs w:val="24"/>
        </w:rPr>
        <w:t>1</w:t>
      </w:r>
      <w:r w:rsidR="00C36BDB" w:rsidRPr="000918B7">
        <w:rPr>
          <w:sz w:val="24"/>
          <w:szCs w:val="24"/>
        </w:rPr>
        <w:t xml:space="preserve"> στις εκδοθείσες άδειες οικοδομής,</w:t>
      </w:r>
      <w:r w:rsidR="00C36BDB" w:rsidRPr="00D539F5">
        <w:rPr>
          <w:sz w:val="24"/>
          <w:szCs w:val="24"/>
        </w:rPr>
        <w:t xml:space="preserve"> </w:t>
      </w:r>
      <w:r w:rsidR="002B62E4">
        <w:rPr>
          <w:sz w:val="24"/>
          <w:szCs w:val="24"/>
        </w:rPr>
        <w:t>στοιχείο</w:t>
      </w:r>
      <w:r w:rsidR="000918B7">
        <w:rPr>
          <w:sz w:val="24"/>
          <w:szCs w:val="24"/>
        </w:rPr>
        <w:t xml:space="preserve">, στοιχείο το οποίο </w:t>
      </w:r>
      <w:r w:rsidR="00C36BDB" w:rsidRPr="00D539F5">
        <w:rPr>
          <w:sz w:val="24"/>
          <w:szCs w:val="24"/>
        </w:rPr>
        <w:t>συνιστ</w:t>
      </w:r>
      <w:r w:rsidR="002B62E4">
        <w:rPr>
          <w:sz w:val="24"/>
          <w:szCs w:val="24"/>
        </w:rPr>
        <w:t>ά</w:t>
      </w:r>
      <w:r w:rsidR="000918B7">
        <w:rPr>
          <w:sz w:val="24"/>
          <w:szCs w:val="24"/>
        </w:rPr>
        <w:t xml:space="preserve"> εν μέρει</w:t>
      </w:r>
      <w:r w:rsidR="00C36BDB" w:rsidRPr="00D539F5">
        <w:rPr>
          <w:sz w:val="24"/>
          <w:szCs w:val="24"/>
        </w:rPr>
        <w:t xml:space="preserve"> ένδειξη για τη μελλοντική δραστηριότητα στον κατασκευαστικό τομέα. </w:t>
      </w:r>
      <w:r w:rsidR="002B62E4">
        <w:rPr>
          <w:sz w:val="24"/>
          <w:szCs w:val="24"/>
        </w:rPr>
        <w:t>Συγκεκριμένα χορηγήθηκαν 7.604 άδειες έναντι 8.164 αδειών</w:t>
      </w:r>
      <w:r w:rsidR="000918B7">
        <w:rPr>
          <w:sz w:val="24"/>
          <w:szCs w:val="24"/>
        </w:rPr>
        <w:t>,</w:t>
      </w:r>
      <w:r w:rsidR="002B62E4">
        <w:rPr>
          <w:sz w:val="24"/>
          <w:szCs w:val="24"/>
        </w:rPr>
        <w:t xml:space="preserve"> που είχαν χορηγηθεί το 2021. </w:t>
      </w:r>
      <w:r w:rsidR="00C36BDB" w:rsidRPr="00D539F5">
        <w:rPr>
          <w:sz w:val="24"/>
          <w:szCs w:val="24"/>
        </w:rPr>
        <w:t xml:space="preserve">Την </w:t>
      </w:r>
      <w:r w:rsidR="002B62E4">
        <w:rPr>
          <w:sz w:val="24"/>
          <w:szCs w:val="24"/>
        </w:rPr>
        <w:t>υπό εξέταση περίοδο (2022)</w:t>
      </w:r>
      <w:r w:rsidR="00C36BDB" w:rsidRPr="00D539F5">
        <w:rPr>
          <w:sz w:val="24"/>
          <w:szCs w:val="24"/>
        </w:rPr>
        <w:t xml:space="preserve"> ο δείκτης τιμών κατοικιών παρουσίασε ανάκαμψη τόσο σε τριμηνιαία όσο και σε ετήσια βάση</w:t>
      </w:r>
      <w:r w:rsidR="000918B7">
        <w:rPr>
          <w:sz w:val="24"/>
          <w:szCs w:val="24"/>
        </w:rPr>
        <w:t>,</w:t>
      </w:r>
      <w:r w:rsidR="00C36BDB" w:rsidRPr="00D539F5">
        <w:rPr>
          <w:sz w:val="24"/>
          <w:szCs w:val="24"/>
        </w:rPr>
        <w:t xml:space="preserve"> λόγω </w:t>
      </w:r>
      <w:r w:rsidR="000918B7">
        <w:rPr>
          <w:sz w:val="24"/>
          <w:szCs w:val="24"/>
        </w:rPr>
        <w:t xml:space="preserve">της </w:t>
      </w:r>
      <w:r w:rsidR="00C36BDB" w:rsidRPr="00D539F5">
        <w:rPr>
          <w:sz w:val="24"/>
          <w:szCs w:val="24"/>
        </w:rPr>
        <w:t>αύξησης των τιμών των διαμερισμάτων και, οριακά, των μονοκατοικιών. Η αύξηση αυτή αντανακλά άνοδο της ζήτησης σε όλες τις επαρχίες</w:t>
      </w:r>
      <w:r w:rsidR="002B62E4">
        <w:rPr>
          <w:sz w:val="24"/>
          <w:szCs w:val="24"/>
        </w:rPr>
        <w:t>.</w:t>
      </w:r>
      <w:r w:rsidR="00C36BDB" w:rsidRPr="00D539F5">
        <w:rPr>
          <w:sz w:val="24"/>
          <w:szCs w:val="24"/>
        </w:rPr>
        <w:t xml:space="preserve"> Το ενδιαφέρον για αγορά παραλιακών πολυτελών κατοικιών </w:t>
      </w:r>
      <w:r w:rsidR="002B62E4">
        <w:rPr>
          <w:sz w:val="24"/>
          <w:szCs w:val="24"/>
        </w:rPr>
        <w:t>παρέμεινε</w:t>
      </w:r>
      <w:r w:rsidR="00C36BDB" w:rsidRPr="00D539F5">
        <w:rPr>
          <w:sz w:val="24"/>
          <w:szCs w:val="24"/>
        </w:rPr>
        <w:t xml:space="preserve"> μειωμένο</w:t>
      </w:r>
      <w:r w:rsidR="002B62E4">
        <w:rPr>
          <w:sz w:val="24"/>
          <w:szCs w:val="24"/>
        </w:rPr>
        <w:t xml:space="preserve"> και το 2022</w:t>
      </w:r>
      <w:r w:rsidR="00C36BDB" w:rsidRPr="00D539F5">
        <w:rPr>
          <w:sz w:val="24"/>
          <w:szCs w:val="24"/>
        </w:rPr>
        <w:t>.</w:t>
      </w:r>
    </w:p>
    <w:p w:rsidR="00892CA2" w:rsidRDefault="00892CA2" w:rsidP="00C36BDB">
      <w:pPr>
        <w:spacing w:line="240" w:lineRule="auto"/>
        <w:jc w:val="both"/>
        <w:rPr>
          <w:sz w:val="24"/>
          <w:szCs w:val="24"/>
        </w:rPr>
      </w:pPr>
    </w:p>
    <w:p w:rsidR="00C36BDB" w:rsidRPr="00AC7135" w:rsidRDefault="00C36BDB" w:rsidP="00C36BDB">
      <w:pPr>
        <w:jc w:val="both"/>
        <w:rPr>
          <w:b/>
          <w:sz w:val="24"/>
          <w:szCs w:val="24"/>
        </w:rPr>
      </w:pPr>
      <w:r w:rsidRPr="00AC7135">
        <w:rPr>
          <w:b/>
          <w:sz w:val="24"/>
          <w:szCs w:val="24"/>
        </w:rPr>
        <w:t>Συλλογικά Επενδυτικά Ταμεία</w:t>
      </w:r>
    </w:p>
    <w:p w:rsidR="009A5075" w:rsidRPr="00AC7135" w:rsidRDefault="00B94F7A" w:rsidP="009A5075">
      <w:pPr>
        <w:jc w:val="both"/>
        <w:rPr>
          <w:sz w:val="24"/>
          <w:szCs w:val="24"/>
        </w:rPr>
      </w:pPr>
      <w:r>
        <w:tab/>
      </w:r>
      <w:r w:rsidR="003112B4" w:rsidRPr="00AC7135">
        <w:rPr>
          <w:sz w:val="24"/>
          <w:szCs w:val="24"/>
        </w:rPr>
        <w:t>Τ</w:t>
      </w:r>
      <w:r w:rsidR="00C36BDB" w:rsidRPr="00AC7135">
        <w:rPr>
          <w:sz w:val="24"/>
          <w:szCs w:val="24"/>
        </w:rPr>
        <w:t xml:space="preserve">α στοιχεία της Επιτροπής Κεφαλαιαγοράς Κύπρου </w:t>
      </w:r>
      <w:r w:rsidR="00AC7081" w:rsidRPr="00AC7135">
        <w:rPr>
          <w:sz w:val="24"/>
          <w:szCs w:val="24"/>
        </w:rPr>
        <w:t xml:space="preserve">για </w:t>
      </w:r>
      <w:r w:rsidR="00C36BDB" w:rsidRPr="00AC7135">
        <w:rPr>
          <w:sz w:val="24"/>
          <w:szCs w:val="24"/>
        </w:rPr>
        <w:t xml:space="preserve">τον τομέα των συλλογικών επενδυτικών ταμείων </w:t>
      </w:r>
      <w:r w:rsidR="00AC7081" w:rsidRPr="00AC7135">
        <w:rPr>
          <w:sz w:val="24"/>
          <w:szCs w:val="24"/>
        </w:rPr>
        <w:t xml:space="preserve">δείχνουν άνοδο </w:t>
      </w:r>
      <w:r w:rsidR="009A5075" w:rsidRPr="00AC7135">
        <w:rPr>
          <w:sz w:val="24"/>
          <w:szCs w:val="24"/>
        </w:rPr>
        <w:t>το</w:t>
      </w:r>
      <w:r w:rsidR="00AC7081" w:rsidRPr="00AC7135">
        <w:rPr>
          <w:sz w:val="24"/>
          <w:szCs w:val="24"/>
        </w:rPr>
        <w:t>υ</w:t>
      </w:r>
      <w:r w:rsidR="009A5075" w:rsidRPr="00AC7135">
        <w:rPr>
          <w:sz w:val="24"/>
          <w:szCs w:val="24"/>
        </w:rPr>
        <w:t xml:space="preserve"> συνολικ</w:t>
      </w:r>
      <w:r w:rsidR="00AC7081" w:rsidRPr="00AC7135">
        <w:rPr>
          <w:sz w:val="24"/>
          <w:szCs w:val="24"/>
        </w:rPr>
        <w:t>ού</w:t>
      </w:r>
      <w:r w:rsidR="009A5075" w:rsidRPr="00AC7135">
        <w:rPr>
          <w:sz w:val="24"/>
          <w:szCs w:val="24"/>
        </w:rPr>
        <w:t xml:space="preserve"> Ενεργητικ</w:t>
      </w:r>
      <w:r w:rsidR="00AC7081" w:rsidRPr="00AC7135">
        <w:rPr>
          <w:sz w:val="24"/>
          <w:szCs w:val="24"/>
        </w:rPr>
        <w:t>ού</w:t>
      </w:r>
      <w:r w:rsidR="009A5075" w:rsidRPr="00AC7135">
        <w:rPr>
          <w:sz w:val="24"/>
          <w:szCs w:val="24"/>
        </w:rPr>
        <w:t xml:space="preserve"> των Συλλογικών Επενδυτικών Ταμείων στην Κύπρο</w:t>
      </w:r>
      <w:r w:rsidR="00AC7081" w:rsidRPr="00AC7135">
        <w:rPr>
          <w:sz w:val="24"/>
          <w:szCs w:val="24"/>
        </w:rPr>
        <w:t>,</w:t>
      </w:r>
      <w:r w:rsidR="009A5075" w:rsidRPr="00AC7135">
        <w:rPr>
          <w:sz w:val="24"/>
          <w:szCs w:val="24"/>
        </w:rPr>
        <w:t xml:space="preserve"> </w:t>
      </w:r>
      <w:r w:rsidR="00AC7081" w:rsidRPr="00AC7135">
        <w:rPr>
          <w:sz w:val="24"/>
          <w:szCs w:val="24"/>
        </w:rPr>
        <w:t>γεγονός το οποίο</w:t>
      </w:r>
      <w:r w:rsidR="009A5075" w:rsidRPr="00AC7135">
        <w:rPr>
          <w:sz w:val="24"/>
          <w:szCs w:val="24"/>
        </w:rPr>
        <w:t xml:space="preserve"> καταδεικνύει τη  θετική στάση των Διαχειριστών ως προς την επιλογή της Κύπρου για εγκατάσταση. Όσον αφορά </w:t>
      </w:r>
      <w:r w:rsidR="00C06470" w:rsidRPr="00AC7135">
        <w:rPr>
          <w:sz w:val="24"/>
          <w:szCs w:val="24"/>
        </w:rPr>
        <w:t>στις</w:t>
      </w:r>
      <w:r w:rsidR="009A5075" w:rsidRPr="00AC7135">
        <w:rPr>
          <w:sz w:val="24"/>
          <w:szCs w:val="24"/>
        </w:rPr>
        <w:t xml:space="preserve"> Εταιρε</w:t>
      </w:r>
      <w:r w:rsidR="00C06470" w:rsidRPr="00AC7135">
        <w:rPr>
          <w:sz w:val="24"/>
          <w:szCs w:val="24"/>
        </w:rPr>
        <w:t>ίες</w:t>
      </w:r>
      <w:r w:rsidR="009A5075" w:rsidRPr="00AC7135">
        <w:rPr>
          <w:sz w:val="24"/>
          <w:szCs w:val="24"/>
        </w:rPr>
        <w:t xml:space="preserve"> Διαχείρισης Συλλογικών Επενδύσεων και </w:t>
      </w:r>
      <w:r w:rsidR="00C06470" w:rsidRPr="00AC7135">
        <w:rPr>
          <w:sz w:val="24"/>
          <w:szCs w:val="24"/>
        </w:rPr>
        <w:t xml:space="preserve">τους </w:t>
      </w:r>
      <w:r w:rsidR="009A5075" w:rsidRPr="00AC7135">
        <w:rPr>
          <w:sz w:val="24"/>
          <w:szCs w:val="24"/>
        </w:rPr>
        <w:t>Οργανισμ</w:t>
      </w:r>
      <w:r w:rsidR="00C06470" w:rsidRPr="00AC7135">
        <w:rPr>
          <w:sz w:val="24"/>
          <w:szCs w:val="24"/>
        </w:rPr>
        <w:t>ούς</w:t>
      </w:r>
      <w:r w:rsidR="009A5075" w:rsidRPr="00AC7135">
        <w:rPr>
          <w:sz w:val="24"/>
          <w:szCs w:val="24"/>
        </w:rPr>
        <w:t xml:space="preserve"> Συλλογικών Επενδύσεων </w:t>
      </w:r>
      <w:r w:rsidR="00C06470" w:rsidRPr="00AC7135">
        <w:rPr>
          <w:sz w:val="24"/>
          <w:szCs w:val="24"/>
        </w:rPr>
        <w:t xml:space="preserve">το 2022 ο αριθμός τους </w:t>
      </w:r>
      <w:r w:rsidR="00AC7081" w:rsidRPr="00AC7135">
        <w:rPr>
          <w:sz w:val="24"/>
          <w:szCs w:val="24"/>
        </w:rPr>
        <w:t>αν</w:t>
      </w:r>
      <w:r w:rsidR="00C06470" w:rsidRPr="00AC7135">
        <w:rPr>
          <w:sz w:val="24"/>
          <w:szCs w:val="24"/>
        </w:rPr>
        <w:t>ήλθε</w:t>
      </w:r>
      <w:r w:rsidR="00AC7081" w:rsidRPr="00AC7135">
        <w:rPr>
          <w:sz w:val="24"/>
          <w:szCs w:val="24"/>
        </w:rPr>
        <w:t xml:space="preserve"> </w:t>
      </w:r>
      <w:r w:rsidR="009A5075" w:rsidRPr="00AC7135">
        <w:rPr>
          <w:sz w:val="24"/>
          <w:szCs w:val="24"/>
        </w:rPr>
        <w:t>συνολικά σε 310</w:t>
      </w:r>
      <w:r w:rsidR="00AC7081" w:rsidRPr="00AC7135">
        <w:rPr>
          <w:sz w:val="24"/>
          <w:szCs w:val="24"/>
        </w:rPr>
        <w:t xml:space="preserve">, καταγράφοντας άνοδο σε σχέση με το προηγούμενο έτος, γεγονός το οποίο </w:t>
      </w:r>
      <w:r w:rsidR="009A5075" w:rsidRPr="00AC7135">
        <w:rPr>
          <w:sz w:val="24"/>
          <w:szCs w:val="24"/>
        </w:rPr>
        <w:t xml:space="preserve">αποδεικνύει </w:t>
      </w:r>
      <w:r w:rsidR="00C06470" w:rsidRPr="00AC7135">
        <w:rPr>
          <w:sz w:val="24"/>
          <w:szCs w:val="24"/>
        </w:rPr>
        <w:t xml:space="preserve">επίσης </w:t>
      </w:r>
      <w:r w:rsidR="009A5075" w:rsidRPr="00AC7135">
        <w:rPr>
          <w:sz w:val="24"/>
          <w:szCs w:val="24"/>
        </w:rPr>
        <w:t>ότι η Κύπρος εξακολουθεί να καθιερώνεται χρόνο με τον χρόνο ως προορισμός επιλογής για διεθνείς διαχειριστές κεφαλαίων.</w:t>
      </w:r>
    </w:p>
    <w:p w:rsidR="00DA20CD" w:rsidRPr="00AC7135" w:rsidRDefault="003112B4" w:rsidP="00DA20CD">
      <w:pPr>
        <w:jc w:val="both"/>
        <w:rPr>
          <w:sz w:val="24"/>
          <w:szCs w:val="24"/>
        </w:rPr>
      </w:pPr>
      <w:r w:rsidRPr="00AC7135">
        <w:rPr>
          <w:b/>
          <w:sz w:val="24"/>
          <w:szCs w:val="24"/>
        </w:rPr>
        <w:tab/>
      </w:r>
      <w:r w:rsidR="00DA20CD" w:rsidRPr="00AC7135">
        <w:rPr>
          <w:sz w:val="24"/>
          <w:szCs w:val="24"/>
        </w:rPr>
        <w:t>Σίγουρα η περίοδος της πανδημίας ήταν ιδιαίτερα δύσκολη</w:t>
      </w:r>
      <w:r w:rsidR="0001543A" w:rsidRPr="00AC7135">
        <w:rPr>
          <w:sz w:val="24"/>
          <w:szCs w:val="24"/>
        </w:rPr>
        <w:t>,</w:t>
      </w:r>
      <w:r w:rsidR="00DA20CD" w:rsidRPr="00AC7135">
        <w:rPr>
          <w:sz w:val="24"/>
          <w:szCs w:val="24"/>
        </w:rPr>
        <w:t xml:space="preserve"> αφού οδήγησε σε πρωτόγνωρες καταστάσεις σε όλα τα επίπεδα και σε ένα άνευ προηγουμένου κλίμα αβεβαιότητας. Ωστόσο, τα στοιχεία καταδεικνύουν πως ακόμα και υπό τις δύσκολες συνθήκες της συγκεκριμένης διετίας (2020-2021) ο τομέας συνέχισε να μεγεθύνεται και η Κύπρος να προσελκύει Επενδυτικά Ταμεία και Διαχειριστές από το εξωτερικό. Αξίζει να υπενθυμίσουμε ότι προ πανδημίας και συγκεκριμένα, στο τέλος του 2019, το Ενεργητικό των Συλλογικών Επενδυτικών Ταμείων ήταν στα 8,3 δισ. ευρώ και οι </w:t>
      </w:r>
      <w:proofErr w:type="spellStart"/>
      <w:r w:rsidR="00DA20CD" w:rsidRPr="00AC7135">
        <w:rPr>
          <w:sz w:val="24"/>
          <w:szCs w:val="24"/>
        </w:rPr>
        <w:t>αδειοδοτημένοι</w:t>
      </w:r>
      <w:proofErr w:type="spellEnd"/>
      <w:r w:rsidR="00DA20CD" w:rsidRPr="00AC7135">
        <w:rPr>
          <w:sz w:val="24"/>
          <w:szCs w:val="24"/>
        </w:rPr>
        <w:t xml:space="preserve"> οργανισμοί </w:t>
      </w:r>
      <w:proofErr w:type="spellStart"/>
      <w:r w:rsidR="00DA20CD" w:rsidRPr="00AC7135">
        <w:rPr>
          <w:sz w:val="24"/>
          <w:szCs w:val="24"/>
        </w:rPr>
        <w:t>ανέρχοντ</w:t>
      </w:r>
      <w:r w:rsidR="0001543A" w:rsidRPr="00AC7135">
        <w:rPr>
          <w:sz w:val="24"/>
          <w:szCs w:val="24"/>
        </w:rPr>
        <w:t>ο</w:t>
      </w:r>
      <w:proofErr w:type="spellEnd"/>
      <w:r w:rsidR="00DA20CD" w:rsidRPr="00AC7135">
        <w:rPr>
          <w:sz w:val="24"/>
          <w:szCs w:val="24"/>
        </w:rPr>
        <w:t xml:space="preserve"> σε 210. Με δεδομένο ότι εκκρεμεί ακόμα σημαντικός αριθμός αιτήσεων ενώπιον της Επιτροπής Κεφαλαιαγοράς, διαμορφώνεται κλίμα αισιοδοξίας ότι ο τομέας των Επενδυτικών Ταμείων στην Κύπρο θα συνεχίσει να αναπτύσσεται και τα επόμενα χρόνια με σταθερούς ρυθμούς. </w:t>
      </w:r>
    </w:p>
    <w:p w:rsidR="00DA20CD" w:rsidRPr="00AC7135" w:rsidRDefault="003112B4" w:rsidP="00DA20CD">
      <w:pPr>
        <w:jc w:val="both"/>
        <w:rPr>
          <w:sz w:val="24"/>
          <w:szCs w:val="24"/>
        </w:rPr>
      </w:pPr>
      <w:r w:rsidRPr="00AC7135">
        <w:rPr>
          <w:sz w:val="24"/>
          <w:szCs w:val="24"/>
        </w:rPr>
        <w:tab/>
      </w:r>
      <w:r w:rsidR="00DA20CD" w:rsidRPr="00AC7135">
        <w:rPr>
          <w:sz w:val="24"/>
          <w:szCs w:val="24"/>
        </w:rPr>
        <w:t>Ο χρηματοδοτικός τομέας (</w:t>
      </w:r>
      <w:proofErr w:type="spellStart"/>
      <w:r w:rsidR="00DA20CD" w:rsidRPr="00AC7135">
        <w:rPr>
          <w:sz w:val="24"/>
          <w:szCs w:val="24"/>
        </w:rPr>
        <w:t>financial</w:t>
      </w:r>
      <w:proofErr w:type="spellEnd"/>
      <w:r w:rsidR="00DA20CD" w:rsidRPr="00AC7135">
        <w:rPr>
          <w:sz w:val="24"/>
          <w:szCs w:val="24"/>
        </w:rPr>
        <w:t xml:space="preserve"> </w:t>
      </w:r>
      <w:proofErr w:type="spellStart"/>
      <w:r w:rsidR="00DA20CD" w:rsidRPr="00AC7135">
        <w:rPr>
          <w:sz w:val="24"/>
          <w:szCs w:val="24"/>
        </w:rPr>
        <w:t>management</w:t>
      </w:r>
      <w:proofErr w:type="spellEnd"/>
      <w:r w:rsidR="00DA20CD" w:rsidRPr="00AC7135">
        <w:rPr>
          <w:sz w:val="24"/>
          <w:szCs w:val="24"/>
        </w:rPr>
        <w:t xml:space="preserve">, </w:t>
      </w:r>
      <w:proofErr w:type="spellStart"/>
      <w:r w:rsidR="00DA20CD" w:rsidRPr="00AC7135">
        <w:rPr>
          <w:sz w:val="24"/>
          <w:szCs w:val="24"/>
        </w:rPr>
        <w:t>finntech</w:t>
      </w:r>
      <w:proofErr w:type="spellEnd"/>
      <w:r w:rsidR="00DA20CD" w:rsidRPr="00AC7135">
        <w:rPr>
          <w:sz w:val="24"/>
          <w:szCs w:val="24"/>
        </w:rPr>
        <w:t xml:space="preserve">, </w:t>
      </w:r>
      <w:proofErr w:type="spellStart"/>
      <w:r w:rsidR="00DA20CD" w:rsidRPr="00AC7135">
        <w:rPr>
          <w:sz w:val="24"/>
          <w:szCs w:val="24"/>
        </w:rPr>
        <w:t>cryptoassets</w:t>
      </w:r>
      <w:proofErr w:type="spellEnd"/>
      <w:r w:rsidR="00DA20CD" w:rsidRPr="00AC7135">
        <w:rPr>
          <w:sz w:val="24"/>
          <w:szCs w:val="24"/>
        </w:rPr>
        <w:t xml:space="preserve">) έχει ιδιαίτερη σημασία για την κ/oικονομία (αποτελεί τον τέταρτο πυλώνα της με συμμετοχή 20% του ΑΕΠ). Παράλληλα οφέλη προκύπτουν στους τομείς των δημοσίων εσόδων, της δημιουργίας θέσεων εργασίας (δικηγόροι, λογιστές, ελεγκτές, </w:t>
      </w:r>
      <w:proofErr w:type="spellStart"/>
      <w:r w:rsidR="00DA20CD" w:rsidRPr="00AC7135">
        <w:rPr>
          <w:sz w:val="24"/>
          <w:szCs w:val="24"/>
        </w:rPr>
        <w:t>Risk</w:t>
      </w:r>
      <w:proofErr w:type="spellEnd"/>
      <w:r w:rsidR="00DA20CD" w:rsidRPr="00AC7135">
        <w:rPr>
          <w:sz w:val="24"/>
          <w:szCs w:val="24"/>
        </w:rPr>
        <w:t xml:space="preserve"> </w:t>
      </w:r>
      <w:proofErr w:type="spellStart"/>
      <w:r w:rsidR="00DA20CD" w:rsidRPr="00AC7135">
        <w:rPr>
          <w:sz w:val="24"/>
          <w:szCs w:val="24"/>
        </w:rPr>
        <w:t>Management</w:t>
      </w:r>
      <w:proofErr w:type="spellEnd"/>
      <w:r w:rsidR="00DA20CD" w:rsidRPr="00AC7135">
        <w:rPr>
          <w:sz w:val="24"/>
          <w:szCs w:val="24"/>
        </w:rPr>
        <w:t xml:space="preserve"> </w:t>
      </w:r>
      <w:proofErr w:type="spellStart"/>
      <w:r w:rsidR="00DA20CD" w:rsidRPr="00AC7135">
        <w:rPr>
          <w:sz w:val="24"/>
          <w:szCs w:val="24"/>
        </w:rPr>
        <w:t>Officers</w:t>
      </w:r>
      <w:proofErr w:type="spellEnd"/>
      <w:r w:rsidR="00DA20CD" w:rsidRPr="00AC7135">
        <w:rPr>
          <w:sz w:val="24"/>
          <w:szCs w:val="24"/>
        </w:rPr>
        <w:t xml:space="preserve">), της απόκτησης τεχνογνωσίας στον τομέα </w:t>
      </w:r>
      <w:proofErr w:type="spellStart"/>
      <w:r w:rsidR="00DA20CD" w:rsidRPr="00AC7135">
        <w:rPr>
          <w:sz w:val="24"/>
          <w:szCs w:val="24"/>
        </w:rPr>
        <w:t>FinTech</w:t>
      </w:r>
      <w:proofErr w:type="spellEnd"/>
      <w:r w:rsidR="00DA20CD" w:rsidRPr="00AC7135">
        <w:rPr>
          <w:sz w:val="24"/>
          <w:szCs w:val="24"/>
        </w:rPr>
        <w:t xml:space="preserve"> (</w:t>
      </w:r>
      <w:r w:rsidR="00CC1512" w:rsidRPr="00AC7135">
        <w:rPr>
          <w:sz w:val="24"/>
          <w:szCs w:val="24"/>
        </w:rPr>
        <w:t>ανάπτυξη</w:t>
      </w:r>
      <w:r w:rsidR="00DA20CD" w:rsidRPr="00AC7135">
        <w:rPr>
          <w:sz w:val="24"/>
          <w:szCs w:val="24"/>
        </w:rPr>
        <w:t xml:space="preserve"> μίας τεχνολογικά αναπτυγμένης χρηματαγοράς - </w:t>
      </w:r>
      <w:proofErr w:type="spellStart"/>
      <w:r w:rsidR="00DA20CD" w:rsidRPr="00AC7135">
        <w:rPr>
          <w:sz w:val="24"/>
          <w:szCs w:val="24"/>
        </w:rPr>
        <w:t>technology</w:t>
      </w:r>
      <w:proofErr w:type="spellEnd"/>
      <w:r w:rsidR="00DA20CD" w:rsidRPr="00AC7135">
        <w:rPr>
          <w:sz w:val="24"/>
          <w:szCs w:val="24"/>
        </w:rPr>
        <w:t xml:space="preserve"> </w:t>
      </w:r>
      <w:proofErr w:type="spellStart"/>
      <w:r w:rsidR="00DA20CD" w:rsidRPr="00AC7135">
        <w:rPr>
          <w:sz w:val="24"/>
          <w:szCs w:val="24"/>
        </w:rPr>
        <w:t>driven</w:t>
      </w:r>
      <w:proofErr w:type="spellEnd"/>
      <w:r w:rsidR="00DA20CD" w:rsidRPr="00AC7135">
        <w:rPr>
          <w:sz w:val="24"/>
          <w:szCs w:val="24"/>
        </w:rPr>
        <w:t xml:space="preserve"> </w:t>
      </w:r>
      <w:proofErr w:type="spellStart"/>
      <w:r w:rsidR="00DA20CD" w:rsidRPr="00AC7135">
        <w:rPr>
          <w:sz w:val="24"/>
          <w:szCs w:val="24"/>
        </w:rPr>
        <w:t>entities</w:t>
      </w:r>
      <w:proofErr w:type="spellEnd"/>
      <w:r w:rsidR="00DA20CD" w:rsidRPr="00AC7135">
        <w:rPr>
          <w:sz w:val="24"/>
          <w:szCs w:val="24"/>
        </w:rPr>
        <w:t>) σε αντίθεση με τις πιο παραδοσιακές χρηματαγορές</w:t>
      </w:r>
      <w:r w:rsidR="00CC1512" w:rsidRPr="00AC7135">
        <w:rPr>
          <w:sz w:val="24"/>
          <w:szCs w:val="24"/>
        </w:rPr>
        <w:t>,</w:t>
      </w:r>
      <w:r w:rsidR="00DA20CD" w:rsidRPr="00AC7135">
        <w:rPr>
          <w:sz w:val="24"/>
          <w:szCs w:val="24"/>
        </w:rPr>
        <w:t xml:space="preserve"> ενώ η ανάπτυξη της κ/Κεφαλαιαγοράς, η οποία συνεχίζει να μεγεθύνεται, οδηγεί και σε αύξηση των απασχολουμένων στις επενδυτικές υπηρεσίες (ξεπερνούν τους 19.000 επαγγελματίες). Σημειωτέον, ότι στο πλαίσιο των προσπαθειών για αναβάθμιση και διαφοροποίηση της κυπριακής οικονομίας (Σχέδιο Ανάκαμψης και Ανθεκτικότητας, Όραμα 2035) προβλέπεται η εξεύρεση εναλλακτικών και συμπληρωματικών τρόπων χρηματοδότησης της πραγματικής οικονομίας, η οποία και λόγω της παγκόσμιας αύξησης των επιτοκίων, πρέπει να αποτελεί προτεραιότητα.</w:t>
      </w:r>
    </w:p>
    <w:p w:rsidR="00DA20CD" w:rsidRPr="00DA20CD" w:rsidRDefault="003112B4" w:rsidP="00DA20CD">
      <w:pPr>
        <w:jc w:val="both"/>
        <w:rPr>
          <w:sz w:val="24"/>
          <w:szCs w:val="24"/>
        </w:rPr>
      </w:pPr>
      <w:r>
        <w:rPr>
          <w:sz w:val="24"/>
          <w:szCs w:val="24"/>
        </w:rPr>
        <w:tab/>
      </w:r>
      <w:r w:rsidR="00DA20CD" w:rsidRPr="00DA20CD">
        <w:rPr>
          <w:sz w:val="24"/>
          <w:szCs w:val="24"/>
        </w:rPr>
        <w:t>Από το 2013 η Κύπρος έχει αναδειχθεί, μέσω του αναπτυσσόμενου κλάδου των Επενδυτικών Ταμείων, ως ένα από τα σημαντικά διεθνή κέντρα επενδύσεων. Η Κύπρος λειτουργεί ως επιχειρηματικό κέντρο διεθνών επενδύσεων από τις αρχές της δεκαετίας του 1990. Η εικόνα του κλάδου, όμως, έχει μεταβληθεί με την εισαγωγή κυρίως ρυθμιζόμενων επενδυτικών δομών υπό την εποπτεία της Επιτροπής Κεφαλαιαγοράς Κύπρου (ΕΚΚ). Τα υπό διαχείριση περιουσιακά στοιχεία ανήλθαν το 2022, στα 9,9 δι</w:t>
      </w:r>
      <w:r>
        <w:rPr>
          <w:sz w:val="24"/>
          <w:szCs w:val="24"/>
        </w:rPr>
        <w:t xml:space="preserve">σ. </w:t>
      </w:r>
      <w:r w:rsidR="00DA20CD" w:rsidRPr="00DA20CD">
        <w:rPr>
          <w:sz w:val="24"/>
          <w:szCs w:val="24"/>
        </w:rPr>
        <w:t xml:space="preserve">Ευρώ, από τα οποία περίπου 2,6 δισ. Ευρώ (24% του συνόλου) επενδύθηκαν στην Κύπρο. Στο τέλος του 2022, ο αριθμός των εποπτευόμενων οντοτήτων ανήλθε στις 837 από 806 το 2021, καταγράφοντας άνοδο 3,85%, ενώ βρίσκονται υπό διαδικασία εξέτασης για </w:t>
      </w:r>
      <w:proofErr w:type="spellStart"/>
      <w:r w:rsidR="00DA20CD" w:rsidRPr="00DA20CD">
        <w:rPr>
          <w:sz w:val="24"/>
          <w:szCs w:val="24"/>
        </w:rPr>
        <w:t>αδειοδότηση</w:t>
      </w:r>
      <w:proofErr w:type="spellEnd"/>
      <w:r w:rsidR="00DA20CD" w:rsidRPr="00DA20CD">
        <w:rPr>
          <w:sz w:val="24"/>
          <w:szCs w:val="24"/>
        </w:rPr>
        <w:t xml:space="preserve"> περίπου 100 νέες αιτήσεις. Αν και αυτοί οι αριθμοί δεν μπορούν ακόμη να συγκριθούν με χώρες που έχουν δεκαετίες παράδοσης ως διεθνή κέντρα Επενδυτικών Ταμείων, όπως το Λουξεμβούργο, η Γερμανία και η Ιρλανδία, μπορεί κανείς να αναγνωρίσει τις προσπάθειες</w:t>
      </w:r>
      <w:r w:rsidR="00323141">
        <w:rPr>
          <w:sz w:val="24"/>
          <w:szCs w:val="24"/>
        </w:rPr>
        <w:t>,</w:t>
      </w:r>
      <w:r w:rsidR="00DA20CD" w:rsidRPr="00DA20CD">
        <w:rPr>
          <w:sz w:val="24"/>
          <w:szCs w:val="24"/>
        </w:rPr>
        <w:t xml:space="preserve"> που καταβάλλουν </w:t>
      </w:r>
      <w:r w:rsidR="00323141">
        <w:rPr>
          <w:sz w:val="24"/>
          <w:szCs w:val="24"/>
        </w:rPr>
        <w:t xml:space="preserve">τόσο </w:t>
      </w:r>
      <w:r w:rsidR="00DA20CD" w:rsidRPr="00DA20CD">
        <w:rPr>
          <w:sz w:val="24"/>
          <w:szCs w:val="24"/>
        </w:rPr>
        <w:t xml:space="preserve">ο ιδιωτικός </w:t>
      </w:r>
      <w:r w:rsidR="00323141">
        <w:rPr>
          <w:sz w:val="24"/>
          <w:szCs w:val="24"/>
        </w:rPr>
        <w:t xml:space="preserve">όσο </w:t>
      </w:r>
      <w:r w:rsidR="00DA20CD" w:rsidRPr="00DA20CD">
        <w:rPr>
          <w:sz w:val="24"/>
          <w:szCs w:val="24"/>
        </w:rPr>
        <w:t>και ο δημόσιος τομέας για να προσελκύσουν αναγνωρίσιμους διαχειριστές οργανισμών συλλογικών επενδύσεων, εταιρείες παγκόσμιας εμβέλειας στην διοίκηση οργανισμών συλλογικών επενδύσεων και επενδυτές στο νησί.</w:t>
      </w:r>
    </w:p>
    <w:p w:rsidR="007B7B1F" w:rsidRDefault="007B7B1F" w:rsidP="007B7B1F">
      <w:pPr>
        <w:jc w:val="both"/>
        <w:rPr>
          <w:sz w:val="24"/>
          <w:szCs w:val="24"/>
        </w:rPr>
      </w:pPr>
      <w:r>
        <w:rPr>
          <w:sz w:val="24"/>
          <w:szCs w:val="24"/>
        </w:rPr>
        <w:tab/>
      </w:r>
      <w:r w:rsidR="00DA20CD" w:rsidRPr="00DA20CD">
        <w:rPr>
          <w:sz w:val="24"/>
          <w:szCs w:val="24"/>
        </w:rPr>
        <w:t xml:space="preserve">Σημειωτέον, ότι η Επιτροπή Κεφαλαιαγοράς  Κύπρου (ΕΚΚ) «πάγωσε» 1,4 δισ. Ευρώ στο πλαίσιο της εφαρμογής των κυρώσεων σε βάρος της Ρωσίας, δεσμεύοντας 720 εκατ. </w:t>
      </w:r>
      <w:r w:rsidR="003112B4">
        <w:rPr>
          <w:sz w:val="24"/>
          <w:szCs w:val="24"/>
        </w:rPr>
        <w:t>Ε</w:t>
      </w:r>
      <w:r w:rsidR="00DA20CD" w:rsidRPr="00DA20CD">
        <w:rPr>
          <w:sz w:val="24"/>
          <w:szCs w:val="24"/>
        </w:rPr>
        <w:t xml:space="preserve">υρώ από Κυπριακές Εταιρείες Παροχής Επενδυτικών Υπηρεσιών (ΚΕΠΕΥ) και 719 εκατ. Ευρώ από </w:t>
      </w:r>
      <w:proofErr w:type="spellStart"/>
      <w:r w:rsidR="00DA20CD" w:rsidRPr="00DA20CD">
        <w:rPr>
          <w:sz w:val="24"/>
          <w:szCs w:val="24"/>
        </w:rPr>
        <w:t>Παρόχους</w:t>
      </w:r>
      <w:proofErr w:type="spellEnd"/>
      <w:r w:rsidR="00DA20CD" w:rsidRPr="00DA20CD">
        <w:rPr>
          <w:sz w:val="24"/>
          <w:szCs w:val="24"/>
        </w:rPr>
        <w:t xml:space="preserve"> Διοικητικών Υπηρεσιών (συνολικά 1,439 δις Ευρώ). Επίσης, υπάρχει ενδιαφέρον για την προώθηση δημιουργίας μίας ενιαίας Ευρωπαϊκής </w:t>
      </w:r>
      <w:r w:rsidR="003112B4">
        <w:rPr>
          <w:sz w:val="24"/>
          <w:szCs w:val="24"/>
        </w:rPr>
        <w:t>Κ</w:t>
      </w:r>
      <w:r w:rsidR="003112B4" w:rsidRPr="00DA20CD">
        <w:rPr>
          <w:sz w:val="24"/>
          <w:szCs w:val="24"/>
        </w:rPr>
        <w:t>εφαλαιαγοράς</w:t>
      </w:r>
      <w:r w:rsidR="00DA20CD" w:rsidRPr="00DA20CD">
        <w:rPr>
          <w:sz w:val="24"/>
          <w:szCs w:val="24"/>
        </w:rPr>
        <w:t xml:space="preserve"> (υπάρχει σχετική συζήτηση τα τελευταία πέντε χρόνια), η οποία</w:t>
      </w:r>
      <w:r w:rsidR="00167664">
        <w:rPr>
          <w:sz w:val="24"/>
          <w:szCs w:val="24"/>
        </w:rPr>
        <w:t xml:space="preserve"> πάντως</w:t>
      </w:r>
      <w:r w:rsidR="00DA20CD" w:rsidRPr="00DA20CD">
        <w:rPr>
          <w:sz w:val="24"/>
          <w:szCs w:val="24"/>
        </w:rPr>
        <w:t xml:space="preserve">, </w:t>
      </w:r>
      <w:r w:rsidR="003112B4" w:rsidRPr="00DA20CD">
        <w:rPr>
          <w:sz w:val="24"/>
          <w:szCs w:val="24"/>
        </w:rPr>
        <w:t>ωφελεί</w:t>
      </w:r>
      <w:r w:rsidR="00DA20CD" w:rsidRPr="00DA20CD">
        <w:rPr>
          <w:sz w:val="24"/>
          <w:szCs w:val="24"/>
        </w:rPr>
        <w:t xml:space="preserve"> και αφορά ιδίως τις μεγάλες χώρες και οικονομίες τη ΕΕ. Στην παρούσα φάση και ενόψει της ιδιωτικοποίησης του Χρηματιστηρίου Αξιών Κύπρου (ΧΑΚ) αποδίδεται προτεραιότητα στην αναζήτηση κάποιας συγχώνευσης με ευρωπαϊκό ή/και </w:t>
      </w:r>
      <w:proofErr w:type="spellStart"/>
      <w:r w:rsidR="00DA20CD" w:rsidRPr="00DA20CD">
        <w:rPr>
          <w:sz w:val="24"/>
          <w:szCs w:val="24"/>
        </w:rPr>
        <w:t>εξω</w:t>
      </w:r>
      <w:proofErr w:type="spellEnd"/>
      <w:r w:rsidR="00DA20CD" w:rsidRPr="00DA20CD">
        <w:rPr>
          <w:sz w:val="24"/>
          <w:szCs w:val="24"/>
        </w:rPr>
        <w:t>-ευρωπαϊκό Χρηματιστήριο, με υψηλότερο μετοχικό κεφάλαιο, έσοδα και περισσότερη εμπειρία, προκειμένου να αναπτυχθεί το ΧΑΚ.</w:t>
      </w:r>
      <w:bookmarkStart w:id="3" w:name="_Toc105574215"/>
    </w:p>
    <w:p w:rsidR="00901E02" w:rsidRDefault="00901E02">
      <w:pPr>
        <w:spacing w:after="0" w:line="240" w:lineRule="auto"/>
        <w:rPr>
          <w:b/>
          <w:bCs/>
          <w:color w:val="4F81BD"/>
        </w:rPr>
      </w:pPr>
      <w:r>
        <w:rPr>
          <w:b/>
          <w:bCs/>
          <w:color w:val="4F81BD"/>
        </w:rPr>
        <w:br w:type="page"/>
      </w:r>
    </w:p>
    <w:p w:rsidR="007B7B1F" w:rsidRPr="00E7167B" w:rsidRDefault="007B7B1F" w:rsidP="007B7B1F">
      <w:pPr>
        <w:jc w:val="both"/>
        <w:rPr>
          <w:sz w:val="24"/>
          <w:szCs w:val="24"/>
        </w:rPr>
      </w:pPr>
      <w:r w:rsidRPr="00E7167B">
        <w:rPr>
          <w:b/>
          <w:bCs/>
          <w:color w:val="4F81BD"/>
          <w:sz w:val="24"/>
          <w:szCs w:val="24"/>
        </w:rPr>
        <w:t>1.1.3 Βασικά οικονομικά μεγέθη Κύπρου</w:t>
      </w:r>
    </w:p>
    <w:bookmarkEnd w:id="3"/>
    <w:p w:rsidR="001D6F88" w:rsidRPr="00D539F5" w:rsidRDefault="00B3162C">
      <w:pPr>
        <w:rPr>
          <w:sz w:val="24"/>
          <w:szCs w:val="24"/>
        </w:rPr>
      </w:pPr>
      <w:r w:rsidRPr="00D539F5">
        <w:rPr>
          <w:sz w:val="24"/>
          <w:szCs w:val="24"/>
        </w:rPr>
        <w:t>Στοιχεία πενταετίας υπό Πίνακα</w:t>
      </w:r>
      <w:r w:rsidR="0073306C" w:rsidRPr="00D539F5">
        <w:rPr>
          <w:sz w:val="24"/>
          <w:szCs w:val="24"/>
        </w:rPr>
        <w:t xml:space="preserve"> 1</w:t>
      </w:r>
      <w:r w:rsidRPr="00D539F5">
        <w:rPr>
          <w:sz w:val="24"/>
          <w:szCs w:val="24"/>
        </w:rPr>
        <w:t>, ως εξής:</w:t>
      </w:r>
    </w:p>
    <w:p w:rsidR="001D6F88" w:rsidRDefault="00B3162C">
      <w:pPr>
        <w:pStyle w:val="Caption"/>
        <w:rPr>
          <w:sz w:val="22"/>
          <w:szCs w:val="22"/>
        </w:rPr>
      </w:pPr>
      <w:bookmarkStart w:id="4" w:name="_Toc105574245"/>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w:t>
      </w:r>
      <w:r w:rsidR="00756F7D">
        <w:rPr>
          <w:sz w:val="22"/>
          <w:szCs w:val="22"/>
        </w:rPr>
        <w:fldChar w:fldCharType="end"/>
      </w:r>
      <w:r>
        <w:rPr>
          <w:sz w:val="22"/>
          <w:szCs w:val="22"/>
        </w:rPr>
        <w:t>: Βασικά οικονομικά μεγέθη</w:t>
      </w:r>
      <w:r w:rsidR="00E126D0">
        <w:rPr>
          <w:sz w:val="22"/>
          <w:szCs w:val="22"/>
        </w:rPr>
        <w:t xml:space="preserve"> </w:t>
      </w:r>
      <w:r w:rsidR="00356343">
        <w:rPr>
          <w:sz w:val="22"/>
          <w:szCs w:val="22"/>
        </w:rPr>
        <w:t>Κύπρου</w:t>
      </w:r>
      <w:bookmarkEnd w:id="4"/>
    </w:p>
    <w:tbl>
      <w:tblPr>
        <w:tblW w:w="10088" w:type="dxa"/>
        <w:tblInd w:w="108" w:type="dxa"/>
        <w:tblLook w:val="04A0"/>
      </w:tblPr>
      <w:tblGrid>
        <w:gridCol w:w="4245"/>
        <w:gridCol w:w="969"/>
        <w:gridCol w:w="961"/>
        <w:gridCol w:w="961"/>
        <w:gridCol w:w="961"/>
        <w:gridCol w:w="995"/>
        <w:gridCol w:w="996"/>
      </w:tblGrid>
      <w:tr w:rsidR="00F445F0" w:rsidRPr="00F445F0" w:rsidTr="009C64A3">
        <w:trPr>
          <w:cantSplit/>
          <w:trHeight w:val="218"/>
        </w:trPr>
        <w:tc>
          <w:tcPr>
            <w:tcW w:w="4249" w:type="dxa"/>
            <w:tcBorders>
              <w:bottom w:val="single" w:sz="12" w:space="0" w:color="4F81BD"/>
              <w:right w:val="single" w:sz="8" w:space="0" w:color="4F81BD"/>
            </w:tcBorders>
            <w:shd w:val="clear" w:color="auto" w:fill="auto"/>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 </w:t>
            </w:r>
          </w:p>
        </w:tc>
        <w:tc>
          <w:tcPr>
            <w:tcW w:w="969" w:type="dxa"/>
            <w:tcBorders>
              <w:top w:val="single" w:sz="8" w:space="0" w:color="4F81BD"/>
              <w:left w:val="nil"/>
              <w:bottom w:val="single" w:sz="12" w:space="0" w:color="4F81BD"/>
              <w:right w:val="single" w:sz="8" w:space="0" w:color="4F81BD"/>
            </w:tcBorders>
            <w:shd w:val="clear" w:color="auto" w:fill="FF9933"/>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2017</w:t>
            </w:r>
          </w:p>
        </w:tc>
        <w:tc>
          <w:tcPr>
            <w:tcW w:w="960" w:type="dxa"/>
            <w:tcBorders>
              <w:top w:val="single" w:sz="8" w:space="0" w:color="4F81BD"/>
              <w:left w:val="nil"/>
              <w:bottom w:val="single" w:sz="12" w:space="0" w:color="4F81BD"/>
              <w:right w:val="single" w:sz="8" w:space="0" w:color="4F81BD"/>
            </w:tcBorders>
            <w:shd w:val="clear" w:color="auto" w:fill="FF9933"/>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2018</w:t>
            </w:r>
          </w:p>
        </w:tc>
        <w:tc>
          <w:tcPr>
            <w:tcW w:w="960" w:type="dxa"/>
            <w:tcBorders>
              <w:top w:val="single" w:sz="8" w:space="0" w:color="4F81BD"/>
              <w:left w:val="nil"/>
              <w:bottom w:val="single" w:sz="12" w:space="0" w:color="4F81BD"/>
              <w:right w:val="single" w:sz="8" w:space="0" w:color="4F81BD"/>
            </w:tcBorders>
            <w:shd w:val="clear" w:color="auto" w:fill="FF9933"/>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2019</w:t>
            </w:r>
          </w:p>
        </w:tc>
        <w:tc>
          <w:tcPr>
            <w:tcW w:w="960" w:type="dxa"/>
            <w:tcBorders>
              <w:top w:val="single" w:sz="8" w:space="0" w:color="4F81BD"/>
              <w:left w:val="nil"/>
              <w:bottom w:val="single" w:sz="12" w:space="0" w:color="4F81BD"/>
              <w:right w:val="single" w:sz="8" w:space="0" w:color="4F81BD"/>
            </w:tcBorders>
            <w:shd w:val="clear" w:color="auto" w:fill="FF9933"/>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2020</w:t>
            </w:r>
          </w:p>
        </w:tc>
        <w:tc>
          <w:tcPr>
            <w:tcW w:w="995" w:type="dxa"/>
            <w:tcBorders>
              <w:top w:val="single" w:sz="8" w:space="0" w:color="4F81BD"/>
              <w:left w:val="nil"/>
              <w:bottom w:val="single" w:sz="12" w:space="0" w:color="4F81BD"/>
              <w:right w:val="single" w:sz="8" w:space="0" w:color="4F81BD"/>
            </w:tcBorders>
            <w:shd w:val="clear" w:color="auto" w:fill="FF9933"/>
            <w:vAlign w:val="center"/>
            <w:hideMark/>
          </w:tcPr>
          <w:p w:rsidR="00746BA4" w:rsidRPr="00F445F0" w:rsidRDefault="00746BA4" w:rsidP="00AC4EB4">
            <w:pPr>
              <w:spacing w:after="0" w:line="240" w:lineRule="auto"/>
              <w:jc w:val="center"/>
              <w:rPr>
                <w:b/>
                <w:bCs/>
                <w:color w:val="000000" w:themeColor="text1"/>
                <w:sz w:val="21"/>
                <w:szCs w:val="21"/>
              </w:rPr>
            </w:pPr>
            <w:r w:rsidRPr="00F445F0">
              <w:rPr>
                <w:b/>
                <w:bCs/>
                <w:color w:val="000000" w:themeColor="text1"/>
                <w:sz w:val="21"/>
                <w:szCs w:val="21"/>
              </w:rPr>
              <w:t>2021</w:t>
            </w:r>
          </w:p>
        </w:tc>
        <w:tc>
          <w:tcPr>
            <w:tcW w:w="995" w:type="dxa"/>
            <w:tcBorders>
              <w:top w:val="single" w:sz="8" w:space="0" w:color="4F81BD"/>
              <w:left w:val="nil"/>
              <w:bottom w:val="single" w:sz="12" w:space="0" w:color="4F81BD"/>
              <w:right w:val="single" w:sz="8" w:space="0" w:color="4F81BD"/>
            </w:tcBorders>
            <w:shd w:val="clear" w:color="auto" w:fill="FF9933"/>
          </w:tcPr>
          <w:p w:rsidR="00746BA4" w:rsidRPr="00F445F0" w:rsidRDefault="00746BA4" w:rsidP="00AA0277">
            <w:pPr>
              <w:spacing w:after="0" w:line="240" w:lineRule="auto"/>
              <w:jc w:val="center"/>
              <w:rPr>
                <w:b/>
                <w:bCs/>
                <w:color w:val="000000" w:themeColor="text1"/>
                <w:sz w:val="21"/>
                <w:szCs w:val="21"/>
              </w:rPr>
            </w:pPr>
            <w:r w:rsidRPr="00F445F0">
              <w:rPr>
                <w:b/>
                <w:bCs/>
                <w:color w:val="000000" w:themeColor="text1"/>
                <w:sz w:val="21"/>
                <w:szCs w:val="21"/>
              </w:rPr>
              <w:t>202</w:t>
            </w:r>
            <w:r w:rsidR="00AA0277" w:rsidRPr="00F445F0">
              <w:rPr>
                <w:b/>
                <w:bCs/>
                <w:color w:val="000000" w:themeColor="text1"/>
                <w:sz w:val="21"/>
                <w:szCs w:val="21"/>
              </w:rPr>
              <w:t>2</w:t>
            </w:r>
          </w:p>
        </w:tc>
      </w:tr>
      <w:tr w:rsidR="00F445F0" w:rsidRPr="00F445F0" w:rsidTr="009C64A3">
        <w:trPr>
          <w:cantSplit/>
          <w:trHeight w:val="234"/>
        </w:trPr>
        <w:tc>
          <w:tcPr>
            <w:tcW w:w="4249" w:type="dxa"/>
            <w:tcBorders>
              <w:top w:val="nil"/>
              <w:left w:val="single" w:sz="8" w:space="0" w:color="4F81BD"/>
              <w:bottom w:val="nil"/>
              <w:right w:val="single" w:sz="8" w:space="0" w:color="4F81BD"/>
            </w:tcBorders>
            <w:shd w:val="clear" w:color="000000" w:fill="C5D9F1"/>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Ονομαστικό ΑΕΠ σε εκ. Ευρώ</w:t>
            </w:r>
          </w:p>
        </w:tc>
        <w:tc>
          <w:tcPr>
            <w:tcW w:w="969" w:type="dxa"/>
            <w:tcBorders>
              <w:top w:val="nil"/>
              <w:left w:val="single" w:sz="4" w:space="0" w:color="0000FF"/>
              <w:bottom w:val="nil"/>
              <w:right w:val="nil"/>
            </w:tcBorders>
            <w:shd w:val="clear" w:color="FFFFFF"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20.245,3</w:t>
            </w:r>
          </w:p>
        </w:tc>
        <w:tc>
          <w:tcPr>
            <w:tcW w:w="960" w:type="dxa"/>
            <w:tcBorders>
              <w:top w:val="nil"/>
              <w:left w:val="single" w:sz="12" w:space="0" w:color="4F81BD"/>
              <w:bottom w:val="nil"/>
              <w:right w:val="single" w:sz="12" w:space="0" w:color="4F81BD"/>
            </w:tcBorders>
            <w:shd w:val="clear" w:color="FFFFFF"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21.612,6</w:t>
            </w:r>
          </w:p>
        </w:tc>
        <w:tc>
          <w:tcPr>
            <w:tcW w:w="960" w:type="dxa"/>
            <w:tcBorders>
              <w:top w:val="nil"/>
              <w:left w:val="nil"/>
              <w:bottom w:val="nil"/>
              <w:right w:val="single" w:sz="12" w:space="0" w:color="4F81BD"/>
            </w:tcBorders>
            <w:shd w:val="clear" w:color="FFFFFF"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23.009,9</w:t>
            </w:r>
          </w:p>
        </w:tc>
        <w:tc>
          <w:tcPr>
            <w:tcW w:w="960" w:type="dxa"/>
            <w:tcBorders>
              <w:top w:val="nil"/>
              <w:left w:val="nil"/>
              <w:bottom w:val="nil"/>
              <w:right w:val="single" w:sz="12" w:space="0" w:color="4F81BD"/>
            </w:tcBorders>
            <w:shd w:val="clear" w:color="FFFFFF"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21.617,9</w:t>
            </w:r>
          </w:p>
        </w:tc>
        <w:tc>
          <w:tcPr>
            <w:tcW w:w="995" w:type="dxa"/>
            <w:tcBorders>
              <w:top w:val="nil"/>
              <w:left w:val="nil"/>
              <w:bottom w:val="nil"/>
              <w:right w:val="single" w:sz="12" w:space="0" w:color="4F81BD"/>
            </w:tcBorders>
            <w:shd w:val="clear" w:color="FFFFFF"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23.436,7</w:t>
            </w:r>
          </w:p>
        </w:tc>
        <w:tc>
          <w:tcPr>
            <w:tcW w:w="995" w:type="dxa"/>
            <w:tcBorders>
              <w:top w:val="nil"/>
              <w:left w:val="nil"/>
              <w:bottom w:val="nil"/>
              <w:right w:val="single" w:sz="12" w:space="0" w:color="4F81BD"/>
            </w:tcBorders>
            <w:shd w:val="clear" w:color="FFFFFF" w:fill="C5D9F1"/>
          </w:tcPr>
          <w:p w:rsidR="00746BA4" w:rsidRPr="00F445F0" w:rsidRDefault="00746BA4" w:rsidP="006D51C6">
            <w:pPr>
              <w:spacing w:after="0" w:line="240" w:lineRule="auto"/>
              <w:jc w:val="center"/>
              <w:rPr>
                <w:color w:val="000000" w:themeColor="text1"/>
                <w:sz w:val="21"/>
                <w:szCs w:val="21"/>
              </w:rPr>
            </w:pPr>
            <w:r w:rsidRPr="00F445F0">
              <w:rPr>
                <w:bCs/>
                <w:color w:val="000000" w:themeColor="text1"/>
              </w:rPr>
              <w:t>27.006,4</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auto" w:fill="auto"/>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Μεταβολή ΑΕΠ %</w:t>
            </w:r>
          </w:p>
        </w:tc>
        <w:tc>
          <w:tcPr>
            <w:tcW w:w="969" w:type="dxa"/>
            <w:tcBorders>
              <w:top w:val="nil"/>
              <w:left w:val="nil"/>
              <w:bottom w:val="nil"/>
              <w:right w:val="nil"/>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5,9</w:t>
            </w:r>
          </w:p>
        </w:tc>
        <w:tc>
          <w:tcPr>
            <w:tcW w:w="960" w:type="dxa"/>
            <w:tcBorders>
              <w:top w:val="nil"/>
              <w:left w:val="single" w:sz="12" w:space="0" w:color="4F81BD"/>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5,7</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5,3</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w:t>
            </w:r>
          </w:p>
        </w:tc>
        <w:tc>
          <w:tcPr>
            <w:tcW w:w="995"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5,5</w:t>
            </w:r>
          </w:p>
        </w:tc>
        <w:tc>
          <w:tcPr>
            <w:tcW w:w="995" w:type="dxa"/>
            <w:tcBorders>
              <w:top w:val="nil"/>
              <w:left w:val="nil"/>
              <w:bottom w:val="nil"/>
              <w:right w:val="single" w:sz="12" w:space="0" w:color="4F81BD"/>
            </w:tcBorders>
          </w:tcPr>
          <w:p w:rsidR="00746BA4" w:rsidRPr="00F445F0" w:rsidRDefault="00CC0D64" w:rsidP="006D51C6">
            <w:pPr>
              <w:spacing w:after="0" w:line="240" w:lineRule="auto"/>
              <w:jc w:val="center"/>
              <w:rPr>
                <w:color w:val="000000" w:themeColor="text1"/>
                <w:sz w:val="21"/>
                <w:szCs w:val="21"/>
              </w:rPr>
            </w:pPr>
            <w:r w:rsidRPr="00F445F0">
              <w:rPr>
                <w:color w:val="000000" w:themeColor="text1"/>
              </w:rPr>
              <w:t>5,6</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000000" w:fill="C5D9F1"/>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Κατά κεφαλήν ΑΕΠ σε Ευρώ</w:t>
            </w:r>
          </w:p>
        </w:tc>
        <w:tc>
          <w:tcPr>
            <w:tcW w:w="969" w:type="dxa"/>
            <w:tcBorders>
              <w:top w:val="nil"/>
              <w:left w:val="nil"/>
              <w:bottom w:val="nil"/>
              <w:right w:val="nil"/>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23.554</w:t>
            </w:r>
          </w:p>
        </w:tc>
        <w:tc>
          <w:tcPr>
            <w:tcW w:w="960" w:type="dxa"/>
            <w:tcBorders>
              <w:top w:val="nil"/>
              <w:left w:val="single" w:sz="12" w:space="0" w:color="4F81BD"/>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24.840</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26.090</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24.235</w:t>
            </w:r>
          </w:p>
        </w:tc>
        <w:tc>
          <w:tcPr>
            <w:tcW w:w="995"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26.031</w:t>
            </w:r>
          </w:p>
        </w:tc>
        <w:tc>
          <w:tcPr>
            <w:tcW w:w="995" w:type="dxa"/>
            <w:tcBorders>
              <w:top w:val="nil"/>
              <w:left w:val="nil"/>
              <w:bottom w:val="nil"/>
              <w:right w:val="single" w:sz="12" w:space="0" w:color="4F81BD"/>
            </w:tcBorders>
            <w:shd w:val="clear" w:color="000000" w:fill="C5D9F1"/>
          </w:tcPr>
          <w:p w:rsidR="00746BA4" w:rsidRPr="00F445F0" w:rsidRDefault="00CC0D64" w:rsidP="006D51C6">
            <w:pPr>
              <w:spacing w:after="0" w:line="240" w:lineRule="auto"/>
              <w:jc w:val="center"/>
              <w:rPr>
                <w:color w:val="000000" w:themeColor="text1"/>
                <w:sz w:val="21"/>
                <w:szCs w:val="21"/>
              </w:rPr>
            </w:pPr>
            <w:r w:rsidRPr="00F445F0">
              <w:rPr>
                <w:bCs/>
                <w:color w:val="000000" w:themeColor="text1"/>
                <w:sz w:val="21"/>
                <w:szCs w:val="21"/>
              </w:rPr>
              <w:t>29.589</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auto" w:fill="auto"/>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Ανεργία %</w:t>
            </w:r>
          </w:p>
        </w:tc>
        <w:tc>
          <w:tcPr>
            <w:tcW w:w="969" w:type="dxa"/>
            <w:tcBorders>
              <w:top w:val="nil"/>
              <w:left w:val="nil"/>
              <w:bottom w:val="nil"/>
              <w:right w:val="nil"/>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11,1</w:t>
            </w:r>
          </w:p>
        </w:tc>
        <w:tc>
          <w:tcPr>
            <w:tcW w:w="960" w:type="dxa"/>
            <w:tcBorders>
              <w:top w:val="nil"/>
              <w:left w:val="single" w:sz="12" w:space="0" w:color="4F81BD"/>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8,4</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7,1</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7,6</w:t>
            </w:r>
          </w:p>
        </w:tc>
        <w:tc>
          <w:tcPr>
            <w:tcW w:w="995"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7,5</w:t>
            </w:r>
          </w:p>
        </w:tc>
        <w:tc>
          <w:tcPr>
            <w:tcW w:w="995" w:type="dxa"/>
            <w:tcBorders>
              <w:top w:val="nil"/>
              <w:left w:val="nil"/>
              <w:bottom w:val="nil"/>
              <w:right w:val="single" w:sz="12" w:space="0" w:color="4F81BD"/>
            </w:tcBorders>
          </w:tcPr>
          <w:p w:rsidR="00746BA4" w:rsidRPr="00F445F0" w:rsidRDefault="00CC0D64" w:rsidP="006D51C6">
            <w:pPr>
              <w:spacing w:after="0" w:line="240" w:lineRule="auto"/>
              <w:jc w:val="center"/>
              <w:rPr>
                <w:color w:val="000000" w:themeColor="text1"/>
                <w:sz w:val="21"/>
                <w:szCs w:val="21"/>
              </w:rPr>
            </w:pPr>
            <w:r w:rsidRPr="00F445F0">
              <w:rPr>
                <w:rFonts w:eastAsia="SimSun"/>
                <w:bCs/>
                <w:color w:val="000000" w:themeColor="text1"/>
              </w:rPr>
              <w:t>6,98</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000000" w:fill="C5D9F1"/>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Πληθωρισμός %</w:t>
            </w:r>
          </w:p>
        </w:tc>
        <w:tc>
          <w:tcPr>
            <w:tcW w:w="969" w:type="dxa"/>
            <w:tcBorders>
              <w:top w:val="nil"/>
              <w:left w:val="nil"/>
              <w:bottom w:val="nil"/>
              <w:right w:val="nil"/>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0,7</w:t>
            </w:r>
          </w:p>
        </w:tc>
        <w:tc>
          <w:tcPr>
            <w:tcW w:w="960" w:type="dxa"/>
            <w:tcBorders>
              <w:top w:val="nil"/>
              <w:left w:val="single" w:sz="12" w:space="0" w:color="4F81BD"/>
              <w:bottom w:val="nil"/>
              <w:right w:val="single" w:sz="12" w:space="0" w:color="4F81BD"/>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0,8</w:t>
            </w:r>
          </w:p>
        </w:tc>
        <w:tc>
          <w:tcPr>
            <w:tcW w:w="960" w:type="dxa"/>
            <w:tcBorders>
              <w:top w:val="nil"/>
              <w:left w:val="nil"/>
              <w:bottom w:val="nil"/>
              <w:right w:val="single" w:sz="12" w:space="0" w:color="4F81BD"/>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0,5</w:t>
            </w:r>
          </w:p>
        </w:tc>
        <w:tc>
          <w:tcPr>
            <w:tcW w:w="960" w:type="dxa"/>
            <w:tcBorders>
              <w:top w:val="nil"/>
              <w:left w:val="nil"/>
              <w:bottom w:val="nil"/>
              <w:right w:val="single" w:sz="12" w:space="0" w:color="4F81BD"/>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-1,1</w:t>
            </w:r>
          </w:p>
        </w:tc>
        <w:tc>
          <w:tcPr>
            <w:tcW w:w="995" w:type="dxa"/>
            <w:tcBorders>
              <w:top w:val="nil"/>
              <w:left w:val="nil"/>
              <w:bottom w:val="nil"/>
              <w:right w:val="single" w:sz="12" w:space="0" w:color="4F81BD"/>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2,3</w:t>
            </w:r>
          </w:p>
        </w:tc>
        <w:tc>
          <w:tcPr>
            <w:tcW w:w="995" w:type="dxa"/>
            <w:tcBorders>
              <w:top w:val="nil"/>
              <w:left w:val="nil"/>
              <w:bottom w:val="nil"/>
              <w:right w:val="single" w:sz="12" w:space="0" w:color="4F81BD"/>
            </w:tcBorders>
            <w:shd w:val="clear" w:color="000000" w:fill="C5D9F1"/>
          </w:tcPr>
          <w:p w:rsidR="00746BA4" w:rsidRPr="00F445F0" w:rsidRDefault="00CC0D64" w:rsidP="006D51C6">
            <w:pPr>
              <w:spacing w:after="0" w:line="240" w:lineRule="auto"/>
              <w:jc w:val="center"/>
              <w:rPr>
                <w:color w:val="000000" w:themeColor="text1"/>
                <w:sz w:val="21"/>
                <w:szCs w:val="21"/>
              </w:rPr>
            </w:pPr>
            <w:r w:rsidRPr="00F445F0">
              <w:rPr>
                <w:color w:val="000000" w:themeColor="text1"/>
              </w:rPr>
              <w:t>8,4</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auto" w:fill="auto"/>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Δημοσιονομικό Ισοζύγιο (% ΑΕΠ)</w:t>
            </w:r>
          </w:p>
        </w:tc>
        <w:tc>
          <w:tcPr>
            <w:tcW w:w="969" w:type="dxa"/>
            <w:tcBorders>
              <w:top w:val="nil"/>
              <w:left w:val="nil"/>
              <w:bottom w:val="nil"/>
              <w:right w:val="nil"/>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1,9</w:t>
            </w:r>
          </w:p>
        </w:tc>
        <w:tc>
          <w:tcPr>
            <w:tcW w:w="960" w:type="dxa"/>
            <w:tcBorders>
              <w:top w:val="nil"/>
              <w:left w:val="single" w:sz="12" w:space="0" w:color="4F81BD"/>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-3,6</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1,3</w:t>
            </w:r>
          </w:p>
        </w:tc>
        <w:tc>
          <w:tcPr>
            <w:tcW w:w="960"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-5,8</w:t>
            </w:r>
          </w:p>
        </w:tc>
        <w:tc>
          <w:tcPr>
            <w:tcW w:w="995" w:type="dxa"/>
            <w:tcBorders>
              <w:top w:val="nil"/>
              <w:left w:val="nil"/>
              <w:bottom w:val="nil"/>
              <w:right w:val="single" w:sz="12" w:space="0" w:color="4F81BD"/>
            </w:tcBorders>
            <w:shd w:val="clear" w:color="auto" w:fill="auto"/>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-1,7</w:t>
            </w:r>
          </w:p>
        </w:tc>
        <w:tc>
          <w:tcPr>
            <w:tcW w:w="995" w:type="dxa"/>
            <w:tcBorders>
              <w:top w:val="nil"/>
              <w:left w:val="nil"/>
              <w:bottom w:val="nil"/>
              <w:right w:val="single" w:sz="12" w:space="0" w:color="4F81BD"/>
            </w:tcBorders>
          </w:tcPr>
          <w:p w:rsidR="00746BA4" w:rsidRPr="00F445F0" w:rsidRDefault="006D51C6" w:rsidP="006D51C6">
            <w:pPr>
              <w:spacing w:after="0" w:line="240" w:lineRule="auto"/>
              <w:jc w:val="center"/>
              <w:rPr>
                <w:color w:val="000000" w:themeColor="text1"/>
                <w:sz w:val="21"/>
                <w:szCs w:val="21"/>
              </w:rPr>
            </w:pPr>
            <w:r w:rsidRPr="00F445F0">
              <w:rPr>
                <w:color w:val="000000" w:themeColor="text1"/>
                <w:sz w:val="21"/>
                <w:szCs w:val="21"/>
              </w:rPr>
              <w:t>0,1</w:t>
            </w:r>
          </w:p>
        </w:tc>
      </w:tr>
      <w:tr w:rsidR="00F445F0" w:rsidRPr="00F445F0" w:rsidTr="009C64A3">
        <w:trPr>
          <w:cantSplit/>
          <w:trHeight w:val="433"/>
        </w:trPr>
        <w:tc>
          <w:tcPr>
            <w:tcW w:w="4249" w:type="dxa"/>
            <w:tcBorders>
              <w:top w:val="nil"/>
              <w:left w:val="single" w:sz="8" w:space="0" w:color="4F81BD"/>
              <w:bottom w:val="nil"/>
              <w:right w:val="single" w:sz="8" w:space="0" w:color="4F81BD"/>
            </w:tcBorders>
            <w:shd w:val="clear" w:color="000000" w:fill="C5D9F1"/>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Πρωτογενές πλεόνασμα Γενικής Κυβέρνησης (σε εκ. Ευρώ)</w:t>
            </w:r>
          </w:p>
        </w:tc>
        <w:tc>
          <w:tcPr>
            <w:tcW w:w="969" w:type="dxa"/>
            <w:tcBorders>
              <w:top w:val="nil"/>
              <w:left w:val="nil"/>
              <w:bottom w:val="nil"/>
              <w:right w:val="nil"/>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884,2</w:t>
            </w:r>
          </w:p>
        </w:tc>
        <w:tc>
          <w:tcPr>
            <w:tcW w:w="960" w:type="dxa"/>
            <w:tcBorders>
              <w:top w:val="nil"/>
              <w:left w:val="single" w:sz="12" w:space="0" w:color="4F81BD"/>
              <w:bottom w:val="nil"/>
              <w:right w:val="single" w:sz="12" w:space="0" w:color="4F81BD"/>
            </w:tcBorders>
            <w:shd w:val="clear" w:color="000000" w:fill="C5D9F1"/>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-276,1</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804,7</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-785,9</w:t>
            </w:r>
          </w:p>
        </w:tc>
        <w:tc>
          <w:tcPr>
            <w:tcW w:w="995"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43,7</w:t>
            </w:r>
          </w:p>
        </w:tc>
        <w:tc>
          <w:tcPr>
            <w:tcW w:w="995" w:type="dxa"/>
            <w:tcBorders>
              <w:top w:val="nil"/>
              <w:left w:val="nil"/>
              <w:bottom w:val="nil"/>
              <w:right w:val="single" w:sz="12" w:space="0" w:color="4F81BD"/>
            </w:tcBorders>
            <w:shd w:val="clear" w:color="000000" w:fill="C5D9F1"/>
            <w:vAlign w:val="center"/>
          </w:tcPr>
          <w:p w:rsidR="00746BA4" w:rsidRPr="00F445F0" w:rsidRDefault="00E579D8" w:rsidP="006D51C6">
            <w:pPr>
              <w:spacing w:after="0" w:line="240" w:lineRule="auto"/>
              <w:jc w:val="center"/>
              <w:rPr>
                <w:color w:val="000000" w:themeColor="text1"/>
                <w:sz w:val="21"/>
                <w:szCs w:val="21"/>
              </w:rPr>
            </w:pPr>
            <w:r w:rsidRPr="00F445F0">
              <w:rPr>
                <w:color w:val="000000" w:themeColor="text1"/>
                <w:sz w:val="21"/>
                <w:szCs w:val="21"/>
              </w:rPr>
              <w:t>+ 273</w:t>
            </w:r>
          </w:p>
        </w:tc>
      </w:tr>
      <w:tr w:rsidR="00F445F0" w:rsidRPr="00F445F0" w:rsidTr="009C64A3">
        <w:trPr>
          <w:cantSplit/>
          <w:trHeight w:val="226"/>
        </w:trPr>
        <w:tc>
          <w:tcPr>
            <w:tcW w:w="4249" w:type="dxa"/>
            <w:tcBorders>
              <w:top w:val="nil"/>
              <w:left w:val="single" w:sz="8" w:space="0" w:color="4F81BD"/>
              <w:bottom w:val="nil"/>
              <w:right w:val="single" w:sz="8" w:space="0" w:color="4F81BD"/>
            </w:tcBorders>
            <w:shd w:val="clear" w:color="auto" w:fill="auto"/>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Χρέος Γενικής Κυβέρνησης (% ΑΕΠ)</w:t>
            </w:r>
          </w:p>
        </w:tc>
        <w:tc>
          <w:tcPr>
            <w:tcW w:w="969" w:type="dxa"/>
            <w:tcBorders>
              <w:top w:val="nil"/>
              <w:left w:val="nil"/>
              <w:bottom w:val="nil"/>
              <w:right w:val="nil"/>
            </w:tcBorders>
            <w:shd w:val="clear" w:color="auto" w:fill="auto"/>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92,9</w:t>
            </w:r>
          </w:p>
        </w:tc>
        <w:tc>
          <w:tcPr>
            <w:tcW w:w="960" w:type="dxa"/>
            <w:tcBorders>
              <w:top w:val="nil"/>
              <w:left w:val="single" w:sz="12" w:space="0" w:color="4F81BD"/>
              <w:bottom w:val="nil"/>
              <w:right w:val="single" w:sz="12" w:space="0" w:color="4F81BD"/>
            </w:tcBorders>
            <w:shd w:val="clear" w:color="auto" w:fill="auto"/>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98,4</w:t>
            </w:r>
          </w:p>
        </w:tc>
        <w:tc>
          <w:tcPr>
            <w:tcW w:w="960" w:type="dxa"/>
            <w:tcBorders>
              <w:top w:val="nil"/>
              <w:left w:val="nil"/>
              <w:bottom w:val="nil"/>
              <w:right w:val="single" w:sz="12" w:space="0" w:color="4F81BD"/>
            </w:tcBorders>
            <w:shd w:val="clear" w:color="auto" w:fill="auto"/>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91,1</w:t>
            </w:r>
          </w:p>
        </w:tc>
        <w:tc>
          <w:tcPr>
            <w:tcW w:w="960" w:type="dxa"/>
            <w:tcBorders>
              <w:top w:val="nil"/>
              <w:left w:val="nil"/>
              <w:bottom w:val="nil"/>
              <w:right w:val="single" w:sz="12" w:space="0" w:color="4F81BD"/>
            </w:tcBorders>
            <w:shd w:val="clear" w:color="auto" w:fill="auto"/>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115,0</w:t>
            </w:r>
          </w:p>
        </w:tc>
        <w:tc>
          <w:tcPr>
            <w:tcW w:w="995" w:type="dxa"/>
            <w:tcBorders>
              <w:top w:val="nil"/>
              <w:left w:val="nil"/>
              <w:bottom w:val="nil"/>
              <w:right w:val="single" w:sz="12" w:space="0" w:color="4F81BD"/>
            </w:tcBorders>
            <w:shd w:val="clear" w:color="auto" w:fill="auto"/>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103,6</w:t>
            </w:r>
          </w:p>
        </w:tc>
        <w:tc>
          <w:tcPr>
            <w:tcW w:w="995" w:type="dxa"/>
            <w:tcBorders>
              <w:top w:val="nil"/>
              <w:left w:val="nil"/>
              <w:bottom w:val="nil"/>
              <w:right w:val="single" w:sz="12" w:space="0" w:color="4F81BD"/>
            </w:tcBorders>
          </w:tcPr>
          <w:p w:rsidR="00746BA4" w:rsidRPr="00F445F0" w:rsidRDefault="00CC0D64" w:rsidP="006D51C6">
            <w:pPr>
              <w:spacing w:after="0" w:line="240" w:lineRule="auto"/>
              <w:jc w:val="center"/>
              <w:rPr>
                <w:color w:val="000000" w:themeColor="text1"/>
                <w:sz w:val="21"/>
                <w:szCs w:val="21"/>
              </w:rPr>
            </w:pPr>
            <w:r w:rsidRPr="00F445F0">
              <w:rPr>
                <w:bCs/>
                <w:color w:val="000000" w:themeColor="text1"/>
                <w:sz w:val="21"/>
                <w:szCs w:val="21"/>
              </w:rPr>
              <w:t>86,5</w:t>
            </w:r>
          </w:p>
        </w:tc>
      </w:tr>
      <w:tr w:rsidR="00F445F0" w:rsidRPr="00F445F0" w:rsidTr="009C64A3">
        <w:trPr>
          <w:cantSplit/>
          <w:trHeight w:val="218"/>
        </w:trPr>
        <w:tc>
          <w:tcPr>
            <w:tcW w:w="4249" w:type="dxa"/>
            <w:tcBorders>
              <w:top w:val="nil"/>
              <w:left w:val="single" w:sz="8" w:space="0" w:color="4F81BD"/>
              <w:bottom w:val="nil"/>
              <w:right w:val="single" w:sz="8" w:space="0" w:color="4F81BD"/>
            </w:tcBorders>
            <w:shd w:val="clear" w:color="000000" w:fill="C5D9F1"/>
            <w:vAlign w:val="center"/>
            <w:hideMark/>
          </w:tcPr>
          <w:p w:rsidR="00746BA4" w:rsidRPr="00F445F0" w:rsidRDefault="00746BA4" w:rsidP="00AC4EB4">
            <w:pPr>
              <w:spacing w:after="0" w:line="240" w:lineRule="auto"/>
              <w:rPr>
                <w:color w:val="000000" w:themeColor="text1"/>
                <w:sz w:val="21"/>
                <w:szCs w:val="21"/>
              </w:rPr>
            </w:pPr>
            <w:r w:rsidRPr="00F445F0">
              <w:rPr>
                <w:color w:val="000000" w:themeColor="text1"/>
                <w:sz w:val="21"/>
                <w:szCs w:val="21"/>
              </w:rPr>
              <w:t>Ισοζύγιο τρεχουσών συναλλαγών σε εκ. Ευρώ</w:t>
            </w:r>
          </w:p>
        </w:tc>
        <w:tc>
          <w:tcPr>
            <w:tcW w:w="969" w:type="dxa"/>
            <w:tcBorders>
              <w:top w:val="nil"/>
              <w:left w:val="nil"/>
              <w:bottom w:val="nil"/>
              <w:right w:val="nil"/>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-1.024,4</w:t>
            </w:r>
          </w:p>
        </w:tc>
        <w:tc>
          <w:tcPr>
            <w:tcW w:w="960" w:type="dxa"/>
            <w:tcBorders>
              <w:top w:val="nil"/>
              <w:left w:val="single" w:sz="12" w:space="0" w:color="4F81BD"/>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-857,7</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-1.308,3</w:t>
            </w:r>
          </w:p>
        </w:tc>
        <w:tc>
          <w:tcPr>
            <w:tcW w:w="960"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-2.177,2</w:t>
            </w:r>
          </w:p>
        </w:tc>
        <w:tc>
          <w:tcPr>
            <w:tcW w:w="995" w:type="dxa"/>
            <w:tcBorders>
              <w:top w:val="nil"/>
              <w:left w:val="nil"/>
              <w:bottom w:val="nil"/>
              <w:right w:val="single" w:sz="12" w:space="0" w:color="4F81BD"/>
            </w:tcBorders>
            <w:shd w:val="clear" w:color="000000" w:fill="C5D9F1"/>
            <w:noWrap/>
            <w:vAlign w:val="center"/>
            <w:hideMark/>
          </w:tcPr>
          <w:p w:rsidR="00746BA4" w:rsidRPr="00F445F0" w:rsidRDefault="00746BA4" w:rsidP="00AC4EB4">
            <w:pPr>
              <w:spacing w:after="0" w:line="240" w:lineRule="auto"/>
              <w:jc w:val="center"/>
              <w:rPr>
                <w:color w:val="000000" w:themeColor="text1"/>
                <w:sz w:val="21"/>
                <w:szCs w:val="21"/>
              </w:rPr>
            </w:pPr>
            <w:r w:rsidRPr="00F445F0">
              <w:rPr>
                <w:color w:val="000000" w:themeColor="text1"/>
                <w:sz w:val="21"/>
                <w:szCs w:val="21"/>
              </w:rPr>
              <w:t>-1.695,8</w:t>
            </w:r>
          </w:p>
        </w:tc>
        <w:tc>
          <w:tcPr>
            <w:tcW w:w="995" w:type="dxa"/>
            <w:tcBorders>
              <w:top w:val="nil"/>
              <w:left w:val="nil"/>
              <w:bottom w:val="nil"/>
              <w:right w:val="single" w:sz="12" w:space="0" w:color="4F81BD"/>
            </w:tcBorders>
            <w:shd w:val="clear" w:color="000000" w:fill="C5D9F1"/>
          </w:tcPr>
          <w:p w:rsidR="00746BA4" w:rsidRPr="00F445F0" w:rsidRDefault="00864228" w:rsidP="006D51C6">
            <w:pPr>
              <w:spacing w:after="0" w:line="240" w:lineRule="auto"/>
              <w:jc w:val="center"/>
              <w:rPr>
                <w:color w:val="000000" w:themeColor="text1"/>
                <w:sz w:val="21"/>
                <w:szCs w:val="21"/>
              </w:rPr>
            </w:pPr>
            <w:r w:rsidRPr="00F445F0">
              <w:rPr>
                <w:color w:val="000000" w:themeColor="text1"/>
                <w:sz w:val="21"/>
                <w:szCs w:val="21"/>
              </w:rPr>
              <w:t>-2.463,3</w:t>
            </w:r>
          </w:p>
        </w:tc>
      </w:tr>
      <w:tr w:rsidR="00F445F0" w:rsidRPr="00F445F0" w:rsidTr="009C64A3">
        <w:trPr>
          <w:cantSplit/>
          <w:trHeight w:val="225"/>
        </w:trPr>
        <w:tc>
          <w:tcPr>
            <w:tcW w:w="4249" w:type="dxa"/>
            <w:tcBorders>
              <w:top w:val="nil"/>
              <w:left w:val="single" w:sz="8" w:space="0" w:color="4F81BD"/>
              <w:bottom w:val="single" w:sz="8" w:space="0" w:color="4F81BD"/>
              <w:right w:val="single" w:sz="8" w:space="0" w:color="4F81BD"/>
            </w:tcBorders>
            <w:shd w:val="clear" w:color="auto" w:fill="auto"/>
            <w:hideMark/>
          </w:tcPr>
          <w:p w:rsidR="00746BA4" w:rsidRPr="00F445F0" w:rsidRDefault="00746BA4" w:rsidP="0004068C">
            <w:pPr>
              <w:spacing w:after="0" w:line="240" w:lineRule="auto"/>
              <w:rPr>
                <w:color w:val="000000" w:themeColor="text1"/>
                <w:sz w:val="21"/>
                <w:szCs w:val="21"/>
              </w:rPr>
            </w:pPr>
            <w:r w:rsidRPr="00F445F0">
              <w:rPr>
                <w:color w:val="000000" w:themeColor="text1"/>
                <w:sz w:val="21"/>
                <w:szCs w:val="21"/>
              </w:rPr>
              <w:t>Συναλλαγματικά διαθέσιμα σε εκ. Ευρώ</w:t>
            </w:r>
          </w:p>
        </w:tc>
        <w:tc>
          <w:tcPr>
            <w:tcW w:w="969" w:type="dxa"/>
            <w:tcBorders>
              <w:top w:val="nil"/>
              <w:left w:val="nil"/>
              <w:bottom w:val="single" w:sz="8" w:space="0" w:color="4F81BD"/>
              <w:right w:val="nil"/>
            </w:tcBorders>
            <w:shd w:val="clear" w:color="auto" w:fill="auto"/>
            <w:hideMark/>
          </w:tcPr>
          <w:p w:rsidR="00746BA4" w:rsidRPr="00F445F0" w:rsidRDefault="0004068C" w:rsidP="0004068C">
            <w:pPr>
              <w:rPr>
                <w:color w:val="000000" w:themeColor="text1"/>
                <w:sz w:val="21"/>
                <w:szCs w:val="21"/>
              </w:rPr>
            </w:pPr>
            <w:r w:rsidRPr="00F445F0">
              <w:rPr>
                <w:bCs/>
                <w:color w:val="000000" w:themeColor="text1"/>
              </w:rPr>
              <w:t xml:space="preserve">    740,3</w:t>
            </w:r>
          </w:p>
        </w:tc>
        <w:tc>
          <w:tcPr>
            <w:tcW w:w="960" w:type="dxa"/>
            <w:tcBorders>
              <w:top w:val="nil"/>
              <w:left w:val="single" w:sz="12" w:space="0" w:color="4F81BD"/>
              <w:bottom w:val="single" w:sz="8" w:space="0" w:color="4F81BD"/>
              <w:right w:val="single" w:sz="12" w:space="0" w:color="4F81BD"/>
            </w:tcBorders>
            <w:shd w:val="clear" w:color="auto" w:fill="auto"/>
            <w:hideMark/>
          </w:tcPr>
          <w:p w:rsidR="00746BA4" w:rsidRPr="00F445F0" w:rsidRDefault="0004068C" w:rsidP="0004068C">
            <w:pPr>
              <w:spacing w:after="0" w:line="240" w:lineRule="auto"/>
              <w:jc w:val="center"/>
              <w:rPr>
                <w:color w:val="000000" w:themeColor="text1"/>
                <w:sz w:val="21"/>
                <w:szCs w:val="21"/>
              </w:rPr>
            </w:pPr>
            <w:r w:rsidRPr="00F445F0">
              <w:rPr>
                <w:bCs/>
                <w:color w:val="000000" w:themeColor="text1"/>
                <w:sz w:val="21"/>
                <w:szCs w:val="21"/>
              </w:rPr>
              <w:t>810,4</w:t>
            </w:r>
          </w:p>
        </w:tc>
        <w:tc>
          <w:tcPr>
            <w:tcW w:w="960" w:type="dxa"/>
            <w:tcBorders>
              <w:top w:val="nil"/>
              <w:left w:val="nil"/>
              <w:bottom w:val="single" w:sz="8" w:space="0" w:color="4F81BD"/>
              <w:right w:val="single" w:sz="12" w:space="0" w:color="4F81BD"/>
            </w:tcBorders>
            <w:shd w:val="clear" w:color="auto" w:fill="auto"/>
            <w:hideMark/>
          </w:tcPr>
          <w:p w:rsidR="00746BA4" w:rsidRPr="00F445F0" w:rsidRDefault="0004068C" w:rsidP="0004068C">
            <w:pPr>
              <w:spacing w:after="0" w:line="240" w:lineRule="auto"/>
              <w:jc w:val="center"/>
              <w:rPr>
                <w:color w:val="000000" w:themeColor="text1"/>
                <w:sz w:val="21"/>
                <w:szCs w:val="21"/>
              </w:rPr>
            </w:pPr>
            <w:r w:rsidRPr="00F445F0">
              <w:rPr>
                <w:bCs/>
                <w:color w:val="000000" w:themeColor="text1"/>
                <w:sz w:val="21"/>
                <w:szCs w:val="21"/>
              </w:rPr>
              <w:t>920,2</w:t>
            </w:r>
          </w:p>
        </w:tc>
        <w:tc>
          <w:tcPr>
            <w:tcW w:w="960" w:type="dxa"/>
            <w:tcBorders>
              <w:top w:val="nil"/>
              <w:left w:val="nil"/>
              <w:bottom w:val="single" w:sz="8" w:space="0" w:color="4F81BD"/>
              <w:right w:val="single" w:sz="12" w:space="0" w:color="4F81BD"/>
            </w:tcBorders>
            <w:shd w:val="clear" w:color="auto" w:fill="auto"/>
            <w:hideMark/>
          </w:tcPr>
          <w:p w:rsidR="00746BA4" w:rsidRPr="00F445F0" w:rsidRDefault="0004068C" w:rsidP="0004068C">
            <w:pPr>
              <w:spacing w:after="0" w:line="240" w:lineRule="auto"/>
              <w:jc w:val="center"/>
              <w:rPr>
                <w:color w:val="000000" w:themeColor="text1"/>
                <w:sz w:val="21"/>
                <w:szCs w:val="21"/>
              </w:rPr>
            </w:pPr>
            <w:r w:rsidRPr="00F445F0">
              <w:rPr>
                <w:bCs/>
                <w:color w:val="000000" w:themeColor="text1"/>
                <w:sz w:val="21"/>
                <w:szCs w:val="21"/>
              </w:rPr>
              <w:t>1.010,3</w:t>
            </w:r>
          </w:p>
        </w:tc>
        <w:tc>
          <w:tcPr>
            <w:tcW w:w="995" w:type="dxa"/>
            <w:tcBorders>
              <w:top w:val="nil"/>
              <w:left w:val="nil"/>
              <w:bottom w:val="single" w:sz="8" w:space="0" w:color="4F81BD"/>
              <w:right w:val="single" w:sz="12" w:space="0" w:color="4F81BD"/>
            </w:tcBorders>
            <w:shd w:val="clear" w:color="auto" w:fill="auto"/>
            <w:hideMark/>
          </w:tcPr>
          <w:p w:rsidR="00746BA4" w:rsidRPr="00F445F0" w:rsidRDefault="0004068C" w:rsidP="0004068C">
            <w:pPr>
              <w:spacing w:after="0" w:line="240" w:lineRule="auto"/>
              <w:jc w:val="center"/>
              <w:rPr>
                <w:color w:val="000000" w:themeColor="text1"/>
                <w:sz w:val="21"/>
                <w:szCs w:val="21"/>
              </w:rPr>
            </w:pPr>
            <w:r w:rsidRPr="00F445F0">
              <w:rPr>
                <w:bCs/>
                <w:color w:val="000000" w:themeColor="text1"/>
                <w:sz w:val="21"/>
                <w:szCs w:val="21"/>
              </w:rPr>
              <w:t>1.423,9</w:t>
            </w:r>
          </w:p>
        </w:tc>
        <w:tc>
          <w:tcPr>
            <w:tcW w:w="995" w:type="dxa"/>
            <w:tcBorders>
              <w:top w:val="nil"/>
              <w:left w:val="nil"/>
              <w:bottom w:val="single" w:sz="8" w:space="0" w:color="4F81BD"/>
              <w:right w:val="single" w:sz="12" w:space="0" w:color="4F81BD"/>
            </w:tcBorders>
          </w:tcPr>
          <w:p w:rsidR="00746BA4" w:rsidRPr="00F445F0" w:rsidRDefault="0004068C" w:rsidP="0004068C">
            <w:pPr>
              <w:spacing w:after="0" w:line="240" w:lineRule="auto"/>
              <w:jc w:val="center"/>
              <w:rPr>
                <w:color w:val="000000" w:themeColor="text1"/>
                <w:sz w:val="21"/>
                <w:szCs w:val="21"/>
              </w:rPr>
            </w:pPr>
            <w:r w:rsidRPr="00F445F0">
              <w:rPr>
                <w:bCs/>
                <w:color w:val="000000" w:themeColor="text1"/>
                <w:sz w:val="21"/>
                <w:szCs w:val="21"/>
              </w:rPr>
              <w:t>1.621,9</w:t>
            </w:r>
          </w:p>
        </w:tc>
      </w:tr>
    </w:tbl>
    <w:p w:rsidR="00AC4EB4" w:rsidRPr="00F445F0" w:rsidRDefault="00AC4EB4" w:rsidP="00AC4EB4">
      <w:pPr>
        <w:spacing w:before="120" w:after="0" w:line="240" w:lineRule="auto"/>
        <w:rPr>
          <w:i/>
          <w:color w:val="000000" w:themeColor="text1"/>
        </w:rPr>
      </w:pPr>
      <w:r w:rsidRPr="00F445F0">
        <w:rPr>
          <w:i/>
          <w:color w:val="000000" w:themeColor="text1"/>
        </w:rPr>
        <w:t>Πηγ</w:t>
      </w:r>
      <w:r w:rsidR="004C0D81" w:rsidRPr="00F445F0">
        <w:rPr>
          <w:i/>
          <w:color w:val="000000" w:themeColor="text1"/>
        </w:rPr>
        <w:t>ές</w:t>
      </w:r>
      <w:r w:rsidRPr="00F445F0">
        <w:rPr>
          <w:i/>
          <w:color w:val="000000" w:themeColor="text1"/>
        </w:rPr>
        <w:t xml:space="preserve">: Κυπριακή Στατιστική Υπηρεσία – </w:t>
      </w:r>
      <w:r w:rsidRPr="00F445F0">
        <w:rPr>
          <w:i/>
          <w:color w:val="000000" w:themeColor="text1"/>
          <w:lang w:val="en-US"/>
        </w:rPr>
        <w:t>CYSTAT</w:t>
      </w:r>
      <w:r w:rsidRPr="00F445F0">
        <w:rPr>
          <w:i/>
          <w:color w:val="000000" w:themeColor="text1"/>
        </w:rPr>
        <w:t xml:space="preserve"> και Κεντρική Τράπεζα Κύπρου</w:t>
      </w:r>
      <w:r w:rsidRPr="00F445F0">
        <w:rPr>
          <w:rStyle w:val="FootnoteReference"/>
          <w:i/>
          <w:color w:val="000000" w:themeColor="text1"/>
        </w:rPr>
        <w:footnoteReference w:id="1"/>
      </w:r>
    </w:p>
    <w:p w:rsidR="00AC4EB4" w:rsidRDefault="00AC4EB4" w:rsidP="001637AB">
      <w:pPr>
        <w:spacing w:after="0" w:line="240" w:lineRule="auto"/>
        <w:jc w:val="both"/>
        <w:rPr>
          <w:color w:val="000000"/>
          <w:sz w:val="20"/>
          <w:szCs w:val="20"/>
        </w:rPr>
      </w:pPr>
    </w:p>
    <w:p w:rsidR="009C64A3" w:rsidRDefault="001637AB" w:rsidP="001637AB">
      <w:pPr>
        <w:jc w:val="both"/>
        <w:rPr>
          <w:sz w:val="24"/>
          <w:szCs w:val="24"/>
        </w:rPr>
      </w:pPr>
      <w:r>
        <w:tab/>
      </w:r>
      <w:r w:rsidRPr="00D539F5">
        <w:rPr>
          <w:sz w:val="24"/>
          <w:szCs w:val="24"/>
        </w:rPr>
        <w:t>Το ΑΕΠ μ</w:t>
      </w:r>
      <w:r w:rsidR="00C36BDB" w:rsidRPr="00D539F5">
        <w:rPr>
          <w:sz w:val="24"/>
          <w:szCs w:val="24"/>
        </w:rPr>
        <w:t xml:space="preserve">ετά από </w:t>
      </w:r>
      <w:r w:rsidRPr="00D539F5">
        <w:rPr>
          <w:sz w:val="24"/>
          <w:szCs w:val="24"/>
        </w:rPr>
        <w:t>πτώση 5% το 2020</w:t>
      </w:r>
      <w:r w:rsidR="00C36BDB" w:rsidRPr="00D539F5">
        <w:rPr>
          <w:sz w:val="24"/>
          <w:szCs w:val="24"/>
        </w:rPr>
        <w:t xml:space="preserve"> </w:t>
      </w:r>
      <w:r w:rsidRPr="00D539F5">
        <w:rPr>
          <w:sz w:val="24"/>
          <w:szCs w:val="24"/>
        </w:rPr>
        <w:t>κατέγραψε αύξηση</w:t>
      </w:r>
      <w:r w:rsidR="00C36BDB" w:rsidRPr="00D539F5">
        <w:rPr>
          <w:sz w:val="24"/>
          <w:szCs w:val="24"/>
        </w:rPr>
        <w:t xml:space="preserve"> 5,</w:t>
      </w:r>
      <w:r w:rsidRPr="00D539F5">
        <w:rPr>
          <w:sz w:val="24"/>
          <w:szCs w:val="24"/>
        </w:rPr>
        <w:t>5</w:t>
      </w:r>
      <w:r w:rsidR="00C36BDB" w:rsidRPr="00D539F5">
        <w:rPr>
          <w:sz w:val="24"/>
          <w:szCs w:val="24"/>
        </w:rPr>
        <w:t>%</w:t>
      </w:r>
      <w:r w:rsidRPr="00D539F5">
        <w:rPr>
          <w:sz w:val="24"/>
          <w:szCs w:val="24"/>
        </w:rPr>
        <w:t xml:space="preserve"> το 2021</w:t>
      </w:r>
      <w:r w:rsidR="00AC7081">
        <w:rPr>
          <w:sz w:val="24"/>
          <w:szCs w:val="24"/>
        </w:rPr>
        <w:t xml:space="preserve"> και αύξηση 5,6% το 2022</w:t>
      </w:r>
      <w:r w:rsidRPr="00D539F5">
        <w:rPr>
          <w:sz w:val="24"/>
          <w:szCs w:val="24"/>
        </w:rPr>
        <w:t xml:space="preserve">. </w:t>
      </w:r>
      <w:r w:rsidR="00C36BDB" w:rsidRPr="00D539F5">
        <w:rPr>
          <w:sz w:val="24"/>
          <w:szCs w:val="24"/>
        </w:rPr>
        <w:t xml:space="preserve">Η εξωτερική ζήτηση </w:t>
      </w:r>
      <w:r w:rsidRPr="00D539F5">
        <w:rPr>
          <w:sz w:val="24"/>
          <w:szCs w:val="24"/>
        </w:rPr>
        <w:t xml:space="preserve">παρουσίασε ανάκαμψη </w:t>
      </w:r>
      <w:r w:rsidR="00C36BDB" w:rsidRPr="00D539F5">
        <w:rPr>
          <w:sz w:val="24"/>
          <w:szCs w:val="24"/>
        </w:rPr>
        <w:t xml:space="preserve">και τόσο </w:t>
      </w:r>
      <w:r w:rsidRPr="00D539F5">
        <w:rPr>
          <w:sz w:val="24"/>
          <w:szCs w:val="24"/>
        </w:rPr>
        <w:t>οι</w:t>
      </w:r>
      <w:r w:rsidR="00C36BDB" w:rsidRPr="00D539F5">
        <w:rPr>
          <w:sz w:val="24"/>
          <w:szCs w:val="24"/>
        </w:rPr>
        <w:t xml:space="preserve"> αφίξεις όσο και τα έσοδα από τον </w:t>
      </w:r>
      <w:r w:rsidR="00CB0043">
        <w:rPr>
          <w:sz w:val="24"/>
          <w:szCs w:val="24"/>
        </w:rPr>
        <w:t>τ</w:t>
      </w:r>
      <w:r w:rsidR="00C36BDB" w:rsidRPr="00D539F5">
        <w:rPr>
          <w:sz w:val="24"/>
          <w:szCs w:val="24"/>
        </w:rPr>
        <w:t xml:space="preserve">ουρισμό </w:t>
      </w:r>
      <w:r w:rsidRPr="00D539F5">
        <w:rPr>
          <w:sz w:val="24"/>
          <w:szCs w:val="24"/>
        </w:rPr>
        <w:t>παρουσίασαν τάσεις επιστροφής στα προ πανδημίας</w:t>
      </w:r>
      <w:r w:rsidR="00C36BDB" w:rsidRPr="00D539F5">
        <w:rPr>
          <w:sz w:val="24"/>
          <w:szCs w:val="24"/>
        </w:rPr>
        <w:t xml:space="preserve"> επίπεδα</w:t>
      </w:r>
      <w:r w:rsidRPr="00D539F5">
        <w:rPr>
          <w:sz w:val="24"/>
          <w:szCs w:val="24"/>
        </w:rPr>
        <w:t>.</w:t>
      </w:r>
      <w:r w:rsidR="005834D9" w:rsidRPr="00D539F5">
        <w:rPr>
          <w:sz w:val="24"/>
          <w:szCs w:val="24"/>
        </w:rPr>
        <w:t xml:space="preserve"> Σε τομεακό επίπεδο, ο τομέας του εμπορίου, των μεταφορών, των ξενοδοχείων και των εστιατορίων είχε τη σημαντικότερη συμβολή στην ανάκαμψη του ΑΕΠ (</w:t>
      </w:r>
      <w:r w:rsidR="005834D9" w:rsidRPr="000B3F8A">
        <w:rPr>
          <w:sz w:val="24"/>
          <w:szCs w:val="24"/>
        </w:rPr>
        <w:t>2,9 ποσοστιαίες μονάδες</w:t>
      </w:r>
      <w:r w:rsidR="005834D9" w:rsidRPr="00D539F5">
        <w:rPr>
          <w:sz w:val="24"/>
          <w:szCs w:val="24"/>
        </w:rPr>
        <w:t>). Ας σημειωθεί ότι τα δημοσιονομικά μέτρα στήριξης κατά το 2021 ήταν επίσης της τάξης του 3% του ΑΕΠ περίπου. Σε σχέση με την ανάπτυξη της οικονομίας κατά το 2022 και λαμβάνοντας υπόψ</w:t>
      </w:r>
      <w:r w:rsidR="006A0C35">
        <w:rPr>
          <w:sz w:val="24"/>
          <w:szCs w:val="24"/>
        </w:rPr>
        <w:t>ιν</w:t>
      </w:r>
      <w:r w:rsidR="005834D9" w:rsidRPr="00D539F5">
        <w:rPr>
          <w:sz w:val="24"/>
          <w:szCs w:val="24"/>
        </w:rPr>
        <w:t xml:space="preserve"> τις νέες αρνητικές γεωπολιτικές εξελίξεις </w:t>
      </w:r>
      <w:r w:rsidR="001863DB">
        <w:rPr>
          <w:sz w:val="24"/>
          <w:szCs w:val="24"/>
        </w:rPr>
        <w:t>η</w:t>
      </w:r>
      <w:r w:rsidR="005834D9" w:rsidRPr="00D539F5">
        <w:rPr>
          <w:sz w:val="24"/>
          <w:szCs w:val="24"/>
        </w:rPr>
        <w:t xml:space="preserve"> άνοδος του ΑΕΠ </w:t>
      </w:r>
      <w:r w:rsidR="001863DB">
        <w:rPr>
          <w:sz w:val="24"/>
          <w:szCs w:val="24"/>
        </w:rPr>
        <w:t xml:space="preserve">ήταν μικρότερη από την εκτίμηση του </w:t>
      </w:r>
      <w:r w:rsidR="005834D9" w:rsidRPr="00D539F5">
        <w:rPr>
          <w:sz w:val="24"/>
          <w:szCs w:val="24"/>
        </w:rPr>
        <w:t>Δεκ</w:t>
      </w:r>
      <w:r w:rsidR="001863DB">
        <w:rPr>
          <w:sz w:val="24"/>
          <w:szCs w:val="24"/>
        </w:rPr>
        <w:t>ε</w:t>
      </w:r>
      <w:r w:rsidR="005834D9" w:rsidRPr="00D539F5">
        <w:rPr>
          <w:sz w:val="24"/>
          <w:szCs w:val="24"/>
        </w:rPr>
        <w:t>μβρ</w:t>
      </w:r>
      <w:r w:rsidR="001863DB">
        <w:rPr>
          <w:sz w:val="24"/>
          <w:szCs w:val="24"/>
        </w:rPr>
        <w:t>ίου του</w:t>
      </w:r>
      <w:r w:rsidR="005834D9" w:rsidRPr="00D539F5">
        <w:rPr>
          <w:sz w:val="24"/>
          <w:szCs w:val="24"/>
        </w:rPr>
        <w:t xml:space="preserve"> 202</w:t>
      </w:r>
      <w:r w:rsidR="001863DB">
        <w:rPr>
          <w:sz w:val="24"/>
          <w:szCs w:val="24"/>
        </w:rPr>
        <w:t>1 και ανήλθε τελικά στο 5,6% για το σύνολο της χρονιάς (2022)</w:t>
      </w:r>
      <w:r w:rsidR="005834D9" w:rsidRPr="00D539F5">
        <w:rPr>
          <w:sz w:val="24"/>
          <w:szCs w:val="24"/>
        </w:rPr>
        <w:t>.</w:t>
      </w:r>
    </w:p>
    <w:p w:rsidR="00C36BDB" w:rsidRPr="00D539F5" w:rsidRDefault="00C36BDB" w:rsidP="009C64A3">
      <w:pPr>
        <w:ind w:firstLine="720"/>
        <w:jc w:val="both"/>
        <w:rPr>
          <w:sz w:val="24"/>
          <w:szCs w:val="24"/>
        </w:rPr>
      </w:pPr>
      <w:r w:rsidRPr="00D539F5">
        <w:rPr>
          <w:sz w:val="24"/>
          <w:szCs w:val="24"/>
        </w:rPr>
        <w:t xml:space="preserve"> Λόγω των κρατικών μέτρων στήριξης ο αντίκτυπος της πανδημίας στην αγορά εργασίας και τις απολαβές υπήρξε περιορισμένος. Σύμφωνα με τα στοιχεία της Έρευνας Εργατικού Δυναμικού της </w:t>
      </w:r>
      <w:r w:rsidR="00670FBA">
        <w:rPr>
          <w:sz w:val="24"/>
          <w:szCs w:val="24"/>
        </w:rPr>
        <w:t>Κ</w:t>
      </w:r>
      <w:r w:rsidRPr="00D539F5">
        <w:rPr>
          <w:sz w:val="24"/>
          <w:szCs w:val="24"/>
        </w:rPr>
        <w:t xml:space="preserve">υπριακής </w:t>
      </w:r>
      <w:r w:rsidR="00670FBA">
        <w:rPr>
          <w:sz w:val="24"/>
          <w:szCs w:val="24"/>
        </w:rPr>
        <w:t>Σ</w:t>
      </w:r>
      <w:r w:rsidRPr="00D539F5">
        <w:rPr>
          <w:sz w:val="24"/>
          <w:szCs w:val="24"/>
        </w:rPr>
        <w:t xml:space="preserve">τατιστικής </w:t>
      </w:r>
      <w:r w:rsidR="00670FBA">
        <w:rPr>
          <w:sz w:val="24"/>
          <w:szCs w:val="24"/>
        </w:rPr>
        <w:t>Υ</w:t>
      </w:r>
      <w:r w:rsidRPr="00D539F5">
        <w:rPr>
          <w:sz w:val="24"/>
          <w:szCs w:val="24"/>
        </w:rPr>
        <w:t>πηρεσίας, το ποσοστό ανεργίας ανήλθε σε</w:t>
      </w:r>
      <w:r w:rsidR="00AC7081">
        <w:rPr>
          <w:sz w:val="24"/>
          <w:szCs w:val="24"/>
        </w:rPr>
        <w:t xml:space="preserve"> 6,98%</w:t>
      </w:r>
      <w:r w:rsidRPr="00D539F5">
        <w:rPr>
          <w:sz w:val="24"/>
          <w:szCs w:val="24"/>
        </w:rPr>
        <w:t xml:space="preserve"> </w:t>
      </w:r>
      <w:r w:rsidR="00AC7081">
        <w:rPr>
          <w:sz w:val="24"/>
          <w:szCs w:val="24"/>
        </w:rPr>
        <w:t xml:space="preserve">το 2022 </w:t>
      </w:r>
      <w:r w:rsidRPr="00D539F5">
        <w:rPr>
          <w:sz w:val="24"/>
          <w:szCs w:val="24"/>
        </w:rPr>
        <w:t>έναντι 7,</w:t>
      </w:r>
      <w:r w:rsidR="00AC7081">
        <w:rPr>
          <w:sz w:val="24"/>
          <w:szCs w:val="24"/>
        </w:rPr>
        <w:t>5</w:t>
      </w:r>
      <w:r w:rsidRPr="00D539F5">
        <w:rPr>
          <w:sz w:val="24"/>
          <w:szCs w:val="24"/>
        </w:rPr>
        <w:t>% το 20</w:t>
      </w:r>
      <w:r w:rsidR="001637AB" w:rsidRPr="00D539F5">
        <w:rPr>
          <w:sz w:val="24"/>
          <w:szCs w:val="24"/>
        </w:rPr>
        <w:t>2</w:t>
      </w:r>
      <w:r w:rsidR="00AC7081">
        <w:rPr>
          <w:sz w:val="24"/>
          <w:szCs w:val="24"/>
        </w:rPr>
        <w:t>1</w:t>
      </w:r>
      <w:r w:rsidR="001637AB" w:rsidRPr="00D539F5">
        <w:rPr>
          <w:sz w:val="24"/>
          <w:szCs w:val="24"/>
        </w:rPr>
        <w:t>.</w:t>
      </w:r>
      <w:r w:rsidRPr="00D539F5">
        <w:rPr>
          <w:sz w:val="24"/>
          <w:szCs w:val="24"/>
        </w:rPr>
        <w:t xml:space="preserve"> Η απασχόληση </w:t>
      </w:r>
      <w:r w:rsidR="001637AB" w:rsidRPr="00D539F5">
        <w:rPr>
          <w:sz w:val="24"/>
          <w:szCs w:val="24"/>
        </w:rPr>
        <w:t xml:space="preserve">δεν σημείωσε σοβαρές μεταβολές </w:t>
      </w:r>
      <w:r w:rsidRPr="00D539F5">
        <w:rPr>
          <w:sz w:val="24"/>
          <w:szCs w:val="24"/>
        </w:rPr>
        <w:t xml:space="preserve">σε ετήσια βάση. Οι </w:t>
      </w:r>
      <w:r w:rsidR="006A0C35">
        <w:rPr>
          <w:sz w:val="24"/>
          <w:szCs w:val="24"/>
        </w:rPr>
        <w:t xml:space="preserve">όποιες </w:t>
      </w:r>
      <w:r w:rsidRPr="00D539F5">
        <w:rPr>
          <w:sz w:val="24"/>
          <w:szCs w:val="24"/>
        </w:rPr>
        <w:t>απώλειες θέσεων εργασίας</w:t>
      </w:r>
      <w:r w:rsidR="00670FBA">
        <w:rPr>
          <w:sz w:val="24"/>
          <w:szCs w:val="24"/>
        </w:rPr>
        <w:t>,</w:t>
      </w:r>
      <w:r w:rsidRPr="00D539F5">
        <w:rPr>
          <w:sz w:val="24"/>
          <w:szCs w:val="24"/>
        </w:rPr>
        <w:t xml:space="preserve"> </w:t>
      </w:r>
      <w:r w:rsidR="001637AB" w:rsidRPr="00D539F5">
        <w:rPr>
          <w:sz w:val="24"/>
          <w:szCs w:val="24"/>
        </w:rPr>
        <w:t xml:space="preserve">πάντως, </w:t>
      </w:r>
      <w:r w:rsidRPr="00D539F5">
        <w:rPr>
          <w:sz w:val="24"/>
          <w:szCs w:val="24"/>
        </w:rPr>
        <w:t xml:space="preserve">κατεγράφησαν στους τομείς εμπορίου, κατασκευών, επαγγελματικών και τεχνικών δραστηριοτήτων, μεταποίησης και εκπαίδευσης.  </w:t>
      </w:r>
    </w:p>
    <w:p w:rsidR="00C36BDB" w:rsidRPr="00D539F5" w:rsidRDefault="00B94F7A" w:rsidP="001637AB">
      <w:pPr>
        <w:jc w:val="both"/>
        <w:rPr>
          <w:sz w:val="24"/>
          <w:szCs w:val="24"/>
        </w:rPr>
      </w:pPr>
      <w:r w:rsidRPr="00D539F5">
        <w:rPr>
          <w:sz w:val="24"/>
          <w:szCs w:val="24"/>
        </w:rPr>
        <w:tab/>
      </w:r>
      <w:r w:rsidR="00C36BDB" w:rsidRPr="00D539F5">
        <w:rPr>
          <w:sz w:val="24"/>
          <w:szCs w:val="24"/>
        </w:rPr>
        <w:t>Ο πληθωρισμός το</w:t>
      </w:r>
      <w:r w:rsidR="006A0C35">
        <w:rPr>
          <w:sz w:val="24"/>
          <w:szCs w:val="24"/>
        </w:rPr>
        <w:t xml:space="preserve"> 2022 ανήλθε σε 8</w:t>
      </w:r>
      <w:r w:rsidR="006A0C35" w:rsidRPr="00D539F5">
        <w:rPr>
          <w:sz w:val="24"/>
          <w:szCs w:val="24"/>
        </w:rPr>
        <w:t>,</w:t>
      </w:r>
      <w:r w:rsidR="006A0C35">
        <w:rPr>
          <w:sz w:val="24"/>
          <w:szCs w:val="24"/>
        </w:rPr>
        <w:t>4</w:t>
      </w:r>
      <w:r w:rsidR="006A0C35" w:rsidRPr="00D539F5">
        <w:rPr>
          <w:sz w:val="24"/>
          <w:szCs w:val="24"/>
        </w:rPr>
        <w:t xml:space="preserve">% </w:t>
      </w:r>
      <w:r w:rsidR="006A0C35">
        <w:rPr>
          <w:sz w:val="24"/>
          <w:szCs w:val="24"/>
        </w:rPr>
        <w:t xml:space="preserve"> έναντι </w:t>
      </w:r>
      <w:r w:rsidR="00670FBA" w:rsidRPr="00D539F5">
        <w:rPr>
          <w:sz w:val="24"/>
          <w:szCs w:val="24"/>
        </w:rPr>
        <w:t xml:space="preserve">2,3% </w:t>
      </w:r>
      <w:r w:rsidR="00670FBA">
        <w:rPr>
          <w:sz w:val="24"/>
          <w:szCs w:val="24"/>
        </w:rPr>
        <w:t>το</w:t>
      </w:r>
      <w:r w:rsidR="00C36BDB" w:rsidRPr="00D539F5">
        <w:rPr>
          <w:sz w:val="24"/>
          <w:szCs w:val="24"/>
        </w:rPr>
        <w:t xml:space="preserve"> 202</w:t>
      </w:r>
      <w:r w:rsidR="001637AB" w:rsidRPr="00D539F5">
        <w:rPr>
          <w:sz w:val="24"/>
          <w:szCs w:val="24"/>
        </w:rPr>
        <w:t>1</w:t>
      </w:r>
      <w:r w:rsidR="00C36BDB" w:rsidRPr="00D539F5">
        <w:rPr>
          <w:sz w:val="24"/>
          <w:szCs w:val="24"/>
        </w:rPr>
        <w:t xml:space="preserve"> </w:t>
      </w:r>
      <w:r w:rsidR="006A0C35">
        <w:rPr>
          <w:sz w:val="24"/>
          <w:szCs w:val="24"/>
        </w:rPr>
        <w:t>και</w:t>
      </w:r>
      <w:r w:rsidR="001A1BD4" w:rsidRPr="00D539F5">
        <w:rPr>
          <w:sz w:val="24"/>
          <w:szCs w:val="24"/>
        </w:rPr>
        <w:t xml:space="preserve"> </w:t>
      </w:r>
      <w:r w:rsidR="00C36BDB" w:rsidRPr="00D539F5">
        <w:rPr>
          <w:sz w:val="24"/>
          <w:szCs w:val="24"/>
        </w:rPr>
        <w:t>-1,1%</w:t>
      </w:r>
      <w:r w:rsidR="001A1BD4" w:rsidRPr="00D539F5">
        <w:rPr>
          <w:sz w:val="24"/>
          <w:szCs w:val="24"/>
        </w:rPr>
        <w:t xml:space="preserve"> το 2020. </w:t>
      </w:r>
      <w:r w:rsidR="006A0C35">
        <w:rPr>
          <w:sz w:val="24"/>
          <w:szCs w:val="24"/>
        </w:rPr>
        <w:t xml:space="preserve">Αξίζει να επαναλάβουμε ότι το </w:t>
      </w:r>
      <w:r w:rsidR="001A1BD4" w:rsidRPr="00D539F5">
        <w:rPr>
          <w:sz w:val="24"/>
          <w:szCs w:val="24"/>
        </w:rPr>
        <w:t xml:space="preserve">2020 το </w:t>
      </w:r>
      <w:r w:rsidR="006A0C35">
        <w:rPr>
          <w:sz w:val="24"/>
          <w:szCs w:val="24"/>
        </w:rPr>
        <w:t xml:space="preserve">αρνητικό </w:t>
      </w:r>
      <w:r w:rsidR="001A1BD4" w:rsidRPr="00D539F5">
        <w:rPr>
          <w:sz w:val="24"/>
          <w:szCs w:val="24"/>
        </w:rPr>
        <w:t xml:space="preserve">ποσοστό του πληθωρισμού </w:t>
      </w:r>
      <w:proofErr w:type="spellStart"/>
      <w:r w:rsidR="001A1BD4" w:rsidRPr="00D539F5">
        <w:rPr>
          <w:sz w:val="24"/>
          <w:szCs w:val="24"/>
        </w:rPr>
        <w:t>οφείλετο</w:t>
      </w:r>
      <w:proofErr w:type="spellEnd"/>
      <w:r w:rsidR="001A1BD4" w:rsidRPr="00D539F5">
        <w:rPr>
          <w:sz w:val="24"/>
          <w:szCs w:val="24"/>
        </w:rPr>
        <w:t xml:space="preserve"> στις</w:t>
      </w:r>
      <w:r w:rsidR="00C36BDB" w:rsidRPr="00D539F5">
        <w:rPr>
          <w:sz w:val="24"/>
          <w:szCs w:val="24"/>
        </w:rPr>
        <w:t xml:space="preserve"> αρνητικ</w:t>
      </w:r>
      <w:r w:rsidR="001A1BD4" w:rsidRPr="00D539F5">
        <w:rPr>
          <w:sz w:val="24"/>
          <w:szCs w:val="24"/>
        </w:rPr>
        <w:t>ές</w:t>
      </w:r>
      <w:r w:rsidR="00C36BDB" w:rsidRPr="00D539F5">
        <w:rPr>
          <w:sz w:val="24"/>
          <w:szCs w:val="24"/>
        </w:rPr>
        <w:t xml:space="preserve"> επιπτώσε</w:t>
      </w:r>
      <w:r w:rsidR="001A1BD4" w:rsidRPr="00D539F5">
        <w:rPr>
          <w:sz w:val="24"/>
          <w:szCs w:val="24"/>
        </w:rPr>
        <w:t>ις</w:t>
      </w:r>
      <w:r w:rsidR="00C36BDB" w:rsidRPr="00D539F5">
        <w:rPr>
          <w:sz w:val="24"/>
          <w:szCs w:val="24"/>
        </w:rPr>
        <w:t xml:space="preserve"> της πανδημίας στην εσωτερική ζήτηση και την διεθνή μείωση των τιμών του πετρελαίου</w:t>
      </w:r>
      <w:r w:rsidR="001A1BD4" w:rsidRPr="00D539F5">
        <w:rPr>
          <w:sz w:val="24"/>
          <w:szCs w:val="24"/>
        </w:rPr>
        <w:t>, ενώ</w:t>
      </w:r>
      <w:r w:rsidR="00C36BDB" w:rsidRPr="00D539F5">
        <w:rPr>
          <w:sz w:val="24"/>
          <w:szCs w:val="24"/>
        </w:rPr>
        <w:t xml:space="preserve"> </w:t>
      </w:r>
      <w:r w:rsidR="001A1BD4" w:rsidRPr="00D539F5">
        <w:rPr>
          <w:sz w:val="24"/>
          <w:szCs w:val="24"/>
        </w:rPr>
        <w:t>τ</w:t>
      </w:r>
      <w:r w:rsidR="00C36BDB" w:rsidRPr="00D539F5">
        <w:rPr>
          <w:sz w:val="24"/>
          <w:szCs w:val="24"/>
        </w:rPr>
        <w:t xml:space="preserve">ο 2021 </w:t>
      </w:r>
      <w:r w:rsidR="001A1BD4" w:rsidRPr="00D539F5">
        <w:rPr>
          <w:sz w:val="24"/>
          <w:szCs w:val="24"/>
        </w:rPr>
        <w:t xml:space="preserve">στις τάσεις </w:t>
      </w:r>
      <w:r w:rsidR="00C36BDB" w:rsidRPr="00D539F5">
        <w:rPr>
          <w:sz w:val="24"/>
          <w:szCs w:val="24"/>
        </w:rPr>
        <w:t xml:space="preserve">ανόδου των τιμών ενεργειακών προϊόντων. </w:t>
      </w:r>
    </w:p>
    <w:p w:rsidR="00C36BDB" w:rsidRPr="001F734E" w:rsidRDefault="00B94F7A" w:rsidP="001637AB">
      <w:pPr>
        <w:jc w:val="both"/>
        <w:rPr>
          <w:i/>
          <w:color w:val="FF0000"/>
          <w:sz w:val="24"/>
          <w:szCs w:val="24"/>
        </w:rPr>
      </w:pPr>
      <w:r w:rsidRPr="00D539F5">
        <w:rPr>
          <w:sz w:val="24"/>
          <w:szCs w:val="24"/>
        </w:rPr>
        <w:tab/>
      </w:r>
      <w:r w:rsidR="00C36BDB" w:rsidRPr="00D539F5">
        <w:rPr>
          <w:sz w:val="24"/>
          <w:szCs w:val="24"/>
        </w:rPr>
        <w:t>Κατά το 202</w:t>
      </w:r>
      <w:r w:rsidR="00AC7081">
        <w:rPr>
          <w:sz w:val="24"/>
          <w:szCs w:val="24"/>
        </w:rPr>
        <w:t>2</w:t>
      </w:r>
      <w:r w:rsidR="00C36BDB" w:rsidRPr="00D539F5">
        <w:rPr>
          <w:sz w:val="24"/>
          <w:szCs w:val="24"/>
        </w:rPr>
        <w:t xml:space="preserve">, το δημοσιονομικό ισοζύγιο της Γενικής Κυβέρνησης παρουσίασε </w:t>
      </w:r>
      <w:r w:rsidR="00AA0277">
        <w:rPr>
          <w:sz w:val="24"/>
          <w:szCs w:val="24"/>
        </w:rPr>
        <w:t>οριακό πλεόνασμα</w:t>
      </w:r>
      <w:r w:rsidR="00C36BDB" w:rsidRPr="00D539F5">
        <w:rPr>
          <w:sz w:val="24"/>
          <w:szCs w:val="24"/>
        </w:rPr>
        <w:t>, το οποίο σύμφωνα με τα στοιχεία της Κ</w:t>
      </w:r>
      <w:r w:rsidR="006A0C35">
        <w:rPr>
          <w:sz w:val="24"/>
          <w:szCs w:val="24"/>
        </w:rPr>
        <w:t xml:space="preserve">εντρικής </w:t>
      </w:r>
      <w:r w:rsidR="00C36BDB" w:rsidRPr="00D539F5">
        <w:rPr>
          <w:sz w:val="24"/>
          <w:szCs w:val="24"/>
        </w:rPr>
        <w:t>Τ</w:t>
      </w:r>
      <w:r w:rsidR="006A0C35">
        <w:rPr>
          <w:sz w:val="24"/>
          <w:szCs w:val="24"/>
        </w:rPr>
        <w:t xml:space="preserve">ράπεζας της </w:t>
      </w:r>
      <w:r w:rsidR="00C36BDB" w:rsidRPr="00D539F5">
        <w:rPr>
          <w:sz w:val="24"/>
          <w:szCs w:val="24"/>
        </w:rPr>
        <w:t>Κ</w:t>
      </w:r>
      <w:r w:rsidR="006A0C35">
        <w:rPr>
          <w:sz w:val="24"/>
          <w:szCs w:val="24"/>
        </w:rPr>
        <w:t>ύπρου</w:t>
      </w:r>
      <w:r w:rsidR="00C36BDB" w:rsidRPr="00D539F5">
        <w:rPr>
          <w:sz w:val="24"/>
          <w:szCs w:val="24"/>
        </w:rPr>
        <w:t xml:space="preserve"> ανήλθε </w:t>
      </w:r>
      <w:r w:rsidR="001A1BD4" w:rsidRPr="00D539F5">
        <w:rPr>
          <w:sz w:val="24"/>
          <w:szCs w:val="24"/>
        </w:rPr>
        <w:t xml:space="preserve">στο </w:t>
      </w:r>
      <w:r w:rsidR="00AA0277">
        <w:rPr>
          <w:sz w:val="24"/>
          <w:szCs w:val="24"/>
        </w:rPr>
        <w:t>0</w:t>
      </w:r>
      <w:r w:rsidR="00C36BDB" w:rsidRPr="00D539F5">
        <w:rPr>
          <w:sz w:val="24"/>
          <w:szCs w:val="24"/>
        </w:rPr>
        <w:t>,</w:t>
      </w:r>
      <w:r w:rsidR="00AA0277">
        <w:rPr>
          <w:sz w:val="24"/>
          <w:szCs w:val="24"/>
        </w:rPr>
        <w:t>1</w:t>
      </w:r>
      <w:r w:rsidR="00C36BDB" w:rsidRPr="00D539F5">
        <w:rPr>
          <w:sz w:val="24"/>
          <w:szCs w:val="24"/>
        </w:rPr>
        <w:t xml:space="preserve">% του ΑΕΠ έναντι </w:t>
      </w:r>
      <w:r w:rsidR="001A1BD4" w:rsidRPr="00D539F5">
        <w:rPr>
          <w:sz w:val="24"/>
          <w:szCs w:val="24"/>
        </w:rPr>
        <w:t xml:space="preserve">ελλείμματος </w:t>
      </w:r>
      <w:r w:rsidR="00AA0277">
        <w:rPr>
          <w:sz w:val="24"/>
          <w:szCs w:val="24"/>
        </w:rPr>
        <w:t>1</w:t>
      </w:r>
      <w:r w:rsidR="001A1BD4" w:rsidRPr="00D539F5">
        <w:rPr>
          <w:sz w:val="24"/>
          <w:szCs w:val="24"/>
        </w:rPr>
        <w:t>,</w:t>
      </w:r>
      <w:r w:rsidR="00AA0277">
        <w:rPr>
          <w:sz w:val="24"/>
          <w:szCs w:val="24"/>
        </w:rPr>
        <w:t>7</w:t>
      </w:r>
      <w:r w:rsidR="001A1BD4" w:rsidRPr="00D539F5">
        <w:rPr>
          <w:sz w:val="24"/>
          <w:szCs w:val="24"/>
        </w:rPr>
        <w:t>% του</w:t>
      </w:r>
      <w:r w:rsidR="00C36BDB" w:rsidRPr="00D539F5">
        <w:rPr>
          <w:sz w:val="24"/>
          <w:szCs w:val="24"/>
        </w:rPr>
        <w:t xml:space="preserve"> ΑΕΠ το 20</w:t>
      </w:r>
      <w:r w:rsidR="001A1BD4" w:rsidRPr="00D539F5">
        <w:rPr>
          <w:sz w:val="24"/>
          <w:szCs w:val="24"/>
        </w:rPr>
        <w:t>2</w:t>
      </w:r>
      <w:r w:rsidR="00AA0277">
        <w:rPr>
          <w:sz w:val="24"/>
          <w:szCs w:val="24"/>
        </w:rPr>
        <w:t>1</w:t>
      </w:r>
      <w:r w:rsidR="00C36BDB" w:rsidRPr="00D539F5">
        <w:rPr>
          <w:sz w:val="24"/>
          <w:szCs w:val="24"/>
        </w:rPr>
        <w:t xml:space="preserve">. Το πρωτογενές </w:t>
      </w:r>
      <w:r w:rsidR="001A1BD4" w:rsidRPr="00D539F5">
        <w:rPr>
          <w:sz w:val="24"/>
          <w:szCs w:val="24"/>
        </w:rPr>
        <w:t>πλεόνασμα της Γενικής Κυβέρνησης το 202</w:t>
      </w:r>
      <w:r w:rsidR="00AA0277">
        <w:rPr>
          <w:sz w:val="24"/>
          <w:szCs w:val="24"/>
        </w:rPr>
        <w:t>2</w:t>
      </w:r>
      <w:r w:rsidR="001A1BD4" w:rsidRPr="00D539F5">
        <w:rPr>
          <w:sz w:val="24"/>
          <w:szCs w:val="24"/>
        </w:rPr>
        <w:t xml:space="preserve"> διαμορφώθηκε σε </w:t>
      </w:r>
      <w:r w:rsidR="00AA0277">
        <w:rPr>
          <w:sz w:val="24"/>
          <w:szCs w:val="24"/>
        </w:rPr>
        <w:t xml:space="preserve">273 </w:t>
      </w:r>
      <w:r w:rsidR="001A1BD4" w:rsidRPr="00D539F5">
        <w:rPr>
          <w:sz w:val="24"/>
          <w:szCs w:val="24"/>
        </w:rPr>
        <w:t xml:space="preserve">εκατ. Ευρώ έναντι </w:t>
      </w:r>
      <w:r w:rsidR="00AA0277">
        <w:rPr>
          <w:sz w:val="24"/>
          <w:szCs w:val="24"/>
        </w:rPr>
        <w:t xml:space="preserve">πλεονάσματος </w:t>
      </w:r>
      <w:r w:rsidR="001A1BD4" w:rsidRPr="00D539F5">
        <w:rPr>
          <w:sz w:val="24"/>
          <w:szCs w:val="24"/>
        </w:rPr>
        <w:t xml:space="preserve">ύψους </w:t>
      </w:r>
      <w:r w:rsidR="00AA0277">
        <w:rPr>
          <w:sz w:val="24"/>
          <w:szCs w:val="24"/>
        </w:rPr>
        <w:t xml:space="preserve">43,7 </w:t>
      </w:r>
      <w:r w:rsidR="00C36BDB" w:rsidRPr="00D539F5">
        <w:rPr>
          <w:sz w:val="24"/>
          <w:szCs w:val="24"/>
        </w:rPr>
        <w:t xml:space="preserve">εκ. Ευρώ </w:t>
      </w:r>
      <w:r w:rsidR="001A1BD4" w:rsidRPr="00D539F5">
        <w:rPr>
          <w:sz w:val="24"/>
          <w:szCs w:val="24"/>
        </w:rPr>
        <w:t>το 202</w:t>
      </w:r>
      <w:r w:rsidR="00AA0277">
        <w:rPr>
          <w:sz w:val="24"/>
          <w:szCs w:val="24"/>
        </w:rPr>
        <w:t>1</w:t>
      </w:r>
      <w:r w:rsidR="00C36BDB" w:rsidRPr="00D539F5">
        <w:rPr>
          <w:sz w:val="24"/>
          <w:szCs w:val="24"/>
        </w:rPr>
        <w:t xml:space="preserve">. </w:t>
      </w:r>
    </w:p>
    <w:p w:rsidR="00257617" w:rsidRPr="00D539F5" w:rsidRDefault="00B94F7A" w:rsidP="00257617">
      <w:pPr>
        <w:jc w:val="both"/>
        <w:rPr>
          <w:sz w:val="24"/>
          <w:szCs w:val="24"/>
        </w:rPr>
      </w:pPr>
      <w:r w:rsidRPr="00D539F5">
        <w:rPr>
          <w:sz w:val="24"/>
          <w:szCs w:val="24"/>
        </w:rPr>
        <w:tab/>
      </w:r>
      <w:r w:rsidR="00257617" w:rsidRPr="00D539F5">
        <w:rPr>
          <w:sz w:val="24"/>
          <w:szCs w:val="24"/>
        </w:rPr>
        <w:t>Το 2020 η</w:t>
      </w:r>
      <w:r w:rsidR="00C36BDB" w:rsidRPr="00D539F5">
        <w:rPr>
          <w:sz w:val="24"/>
          <w:szCs w:val="24"/>
        </w:rPr>
        <w:t xml:space="preserve"> επιβάρυνση του δημοσιονομικού ισοζυγίου σε συνδυασμό με την συρρίκνωση του ΑΕΠ </w:t>
      </w:r>
      <w:r w:rsidR="00257617" w:rsidRPr="00D539F5">
        <w:rPr>
          <w:sz w:val="24"/>
          <w:szCs w:val="24"/>
        </w:rPr>
        <w:t xml:space="preserve">είχαν </w:t>
      </w:r>
      <w:r w:rsidR="00C36BDB" w:rsidRPr="00D539F5">
        <w:rPr>
          <w:sz w:val="24"/>
          <w:szCs w:val="24"/>
        </w:rPr>
        <w:t>οδ</w:t>
      </w:r>
      <w:r w:rsidR="00257617" w:rsidRPr="00D539F5">
        <w:rPr>
          <w:sz w:val="24"/>
          <w:szCs w:val="24"/>
        </w:rPr>
        <w:t>η</w:t>
      </w:r>
      <w:r w:rsidR="00C36BDB" w:rsidRPr="00D539F5">
        <w:rPr>
          <w:sz w:val="24"/>
          <w:szCs w:val="24"/>
        </w:rPr>
        <w:t>γ</w:t>
      </w:r>
      <w:r w:rsidR="00257617" w:rsidRPr="00D539F5">
        <w:rPr>
          <w:sz w:val="24"/>
          <w:szCs w:val="24"/>
        </w:rPr>
        <w:t>ή</w:t>
      </w:r>
      <w:r w:rsidR="00C36BDB" w:rsidRPr="00D539F5">
        <w:rPr>
          <w:sz w:val="24"/>
          <w:szCs w:val="24"/>
        </w:rPr>
        <w:t>σε</w:t>
      </w:r>
      <w:r w:rsidR="00257617" w:rsidRPr="00D539F5">
        <w:rPr>
          <w:sz w:val="24"/>
          <w:szCs w:val="24"/>
        </w:rPr>
        <w:t>ι</w:t>
      </w:r>
      <w:r w:rsidR="00C36BDB" w:rsidRPr="00D539F5">
        <w:rPr>
          <w:sz w:val="24"/>
          <w:szCs w:val="24"/>
        </w:rPr>
        <w:t xml:space="preserve"> σε σημαντική αύξηση του δημοσίου χρέους </w:t>
      </w:r>
      <w:r w:rsidR="00257617" w:rsidRPr="00D539F5">
        <w:rPr>
          <w:sz w:val="24"/>
          <w:szCs w:val="24"/>
        </w:rPr>
        <w:t>(</w:t>
      </w:r>
      <w:r w:rsidR="00C36BDB" w:rsidRPr="00D539F5">
        <w:rPr>
          <w:sz w:val="24"/>
          <w:szCs w:val="24"/>
        </w:rPr>
        <w:t>11</w:t>
      </w:r>
      <w:r w:rsidR="00257617" w:rsidRPr="00D539F5">
        <w:rPr>
          <w:sz w:val="24"/>
          <w:szCs w:val="24"/>
        </w:rPr>
        <w:t>5</w:t>
      </w:r>
      <w:r w:rsidR="00C36BDB" w:rsidRPr="00D539F5">
        <w:rPr>
          <w:sz w:val="24"/>
          <w:szCs w:val="24"/>
        </w:rPr>
        <w:t>%</w:t>
      </w:r>
      <w:r w:rsidR="00257617" w:rsidRPr="00D539F5">
        <w:rPr>
          <w:sz w:val="24"/>
          <w:szCs w:val="24"/>
        </w:rPr>
        <w:t>)</w:t>
      </w:r>
      <w:r w:rsidR="00C36BDB" w:rsidRPr="00D539F5">
        <w:rPr>
          <w:sz w:val="24"/>
          <w:szCs w:val="24"/>
        </w:rPr>
        <w:t xml:space="preserve"> </w:t>
      </w:r>
      <w:r w:rsidR="00257617" w:rsidRPr="00D539F5">
        <w:rPr>
          <w:sz w:val="24"/>
          <w:szCs w:val="24"/>
        </w:rPr>
        <w:t xml:space="preserve">σε σχέση με το προηγούμενο έτος.  Το 2021 το δημόσιο χρέος περιορίστηκε στο 103% </w:t>
      </w:r>
      <w:r w:rsidR="00C36BDB" w:rsidRPr="00D539F5">
        <w:rPr>
          <w:sz w:val="24"/>
          <w:szCs w:val="24"/>
        </w:rPr>
        <w:t>του ΑΕΠ</w:t>
      </w:r>
      <w:r w:rsidR="00AA0277">
        <w:rPr>
          <w:sz w:val="24"/>
          <w:szCs w:val="24"/>
        </w:rPr>
        <w:t xml:space="preserve"> και το 2022 στο 86,5% του ΑΕΠ</w:t>
      </w:r>
      <w:r w:rsidR="00C36BDB" w:rsidRPr="00D539F5">
        <w:rPr>
          <w:sz w:val="24"/>
          <w:szCs w:val="24"/>
        </w:rPr>
        <w:t xml:space="preserve">. </w:t>
      </w:r>
    </w:p>
    <w:p w:rsidR="00316A0B" w:rsidRDefault="00B94F7A" w:rsidP="00257617">
      <w:pPr>
        <w:jc w:val="both"/>
        <w:rPr>
          <w:sz w:val="24"/>
          <w:szCs w:val="24"/>
        </w:rPr>
      </w:pPr>
      <w:r w:rsidRPr="00D539F5">
        <w:rPr>
          <w:sz w:val="24"/>
          <w:szCs w:val="24"/>
        </w:rPr>
        <w:tab/>
      </w:r>
      <w:r w:rsidR="00C36BDB" w:rsidRPr="00D539F5">
        <w:rPr>
          <w:sz w:val="24"/>
          <w:szCs w:val="24"/>
        </w:rPr>
        <w:t xml:space="preserve">Το έλλειμμα του ισοζυγίου τρεχουσών συναλλαγών </w:t>
      </w:r>
      <w:r w:rsidR="00AA0277">
        <w:rPr>
          <w:sz w:val="24"/>
          <w:szCs w:val="24"/>
        </w:rPr>
        <w:t xml:space="preserve">το 2022 αυξήθηκε σε </w:t>
      </w:r>
      <w:r w:rsidR="000E0640">
        <w:rPr>
          <w:sz w:val="24"/>
          <w:szCs w:val="24"/>
        </w:rPr>
        <w:t xml:space="preserve">2.463 </w:t>
      </w:r>
      <w:r w:rsidR="000E0640" w:rsidRPr="00D539F5">
        <w:rPr>
          <w:sz w:val="24"/>
          <w:szCs w:val="24"/>
        </w:rPr>
        <w:t>εκατ. Ευρώ</w:t>
      </w:r>
      <w:r w:rsidR="000E0640">
        <w:rPr>
          <w:sz w:val="24"/>
          <w:szCs w:val="24"/>
        </w:rPr>
        <w:t xml:space="preserve"> </w:t>
      </w:r>
      <w:r w:rsidR="00AA0277">
        <w:rPr>
          <w:sz w:val="24"/>
          <w:szCs w:val="24"/>
        </w:rPr>
        <w:t>από</w:t>
      </w:r>
      <w:r w:rsidR="00257617" w:rsidRPr="00D539F5">
        <w:rPr>
          <w:sz w:val="24"/>
          <w:szCs w:val="24"/>
        </w:rPr>
        <w:t xml:space="preserve"> 1.696 εκατ. Ευρώ </w:t>
      </w:r>
      <w:r w:rsidR="00AA0277">
        <w:rPr>
          <w:sz w:val="24"/>
          <w:szCs w:val="24"/>
        </w:rPr>
        <w:t>το 2021</w:t>
      </w:r>
      <w:r w:rsidR="00C36BDB" w:rsidRPr="00D539F5">
        <w:rPr>
          <w:sz w:val="24"/>
          <w:szCs w:val="24"/>
        </w:rPr>
        <w:t xml:space="preserve">, </w:t>
      </w:r>
      <w:r w:rsidR="00AA0277">
        <w:rPr>
          <w:sz w:val="24"/>
          <w:szCs w:val="24"/>
        </w:rPr>
        <w:t>παρά την αύξηση</w:t>
      </w:r>
      <w:r w:rsidR="00C36BDB" w:rsidRPr="00D539F5">
        <w:rPr>
          <w:sz w:val="24"/>
          <w:szCs w:val="24"/>
        </w:rPr>
        <w:t xml:space="preserve"> του πλεονάσματος του ισοζυγίου υπηρεσιών από την </w:t>
      </w:r>
      <w:r w:rsidR="003B77FC" w:rsidRPr="00D539F5">
        <w:rPr>
          <w:sz w:val="24"/>
          <w:szCs w:val="24"/>
        </w:rPr>
        <w:t xml:space="preserve">αύξηση </w:t>
      </w:r>
      <w:r w:rsidR="00C36BDB" w:rsidRPr="00D539F5">
        <w:rPr>
          <w:sz w:val="24"/>
          <w:szCs w:val="24"/>
        </w:rPr>
        <w:t>των τουριστικών εσόδων. Το 202</w:t>
      </w:r>
      <w:r w:rsidR="00AA0277">
        <w:rPr>
          <w:sz w:val="24"/>
          <w:szCs w:val="24"/>
        </w:rPr>
        <w:t>2</w:t>
      </w:r>
      <w:r w:rsidR="00C36BDB" w:rsidRPr="00D539F5">
        <w:rPr>
          <w:sz w:val="24"/>
          <w:szCs w:val="24"/>
        </w:rPr>
        <w:t xml:space="preserve"> </w:t>
      </w:r>
      <w:r w:rsidR="003B77FC" w:rsidRPr="00D539F5">
        <w:rPr>
          <w:sz w:val="24"/>
          <w:szCs w:val="24"/>
        </w:rPr>
        <w:t>τα</w:t>
      </w:r>
      <w:r w:rsidR="00C36BDB" w:rsidRPr="00D539F5">
        <w:rPr>
          <w:sz w:val="24"/>
          <w:szCs w:val="24"/>
        </w:rPr>
        <w:t xml:space="preserve"> </w:t>
      </w:r>
      <w:r w:rsidR="003B77FC" w:rsidRPr="00D539F5">
        <w:rPr>
          <w:sz w:val="24"/>
          <w:szCs w:val="24"/>
        </w:rPr>
        <w:t xml:space="preserve">συναλλαγματικά διαθέσιμα της Κύπρου ανήλθαν σε </w:t>
      </w:r>
      <w:r w:rsidR="00AA0277">
        <w:rPr>
          <w:sz w:val="24"/>
          <w:szCs w:val="24"/>
        </w:rPr>
        <w:t>1.621,9</w:t>
      </w:r>
      <w:r w:rsidR="003B77FC" w:rsidRPr="00D539F5">
        <w:rPr>
          <w:sz w:val="24"/>
          <w:szCs w:val="24"/>
        </w:rPr>
        <w:t xml:space="preserve"> εκατ. Ευρώ.</w:t>
      </w:r>
      <w:r w:rsidR="00C36BDB" w:rsidRPr="00D539F5">
        <w:rPr>
          <w:sz w:val="24"/>
          <w:szCs w:val="24"/>
          <w:lang w:val="en-US"/>
        </w:rPr>
        <w:t> </w:t>
      </w:r>
    </w:p>
    <w:p w:rsidR="002B62E4" w:rsidRDefault="007B7B1F" w:rsidP="00257617">
      <w:pPr>
        <w:jc w:val="both"/>
        <w:rPr>
          <w:b/>
          <w:bCs/>
          <w:color w:val="4F81BD"/>
        </w:rPr>
      </w:pPr>
      <w:r w:rsidRPr="007B7B1F">
        <w:rPr>
          <w:b/>
          <w:bCs/>
          <w:color w:val="4F81BD"/>
        </w:rPr>
        <w:t>1.1.4 Εξωτερικό Εμπόριο</w:t>
      </w:r>
    </w:p>
    <w:p w:rsidR="00AC0F7A" w:rsidRPr="007B7B1F" w:rsidRDefault="001F734E" w:rsidP="00257617">
      <w:pPr>
        <w:jc w:val="both"/>
        <w:rPr>
          <w:b/>
          <w:bCs/>
          <w:color w:val="4F81BD"/>
        </w:rPr>
      </w:pPr>
      <w:r>
        <w:rPr>
          <w:b/>
          <w:bCs/>
          <w:color w:val="4F81BD"/>
        </w:rPr>
        <w:t xml:space="preserve">Α. </w:t>
      </w:r>
      <w:r w:rsidR="00AC0F7A">
        <w:rPr>
          <w:b/>
          <w:bCs/>
          <w:color w:val="4F81BD"/>
        </w:rPr>
        <w:t>Εμπόριο Αγαθών</w:t>
      </w:r>
    </w:p>
    <w:p w:rsidR="009C64A3" w:rsidRDefault="009C64A3" w:rsidP="009C64A3">
      <w:pPr>
        <w:pStyle w:val="Caption"/>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2</w:t>
      </w:r>
      <w:r w:rsidR="00756F7D">
        <w:rPr>
          <w:sz w:val="22"/>
          <w:szCs w:val="22"/>
        </w:rPr>
        <w:fldChar w:fldCharType="end"/>
      </w:r>
      <w:r>
        <w:rPr>
          <w:sz w:val="22"/>
          <w:szCs w:val="22"/>
        </w:rPr>
        <w:t>: Εξωτερικό εμπόριο Κύπρου</w:t>
      </w:r>
    </w:p>
    <w:tbl>
      <w:tblPr>
        <w:tblpPr w:leftFromText="180" w:rightFromText="180" w:vertAnchor="text" w:horzAnchor="margin" w:tblpXSpec="center" w:tblpY="8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088"/>
        <w:gridCol w:w="1026"/>
        <w:gridCol w:w="1120"/>
        <w:gridCol w:w="1120"/>
        <w:gridCol w:w="1032"/>
        <w:gridCol w:w="992"/>
        <w:gridCol w:w="993"/>
      </w:tblGrid>
      <w:tr w:rsidR="00742013" w:rsidRPr="009C33F8" w:rsidTr="00742013">
        <w:trPr>
          <w:cantSplit/>
        </w:trPr>
        <w:tc>
          <w:tcPr>
            <w:tcW w:w="1276" w:type="dxa"/>
            <w:shd w:val="clear" w:color="auto" w:fill="FFC000"/>
            <w:tcMar>
              <w:left w:w="28" w:type="dxa"/>
              <w:right w:w="28" w:type="dxa"/>
            </w:tcMar>
            <w:vAlign w:val="center"/>
            <w:hideMark/>
          </w:tcPr>
          <w:p w:rsidR="00742013" w:rsidRPr="009C33F8" w:rsidRDefault="00742013" w:rsidP="00742013">
            <w:pPr>
              <w:spacing w:after="0" w:line="240" w:lineRule="auto"/>
              <w:rPr>
                <w:b/>
                <w:bCs/>
                <w:sz w:val="21"/>
                <w:szCs w:val="21"/>
              </w:rPr>
            </w:pPr>
            <w:bookmarkStart w:id="5" w:name="_Toc105574246"/>
            <w:r w:rsidRPr="009C33F8">
              <w:rPr>
                <w:b/>
                <w:bCs/>
                <w:sz w:val="21"/>
                <w:szCs w:val="21"/>
              </w:rPr>
              <w:t>Αξία σε εκ. Ευρώ</w:t>
            </w:r>
          </w:p>
        </w:tc>
        <w:tc>
          <w:tcPr>
            <w:tcW w:w="1088"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2016</w:t>
            </w:r>
          </w:p>
        </w:tc>
        <w:tc>
          <w:tcPr>
            <w:tcW w:w="1026"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2017</w:t>
            </w:r>
          </w:p>
        </w:tc>
        <w:tc>
          <w:tcPr>
            <w:tcW w:w="1120"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2018</w:t>
            </w:r>
          </w:p>
        </w:tc>
        <w:tc>
          <w:tcPr>
            <w:tcW w:w="1120"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2019</w:t>
            </w:r>
          </w:p>
        </w:tc>
        <w:tc>
          <w:tcPr>
            <w:tcW w:w="1032"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2020</w:t>
            </w:r>
          </w:p>
        </w:tc>
        <w:tc>
          <w:tcPr>
            <w:tcW w:w="992" w:type="dxa"/>
            <w:shd w:val="clear" w:color="auto" w:fill="auto"/>
            <w:tcMar>
              <w:left w:w="28" w:type="dxa"/>
              <w:right w:w="28" w:type="dxa"/>
            </w:tcMar>
            <w:vAlign w:val="center"/>
            <w:hideMark/>
          </w:tcPr>
          <w:p w:rsidR="00742013" w:rsidRPr="009C33F8" w:rsidRDefault="00742013" w:rsidP="00742013">
            <w:pPr>
              <w:spacing w:after="0" w:line="240" w:lineRule="auto"/>
              <w:jc w:val="center"/>
              <w:rPr>
                <w:b/>
                <w:bCs/>
                <w:color w:val="000000"/>
                <w:sz w:val="21"/>
                <w:szCs w:val="21"/>
              </w:rPr>
            </w:pPr>
            <w:r w:rsidRPr="009C33F8">
              <w:rPr>
                <w:b/>
                <w:bCs/>
                <w:color w:val="000000"/>
                <w:sz w:val="21"/>
                <w:szCs w:val="21"/>
              </w:rPr>
              <w:t>2021</w:t>
            </w:r>
          </w:p>
        </w:tc>
        <w:tc>
          <w:tcPr>
            <w:tcW w:w="993" w:type="dxa"/>
            <w:vAlign w:val="center"/>
          </w:tcPr>
          <w:p w:rsidR="00742013" w:rsidRPr="001F734E" w:rsidRDefault="00742013" w:rsidP="00742013">
            <w:pPr>
              <w:spacing w:after="0" w:line="240" w:lineRule="auto"/>
              <w:jc w:val="center"/>
              <w:rPr>
                <w:b/>
                <w:bCs/>
                <w:sz w:val="21"/>
                <w:szCs w:val="21"/>
              </w:rPr>
            </w:pPr>
            <w:r w:rsidRPr="001F734E">
              <w:rPr>
                <w:b/>
                <w:bCs/>
                <w:sz w:val="21"/>
                <w:szCs w:val="21"/>
              </w:rPr>
              <w:t>2022</w:t>
            </w:r>
          </w:p>
        </w:tc>
      </w:tr>
      <w:tr w:rsidR="00742013" w:rsidRPr="009C33F8" w:rsidTr="00742013">
        <w:trPr>
          <w:cantSplit/>
        </w:trPr>
        <w:tc>
          <w:tcPr>
            <w:tcW w:w="1276" w:type="dxa"/>
            <w:shd w:val="clear" w:color="000000" w:fill="D3DFEE"/>
            <w:tcMar>
              <w:left w:w="28" w:type="dxa"/>
              <w:right w:w="28" w:type="dxa"/>
            </w:tcMar>
            <w:vAlign w:val="center"/>
            <w:hideMark/>
          </w:tcPr>
          <w:p w:rsidR="00742013" w:rsidRPr="009C33F8" w:rsidRDefault="00742013" w:rsidP="00742013">
            <w:pPr>
              <w:spacing w:after="0" w:line="240" w:lineRule="auto"/>
              <w:rPr>
                <w:color w:val="000000"/>
                <w:sz w:val="21"/>
                <w:szCs w:val="21"/>
              </w:rPr>
            </w:pPr>
            <w:r w:rsidRPr="009C33F8">
              <w:rPr>
                <w:color w:val="000000"/>
                <w:sz w:val="21"/>
                <w:szCs w:val="21"/>
              </w:rPr>
              <w:t xml:space="preserve">Εξαγωγές αγαθών </w:t>
            </w:r>
          </w:p>
        </w:tc>
        <w:tc>
          <w:tcPr>
            <w:tcW w:w="1088"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2.714,18</w:t>
            </w:r>
          </w:p>
        </w:tc>
        <w:tc>
          <w:tcPr>
            <w:tcW w:w="1026"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2.968,38</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4.309,88</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3.136,97</w:t>
            </w:r>
          </w:p>
        </w:tc>
        <w:tc>
          <w:tcPr>
            <w:tcW w:w="1032" w:type="dxa"/>
            <w:shd w:val="clear" w:color="000000" w:fill="D3DFEE"/>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2.746,55</w:t>
            </w:r>
          </w:p>
        </w:tc>
        <w:tc>
          <w:tcPr>
            <w:tcW w:w="992" w:type="dxa"/>
            <w:shd w:val="clear" w:color="000000" w:fill="D3DFEE"/>
            <w:tcMar>
              <w:left w:w="28" w:type="dxa"/>
              <w:right w:w="28" w:type="dxa"/>
            </w:tcMar>
            <w:vAlign w:val="center"/>
            <w:hideMark/>
          </w:tcPr>
          <w:p w:rsidR="00742013" w:rsidRPr="006E2AC9" w:rsidRDefault="00742013" w:rsidP="00742013">
            <w:pPr>
              <w:spacing w:after="0" w:line="240" w:lineRule="auto"/>
              <w:jc w:val="center"/>
              <w:rPr>
                <w:sz w:val="21"/>
                <w:szCs w:val="21"/>
              </w:rPr>
            </w:pPr>
            <w:r w:rsidRPr="006E2AC9">
              <w:rPr>
                <w:sz w:val="21"/>
                <w:szCs w:val="21"/>
              </w:rPr>
              <w:t>3,373.3</w:t>
            </w:r>
            <w:r>
              <w:rPr>
                <w:sz w:val="21"/>
                <w:szCs w:val="21"/>
              </w:rPr>
              <w:t>0</w:t>
            </w:r>
          </w:p>
        </w:tc>
        <w:tc>
          <w:tcPr>
            <w:tcW w:w="993" w:type="dxa"/>
            <w:shd w:val="clear" w:color="000000" w:fill="D3DFEE"/>
            <w:vAlign w:val="center"/>
          </w:tcPr>
          <w:p w:rsidR="00742013" w:rsidRPr="001F734E" w:rsidRDefault="00742013" w:rsidP="00742013">
            <w:pPr>
              <w:spacing w:after="0" w:line="240" w:lineRule="auto"/>
              <w:jc w:val="center"/>
              <w:rPr>
                <w:sz w:val="21"/>
                <w:szCs w:val="21"/>
              </w:rPr>
            </w:pPr>
            <w:r w:rsidRPr="001F734E">
              <w:rPr>
                <w:sz w:val="21"/>
                <w:szCs w:val="21"/>
              </w:rPr>
              <w:t>4,189.0</w:t>
            </w:r>
          </w:p>
        </w:tc>
      </w:tr>
      <w:tr w:rsidR="00742013" w:rsidRPr="009C33F8" w:rsidTr="00742013">
        <w:trPr>
          <w:cantSplit/>
        </w:trPr>
        <w:tc>
          <w:tcPr>
            <w:tcW w:w="1276" w:type="dxa"/>
            <w:shd w:val="clear" w:color="auto" w:fill="auto"/>
            <w:tcMar>
              <w:left w:w="28" w:type="dxa"/>
              <w:right w:w="28" w:type="dxa"/>
            </w:tcMar>
            <w:vAlign w:val="center"/>
            <w:hideMark/>
          </w:tcPr>
          <w:p w:rsidR="00742013" w:rsidRPr="009C33F8" w:rsidRDefault="00742013" w:rsidP="00742013">
            <w:pPr>
              <w:spacing w:after="0" w:line="240" w:lineRule="auto"/>
              <w:rPr>
                <w:color w:val="000000"/>
                <w:sz w:val="21"/>
                <w:szCs w:val="21"/>
              </w:rPr>
            </w:pPr>
            <w:r w:rsidRPr="009C33F8">
              <w:rPr>
                <w:color w:val="000000"/>
                <w:sz w:val="21"/>
                <w:szCs w:val="21"/>
              </w:rPr>
              <w:t xml:space="preserve">Εισαγωγές αγαθών </w:t>
            </w:r>
          </w:p>
        </w:tc>
        <w:tc>
          <w:tcPr>
            <w:tcW w:w="1088" w:type="dxa"/>
            <w:shd w:val="clear" w:color="auto" w:fill="auto"/>
            <w:noWrap/>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7.117,49</w:t>
            </w:r>
          </w:p>
        </w:tc>
        <w:tc>
          <w:tcPr>
            <w:tcW w:w="1026"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8.216,21</w:t>
            </w:r>
          </w:p>
        </w:tc>
        <w:tc>
          <w:tcPr>
            <w:tcW w:w="1120"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9.199,95</w:t>
            </w:r>
          </w:p>
        </w:tc>
        <w:tc>
          <w:tcPr>
            <w:tcW w:w="1120"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8.200,05</w:t>
            </w:r>
          </w:p>
        </w:tc>
        <w:tc>
          <w:tcPr>
            <w:tcW w:w="1032" w:type="dxa"/>
            <w:shd w:val="clear" w:color="auto" w:fill="auto"/>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7.642,10</w:t>
            </w:r>
          </w:p>
        </w:tc>
        <w:tc>
          <w:tcPr>
            <w:tcW w:w="992" w:type="dxa"/>
            <w:shd w:val="clear" w:color="auto" w:fill="auto"/>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8.531,19</w:t>
            </w:r>
          </w:p>
        </w:tc>
        <w:tc>
          <w:tcPr>
            <w:tcW w:w="993" w:type="dxa"/>
            <w:vAlign w:val="center"/>
          </w:tcPr>
          <w:p w:rsidR="00742013" w:rsidRPr="001F734E" w:rsidRDefault="00742013" w:rsidP="00742013">
            <w:pPr>
              <w:spacing w:after="0" w:line="240" w:lineRule="auto"/>
              <w:jc w:val="center"/>
              <w:rPr>
                <w:sz w:val="21"/>
                <w:szCs w:val="21"/>
              </w:rPr>
            </w:pPr>
            <w:r w:rsidRPr="001F734E">
              <w:rPr>
                <w:sz w:val="21"/>
                <w:szCs w:val="21"/>
              </w:rPr>
              <w:t>11,289.9</w:t>
            </w:r>
          </w:p>
        </w:tc>
      </w:tr>
      <w:tr w:rsidR="00742013" w:rsidRPr="009C33F8" w:rsidTr="00742013">
        <w:trPr>
          <w:cantSplit/>
        </w:trPr>
        <w:tc>
          <w:tcPr>
            <w:tcW w:w="1276" w:type="dxa"/>
            <w:shd w:val="clear" w:color="000000" w:fill="D3DFEE"/>
            <w:tcMar>
              <w:left w:w="28" w:type="dxa"/>
              <w:right w:w="28" w:type="dxa"/>
            </w:tcMar>
            <w:vAlign w:val="center"/>
            <w:hideMark/>
          </w:tcPr>
          <w:p w:rsidR="00742013" w:rsidRPr="009C33F8" w:rsidRDefault="00742013" w:rsidP="00742013">
            <w:pPr>
              <w:spacing w:after="0" w:line="240" w:lineRule="auto"/>
              <w:rPr>
                <w:color w:val="000000"/>
                <w:sz w:val="21"/>
                <w:szCs w:val="21"/>
              </w:rPr>
            </w:pPr>
            <w:r w:rsidRPr="009C33F8">
              <w:rPr>
                <w:color w:val="000000"/>
                <w:sz w:val="21"/>
                <w:szCs w:val="21"/>
              </w:rPr>
              <w:t xml:space="preserve">Εμπορικό ισοζύγιο </w:t>
            </w:r>
          </w:p>
        </w:tc>
        <w:tc>
          <w:tcPr>
            <w:tcW w:w="1088" w:type="dxa"/>
            <w:shd w:val="clear" w:color="000000" w:fill="DBE5F1"/>
            <w:noWrap/>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-4.403,31</w:t>
            </w:r>
          </w:p>
        </w:tc>
        <w:tc>
          <w:tcPr>
            <w:tcW w:w="1026"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-5.247,83</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-4.890,07</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-5.063,08</w:t>
            </w:r>
          </w:p>
        </w:tc>
        <w:tc>
          <w:tcPr>
            <w:tcW w:w="1032" w:type="dxa"/>
            <w:shd w:val="clear" w:color="000000" w:fill="D3DFEE"/>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-4.895,55</w:t>
            </w:r>
          </w:p>
        </w:tc>
        <w:tc>
          <w:tcPr>
            <w:tcW w:w="992" w:type="dxa"/>
            <w:shd w:val="clear" w:color="000000" w:fill="D3DFEE"/>
            <w:tcMar>
              <w:left w:w="28" w:type="dxa"/>
              <w:right w:w="28" w:type="dxa"/>
            </w:tcMar>
            <w:vAlign w:val="center"/>
            <w:hideMark/>
          </w:tcPr>
          <w:p w:rsidR="00742013" w:rsidRPr="006E2AC9" w:rsidRDefault="00742013" w:rsidP="00742013">
            <w:pPr>
              <w:spacing w:after="0" w:line="240" w:lineRule="auto"/>
              <w:jc w:val="center"/>
              <w:rPr>
                <w:sz w:val="21"/>
                <w:szCs w:val="21"/>
              </w:rPr>
            </w:pPr>
            <w:r w:rsidRPr="006E2AC9">
              <w:rPr>
                <w:sz w:val="21"/>
                <w:szCs w:val="21"/>
              </w:rPr>
              <w:t>-5,278.2</w:t>
            </w:r>
          </w:p>
        </w:tc>
        <w:tc>
          <w:tcPr>
            <w:tcW w:w="993" w:type="dxa"/>
            <w:shd w:val="clear" w:color="000000" w:fill="D3DFEE"/>
            <w:vAlign w:val="center"/>
          </w:tcPr>
          <w:p w:rsidR="00742013" w:rsidRPr="001F734E" w:rsidRDefault="00742013" w:rsidP="00742013">
            <w:pPr>
              <w:spacing w:after="0" w:line="240" w:lineRule="auto"/>
              <w:jc w:val="center"/>
              <w:rPr>
                <w:sz w:val="21"/>
                <w:szCs w:val="21"/>
              </w:rPr>
            </w:pPr>
            <w:r w:rsidRPr="001F734E">
              <w:rPr>
                <w:sz w:val="21"/>
                <w:szCs w:val="21"/>
              </w:rPr>
              <w:t>- 7,100.9</w:t>
            </w:r>
          </w:p>
        </w:tc>
      </w:tr>
      <w:tr w:rsidR="00742013" w:rsidRPr="009C33F8" w:rsidTr="00742013">
        <w:trPr>
          <w:cantSplit/>
          <w:trHeight w:val="488"/>
        </w:trPr>
        <w:tc>
          <w:tcPr>
            <w:tcW w:w="1276" w:type="dxa"/>
            <w:shd w:val="clear" w:color="auto" w:fill="auto"/>
            <w:tcMar>
              <w:left w:w="28" w:type="dxa"/>
              <w:right w:w="28" w:type="dxa"/>
            </w:tcMar>
            <w:hideMark/>
          </w:tcPr>
          <w:p w:rsidR="00742013" w:rsidRPr="009C33F8" w:rsidRDefault="00742013" w:rsidP="00742013">
            <w:pPr>
              <w:spacing w:after="0" w:line="240" w:lineRule="auto"/>
              <w:rPr>
                <w:color w:val="000000"/>
                <w:sz w:val="21"/>
                <w:szCs w:val="21"/>
              </w:rPr>
            </w:pPr>
            <w:r w:rsidRPr="009C33F8">
              <w:rPr>
                <w:color w:val="000000"/>
                <w:sz w:val="21"/>
                <w:szCs w:val="21"/>
              </w:rPr>
              <w:t>Εξαγωγές υπηρεσιών</w:t>
            </w:r>
          </w:p>
        </w:tc>
        <w:tc>
          <w:tcPr>
            <w:tcW w:w="1088"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10.755,30</w:t>
            </w:r>
          </w:p>
        </w:tc>
        <w:tc>
          <w:tcPr>
            <w:tcW w:w="1026"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12.184,60</w:t>
            </w:r>
          </w:p>
        </w:tc>
        <w:tc>
          <w:tcPr>
            <w:tcW w:w="1120"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12.536,80</w:t>
            </w:r>
          </w:p>
        </w:tc>
        <w:tc>
          <w:tcPr>
            <w:tcW w:w="1120"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14.314,30</w:t>
            </w:r>
          </w:p>
        </w:tc>
        <w:tc>
          <w:tcPr>
            <w:tcW w:w="1032" w:type="dxa"/>
            <w:shd w:val="clear" w:color="auto" w:fill="auto"/>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13.415,40</w:t>
            </w:r>
          </w:p>
        </w:tc>
        <w:tc>
          <w:tcPr>
            <w:tcW w:w="992" w:type="dxa"/>
            <w:shd w:val="clear" w:color="auto" w:fill="auto"/>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15.397,90</w:t>
            </w:r>
          </w:p>
        </w:tc>
        <w:tc>
          <w:tcPr>
            <w:tcW w:w="993" w:type="dxa"/>
            <w:vAlign w:val="center"/>
          </w:tcPr>
          <w:p w:rsidR="00742013" w:rsidRPr="001F734E" w:rsidRDefault="00742013" w:rsidP="00742013">
            <w:pPr>
              <w:spacing w:after="0" w:line="240" w:lineRule="auto"/>
              <w:rPr>
                <w:sz w:val="21"/>
                <w:szCs w:val="21"/>
              </w:rPr>
            </w:pPr>
            <w:r w:rsidRPr="001F734E">
              <w:rPr>
                <w:bCs/>
                <w:sz w:val="21"/>
                <w:szCs w:val="21"/>
              </w:rPr>
              <w:t>20.146,4</w:t>
            </w:r>
          </w:p>
        </w:tc>
      </w:tr>
      <w:tr w:rsidR="00742013" w:rsidRPr="009C33F8" w:rsidTr="00742013">
        <w:trPr>
          <w:cantSplit/>
        </w:trPr>
        <w:tc>
          <w:tcPr>
            <w:tcW w:w="1276" w:type="dxa"/>
            <w:shd w:val="clear" w:color="000000" w:fill="D3DFEE"/>
            <w:tcMar>
              <w:left w:w="28" w:type="dxa"/>
              <w:right w:w="28" w:type="dxa"/>
            </w:tcMar>
            <w:hideMark/>
          </w:tcPr>
          <w:p w:rsidR="00742013" w:rsidRPr="009C33F8" w:rsidRDefault="00742013" w:rsidP="00742013">
            <w:pPr>
              <w:spacing w:after="0" w:line="240" w:lineRule="auto"/>
              <w:rPr>
                <w:color w:val="000000"/>
                <w:sz w:val="21"/>
                <w:szCs w:val="21"/>
              </w:rPr>
            </w:pPr>
            <w:r w:rsidRPr="009C33F8">
              <w:rPr>
                <w:color w:val="000000"/>
                <w:sz w:val="21"/>
                <w:szCs w:val="21"/>
              </w:rPr>
              <w:t xml:space="preserve">Εισαγωγές υπηρεσιών </w:t>
            </w:r>
          </w:p>
        </w:tc>
        <w:tc>
          <w:tcPr>
            <w:tcW w:w="1088"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6.268,85</w:t>
            </w:r>
          </w:p>
        </w:tc>
        <w:tc>
          <w:tcPr>
            <w:tcW w:w="1026"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7.326,70</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7.719,10</w:t>
            </w:r>
          </w:p>
        </w:tc>
        <w:tc>
          <w:tcPr>
            <w:tcW w:w="1120" w:type="dxa"/>
            <w:shd w:val="clear" w:color="000000" w:fill="D3DFEE"/>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9.633,80</w:t>
            </w:r>
          </w:p>
        </w:tc>
        <w:tc>
          <w:tcPr>
            <w:tcW w:w="1032" w:type="dxa"/>
            <w:shd w:val="clear" w:color="000000" w:fill="D3DFEE"/>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9.809,80</w:t>
            </w:r>
          </w:p>
        </w:tc>
        <w:tc>
          <w:tcPr>
            <w:tcW w:w="992" w:type="dxa"/>
            <w:shd w:val="clear" w:color="000000" w:fill="D3DFEE"/>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10.855,20</w:t>
            </w:r>
          </w:p>
        </w:tc>
        <w:tc>
          <w:tcPr>
            <w:tcW w:w="993" w:type="dxa"/>
            <w:shd w:val="clear" w:color="000000" w:fill="D3DFEE"/>
            <w:vAlign w:val="center"/>
          </w:tcPr>
          <w:p w:rsidR="00742013" w:rsidRPr="001F734E" w:rsidRDefault="00742013" w:rsidP="00742013">
            <w:pPr>
              <w:spacing w:after="0" w:line="240" w:lineRule="auto"/>
              <w:rPr>
                <w:sz w:val="21"/>
                <w:szCs w:val="21"/>
              </w:rPr>
            </w:pPr>
            <w:r w:rsidRPr="001F734E">
              <w:rPr>
                <w:bCs/>
                <w:sz w:val="21"/>
                <w:szCs w:val="21"/>
              </w:rPr>
              <w:t>14.364,2</w:t>
            </w:r>
          </w:p>
        </w:tc>
      </w:tr>
      <w:bookmarkEnd w:id="5"/>
      <w:tr w:rsidR="00742013" w:rsidRPr="001F734E" w:rsidTr="00742013">
        <w:trPr>
          <w:cantSplit/>
          <w:trHeight w:val="829"/>
        </w:trPr>
        <w:tc>
          <w:tcPr>
            <w:tcW w:w="1276" w:type="dxa"/>
            <w:shd w:val="clear" w:color="auto" w:fill="auto"/>
            <w:tcMar>
              <w:left w:w="28" w:type="dxa"/>
              <w:right w:w="28" w:type="dxa"/>
            </w:tcMar>
            <w:vAlign w:val="center"/>
            <w:hideMark/>
          </w:tcPr>
          <w:p w:rsidR="00742013" w:rsidRPr="009C33F8" w:rsidRDefault="00742013" w:rsidP="00742013">
            <w:pPr>
              <w:spacing w:after="0" w:line="240" w:lineRule="auto"/>
              <w:rPr>
                <w:color w:val="000000"/>
                <w:sz w:val="21"/>
                <w:szCs w:val="21"/>
              </w:rPr>
            </w:pPr>
            <w:r w:rsidRPr="009C33F8">
              <w:rPr>
                <w:color w:val="000000"/>
                <w:sz w:val="21"/>
                <w:szCs w:val="21"/>
              </w:rPr>
              <w:t xml:space="preserve">Ισοζύγιο υπηρεσιών </w:t>
            </w:r>
          </w:p>
        </w:tc>
        <w:tc>
          <w:tcPr>
            <w:tcW w:w="1088" w:type="dxa"/>
            <w:shd w:val="clear" w:color="auto" w:fill="auto"/>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4.486,45</w:t>
            </w:r>
          </w:p>
        </w:tc>
        <w:tc>
          <w:tcPr>
            <w:tcW w:w="1026" w:type="dxa"/>
            <w:shd w:val="clear" w:color="auto" w:fill="auto"/>
            <w:noWrap/>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4.857,90</w:t>
            </w:r>
          </w:p>
        </w:tc>
        <w:tc>
          <w:tcPr>
            <w:tcW w:w="1120" w:type="dxa"/>
            <w:shd w:val="clear" w:color="auto" w:fill="auto"/>
            <w:noWrap/>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4.817,70</w:t>
            </w:r>
          </w:p>
        </w:tc>
        <w:tc>
          <w:tcPr>
            <w:tcW w:w="1120" w:type="dxa"/>
            <w:shd w:val="clear" w:color="auto" w:fill="auto"/>
            <w:noWrap/>
            <w:tcMar>
              <w:left w:w="28" w:type="dxa"/>
              <w:right w:w="28" w:type="dxa"/>
            </w:tcMar>
            <w:vAlign w:val="center"/>
            <w:hideMark/>
          </w:tcPr>
          <w:p w:rsidR="00742013" w:rsidRPr="009C33F8" w:rsidRDefault="00742013" w:rsidP="00C2564B">
            <w:pPr>
              <w:spacing w:after="0" w:line="240" w:lineRule="auto"/>
              <w:jc w:val="center"/>
              <w:rPr>
                <w:sz w:val="21"/>
                <w:szCs w:val="21"/>
              </w:rPr>
            </w:pPr>
            <w:r w:rsidRPr="009C33F8">
              <w:rPr>
                <w:sz w:val="21"/>
                <w:szCs w:val="21"/>
              </w:rPr>
              <w:t>4.680,50</w:t>
            </w:r>
          </w:p>
        </w:tc>
        <w:tc>
          <w:tcPr>
            <w:tcW w:w="1032" w:type="dxa"/>
            <w:shd w:val="clear" w:color="auto" w:fill="auto"/>
            <w:noWrap/>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3.605,60</w:t>
            </w:r>
          </w:p>
        </w:tc>
        <w:tc>
          <w:tcPr>
            <w:tcW w:w="992" w:type="dxa"/>
            <w:shd w:val="clear" w:color="auto" w:fill="auto"/>
            <w:noWrap/>
            <w:tcMar>
              <w:left w:w="28" w:type="dxa"/>
              <w:right w:w="28" w:type="dxa"/>
            </w:tcMar>
            <w:vAlign w:val="center"/>
            <w:hideMark/>
          </w:tcPr>
          <w:p w:rsidR="00742013" w:rsidRPr="009C33F8" w:rsidRDefault="00742013" w:rsidP="00742013">
            <w:pPr>
              <w:spacing w:after="0" w:line="240" w:lineRule="auto"/>
              <w:jc w:val="center"/>
              <w:rPr>
                <w:sz w:val="21"/>
                <w:szCs w:val="21"/>
              </w:rPr>
            </w:pPr>
            <w:r w:rsidRPr="009C33F8">
              <w:rPr>
                <w:sz w:val="21"/>
                <w:szCs w:val="21"/>
              </w:rPr>
              <w:t>4.542,70</w:t>
            </w:r>
          </w:p>
        </w:tc>
        <w:tc>
          <w:tcPr>
            <w:tcW w:w="993" w:type="dxa"/>
            <w:vAlign w:val="center"/>
          </w:tcPr>
          <w:p w:rsidR="00742013" w:rsidRPr="001F734E" w:rsidRDefault="00742013" w:rsidP="00742013">
            <w:pPr>
              <w:spacing w:after="0"/>
              <w:rPr>
                <w:sz w:val="21"/>
                <w:szCs w:val="21"/>
              </w:rPr>
            </w:pPr>
            <w:r w:rsidRPr="001F734E">
              <w:rPr>
                <w:bCs/>
                <w:sz w:val="21"/>
                <w:szCs w:val="21"/>
              </w:rPr>
              <w:t>5.782,2</w:t>
            </w:r>
          </w:p>
        </w:tc>
      </w:tr>
    </w:tbl>
    <w:p w:rsidR="00742013" w:rsidRDefault="00742013" w:rsidP="00742013"/>
    <w:p w:rsidR="00742013" w:rsidRPr="00742013" w:rsidRDefault="00742013" w:rsidP="00742013"/>
    <w:p w:rsidR="00310047" w:rsidRPr="008A045B" w:rsidRDefault="009C64A3" w:rsidP="009C64A3">
      <w:pPr>
        <w:spacing w:before="120"/>
        <w:ind w:left="720"/>
        <w:rPr>
          <w:i/>
          <w:color w:val="000000"/>
        </w:rPr>
      </w:pPr>
      <w:r w:rsidRPr="00960A17">
        <w:rPr>
          <w:i/>
          <w:color w:val="000000"/>
        </w:rPr>
        <w:t>Πηγές:</w:t>
      </w:r>
      <w:r>
        <w:rPr>
          <w:i/>
          <w:color w:val="000000"/>
        </w:rPr>
        <w:t xml:space="preserve"> Κυπριακή Στατιστική Υπηρεσία  -</w:t>
      </w:r>
      <w:r w:rsidR="004C0D81" w:rsidRPr="00960A17">
        <w:rPr>
          <w:i/>
          <w:color w:val="000000"/>
        </w:rPr>
        <w:t xml:space="preserve"> </w:t>
      </w:r>
      <w:r w:rsidR="004C0D81" w:rsidRPr="00960A17">
        <w:rPr>
          <w:i/>
          <w:color w:val="000000"/>
          <w:lang w:val="en-US"/>
        </w:rPr>
        <w:t>CYSTAT</w:t>
      </w:r>
      <w:r w:rsidR="004C0D81" w:rsidRPr="00960A17">
        <w:rPr>
          <w:i/>
          <w:color w:val="000000"/>
        </w:rPr>
        <w:t xml:space="preserve"> και Κεντρική Τράπεζα Κύπρου</w:t>
      </w:r>
      <w:r w:rsidR="004C0D81" w:rsidRPr="00960A17">
        <w:rPr>
          <w:rStyle w:val="FootnoteReference"/>
          <w:i/>
          <w:color w:val="000000"/>
        </w:rPr>
        <w:footnoteReference w:id="2"/>
      </w:r>
    </w:p>
    <w:p w:rsidR="008A045B" w:rsidRPr="008A045B" w:rsidRDefault="008A045B" w:rsidP="009C64A3">
      <w:pPr>
        <w:spacing w:before="120"/>
        <w:ind w:left="720"/>
        <w:rPr>
          <w:color w:val="000000"/>
          <w:lang w:val="en-US"/>
        </w:rPr>
      </w:pPr>
      <w:r w:rsidRPr="008A045B">
        <w:rPr>
          <w:noProof/>
          <w:color w:val="000000"/>
        </w:rPr>
        <w:drawing>
          <wp:inline distT="0" distB="0" distL="0" distR="0">
            <wp:extent cx="5486400" cy="3305175"/>
            <wp:effectExtent l="19050" t="0" r="19050" b="0"/>
            <wp:docPr id="1"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6BDB" w:rsidRDefault="007E73BB" w:rsidP="00A02541">
      <w:pPr>
        <w:jc w:val="both"/>
        <w:rPr>
          <w:sz w:val="24"/>
          <w:szCs w:val="24"/>
        </w:rPr>
      </w:pPr>
      <w:r w:rsidRPr="004C22B0">
        <w:tab/>
      </w:r>
      <w:r w:rsidR="00C36BDB" w:rsidRPr="00D539F5">
        <w:rPr>
          <w:sz w:val="24"/>
          <w:szCs w:val="24"/>
        </w:rPr>
        <w:t>Κατά το 202</w:t>
      </w:r>
      <w:r w:rsidR="00AA0277">
        <w:rPr>
          <w:sz w:val="24"/>
          <w:szCs w:val="24"/>
        </w:rPr>
        <w:t>2</w:t>
      </w:r>
      <w:r w:rsidR="00C36BDB" w:rsidRPr="00D539F5">
        <w:rPr>
          <w:sz w:val="24"/>
          <w:szCs w:val="24"/>
        </w:rPr>
        <w:t xml:space="preserve"> σημειώθηκε </w:t>
      </w:r>
      <w:r w:rsidR="00316A0B" w:rsidRPr="00D539F5">
        <w:rPr>
          <w:sz w:val="24"/>
          <w:szCs w:val="24"/>
        </w:rPr>
        <w:t>ελαφρά αύξηση του όγκου εμπορίου της Κύπρου με αύξηση τόσο των εξαγωγών όσο και των εισαγωγών</w:t>
      </w:r>
      <w:r w:rsidR="00C36BDB" w:rsidRPr="00D539F5">
        <w:rPr>
          <w:sz w:val="24"/>
          <w:szCs w:val="24"/>
        </w:rPr>
        <w:t xml:space="preserve"> αγαθών </w:t>
      </w:r>
      <w:r w:rsidR="00316A0B" w:rsidRPr="00D539F5">
        <w:rPr>
          <w:sz w:val="24"/>
          <w:szCs w:val="24"/>
        </w:rPr>
        <w:t>σε σχέση με το 202</w:t>
      </w:r>
      <w:r w:rsidR="00AA0277">
        <w:rPr>
          <w:sz w:val="24"/>
          <w:szCs w:val="24"/>
        </w:rPr>
        <w:t>1</w:t>
      </w:r>
      <w:r w:rsidR="00C36BDB" w:rsidRPr="00D539F5">
        <w:rPr>
          <w:sz w:val="24"/>
          <w:szCs w:val="24"/>
        </w:rPr>
        <w:t xml:space="preserve">. </w:t>
      </w:r>
      <w:r w:rsidR="00AA0277">
        <w:rPr>
          <w:sz w:val="24"/>
          <w:szCs w:val="24"/>
        </w:rPr>
        <w:t>Το 2022 η</w:t>
      </w:r>
      <w:r w:rsidR="00316A0B" w:rsidRPr="00D539F5">
        <w:rPr>
          <w:sz w:val="24"/>
          <w:szCs w:val="24"/>
        </w:rPr>
        <w:t xml:space="preserve"> αξία των εισαγωγών </w:t>
      </w:r>
      <w:r w:rsidR="00C36BDB" w:rsidRPr="00D539F5">
        <w:rPr>
          <w:sz w:val="24"/>
          <w:szCs w:val="24"/>
        </w:rPr>
        <w:t>αγαθών ανήλθ</w:t>
      </w:r>
      <w:r w:rsidR="00316A0B" w:rsidRPr="00D539F5">
        <w:rPr>
          <w:sz w:val="24"/>
          <w:szCs w:val="24"/>
        </w:rPr>
        <w:t>ε</w:t>
      </w:r>
      <w:r w:rsidR="00C36BDB" w:rsidRPr="00D539F5">
        <w:rPr>
          <w:sz w:val="24"/>
          <w:szCs w:val="24"/>
        </w:rPr>
        <w:t xml:space="preserve"> σε </w:t>
      </w:r>
      <w:r w:rsidR="00AA0277">
        <w:rPr>
          <w:sz w:val="24"/>
          <w:szCs w:val="24"/>
        </w:rPr>
        <w:t>11</w:t>
      </w:r>
      <w:r w:rsidR="00316A0B" w:rsidRPr="00D539F5">
        <w:rPr>
          <w:sz w:val="24"/>
          <w:szCs w:val="24"/>
        </w:rPr>
        <w:t>,</w:t>
      </w:r>
      <w:r w:rsidR="00AA0277">
        <w:rPr>
          <w:sz w:val="24"/>
          <w:szCs w:val="24"/>
        </w:rPr>
        <w:t>28</w:t>
      </w:r>
      <w:r w:rsidR="00C36BDB" w:rsidRPr="00D539F5">
        <w:rPr>
          <w:sz w:val="24"/>
          <w:szCs w:val="24"/>
        </w:rPr>
        <w:t xml:space="preserve"> δισεκατομμύρια Ευρώ </w:t>
      </w:r>
      <w:r w:rsidR="00316A0B" w:rsidRPr="00D539F5">
        <w:rPr>
          <w:sz w:val="24"/>
          <w:szCs w:val="24"/>
        </w:rPr>
        <w:t xml:space="preserve">από </w:t>
      </w:r>
      <w:r w:rsidR="00AA0277">
        <w:rPr>
          <w:sz w:val="24"/>
          <w:szCs w:val="24"/>
        </w:rPr>
        <w:t>8</w:t>
      </w:r>
      <w:r w:rsidR="00316A0B" w:rsidRPr="00D539F5">
        <w:rPr>
          <w:sz w:val="24"/>
          <w:szCs w:val="24"/>
        </w:rPr>
        <w:t>,</w:t>
      </w:r>
      <w:r w:rsidR="00AA0277">
        <w:rPr>
          <w:sz w:val="24"/>
          <w:szCs w:val="24"/>
        </w:rPr>
        <w:t>5</w:t>
      </w:r>
      <w:r w:rsidR="00316A0B" w:rsidRPr="00D539F5">
        <w:rPr>
          <w:sz w:val="24"/>
          <w:szCs w:val="24"/>
        </w:rPr>
        <w:t xml:space="preserve"> δι</w:t>
      </w:r>
      <w:r w:rsidR="00AA0277">
        <w:rPr>
          <w:sz w:val="24"/>
          <w:szCs w:val="24"/>
        </w:rPr>
        <w:t>σ</w:t>
      </w:r>
      <w:r w:rsidR="00316A0B" w:rsidRPr="00D539F5">
        <w:rPr>
          <w:sz w:val="24"/>
          <w:szCs w:val="24"/>
        </w:rPr>
        <w:t>. Ευρώ το 202</w:t>
      </w:r>
      <w:r w:rsidR="00AA0277">
        <w:rPr>
          <w:sz w:val="24"/>
          <w:szCs w:val="24"/>
        </w:rPr>
        <w:t>1</w:t>
      </w:r>
      <w:r w:rsidR="00316A0B" w:rsidRPr="00D539F5">
        <w:rPr>
          <w:sz w:val="24"/>
          <w:szCs w:val="24"/>
        </w:rPr>
        <w:t xml:space="preserve"> και οι </w:t>
      </w:r>
      <w:r w:rsidR="008A116E" w:rsidRPr="00D539F5">
        <w:rPr>
          <w:sz w:val="24"/>
          <w:szCs w:val="24"/>
        </w:rPr>
        <w:t xml:space="preserve">εξαγωγές </w:t>
      </w:r>
      <w:r w:rsidR="00316A0B" w:rsidRPr="00D539F5">
        <w:rPr>
          <w:sz w:val="24"/>
          <w:szCs w:val="24"/>
        </w:rPr>
        <w:t>αυξήθηκαν</w:t>
      </w:r>
      <w:r w:rsidR="00C36BDB" w:rsidRPr="00D539F5">
        <w:rPr>
          <w:sz w:val="24"/>
          <w:szCs w:val="24"/>
        </w:rPr>
        <w:t xml:space="preserve"> </w:t>
      </w:r>
      <w:r w:rsidR="00316A0B" w:rsidRPr="00D539F5">
        <w:rPr>
          <w:sz w:val="24"/>
          <w:szCs w:val="24"/>
        </w:rPr>
        <w:t xml:space="preserve">σε </w:t>
      </w:r>
      <w:r w:rsidR="00AA0277">
        <w:rPr>
          <w:sz w:val="24"/>
          <w:szCs w:val="24"/>
        </w:rPr>
        <w:t>4</w:t>
      </w:r>
      <w:r w:rsidR="00316A0B" w:rsidRPr="00D539F5">
        <w:rPr>
          <w:sz w:val="24"/>
          <w:szCs w:val="24"/>
        </w:rPr>
        <w:t>,</w:t>
      </w:r>
      <w:r w:rsidR="00AA0277">
        <w:rPr>
          <w:sz w:val="24"/>
          <w:szCs w:val="24"/>
        </w:rPr>
        <w:t>1</w:t>
      </w:r>
      <w:r w:rsidR="00316A0B" w:rsidRPr="00D539F5">
        <w:rPr>
          <w:sz w:val="24"/>
          <w:szCs w:val="24"/>
        </w:rPr>
        <w:t xml:space="preserve"> </w:t>
      </w:r>
      <w:r w:rsidR="00CB75BA" w:rsidRPr="00D539F5">
        <w:rPr>
          <w:sz w:val="24"/>
          <w:szCs w:val="24"/>
        </w:rPr>
        <w:t xml:space="preserve">δισεκατομμύρια Ευρώ </w:t>
      </w:r>
      <w:r w:rsidR="00316A0B" w:rsidRPr="00D539F5">
        <w:rPr>
          <w:sz w:val="24"/>
          <w:szCs w:val="24"/>
        </w:rPr>
        <w:t xml:space="preserve">από </w:t>
      </w:r>
      <w:r w:rsidR="00AA0277">
        <w:rPr>
          <w:sz w:val="24"/>
          <w:szCs w:val="24"/>
        </w:rPr>
        <w:t>3</w:t>
      </w:r>
      <w:r w:rsidR="00316A0B" w:rsidRPr="00D539F5">
        <w:rPr>
          <w:sz w:val="24"/>
          <w:szCs w:val="24"/>
        </w:rPr>
        <w:t>,</w:t>
      </w:r>
      <w:r w:rsidR="00AA0277">
        <w:rPr>
          <w:sz w:val="24"/>
          <w:szCs w:val="24"/>
        </w:rPr>
        <w:t>3</w:t>
      </w:r>
      <w:r w:rsidR="00316A0B" w:rsidRPr="00D539F5">
        <w:rPr>
          <w:sz w:val="24"/>
          <w:szCs w:val="24"/>
        </w:rPr>
        <w:t xml:space="preserve"> </w:t>
      </w:r>
      <w:r w:rsidR="00C36BDB" w:rsidRPr="00D539F5">
        <w:rPr>
          <w:sz w:val="24"/>
          <w:szCs w:val="24"/>
        </w:rPr>
        <w:t>δισεκατομμύρια Ευρώ το 20</w:t>
      </w:r>
      <w:r w:rsidR="00316A0B" w:rsidRPr="00D539F5">
        <w:rPr>
          <w:sz w:val="24"/>
          <w:szCs w:val="24"/>
        </w:rPr>
        <w:t>2</w:t>
      </w:r>
      <w:r w:rsidR="00AA0277">
        <w:rPr>
          <w:sz w:val="24"/>
          <w:szCs w:val="24"/>
        </w:rPr>
        <w:t>1</w:t>
      </w:r>
      <w:r w:rsidR="00316A0B" w:rsidRPr="00D539F5">
        <w:rPr>
          <w:sz w:val="24"/>
          <w:szCs w:val="24"/>
        </w:rPr>
        <w:t>.</w:t>
      </w:r>
      <w:r w:rsidR="00C36BDB" w:rsidRPr="00D539F5">
        <w:rPr>
          <w:sz w:val="24"/>
          <w:szCs w:val="24"/>
        </w:rPr>
        <w:t xml:space="preserve"> Η </w:t>
      </w:r>
      <w:r w:rsidR="00316A0B" w:rsidRPr="00D539F5">
        <w:rPr>
          <w:sz w:val="24"/>
          <w:szCs w:val="24"/>
        </w:rPr>
        <w:t xml:space="preserve">αυξητική </w:t>
      </w:r>
      <w:r w:rsidR="00C36BDB" w:rsidRPr="00D539F5">
        <w:rPr>
          <w:sz w:val="24"/>
          <w:szCs w:val="24"/>
        </w:rPr>
        <w:t>τάση αφορούσε και τις ειδικότερες κατηγορίες, όπως εισαγωγές για επιτόπια κατανάλωση, εγχώριες εξαγωγές και</w:t>
      </w:r>
      <w:r w:rsidR="00C36BDB" w:rsidRPr="00C36BDB">
        <w:t xml:space="preserve"> </w:t>
      </w:r>
      <w:proofErr w:type="spellStart"/>
      <w:r w:rsidR="00C36BDB" w:rsidRPr="00D539F5">
        <w:rPr>
          <w:sz w:val="24"/>
          <w:szCs w:val="24"/>
        </w:rPr>
        <w:t>επανεξαγωγές</w:t>
      </w:r>
      <w:proofErr w:type="spellEnd"/>
      <w:r w:rsidR="00C36BDB" w:rsidRPr="00D539F5">
        <w:rPr>
          <w:sz w:val="24"/>
          <w:szCs w:val="24"/>
        </w:rPr>
        <w:t xml:space="preserve">. </w:t>
      </w:r>
      <w:r w:rsidR="00316A0B" w:rsidRPr="00D539F5">
        <w:rPr>
          <w:sz w:val="24"/>
          <w:szCs w:val="24"/>
        </w:rPr>
        <w:t xml:space="preserve">Τόσο το εμπορικό ισοζύγιο όσο και το ισοζύγιο υπηρεσιών κατέγραψαν αισθητή αύξηση </w:t>
      </w:r>
      <w:r w:rsidR="00CB75BA" w:rsidRPr="00D539F5">
        <w:rPr>
          <w:sz w:val="24"/>
          <w:szCs w:val="24"/>
        </w:rPr>
        <w:t>σε σχέση με το 202</w:t>
      </w:r>
      <w:r w:rsidR="00A02541">
        <w:rPr>
          <w:sz w:val="24"/>
          <w:szCs w:val="24"/>
        </w:rPr>
        <w:t>1</w:t>
      </w:r>
      <w:r w:rsidR="00CB75BA" w:rsidRPr="00D539F5">
        <w:rPr>
          <w:sz w:val="24"/>
          <w:szCs w:val="24"/>
        </w:rPr>
        <w:t xml:space="preserve">, έτος κατά το οποίο </w:t>
      </w:r>
      <w:r w:rsidR="00A02541">
        <w:rPr>
          <w:sz w:val="24"/>
          <w:szCs w:val="24"/>
        </w:rPr>
        <w:t>ήταν ακόμα</w:t>
      </w:r>
      <w:r w:rsidR="00CB75BA" w:rsidRPr="00D539F5">
        <w:rPr>
          <w:sz w:val="24"/>
          <w:szCs w:val="24"/>
        </w:rPr>
        <w:t xml:space="preserve"> αισθητ</w:t>
      </w:r>
      <w:r w:rsidR="00A02541">
        <w:rPr>
          <w:sz w:val="24"/>
          <w:szCs w:val="24"/>
        </w:rPr>
        <w:t>ές</w:t>
      </w:r>
      <w:r w:rsidR="00CB75BA" w:rsidRPr="00D539F5">
        <w:rPr>
          <w:sz w:val="24"/>
          <w:szCs w:val="24"/>
        </w:rPr>
        <w:t xml:space="preserve"> </w:t>
      </w:r>
      <w:r w:rsidR="00A02541">
        <w:rPr>
          <w:sz w:val="24"/>
          <w:szCs w:val="24"/>
        </w:rPr>
        <w:t>οι</w:t>
      </w:r>
      <w:r w:rsidR="00CB75BA" w:rsidRPr="00D539F5">
        <w:rPr>
          <w:sz w:val="24"/>
          <w:szCs w:val="24"/>
        </w:rPr>
        <w:t xml:space="preserve"> επιπτώσε</w:t>
      </w:r>
      <w:r w:rsidR="00A02541">
        <w:rPr>
          <w:sz w:val="24"/>
          <w:szCs w:val="24"/>
        </w:rPr>
        <w:t>ις από την</w:t>
      </w:r>
      <w:r w:rsidR="00CB75BA" w:rsidRPr="00D539F5">
        <w:rPr>
          <w:sz w:val="24"/>
          <w:szCs w:val="24"/>
        </w:rPr>
        <w:t xml:space="preserve"> πανδημία στην οικονομική</w:t>
      </w:r>
      <w:r w:rsidR="002B6F1B" w:rsidRPr="00D539F5">
        <w:rPr>
          <w:sz w:val="24"/>
          <w:szCs w:val="24"/>
        </w:rPr>
        <w:t xml:space="preserve"> </w:t>
      </w:r>
      <w:r w:rsidR="00CB75BA" w:rsidRPr="00D539F5">
        <w:rPr>
          <w:sz w:val="24"/>
          <w:szCs w:val="24"/>
        </w:rPr>
        <w:t>δραστηριότητα</w:t>
      </w:r>
      <w:r w:rsidR="00A02541">
        <w:rPr>
          <w:sz w:val="24"/>
          <w:szCs w:val="24"/>
        </w:rPr>
        <w:t xml:space="preserve"> και έγιναν </w:t>
      </w:r>
      <w:r w:rsidR="001F734E">
        <w:rPr>
          <w:sz w:val="24"/>
          <w:szCs w:val="24"/>
        </w:rPr>
        <w:t xml:space="preserve">επίσης </w:t>
      </w:r>
      <w:r w:rsidR="00A02541">
        <w:rPr>
          <w:sz w:val="24"/>
          <w:szCs w:val="24"/>
        </w:rPr>
        <w:t>αισθητές οι επιπτώσεις από την εισβολή της Ρωσίας στην Ουκρανία</w:t>
      </w:r>
      <w:r w:rsidR="00CB75BA" w:rsidRPr="00D539F5">
        <w:rPr>
          <w:sz w:val="24"/>
          <w:szCs w:val="24"/>
        </w:rPr>
        <w:t>.</w:t>
      </w:r>
    </w:p>
    <w:p w:rsidR="00AF3FF5" w:rsidRPr="00D539F5" w:rsidRDefault="00AF3FF5" w:rsidP="003700FE">
      <w:pPr>
        <w:ind w:firstLine="720"/>
        <w:rPr>
          <w:sz w:val="24"/>
          <w:szCs w:val="24"/>
        </w:rPr>
      </w:pPr>
      <w:r w:rsidRPr="00310047">
        <w:rPr>
          <w:b/>
          <w:color w:val="365F91"/>
        </w:rPr>
        <w:t>Πίνακας 2α: Εμπόριο Αγαθών Κύπρου</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2420"/>
        <w:gridCol w:w="1015"/>
        <w:gridCol w:w="1418"/>
        <w:gridCol w:w="1289"/>
        <w:gridCol w:w="960"/>
        <w:gridCol w:w="1380"/>
        <w:gridCol w:w="1144"/>
      </w:tblGrid>
      <w:tr w:rsidR="00627F0B" w:rsidRPr="009C33F8" w:rsidTr="00A71993">
        <w:trPr>
          <w:cantSplit/>
          <w:trHeight w:val="690"/>
        </w:trPr>
        <w:tc>
          <w:tcPr>
            <w:tcW w:w="786" w:type="dxa"/>
            <w:vMerge w:val="restart"/>
            <w:shd w:val="clear" w:color="auto" w:fill="auto"/>
            <w:tcMar>
              <w:left w:w="28" w:type="dxa"/>
              <w:right w:w="28" w:type="dxa"/>
            </w:tcMar>
            <w:vAlign w:val="center"/>
            <w:hideMark/>
          </w:tcPr>
          <w:p w:rsidR="00627F0B" w:rsidRPr="00A71993" w:rsidRDefault="00627F0B" w:rsidP="00106E6D">
            <w:pPr>
              <w:spacing w:after="0" w:line="240" w:lineRule="auto"/>
              <w:jc w:val="center"/>
              <w:rPr>
                <w:bCs/>
                <w:color w:val="000000"/>
                <w:sz w:val="21"/>
                <w:szCs w:val="21"/>
              </w:rPr>
            </w:pPr>
          </w:p>
        </w:tc>
        <w:tc>
          <w:tcPr>
            <w:tcW w:w="2420" w:type="dxa"/>
            <w:shd w:val="clear" w:color="000000" w:fill="C5D9F1"/>
            <w:noWrap/>
            <w:tcMar>
              <w:left w:w="28" w:type="dxa"/>
              <w:right w:w="28" w:type="dxa"/>
            </w:tcMar>
            <w:vAlign w:val="center"/>
            <w:hideMark/>
          </w:tcPr>
          <w:p w:rsidR="00627F0B" w:rsidRPr="00A71993" w:rsidRDefault="00627F0B" w:rsidP="00106E6D">
            <w:pPr>
              <w:spacing w:after="0" w:line="240" w:lineRule="auto"/>
              <w:jc w:val="center"/>
              <w:rPr>
                <w:bCs/>
                <w:color w:val="000000"/>
                <w:sz w:val="21"/>
                <w:szCs w:val="21"/>
              </w:rPr>
            </w:pPr>
            <w:r w:rsidRPr="00A71993">
              <w:rPr>
                <w:bCs/>
                <w:color w:val="000000"/>
                <w:sz w:val="21"/>
                <w:szCs w:val="21"/>
              </w:rPr>
              <w:t xml:space="preserve">ΕΙΣΑΓΩΓΕΣ </w:t>
            </w:r>
            <w:proofErr w:type="spellStart"/>
            <w:r w:rsidRPr="00A71993">
              <w:rPr>
                <w:bCs/>
                <w:color w:val="000000"/>
                <w:sz w:val="21"/>
                <w:szCs w:val="21"/>
              </w:rPr>
              <w:t>c.i.f</w:t>
            </w:r>
            <w:proofErr w:type="spellEnd"/>
            <w:r w:rsidRPr="00A71993">
              <w:rPr>
                <w:bCs/>
                <w:color w:val="000000"/>
                <w:sz w:val="21"/>
                <w:szCs w:val="21"/>
              </w:rPr>
              <w:t xml:space="preserve"> (εκ. Ευρώ)</w:t>
            </w:r>
          </w:p>
        </w:tc>
        <w:tc>
          <w:tcPr>
            <w:tcW w:w="3722" w:type="dxa"/>
            <w:gridSpan w:val="3"/>
            <w:shd w:val="clear" w:color="000000" w:fill="C5D9F1"/>
            <w:noWrap/>
            <w:tcMar>
              <w:left w:w="28" w:type="dxa"/>
              <w:right w:w="28" w:type="dxa"/>
            </w:tcMar>
            <w:vAlign w:val="center"/>
            <w:hideMark/>
          </w:tcPr>
          <w:p w:rsidR="00627F0B" w:rsidRPr="00A71993" w:rsidRDefault="00627F0B" w:rsidP="00106E6D">
            <w:pPr>
              <w:spacing w:after="0" w:line="240" w:lineRule="auto"/>
              <w:jc w:val="center"/>
              <w:rPr>
                <w:bCs/>
                <w:color w:val="000000"/>
                <w:sz w:val="21"/>
                <w:szCs w:val="21"/>
              </w:rPr>
            </w:pPr>
            <w:r w:rsidRPr="00A71993">
              <w:rPr>
                <w:bCs/>
                <w:color w:val="000000"/>
                <w:sz w:val="21"/>
                <w:szCs w:val="21"/>
              </w:rPr>
              <w:t xml:space="preserve">ΕΞΑΓΩΓΕΣ </w:t>
            </w:r>
            <w:proofErr w:type="spellStart"/>
            <w:r w:rsidRPr="00A71993">
              <w:rPr>
                <w:bCs/>
                <w:color w:val="000000"/>
                <w:sz w:val="21"/>
                <w:szCs w:val="21"/>
              </w:rPr>
              <w:t>f.o.b</w:t>
            </w:r>
            <w:proofErr w:type="spellEnd"/>
            <w:r w:rsidRPr="00A71993">
              <w:rPr>
                <w:bCs/>
                <w:color w:val="000000"/>
                <w:sz w:val="21"/>
                <w:szCs w:val="21"/>
              </w:rPr>
              <w:t xml:space="preserve"> (εκ. Ευρώ)</w:t>
            </w:r>
          </w:p>
        </w:tc>
        <w:tc>
          <w:tcPr>
            <w:tcW w:w="960" w:type="dxa"/>
            <w:vMerge w:val="restart"/>
            <w:shd w:val="clear" w:color="000000" w:fill="C5D9F1"/>
            <w:tcMar>
              <w:left w:w="28" w:type="dxa"/>
              <w:right w:w="28" w:type="dxa"/>
            </w:tcMar>
            <w:vAlign w:val="center"/>
            <w:hideMark/>
          </w:tcPr>
          <w:p w:rsidR="00627F0B" w:rsidRPr="00A71993" w:rsidRDefault="00627F0B" w:rsidP="00106E6D">
            <w:pPr>
              <w:spacing w:after="0" w:line="240" w:lineRule="auto"/>
              <w:jc w:val="center"/>
              <w:rPr>
                <w:bCs/>
                <w:color w:val="000000"/>
                <w:sz w:val="21"/>
                <w:szCs w:val="21"/>
              </w:rPr>
            </w:pPr>
            <w:r w:rsidRPr="00A71993">
              <w:rPr>
                <w:bCs/>
                <w:color w:val="000000"/>
                <w:sz w:val="21"/>
                <w:szCs w:val="21"/>
              </w:rPr>
              <w:t>Ισοζύγιο</w:t>
            </w:r>
          </w:p>
        </w:tc>
        <w:tc>
          <w:tcPr>
            <w:tcW w:w="1380" w:type="dxa"/>
            <w:vMerge w:val="restart"/>
            <w:shd w:val="clear" w:color="000000" w:fill="C5D9F1"/>
            <w:tcMar>
              <w:left w:w="28" w:type="dxa"/>
              <w:right w:w="28" w:type="dxa"/>
            </w:tcMar>
            <w:vAlign w:val="center"/>
            <w:hideMark/>
          </w:tcPr>
          <w:p w:rsidR="00627F0B" w:rsidRPr="00A71993" w:rsidRDefault="00627F0B" w:rsidP="00627F0B">
            <w:pPr>
              <w:spacing w:after="0" w:line="240" w:lineRule="auto"/>
              <w:jc w:val="center"/>
              <w:rPr>
                <w:bCs/>
                <w:color w:val="000000"/>
                <w:sz w:val="21"/>
                <w:szCs w:val="21"/>
              </w:rPr>
            </w:pPr>
            <w:r w:rsidRPr="00A71993">
              <w:rPr>
                <w:bCs/>
                <w:color w:val="000000"/>
                <w:sz w:val="21"/>
                <w:szCs w:val="21"/>
              </w:rPr>
              <w:t xml:space="preserve">Εξαγωγές ως ποσοστό των εισαγωγών </w:t>
            </w:r>
          </w:p>
        </w:tc>
        <w:tc>
          <w:tcPr>
            <w:tcW w:w="1144" w:type="dxa"/>
            <w:vMerge w:val="restart"/>
            <w:shd w:val="clear" w:color="000000" w:fill="C5D9F1"/>
            <w:tcMar>
              <w:left w:w="28" w:type="dxa"/>
              <w:right w:w="28" w:type="dxa"/>
            </w:tcMar>
            <w:vAlign w:val="center"/>
            <w:hideMark/>
          </w:tcPr>
          <w:p w:rsidR="00627F0B" w:rsidRPr="00A71993" w:rsidRDefault="00627F0B" w:rsidP="00627F0B">
            <w:pPr>
              <w:spacing w:after="0" w:line="240" w:lineRule="auto"/>
              <w:jc w:val="center"/>
              <w:rPr>
                <w:bCs/>
                <w:color w:val="000000"/>
                <w:sz w:val="21"/>
                <w:szCs w:val="21"/>
              </w:rPr>
            </w:pPr>
            <w:r w:rsidRPr="00A71993">
              <w:rPr>
                <w:bCs/>
                <w:color w:val="000000"/>
                <w:sz w:val="21"/>
                <w:szCs w:val="21"/>
              </w:rPr>
              <w:t>Εξαγωγές ως ποσοστό του ΑΕΠ</w:t>
            </w:r>
          </w:p>
        </w:tc>
      </w:tr>
      <w:tr w:rsidR="00AF3FF5" w:rsidRPr="009C33F8" w:rsidTr="00A71993">
        <w:trPr>
          <w:cantSplit/>
          <w:trHeight w:val="525"/>
        </w:trPr>
        <w:tc>
          <w:tcPr>
            <w:tcW w:w="786" w:type="dxa"/>
            <w:vMerge/>
            <w:tcMar>
              <w:left w:w="28" w:type="dxa"/>
              <w:right w:w="28" w:type="dxa"/>
            </w:tcMar>
            <w:vAlign w:val="center"/>
            <w:hideMark/>
          </w:tcPr>
          <w:p w:rsidR="00AF3FF5" w:rsidRPr="00A71993" w:rsidRDefault="00AF3FF5" w:rsidP="00106E6D">
            <w:pPr>
              <w:spacing w:after="0" w:line="240" w:lineRule="auto"/>
              <w:rPr>
                <w:b/>
                <w:bCs/>
                <w:color w:val="000000"/>
                <w:sz w:val="21"/>
                <w:szCs w:val="21"/>
              </w:rPr>
            </w:pPr>
          </w:p>
        </w:tc>
        <w:tc>
          <w:tcPr>
            <w:tcW w:w="2420" w:type="dxa"/>
            <w:shd w:val="clear" w:color="000000" w:fill="C5D9F1"/>
            <w:tcMar>
              <w:left w:w="28" w:type="dxa"/>
              <w:right w:w="28" w:type="dxa"/>
            </w:tcMar>
            <w:vAlign w:val="center"/>
            <w:hideMark/>
          </w:tcPr>
          <w:p w:rsidR="00AF3FF5" w:rsidRPr="00A71993" w:rsidRDefault="00AF3FF5" w:rsidP="00106E6D">
            <w:pPr>
              <w:spacing w:after="0" w:line="240" w:lineRule="auto"/>
              <w:jc w:val="center"/>
              <w:rPr>
                <w:bCs/>
                <w:color w:val="000000"/>
                <w:sz w:val="21"/>
                <w:szCs w:val="21"/>
              </w:rPr>
            </w:pPr>
            <w:r w:rsidRPr="00A71993">
              <w:rPr>
                <w:bCs/>
                <w:color w:val="000000"/>
                <w:sz w:val="21"/>
                <w:szCs w:val="21"/>
              </w:rPr>
              <w:t>Σύνολο</w:t>
            </w:r>
          </w:p>
        </w:tc>
        <w:tc>
          <w:tcPr>
            <w:tcW w:w="1015" w:type="dxa"/>
            <w:shd w:val="clear" w:color="000000" w:fill="C5D9F1"/>
            <w:tcMar>
              <w:left w:w="28" w:type="dxa"/>
              <w:right w:w="28" w:type="dxa"/>
            </w:tcMar>
            <w:vAlign w:val="center"/>
            <w:hideMark/>
          </w:tcPr>
          <w:p w:rsidR="00AF3FF5" w:rsidRPr="00A71993" w:rsidRDefault="00AF3FF5" w:rsidP="00106E6D">
            <w:pPr>
              <w:spacing w:after="0" w:line="240" w:lineRule="auto"/>
              <w:jc w:val="center"/>
              <w:rPr>
                <w:bCs/>
                <w:color w:val="000000"/>
                <w:sz w:val="21"/>
                <w:szCs w:val="21"/>
              </w:rPr>
            </w:pPr>
            <w:r w:rsidRPr="00A71993">
              <w:rPr>
                <w:bCs/>
                <w:color w:val="000000"/>
                <w:sz w:val="21"/>
                <w:szCs w:val="21"/>
              </w:rPr>
              <w:t xml:space="preserve">Εγχώριες </w:t>
            </w:r>
          </w:p>
        </w:tc>
        <w:tc>
          <w:tcPr>
            <w:tcW w:w="1418" w:type="dxa"/>
            <w:shd w:val="clear" w:color="000000" w:fill="C5D9F1"/>
            <w:tcMar>
              <w:left w:w="28" w:type="dxa"/>
              <w:right w:w="28" w:type="dxa"/>
            </w:tcMar>
            <w:vAlign w:val="center"/>
            <w:hideMark/>
          </w:tcPr>
          <w:p w:rsidR="00AF3FF5" w:rsidRPr="00A71993" w:rsidRDefault="00AF3FF5" w:rsidP="00106E6D">
            <w:pPr>
              <w:spacing w:after="0" w:line="240" w:lineRule="auto"/>
              <w:jc w:val="center"/>
              <w:rPr>
                <w:bCs/>
                <w:color w:val="000000"/>
                <w:sz w:val="21"/>
                <w:szCs w:val="21"/>
              </w:rPr>
            </w:pPr>
            <w:proofErr w:type="spellStart"/>
            <w:r w:rsidRPr="00A71993">
              <w:rPr>
                <w:bCs/>
                <w:color w:val="000000"/>
                <w:sz w:val="21"/>
                <w:szCs w:val="21"/>
              </w:rPr>
              <w:t>Επανεξαγωγές</w:t>
            </w:r>
            <w:proofErr w:type="spellEnd"/>
          </w:p>
        </w:tc>
        <w:tc>
          <w:tcPr>
            <w:tcW w:w="1289" w:type="dxa"/>
            <w:shd w:val="clear" w:color="000000" w:fill="C5D9F1"/>
            <w:tcMar>
              <w:left w:w="28" w:type="dxa"/>
              <w:right w:w="28" w:type="dxa"/>
            </w:tcMar>
            <w:vAlign w:val="center"/>
            <w:hideMark/>
          </w:tcPr>
          <w:p w:rsidR="00AF3FF5" w:rsidRPr="00A71993" w:rsidRDefault="00AF3FF5" w:rsidP="00106E6D">
            <w:pPr>
              <w:spacing w:after="0" w:line="240" w:lineRule="auto"/>
              <w:jc w:val="center"/>
              <w:rPr>
                <w:bCs/>
                <w:color w:val="000000"/>
                <w:sz w:val="21"/>
                <w:szCs w:val="21"/>
              </w:rPr>
            </w:pPr>
            <w:r w:rsidRPr="00A71993">
              <w:rPr>
                <w:bCs/>
                <w:color w:val="000000"/>
                <w:sz w:val="21"/>
                <w:szCs w:val="21"/>
              </w:rPr>
              <w:t>Σύνολο</w:t>
            </w:r>
          </w:p>
        </w:tc>
        <w:tc>
          <w:tcPr>
            <w:tcW w:w="960" w:type="dxa"/>
            <w:vMerge/>
            <w:tcMar>
              <w:left w:w="28" w:type="dxa"/>
              <w:right w:w="28" w:type="dxa"/>
            </w:tcMar>
            <w:vAlign w:val="center"/>
            <w:hideMark/>
          </w:tcPr>
          <w:p w:rsidR="00AF3FF5" w:rsidRPr="00A71993" w:rsidRDefault="00AF3FF5" w:rsidP="00106E6D">
            <w:pPr>
              <w:spacing w:after="0" w:line="240" w:lineRule="auto"/>
              <w:rPr>
                <w:b/>
                <w:bCs/>
                <w:color w:val="000000"/>
                <w:sz w:val="21"/>
                <w:szCs w:val="21"/>
              </w:rPr>
            </w:pPr>
          </w:p>
        </w:tc>
        <w:tc>
          <w:tcPr>
            <w:tcW w:w="1380" w:type="dxa"/>
            <w:vMerge/>
            <w:tcMar>
              <w:left w:w="28" w:type="dxa"/>
              <w:right w:w="28" w:type="dxa"/>
            </w:tcMar>
            <w:vAlign w:val="center"/>
            <w:hideMark/>
          </w:tcPr>
          <w:p w:rsidR="00AF3FF5" w:rsidRPr="00A71993" w:rsidRDefault="00AF3FF5" w:rsidP="00106E6D">
            <w:pPr>
              <w:spacing w:after="0" w:line="240" w:lineRule="auto"/>
              <w:rPr>
                <w:b/>
                <w:bCs/>
                <w:color w:val="000000"/>
                <w:sz w:val="21"/>
                <w:szCs w:val="21"/>
              </w:rPr>
            </w:pPr>
          </w:p>
        </w:tc>
        <w:tc>
          <w:tcPr>
            <w:tcW w:w="1144" w:type="dxa"/>
            <w:vMerge/>
            <w:tcMar>
              <w:left w:w="28" w:type="dxa"/>
              <w:right w:w="28" w:type="dxa"/>
            </w:tcMar>
            <w:vAlign w:val="center"/>
            <w:hideMark/>
          </w:tcPr>
          <w:p w:rsidR="00AF3FF5" w:rsidRPr="00A71993" w:rsidRDefault="00AF3FF5" w:rsidP="00106E6D">
            <w:pPr>
              <w:spacing w:after="0" w:line="240" w:lineRule="auto"/>
              <w:rPr>
                <w:b/>
                <w:bCs/>
                <w:color w:val="000000"/>
                <w:sz w:val="21"/>
                <w:szCs w:val="21"/>
              </w:rPr>
            </w:pPr>
          </w:p>
        </w:tc>
      </w:tr>
      <w:tr w:rsidR="00A71993" w:rsidRPr="009C33F8" w:rsidTr="00A71993">
        <w:trPr>
          <w:cantSplit/>
          <w:trHeight w:val="465"/>
        </w:trPr>
        <w:tc>
          <w:tcPr>
            <w:tcW w:w="786" w:type="dxa"/>
            <w:shd w:val="clear" w:color="auto" w:fill="auto"/>
            <w:tcMar>
              <w:left w:w="28" w:type="dxa"/>
              <w:right w:w="28" w:type="dxa"/>
            </w:tcMar>
            <w:vAlign w:val="center"/>
            <w:hideMark/>
          </w:tcPr>
          <w:p w:rsidR="00A71993" w:rsidRPr="001F734E" w:rsidRDefault="00A71993" w:rsidP="00881011">
            <w:pPr>
              <w:spacing w:after="0" w:line="240" w:lineRule="auto"/>
              <w:jc w:val="center"/>
              <w:rPr>
                <w:b/>
                <w:bCs/>
                <w:sz w:val="21"/>
                <w:szCs w:val="21"/>
              </w:rPr>
            </w:pPr>
            <w:r w:rsidRPr="001F734E">
              <w:rPr>
                <w:b/>
                <w:bCs/>
                <w:sz w:val="21"/>
                <w:szCs w:val="21"/>
              </w:rPr>
              <w:t>2022</w:t>
            </w:r>
          </w:p>
        </w:tc>
        <w:tc>
          <w:tcPr>
            <w:tcW w:w="2420" w:type="dxa"/>
            <w:shd w:val="clear" w:color="auto" w:fill="auto"/>
            <w:tcMar>
              <w:left w:w="28" w:type="dxa"/>
              <w:right w:w="28" w:type="dxa"/>
            </w:tcMar>
            <w:vAlign w:val="center"/>
            <w:hideMark/>
          </w:tcPr>
          <w:p w:rsidR="00A71993" w:rsidRPr="001F734E" w:rsidRDefault="00A71993" w:rsidP="00881011">
            <w:pPr>
              <w:spacing w:after="0" w:line="240" w:lineRule="auto"/>
              <w:jc w:val="center"/>
              <w:rPr>
                <w:bCs/>
                <w:sz w:val="21"/>
                <w:szCs w:val="21"/>
              </w:rPr>
            </w:pPr>
            <w:r w:rsidRPr="001F734E">
              <w:rPr>
                <w:b/>
                <w:bCs/>
                <w:sz w:val="21"/>
                <w:szCs w:val="21"/>
              </w:rPr>
              <w:t>11,289.9</w:t>
            </w:r>
          </w:p>
        </w:tc>
        <w:tc>
          <w:tcPr>
            <w:tcW w:w="1015" w:type="dxa"/>
            <w:shd w:val="clear" w:color="auto" w:fill="auto"/>
            <w:noWrap/>
            <w:tcMar>
              <w:left w:w="28" w:type="dxa"/>
              <w:right w:w="28" w:type="dxa"/>
            </w:tcMar>
            <w:vAlign w:val="center"/>
            <w:hideMark/>
          </w:tcPr>
          <w:p w:rsidR="00A71993" w:rsidRPr="001F734E" w:rsidRDefault="00A71993" w:rsidP="00881011">
            <w:pPr>
              <w:spacing w:after="0" w:line="240" w:lineRule="auto"/>
              <w:jc w:val="center"/>
              <w:rPr>
                <w:bCs/>
                <w:sz w:val="21"/>
                <w:szCs w:val="21"/>
              </w:rPr>
            </w:pPr>
            <w:r w:rsidRPr="001F734E">
              <w:rPr>
                <w:b/>
                <w:bCs/>
                <w:sz w:val="21"/>
                <w:szCs w:val="21"/>
              </w:rPr>
              <w:t>1.659.02</w:t>
            </w:r>
          </w:p>
        </w:tc>
        <w:tc>
          <w:tcPr>
            <w:tcW w:w="1418" w:type="dxa"/>
            <w:shd w:val="clear" w:color="auto" w:fill="auto"/>
            <w:tcMar>
              <w:left w:w="28" w:type="dxa"/>
              <w:right w:w="28" w:type="dxa"/>
            </w:tcMar>
            <w:vAlign w:val="center"/>
            <w:hideMark/>
          </w:tcPr>
          <w:p w:rsidR="00A71993" w:rsidRPr="001F734E" w:rsidRDefault="00A71993" w:rsidP="00881011">
            <w:pPr>
              <w:spacing w:after="0" w:line="240" w:lineRule="auto"/>
              <w:rPr>
                <w:bCs/>
                <w:sz w:val="21"/>
                <w:szCs w:val="21"/>
              </w:rPr>
            </w:pPr>
            <w:r w:rsidRPr="001F734E">
              <w:rPr>
                <w:b/>
                <w:bCs/>
                <w:sz w:val="21"/>
                <w:szCs w:val="21"/>
              </w:rPr>
              <w:t xml:space="preserve">       2.530.02</w:t>
            </w:r>
          </w:p>
        </w:tc>
        <w:tc>
          <w:tcPr>
            <w:tcW w:w="1289" w:type="dxa"/>
            <w:shd w:val="clear" w:color="auto" w:fill="auto"/>
            <w:tcMar>
              <w:left w:w="28" w:type="dxa"/>
              <w:right w:w="28" w:type="dxa"/>
            </w:tcMar>
            <w:vAlign w:val="center"/>
            <w:hideMark/>
          </w:tcPr>
          <w:p w:rsidR="00A71993" w:rsidRPr="001F734E" w:rsidRDefault="00A71993" w:rsidP="00881011">
            <w:pPr>
              <w:spacing w:after="0" w:line="240" w:lineRule="auto"/>
              <w:jc w:val="center"/>
              <w:rPr>
                <w:bCs/>
                <w:sz w:val="21"/>
                <w:szCs w:val="21"/>
              </w:rPr>
            </w:pPr>
            <w:r w:rsidRPr="001F734E">
              <w:rPr>
                <w:b/>
                <w:bCs/>
                <w:sz w:val="21"/>
                <w:szCs w:val="21"/>
              </w:rPr>
              <w:t>4.189.04</w:t>
            </w:r>
          </w:p>
        </w:tc>
        <w:tc>
          <w:tcPr>
            <w:tcW w:w="960" w:type="dxa"/>
            <w:shd w:val="clear" w:color="auto" w:fill="auto"/>
            <w:tcMar>
              <w:left w:w="28" w:type="dxa"/>
              <w:right w:w="28" w:type="dxa"/>
            </w:tcMar>
            <w:vAlign w:val="center"/>
            <w:hideMark/>
          </w:tcPr>
          <w:p w:rsidR="00A71993" w:rsidRPr="001F734E" w:rsidRDefault="00A71993" w:rsidP="00881011">
            <w:pPr>
              <w:spacing w:after="0" w:line="240" w:lineRule="auto"/>
              <w:rPr>
                <w:b/>
                <w:bCs/>
                <w:sz w:val="21"/>
                <w:szCs w:val="21"/>
              </w:rPr>
            </w:pPr>
            <w:r w:rsidRPr="001F734E">
              <w:rPr>
                <w:b/>
                <w:bCs/>
                <w:sz w:val="21"/>
                <w:szCs w:val="21"/>
              </w:rPr>
              <w:t>- 7,100.90</w:t>
            </w:r>
          </w:p>
        </w:tc>
        <w:tc>
          <w:tcPr>
            <w:tcW w:w="1380" w:type="dxa"/>
            <w:shd w:val="clear" w:color="auto" w:fill="auto"/>
            <w:tcMar>
              <w:left w:w="28" w:type="dxa"/>
              <w:right w:w="28" w:type="dxa"/>
            </w:tcMar>
            <w:vAlign w:val="center"/>
            <w:hideMark/>
          </w:tcPr>
          <w:p w:rsidR="00A71993" w:rsidRPr="001F734E" w:rsidRDefault="00A71993" w:rsidP="00881011">
            <w:pPr>
              <w:spacing w:after="0" w:line="240" w:lineRule="auto"/>
              <w:jc w:val="center"/>
              <w:rPr>
                <w:b/>
                <w:bCs/>
                <w:sz w:val="21"/>
                <w:szCs w:val="21"/>
              </w:rPr>
            </w:pPr>
            <w:r w:rsidRPr="001F734E">
              <w:rPr>
                <w:b/>
                <w:bCs/>
                <w:sz w:val="21"/>
                <w:szCs w:val="21"/>
              </w:rPr>
              <w:t>37,1%</w:t>
            </w:r>
          </w:p>
        </w:tc>
        <w:tc>
          <w:tcPr>
            <w:tcW w:w="1144" w:type="dxa"/>
            <w:shd w:val="clear" w:color="auto" w:fill="auto"/>
            <w:tcMar>
              <w:left w:w="28" w:type="dxa"/>
              <w:right w:w="28" w:type="dxa"/>
            </w:tcMar>
            <w:vAlign w:val="center"/>
            <w:hideMark/>
          </w:tcPr>
          <w:p w:rsidR="00A71993" w:rsidRPr="001F734E" w:rsidRDefault="00A71993" w:rsidP="00881011">
            <w:pPr>
              <w:spacing w:after="0" w:line="240" w:lineRule="auto"/>
              <w:jc w:val="center"/>
              <w:rPr>
                <w:b/>
                <w:bCs/>
                <w:sz w:val="21"/>
                <w:szCs w:val="21"/>
              </w:rPr>
            </w:pPr>
            <w:r w:rsidRPr="001F734E">
              <w:rPr>
                <w:b/>
                <w:bCs/>
                <w:sz w:val="21"/>
                <w:szCs w:val="21"/>
              </w:rPr>
              <w:t xml:space="preserve"> 15.5%</w:t>
            </w:r>
          </w:p>
        </w:tc>
      </w:tr>
      <w:tr w:rsidR="00A71993" w:rsidRPr="009C33F8" w:rsidTr="00A71993">
        <w:trPr>
          <w:cantSplit/>
          <w:trHeight w:val="465"/>
        </w:trPr>
        <w:tc>
          <w:tcPr>
            <w:tcW w:w="786" w:type="dxa"/>
            <w:shd w:val="clear" w:color="auto" w:fill="auto"/>
            <w:tcMar>
              <w:left w:w="28" w:type="dxa"/>
              <w:right w:w="28" w:type="dxa"/>
            </w:tcMar>
            <w:vAlign w:val="center"/>
            <w:hideMark/>
          </w:tcPr>
          <w:p w:rsidR="00A71993" w:rsidRPr="001F734E" w:rsidRDefault="00A71993" w:rsidP="00881011">
            <w:pPr>
              <w:spacing w:after="0" w:line="240" w:lineRule="auto"/>
              <w:jc w:val="center"/>
              <w:rPr>
                <w:b/>
                <w:bCs/>
                <w:sz w:val="21"/>
                <w:szCs w:val="21"/>
              </w:rPr>
            </w:pPr>
            <w:r w:rsidRPr="001F734E">
              <w:rPr>
                <w:b/>
                <w:bCs/>
                <w:sz w:val="21"/>
                <w:szCs w:val="21"/>
              </w:rPr>
              <w:t>2021</w:t>
            </w:r>
          </w:p>
        </w:tc>
        <w:tc>
          <w:tcPr>
            <w:tcW w:w="2420" w:type="dxa"/>
            <w:shd w:val="clear" w:color="auto" w:fill="auto"/>
            <w:tcMar>
              <w:left w:w="28" w:type="dxa"/>
              <w:right w:w="28" w:type="dxa"/>
            </w:tcMar>
            <w:vAlign w:val="center"/>
            <w:hideMark/>
          </w:tcPr>
          <w:p w:rsidR="00A71993" w:rsidRPr="001F734E" w:rsidRDefault="00A71993" w:rsidP="00881011">
            <w:pPr>
              <w:spacing w:after="0" w:line="240" w:lineRule="auto"/>
              <w:jc w:val="center"/>
              <w:rPr>
                <w:b/>
                <w:sz w:val="21"/>
                <w:szCs w:val="21"/>
              </w:rPr>
            </w:pPr>
            <w:r w:rsidRPr="001F734E">
              <w:rPr>
                <w:b/>
                <w:sz w:val="21"/>
                <w:szCs w:val="21"/>
              </w:rPr>
              <w:t>8,651.6</w:t>
            </w:r>
          </w:p>
        </w:tc>
        <w:tc>
          <w:tcPr>
            <w:tcW w:w="1015" w:type="dxa"/>
            <w:shd w:val="clear" w:color="auto" w:fill="auto"/>
            <w:noWrap/>
            <w:tcMar>
              <w:left w:w="28" w:type="dxa"/>
              <w:right w:w="28" w:type="dxa"/>
            </w:tcMar>
            <w:vAlign w:val="center"/>
            <w:hideMark/>
          </w:tcPr>
          <w:p w:rsidR="00A71993" w:rsidRPr="001F734E" w:rsidRDefault="00A71993" w:rsidP="00881011">
            <w:pPr>
              <w:spacing w:after="0" w:line="240" w:lineRule="auto"/>
              <w:jc w:val="center"/>
              <w:rPr>
                <w:b/>
                <w:sz w:val="21"/>
                <w:szCs w:val="21"/>
              </w:rPr>
            </w:pPr>
            <w:r w:rsidRPr="001F734E">
              <w:rPr>
                <w:b/>
                <w:bCs/>
                <w:sz w:val="21"/>
                <w:szCs w:val="21"/>
              </w:rPr>
              <w:t>1.448.77</w:t>
            </w:r>
          </w:p>
        </w:tc>
        <w:tc>
          <w:tcPr>
            <w:tcW w:w="1418" w:type="dxa"/>
            <w:shd w:val="clear" w:color="auto" w:fill="auto"/>
            <w:tcMar>
              <w:left w:w="28" w:type="dxa"/>
              <w:right w:w="28" w:type="dxa"/>
            </w:tcMar>
            <w:vAlign w:val="center"/>
            <w:hideMark/>
          </w:tcPr>
          <w:p w:rsidR="00A71993" w:rsidRPr="001F734E" w:rsidRDefault="00A71993" w:rsidP="00881011">
            <w:pPr>
              <w:spacing w:after="0" w:line="240" w:lineRule="auto"/>
              <w:rPr>
                <w:b/>
                <w:sz w:val="21"/>
                <w:szCs w:val="21"/>
              </w:rPr>
            </w:pPr>
            <w:r w:rsidRPr="001F734E">
              <w:rPr>
                <w:b/>
                <w:bCs/>
                <w:sz w:val="21"/>
                <w:szCs w:val="21"/>
              </w:rPr>
              <w:t xml:space="preserve">      1.924.59</w:t>
            </w:r>
          </w:p>
        </w:tc>
        <w:tc>
          <w:tcPr>
            <w:tcW w:w="1289" w:type="dxa"/>
            <w:shd w:val="clear" w:color="auto" w:fill="auto"/>
            <w:tcMar>
              <w:left w:w="28" w:type="dxa"/>
              <w:right w:w="28" w:type="dxa"/>
            </w:tcMar>
            <w:vAlign w:val="center"/>
            <w:hideMark/>
          </w:tcPr>
          <w:p w:rsidR="00A71993" w:rsidRPr="001F734E" w:rsidRDefault="00A71993" w:rsidP="00881011">
            <w:pPr>
              <w:spacing w:after="0" w:line="240" w:lineRule="auto"/>
              <w:jc w:val="center"/>
              <w:rPr>
                <w:b/>
                <w:sz w:val="21"/>
                <w:szCs w:val="21"/>
              </w:rPr>
            </w:pPr>
            <w:r w:rsidRPr="001F734E">
              <w:rPr>
                <w:b/>
                <w:bCs/>
                <w:sz w:val="21"/>
                <w:szCs w:val="21"/>
              </w:rPr>
              <w:t>3.373.37</w:t>
            </w:r>
          </w:p>
        </w:tc>
        <w:tc>
          <w:tcPr>
            <w:tcW w:w="960" w:type="dxa"/>
            <w:shd w:val="clear" w:color="auto" w:fill="auto"/>
            <w:tcMar>
              <w:left w:w="28" w:type="dxa"/>
              <w:right w:w="28" w:type="dxa"/>
            </w:tcMar>
            <w:vAlign w:val="center"/>
            <w:hideMark/>
          </w:tcPr>
          <w:p w:rsidR="00A71993" w:rsidRPr="001F734E" w:rsidRDefault="00A71993" w:rsidP="00881011">
            <w:pPr>
              <w:spacing w:after="0" w:line="240" w:lineRule="auto"/>
              <w:jc w:val="center"/>
              <w:rPr>
                <w:b/>
                <w:sz w:val="21"/>
                <w:szCs w:val="21"/>
              </w:rPr>
            </w:pPr>
            <w:r w:rsidRPr="001F734E">
              <w:rPr>
                <w:b/>
              </w:rPr>
              <w:t>-5,278.20</w:t>
            </w:r>
          </w:p>
        </w:tc>
        <w:tc>
          <w:tcPr>
            <w:tcW w:w="1380" w:type="dxa"/>
            <w:shd w:val="clear" w:color="auto" w:fill="auto"/>
            <w:tcMar>
              <w:left w:w="28" w:type="dxa"/>
              <w:right w:w="28" w:type="dxa"/>
            </w:tcMar>
            <w:vAlign w:val="center"/>
            <w:hideMark/>
          </w:tcPr>
          <w:p w:rsidR="00A71993" w:rsidRPr="001F734E" w:rsidRDefault="00A71993" w:rsidP="00881011">
            <w:pPr>
              <w:spacing w:after="0" w:line="240" w:lineRule="auto"/>
              <w:jc w:val="center"/>
              <w:rPr>
                <w:b/>
                <w:sz w:val="21"/>
                <w:szCs w:val="21"/>
              </w:rPr>
            </w:pPr>
            <w:r w:rsidRPr="001F734E">
              <w:rPr>
                <w:b/>
                <w:sz w:val="21"/>
                <w:szCs w:val="21"/>
              </w:rPr>
              <w:t>39.0%</w:t>
            </w:r>
          </w:p>
        </w:tc>
        <w:tc>
          <w:tcPr>
            <w:tcW w:w="1144" w:type="dxa"/>
            <w:shd w:val="clear" w:color="auto" w:fill="auto"/>
            <w:tcMar>
              <w:left w:w="28" w:type="dxa"/>
              <w:right w:w="28" w:type="dxa"/>
            </w:tcMar>
            <w:vAlign w:val="center"/>
            <w:hideMark/>
          </w:tcPr>
          <w:p w:rsidR="00A71993" w:rsidRPr="001F734E" w:rsidRDefault="00A71993" w:rsidP="00881011">
            <w:pPr>
              <w:spacing w:after="0" w:line="240" w:lineRule="auto"/>
              <w:jc w:val="center"/>
              <w:rPr>
                <w:b/>
                <w:bCs/>
                <w:sz w:val="21"/>
                <w:szCs w:val="21"/>
              </w:rPr>
            </w:pPr>
            <w:r w:rsidRPr="001F734E">
              <w:rPr>
                <w:b/>
                <w:bCs/>
                <w:sz w:val="21"/>
                <w:szCs w:val="21"/>
              </w:rPr>
              <w:t>14,0%</w:t>
            </w:r>
          </w:p>
        </w:tc>
      </w:tr>
      <w:tr w:rsidR="00AF3FF5" w:rsidRPr="009C33F8" w:rsidTr="00A71993">
        <w:trPr>
          <w:cantSplit/>
          <w:trHeight w:val="270"/>
        </w:trPr>
        <w:tc>
          <w:tcPr>
            <w:tcW w:w="786" w:type="dxa"/>
            <w:shd w:val="clear" w:color="auto" w:fill="auto"/>
            <w:tcMar>
              <w:left w:w="28" w:type="dxa"/>
              <w:right w:w="28" w:type="dxa"/>
            </w:tcMar>
            <w:vAlign w:val="center"/>
            <w:hideMark/>
          </w:tcPr>
          <w:p w:rsidR="00AF3FF5" w:rsidRPr="00A71993" w:rsidRDefault="00AF3FF5" w:rsidP="00106E6D">
            <w:pPr>
              <w:spacing w:after="0" w:line="240" w:lineRule="auto"/>
              <w:jc w:val="center"/>
              <w:rPr>
                <w:bCs/>
                <w:sz w:val="21"/>
                <w:szCs w:val="21"/>
              </w:rPr>
            </w:pPr>
            <w:r w:rsidRPr="00A71993">
              <w:rPr>
                <w:bCs/>
                <w:sz w:val="21"/>
                <w:szCs w:val="21"/>
              </w:rPr>
              <w:t>2020</w:t>
            </w:r>
          </w:p>
        </w:tc>
        <w:tc>
          <w:tcPr>
            <w:tcW w:w="2420" w:type="dxa"/>
            <w:shd w:val="clear" w:color="auto" w:fill="auto"/>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7.642,10</w:t>
            </w:r>
          </w:p>
        </w:tc>
        <w:tc>
          <w:tcPr>
            <w:tcW w:w="1015" w:type="dxa"/>
            <w:shd w:val="clear" w:color="auto" w:fill="auto"/>
            <w:noWrap/>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1.263,72</w:t>
            </w:r>
          </w:p>
        </w:tc>
        <w:tc>
          <w:tcPr>
            <w:tcW w:w="1418" w:type="dxa"/>
            <w:shd w:val="clear" w:color="auto" w:fill="auto"/>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1.482,83</w:t>
            </w:r>
          </w:p>
        </w:tc>
        <w:tc>
          <w:tcPr>
            <w:tcW w:w="1289" w:type="dxa"/>
            <w:shd w:val="clear" w:color="auto" w:fill="auto"/>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2.746,55</w:t>
            </w:r>
          </w:p>
        </w:tc>
        <w:tc>
          <w:tcPr>
            <w:tcW w:w="960" w:type="dxa"/>
            <w:shd w:val="clear" w:color="auto" w:fill="auto"/>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-4.895,55</w:t>
            </w:r>
          </w:p>
        </w:tc>
        <w:tc>
          <w:tcPr>
            <w:tcW w:w="1380" w:type="dxa"/>
            <w:shd w:val="clear" w:color="auto" w:fill="auto"/>
            <w:tcMar>
              <w:left w:w="28" w:type="dxa"/>
              <w:right w:w="28" w:type="dxa"/>
            </w:tcMar>
            <w:vAlign w:val="center"/>
            <w:hideMark/>
          </w:tcPr>
          <w:p w:rsidR="00AF3FF5" w:rsidRPr="00A71993" w:rsidRDefault="00AF3FF5" w:rsidP="00106E6D">
            <w:pPr>
              <w:spacing w:after="0" w:line="240" w:lineRule="auto"/>
              <w:jc w:val="center"/>
              <w:rPr>
                <w:sz w:val="21"/>
                <w:szCs w:val="21"/>
              </w:rPr>
            </w:pPr>
            <w:r w:rsidRPr="00A71993">
              <w:rPr>
                <w:sz w:val="21"/>
                <w:szCs w:val="21"/>
              </w:rPr>
              <w:t>36,0%</w:t>
            </w:r>
          </w:p>
        </w:tc>
        <w:tc>
          <w:tcPr>
            <w:tcW w:w="1144" w:type="dxa"/>
            <w:shd w:val="clear" w:color="auto" w:fill="auto"/>
            <w:tcMar>
              <w:left w:w="28" w:type="dxa"/>
              <w:right w:w="28" w:type="dxa"/>
            </w:tcMar>
            <w:vAlign w:val="center"/>
            <w:hideMark/>
          </w:tcPr>
          <w:p w:rsidR="00AF3FF5" w:rsidRPr="00A71993" w:rsidRDefault="00AF3FF5" w:rsidP="00106E6D">
            <w:pPr>
              <w:spacing w:after="0" w:line="240" w:lineRule="auto"/>
              <w:jc w:val="center"/>
              <w:rPr>
                <w:b/>
                <w:bCs/>
                <w:sz w:val="21"/>
                <w:szCs w:val="21"/>
              </w:rPr>
            </w:pPr>
            <w:r w:rsidRPr="00A71993">
              <w:rPr>
                <w:b/>
                <w:bCs/>
                <w:sz w:val="21"/>
                <w:szCs w:val="21"/>
              </w:rPr>
              <w:t>13,0%</w:t>
            </w:r>
          </w:p>
        </w:tc>
      </w:tr>
      <w:tr w:rsidR="00AF3FF5" w:rsidRPr="009C33F8" w:rsidTr="00A71993">
        <w:trPr>
          <w:cantSplit/>
          <w:trHeight w:val="255"/>
        </w:trPr>
        <w:tc>
          <w:tcPr>
            <w:tcW w:w="786" w:type="dxa"/>
            <w:shd w:val="clear" w:color="000000" w:fill="C5D9F1"/>
            <w:tcMar>
              <w:left w:w="28" w:type="dxa"/>
              <w:right w:w="28" w:type="dxa"/>
            </w:tcMar>
            <w:vAlign w:val="center"/>
            <w:hideMark/>
          </w:tcPr>
          <w:p w:rsidR="00AF3FF5" w:rsidRPr="009C33F8" w:rsidRDefault="00AF3FF5" w:rsidP="00106E6D">
            <w:pPr>
              <w:spacing w:after="0" w:line="240" w:lineRule="auto"/>
              <w:jc w:val="center"/>
              <w:rPr>
                <w:color w:val="000000"/>
                <w:sz w:val="21"/>
                <w:szCs w:val="21"/>
              </w:rPr>
            </w:pPr>
            <w:r w:rsidRPr="009C33F8">
              <w:rPr>
                <w:color w:val="000000"/>
                <w:sz w:val="21"/>
                <w:szCs w:val="21"/>
              </w:rPr>
              <w:t>2019</w:t>
            </w:r>
          </w:p>
        </w:tc>
        <w:tc>
          <w:tcPr>
            <w:tcW w:w="2420"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8.200,05</w:t>
            </w:r>
          </w:p>
        </w:tc>
        <w:tc>
          <w:tcPr>
            <w:tcW w:w="1015"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1.297,44</w:t>
            </w:r>
          </w:p>
        </w:tc>
        <w:tc>
          <w:tcPr>
            <w:tcW w:w="1418"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1.839,53</w:t>
            </w:r>
          </w:p>
        </w:tc>
        <w:tc>
          <w:tcPr>
            <w:tcW w:w="1289"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3.136,97</w:t>
            </w:r>
          </w:p>
        </w:tc>
        <w:tc>
          <w:tcPr>
            <w:tcW w:w="960"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-5.063,08</w:t>
            </w:r>
          </w:p>
        </w:tc>
        <w:tc>
          <w:tcPr>
            <w:tcW w:w="1380"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0,38</w:t>
            </w:r>
          </w:p>
        </w:tc>
        <w:tc>
          <w:tcPr>
            <w:tcW w:w="1144"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14</w:t>
            </w:r>
            <w:r>
              <w:rPr>
                <w:sz w:val="21"/>
                <w:szCs w:val="21"/>
              </w:rPr>
              <w:t>,0</w:t>
            </w:r>
            <w:r w:rsidRPr="009C33F8">
              <w:rPr>
                <w:sz w:val="21"/>
                <w:szCs w:val="21"/>
              </w:rPr>
              <w:t>%</w:t>
            </w:r>
          </w:p>
        </w:tc>
      </w:tr>
      <w:tr w:rsidR="00AF3FF5" w:rsidRPr="009C33F8" w:rsidTr="00A71993">
        <w:trPr>
          <w:cantSplit/>
          <w:trHeight w:val="255"/>
        </w:trPr>
        <w:tc>
          <w:tcPr>
            <w:tcW w:w="786" w:type="dxa"/>
            <w:shd w:val="clear" w:color="auto" w:fill="auto"/>
            <w:tcMar>
              <w:left w:w="28" w:type="dxa"/>
              <w:right w:w="28" w:type="dxa"/>
            </w:tcMar>
            <w:vAlign w:val="center"/>
            <w:hideMark/>
          </w:tcPr>
          <w:p w:rsidR="00AF3FF5" w:rsidRPr="009C33F8" w:rsidRDefault="00AF3FF5" w:rsidP="00106E6D">
            <w:pPr>
              <w:spacing w:after="0" w:line="240" w:lineRule="auto"/>
              <w:jc w:val="center"/>
              <w:rPr>
                <w:bCs/>
                <w:color w:val="000000"/>
                <w:sz w:val="21"/>
                <w:szCs w:val="21"/>
              </w:rPr>
            </w:pPr>
            <w:r w:rsidRPr="009C33F8">
              <w:rPr>
                <w:bCs/>
                <w:color w:val="000000"/>
                <w:sz w:val="21"/>
                <w:szCs w:val="21"/>
              </w:rPr>
              <w:t>2018</w:t>
            </w:r>
          </w:p>
        </w:tc>
        <w:tc>
          <w:tcPr>
            <w:tcW w:w="2420"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9.199,95</w:t>
            </w:r>
          </w:p>
        </w:tc>
        <w:tc>
          <w:tcPr>
            <w:tcW w:w="1015" w:type="dxa"/>
            <w:shd w:val="clear" w:color="auto" w:fill="auto"/>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1.575,69</w:t>
            </w:r>
          </w:p>
        </w:tc>
        <w:tc>
          <w:tcPr>
            <w:tcW w:w="1418"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2.734,19</w:t>
            </w:r>
          </w:p>
        </w:tc>
        <w:tc>
          <w:tcPr>
            <w:tcW w:w="1289"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4.309,88</w:t>
            </w:r>
          </w:p>
        </w:tc>
        <w:tc>
          <w:tcPr>
            <w:tcW w:w="960" w:type="dxa"/>
            <w:shd w:val="clear" w:color="000000" w:fill="FFFFFF"/>
            <w:tcMar>
              <w:left w:w="28" w:type="dxa"/>
              <w:right w:w="28" w:type="dxa"/>
            </w:tcMar>
            <w:vAlign w:val="center"/>
            <w:hideMark/>
          </w:tcPr>
          <w:p w:rsidR="00AF3FF5" w:rsidRPr="009C33F8" w:rsidRDefault="00AF3FF5" w:rsidP="00106E6D">
            <w:pPr>
              <w:spacing w:after="0" w:line="240" w:lineRule="auto"/>
              <w:jc w:val="center"/>
              <w:rPr>
                <w:color w:val="000000"/>
                <w:sz w:val="21"/>
                <w:szCs w:val="21"/>
              </w:rPr>
            </w:pPr>
            <w:r w:rsidRPr="009C33F8">
              <w:rPr>
                <w:color w:val="000000"/>
                <w:sz w:val="21"/>
                <w:szCs w:val="21"/>
              </w:rPr>
              <w:t>-4.890,07</w:t>
            </w:r>
          </w:p>
        </w:tc>
        <w:tc>
          <w:tcPr>
            <w:tcW w:w="1380" w:type="dxa"/>
            <w:shd w:val="clear" w:color="000000" w:fill="FFFFFF"/>
            <w:tcMar>
              <w:left w:w="28" w:type="dxa"/>
              <w:right w:w="28" w:type="dxa"/>
            </w:tcMar>
            <w:vAlign w:val="center"/>
            <w:hideMark/>
          </w:tcPr>
          <w:p w:rsidR="00AF3FF5" w:rsidRPr="009C33F8" w:rsidRDefault="00AF3FF5" w:rsidP="00106E6D">
            <w:pPr>
              <w:spacing w:after="0" w:line="240" w:lineRule="auto"/>
              <w:jc w:val="center"/>
              <w:rPr>
                <w:color w:val="000000"/>
                <w:sz w:val="21"/>
                <w:szCs w:val="21"/>
              </w:rPr>
            </w:pPr>
            <w:r w:rsidRPr="009C33F8">
              <w:rPr>
                <w:color w:val="000000"/>
                <w:sz w:val="21"/>
                <w:szCs w:val="21"/>
              </w:rPr>
              <w:t>47%</w:t>
            </w:r>
          </w:p>
        </w:tc>
        <w:tc>
          <w:tcPr>
            <w:tcW w:w="1144" w:type="dxa"/>
            <w:shd w:val="clear" w:color="000000" w:fill="FFFFFF"/>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20</w:t>
            </w:r>
            <w:r>
              <w:rPr>
                <w:sz w:val="21"/>
                <w:szCs w:val="21"/>
              </w:rPr>
              <w:t>,0</w:t>
            </w:r>
            <w:r w:rsidRPr="009C33F8">
              <w:rPr>
                <w:sz w:val="21"/>
                <w:szCs w:val="21"/>
              </w:rPr>
              <w:t>%</w:t>
            </w:r>
          </w:p>
        </w:tc>
      </w:tr>
      <w:tr w:rsidR="00AF3FF5" w:rsidRPr="009C33F8" w:rsidTr="00A71993">
        <w:trPr>
          <w:cantSplit/>
          <w:trHeight w:val="255"/>
        </w:trPr>
        <w:tc>
          <w:tcPr>
            <w:tcW w:w="786" w:type="dxa"/>
            <w:shd w:val="clear" w:color="000000" w:fill="C5D9F1"/>
            <w:tcMar>
              <w:left w:w="28" w:type="dxa"/>
              <w:right w:w="28" w:type="dxa"/>
            </w:tcMar>
            <w:vAlign w:val="center"/>
            <w:hideMark/>
          </w:tcPr>
          <w:p w:rsidR="00AF3FF5" w:rsidRPr="009C33F8" w:rsidRDefault="00AF3FF5" w:rsidP="00106E6D">
            <w:pPr>
              <w:spacing w:after="0" w:line="240" w:lineRule="auto"/>
              <w:jc w:val="center"/>
              <w:rPr>
                <w:bCs/>
                <w:color w:val="000000"/>
                <w:sz w:val="21"/>
                <w:szCs w:val="21"/>
              </w:rPr>
            </w:pPr>
            <w:r w:rsidRPr="009C33F8">
              <w:rPr>
                <w:bCs/>
                <w:color w:val="000000"/>
                <w:sz w:val="21"/>
                <w:szCs w:val="21"/>
              </w:rPr>
              <w:t>2017</w:t>
            </w:r>
          </w:p>
        </w:tc>
        <w:tc>
          <w:tcPr>
            <w:tcW w:w="242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8.216,21</w:t>
            </w:r>
          </w:p>
        </w:tc>
        <w:tc>
          <w:tcPr>
            <w:tcW w:w="1015" w:type="dxa"/>
            <w:shd w:val="clear" w:color="000000" w:fill="B8CCE4"/>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1.236,10</w:t>
            </w:r>
          </w:p>
        </w:tc>
        <w:tc>
          <w:tcPr>
            <w:tcW w:w="1418"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1.732,30</w:t>
            </w:r>
          </w:p>
        </w:tc>
        <w:tc>
          <w:tcPr>
            <w:tcW w:w="1289"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2.968,38</w:t>
            </w:r>
          </w:p>
        </w:tc>
        <w:tc>
          <w:tcPr>
            <w:tcW w:w="96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-5.247,83</w:t>
            </w:r>
          </w:p>
        </w:tc>
        <w:tc>
          <w:tcPr>
            <w:tcW w:w="138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0,36</w:t>
            </w:r>
          </w:p>
        </w:tc>
        <w:tc>
          <w:tcPr>
            <w:tcW w:w="1144"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15</w:t>
            </w:r>
            <w:r>
              <w:rPr>
                <w:sz w:val="21"/>
                <w:szCs w:val="21"/>
              </w:rPr>
              <w:t>,0</w:t>
            </w:r>
            <w:r w:rsidRPr="009C33F8">
              <w:rPr>
                <w:sz w:val="21"/>
                <w:szCs w:val="21"/>
              </w:rPr>
              <w:t>%</w:t>
            </w:r>
          </w:p>
        </w:tc>
      </w:tr>
      <w:tr w:rsidR="00AF3FF5" w:rsidRPr="009C33F8" w:rsidTr="00A71993">
        <w:trPr>
          <w:cantSplit/>
          <w:trHeight w:val="255"/>
        </w:trPr>
        <w:tc>
          <w:tcPr>
            <w:tcW w:w="786" w:type="dxa"/>
            <w:shd w:val="clear" w:color="auto" w:fill="auto"/>
            <w:tcMar>
              <w:left w:w="28" w:type="dxa"/>
              <w:right w:w="28" w:type="dxa"/>
            </w:tcMar>
            <w:vAlign w:val="center"/>
            <w:hideMark/>
          </w:tcPr>
          <w:p w:rsidR="00AF3FF5" w:rsidRPr="009C33F8" w:rsidRDefault="00AF3FF5" w:rsidP="00106E6D">
            <w:pPr>
              <w:spacing w:after="0" w:line="240" w:lineRule="auto"/>
              <w:jc w:val="center"/>
              <w:rPr>
                <w:bCs/>
                <w:color w:val="000000"/>
                <w:sz w:val="21"/>
                <w:szCs w:val="21"/>
              </w:rPr>
            </w:pPr>
            <w:r w:rsidRPr="009C33F8">
              <w:rPr>
                <w:bCs/>
                <w:color w:val="000000"/>
                <w:sz w:val="21"/>
                <w:szCs w:val="21"/>
              </w:rPr>
              <w:t>2016</w:t>
            </w:r>
          </w:p>
        </w:tc>
        <w:tc>
          <w:tcPr>
            <w:tcW w:w="2420"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7.117,49</w:t>
            </w:r>
          </w:p>
        </w:tc>
        <w:tc>
          <w:tcPr>
            <w:tcW w:w="1015"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962,80</w:t>
            </w:r>
          </w:p>
        </w:tc>
        <w:tc>
          <w:tcPr>
            <w:tcW w:w="1418"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1.751,40</w:t>
            </w:r>
          </w:p>
        </w:tc>
        <w:tc>
          <w:tcPr>
            <w:tcW w:w="1289"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2.714,18</w:t>
            </w:r>
          </w:p>
        </w:tc>
        <w:tc>
          <w:tcPr>
            <w:tcW w:w="960"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-4.403,31</w:t>
            </w:r>
          </w:p>
        </w:tc>
        <w:tc>
          <w:tcPr>
            <w:tcW w:w="1380"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0,38</w:t>
            </w:r>
          </w:p>
        </w:tc>
        <w:tc>
          <w:tcPr>
            <w:tcW w:w="1144" w:type="dxa"/>
            <w:shd w:val="clear" w:color="000000" w:fill="FFFFFF"/>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14</w:t>
            </w:r>
            <w:r>
              <w:rPr>
                <w:sz w:val="21"/>
                <w:szCs w:val="21"/>
              </w:rPr>
              <w:t>,0</w:t>
            </w:r>
            <w:r w:rsidRPr="009C33F8">
              <w:rPr>
                <w:sz w:val="21"/>
                <w:szCs w:val="21"/>
              </w:rPr>
              <w:t>%</w:t>
            </w:r>
          </w:p>
        </w:tc>
      </w:tr>
      <w:tr w:rsidR="00AF3FF5" w:rsidRPr="009C33F8" w:rsidTr="00A71993">
        <w:trPr>
          <w:cantSplit/>
          <w:trHeight w:val="255"/>
        </w:trPr>
        <w:tc>
          <w:tcPr>
            <w:tcW w:w="786" w:type="dxa"/>
            <w:shd w:val="clear" w:color="000000" w:fill="C5D9F1"/>
            <w:tcMar>
              <w:left w:w="28" w:type="dxa"/>
              <w:right w:w="28" w:type="dxa"/>
            </w:tcMar>
            <w:vAlign w:val="center"/>
            <w:hideMark/>
          </w:tcPr>
          <w:p w:rsidR="00AF3FF5" w:rsidRPr="009C33F8" w:rsidRDefault="00AF3FF5" w:rsidP="00106E6D">
            <w:pPr>
              <w:spacing w:after="0" w:line="240" w:lineRule="auto"/>
              <w:jc w:val="center"/>
              <w:rPr>
                <w:bCs/>
                <w:color w:val="000000"/>
                <w:sz w:val="21"/>
                <w:szCs w:val="21"/>
              </w:rPr>
            </w:pPr>
            <w:r w:rsidRPr="009C33F8">
              <w:rPr>
                <w:bCs/>
                <w:color w:val="000000"/>
                <w:sz w:val="21"/>
                <w:szCs w:val="21"/>
              </w:rPr>
              <w:t>2015</w:t>
            </w:r>
          </w:p>
        </w:tc>
        <w:tc>
          <w:tcPr>
            <w:tcW w:w="242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6.434,71</w:t>
            </w:r>
          </w:p>
        </w:tc>
        <w:tc>
          <w:tcPr>
            <w:tcW w:w="1015"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834,10</w:t>
            </w:r>
          </w:p>
        </w:tc>
        <w:tc>
          <w:tcPr>
            <w:tcW w:w="1418"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2.193,30</w:t>
            </w:r>
          </w:p>
        </w:tc>
        <w:tc>
          <w:tcPr>
            <w:tcW w:w="1289"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3.027,34</w:t>
            </w:r>
          </w:p>
        </w:tc>
        <w:tc>
          <w:tcPr>
            <w:tcW w:w="96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-3.407,37</w:t>
            </w:r>
          </w:p>
        </w:tc>
        <w:tc>
          <w:tcPr>
            <w:tcW w:w="1380" w:type="dxa"/>
            <w:shd w:val="clear" w:color="000000" w:fill="C5D9F1"/>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0,47</w:t>
            </w:r>
          </w:p>
        </w:tc>
        <w:tc>
          <w:tcPr>
            <w:tcW w:w="1144" w:type="dxa"/>
            <w:shd w:val="clear" w:color="000000" w:fill="C5D9F1"/>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17</w:t>
            </w:r>
            <w:r>
              <w:rPr>
                <w:sz w:val="21"/>
                <w:szCs w:val="21"/>
              </w:rPr>
              <w:t>.0</w:t>
            </w:r>
            <w:r w:rsidRPr="009C33F8">
              <w:rPr>
                <w:sz w:val="21"/>
                <w:szCs w:val="21"/>
              </w:rPr>
              <w:t>%</w:t>
            </w:r>
          </w:p>
        </w:tc>
      </w:tr>
      <w:tr w:rsidR="00AF3FF5" w:rsidRPr="009C33F8" w:rsidTr="00A71993">
        <w:trPr>
          <w:cantSplit/>
          <w:trHeight w:val="270"/>
        </w:trPr>
        <w:tc>
          <w:tcPr>
            <w:tcW w:w="786" w:type="dxa"/>
            <w:shd w:val="clear" w:color="auto" w:fill="auto"/>
            <w:tcMar>
              <w:left w:w="28" w:type="dxa"/>
              <w:right w:w="28" w:type="dxa"/>
            </w:tcMar>
            <w:vAlign w:val="center"/>
            <w:hideMark/>
          </w:tcPr>
          <w:p w:rsidR="00AF3FF5" w:rsidRPr="009C33F8" w:rsidRDefault="00AF3FF5" w:rsidP="00106E6D">
            <w:pPr>
              <w:spacing w:after="0" w:line="240" w:lineRule="auto"/>
              <w:jc w:val="center"/>
              <w:rPr>
                <w:bCs/>
                <w:color w:val="000000"/>
                <w:sz w:val="21"/>
                <w:szCs w:val="21"/>
              </w:rPr>
            </w:pPr>
            <w:r w:rsidRPr="009C33F8">
              <w:rPr>
                <w:bCs/>
                <w:color w:val="000000"/>
                <w:sz w:val="21"/>
                <w:szCs w:val="21"/>
              </w:rPr>
              <w:t>2014</w:t>
            </w:r>
          </w:p>
        </w:tc>
        <w:tc>
          <w:tcPr>
            <w:tcW w:w="2420"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6.070,44</w:t>
            </w:r>
          </w:p>
        </w:tc>
        <w:tc>
          <w:tcPr>
            <w:tcW w:w="1015" w:type="dxa"/>
            <w:shd w:val="clear" w:color="auto" w:fill="auto"/>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735,90</w:t>
            </w:r>
          </w:p>
        </w:tc>
        <w:tc>
          <w:tcPr>
            <w:tcW w:w="1418"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1.717,90</w:t>
            </w:r>
          </w:p>
        </w:tc>
        <w:tc>
          <w:tcPr>
            <w:tcW w:w="1289" w:type="dxa"/>
            <w:shd w:val="clear" w:color="auto" w:fill="auto"/>
            <w:noWrap/>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2.453,21</w:t>
            </w:r>
          </w:p>
        </w:tc>
        <w:tc>
          <w:tcPr>
            <w:tcW w:w="960" w:type="dxa"/>
            <w:shd w:val="clear" w:color="000000" w:fill="FFFFFF"/>
            <w:tcMar>
              <w:left w:w="28" w:type="dxa"/>
              <w:right w:w="28" w:type="dxa"/>
            </w:tcMar>
            <w:vAlign w:val="center"/>
            <w:hideMark/>
          </w:tcPr>
          <w:p w:rsidR="00AF3FF5" w:rsidRPr="009C33F8" w:rsidRDefault="00AF3FF5" w:rsidP="00106E6D">
            <w:pPr>
              <w:spacing w:after="0" w:line="240" w:lineRule="auto"/>
              <w:jc w:val="center"/>
              <w:rPr>
                <w:color w:val="000000"/>
                <w:sz w:val="21"/>
                <w:szCs w:val="21"/>
              </w:rPr>
            </w:pPr>
            <w:r w:rsidRPr="009C33F8">
              <w:rPr>
                <w:color w:val="000000"/>
                <w:sz w:val="21"/>
                <w:szCs w:val="21"/>
              </w:rPr>
              <w:t>-3.617,23</w:t>
            </w:r>
          </w:p>
        </w:tc>
        <w:tc>
          <w:tcPr>
            <w:tcW w:w="1380" w:type="dxa"/>
            <w:shd w:val="clear" w:color="000000" w:fill="FFFFFF"/>
            <w:tcMar>
              <w:left w:w="28" w:type="dxa"/>
              <w:right w:w="28" w:type="dxa"/>
            </w:tcMar>
            <w:vAlign w:val="center"/>
            <w:hideMark/>
          </w:tcPr>
          <w:p w:rsidR="00AF3FF5" w:rsidRPr="009C33F8" w:rsidRDefault="00AF3FF5" w:rsidP="00106E6D">
            <w:pPr>
              <w:spacing w:after="0" w:line="240" w:lineRule="auto"/>
              <w:jc w:val="center"/>
              <w:rPr>
                <w:color w:val="000000"/>
                <w:sz w:val="21"/>
                <w:szCs w:val="21"/>
              </w:rPr>
            </w:pPr>
            <w:r w:rsidRPr="009C33F8">
              <w:rPr>
                <w:color w:val="000000"/>
                <w:sz w:val="21"/>
                <w:szCs w:val="21"/>
              </w:rPr>
              <w:t>40%</w:t>
            </w:r>
          </w:p>
        </w:tc>
        <w:tc>
          <w:tcPr>
            <w:tcW w:w="1144" w:type="dxa"/>
            <w:shd w:val="clear" w:color="000000" w:fill="FFFFFF"/>
            <w:tcMar>
              <w:left w:w="28" w:type="dxa"/>
              <w:right w:w="28" w:type="dxa"/>
            </w:tcMar>
            <w:vAlign w:val="center"/>
            <w:hideMark/>
          </w:tcPr>
          <w:p w:rsidR="00AF3FF5" w:rsidRPr="009C33F8" w:rsidRDefault="00AF3FF5" w:rsidP="00106E6D">
            <w:pPr>
              <w:spacing w:after="0" w:line="240" w:lineRule="auto"/>
              <w:jc w:val="center"/>
              <w:rPr>
                <w:sz w:val="21"/>
                <w:szCs w:val="21"/>
              </w:rPr>
            </w:pPr>
            <w:r w:rsidRPr="009C33F8">
              <w:rPr>
                <w:sz w:val="21"/>
                <w:szCs w:val="21"/>
              </w:rPr>
              <w:t>14%</w:t>
            </w:r>
          </w:p>
        </w:tc>
      </w:tr>
    </w:tbl>
    <w:p w:rsidR="00106E6D" w:rsidRDefault="00310047" w:rsidP="00ED06D1">
      <w:pPr>
        <w:spacing w:before="120"/>
        <w:rPr>
          <w:i/>
        </w:rPr>
      </w:pPr>
      <w:r>
        <w:rPr>
          <w:i/>
        </w:rPr>
        <w:t xml:space="preserve">Πηγή: Κυπριακή Στατιστική Υπηρεσία - </w:t>
      </w:r>
      <w:r>
        <w:rPr>
          <w:i/>
          <w:lang w:val="en-US"/>
        </w:rPr>
        <w:t>CYSTAT</w:t>
      </w:r>
      <w:r>
        <w:rPr>
          <w:rStyle w:val="FootnoteReference"/>
          <w:i/>
          <w:lang w:val="en-US"/>
        </w:rPr>
        <w:footnoteReference w:id="3"/>
      </w:r>
    </w:p>
    <w:p w:rsidR="001D6F88" w:rsidRPr="001F734E" w:rsidRDefault="00B3162C">
      <w:pPr>
        <w:pStyle w:val="Caption"/>
        <w:rPr>
          <w:color w:val="auto"/>
          <w:sz w:val="22"/>
          <w:szCs w:val="22"/>
        </w:rPr>
      </w:pPr>
      <w:bookmarkStart w:id="6" w:name="_Toc105574247"/>
      <w:r w:rsidRPr="001F734E">
        <w:rPr>
          <w:color w:val="auto"/>
          <w:sz w:val="22"/>
          <w:szCs w:val="22"/>
        </w:rPr>
        <w:t xml:space="preserve">Πίνακας </w:t>
      </w:r>
      <w:r w:rsidR="00756F7D" w:rsidRPr="001F734E">
        <w:rPr>
          <w:color w:val="auto"/>
          <w:sz w:val="22"/>
          <w:szCs w:val="22"/>
        </w:rPr>
        <w:fldChar w:fldCharType="begin"/>
      </w:r>
      <w:r w:rsidRPr="001F734E">
        <w:rPr>
          <w:color w:val="auto"/>
          <w:sz w:val="22"/>
          <w:szCs w:val="22"/>
        </w:rPr>
        <w:instrText xml:space="preserve"> SEQ Πίνακας \* ARABIC </w:instrText>
      </w:r>
      <w:r w:rsidR="00756F7D" w:rsidRPr="001F734E">
        <w:rPr>
          <w:color w:val="auto"/>
          <w:sz w:val="22"/>
          <w:szCs w:val="22"/>
        </w:rPr>
        <w:fldChar w:fldCharType="separate"/>
      </w:r>
      <w:r w:rsidR="00720FD4">
        <w:rPr>
          <w:noProof/>
          <w:color w:val="auto"/>
          <w:sz w:val="22"/>
          <w:szCs w:val="22"/>
        </w:rPr>
        <w:t>3</w:t>
      </w:r>
      <w:r w:rsidR="00756F7D" w:rsidRPr="001F734E">
        <w:rPr>
          <w:color w:val="auto"/>
          <w:sz w:val="22"/>
          <w:szCs w:val="22"/>
        </w:rPr>
        <w:fldChar w:fldCharType="end"/>
      </w:r>
      <w:r w:rsidRPr="001F734E">
        <w:rPr>
          <w:color w:val="auto"/>
          <w:sz w:val="22"/>
          <w:szCs w:val="22"/>
        </w:rPr>
        <w:t xml:space="preserve">: </w:t>
      </w:r>
      <w:r w:rsidR="00CF4D6D" w:rsidRPr="001F734E">
        <w:rPr>
          <w:color w:val="auto"/>
          <w:sz w:val="22"/>
          <w:szCs w:val="22"/>
        </w:rPr>
        <w:t xml:space="preserve">Εξαγωγές </w:t>
      </w:r>
      <w:r w:rsidR="00305DFC" w:rsidRPr="001F734E">
        <w:rPr>
          <w:color w:val="auto"/>
          <w:sz w:val="22"/>
          <w:szCs w:val="22"/>
        </w:rPr>
        <w:t xml:space="preserve">αγαθών </w:t>
      </w:r>
      <w:r w:rsidR="003A7236" w:rsidRPr="001F734E">
        <w:rPr>
          <w:color w:val="auto"/>
          <w:sz w:val="22"/>
          <w:szCs w:val="22"/>
        </w:rPr>
        <w:t>Κύπρου</w:t>
      </w:r>
      <w:bookmarkEnd w:id="6"/>
      <w:r w:rsidR="00175D38" w:rsidRPr="001F734E">
        <w:rPr>
          <w:color w:val="auto"/>
          <w:sz w:val="22"/>
          <w:szCs w:val="22"/>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629"/>
        <w:gridCol w:w="2749"/>
        <w:gridCol w:w="1447"/>
        <w:gridCol w:w="998"/>
        <w:gridCol w:w="1449"/>
        <w:gridCol w:w="1609"/>
        <w:gridCol w:w="1354"/>
      </w:tblGrid>
      <w:tr w:rsidR="00A47D12" w:rsidRPr="001F734E" w:rsidTr="006E10EA">
        <w:trPr>
          <w:cantSplit/>
        </w:trPr>
        <w:tc>
          <w:tcPr>
            <w:tcW w:w="0" w:type="auto"/>
          </w:tcPr>
          <w:p w:rsidR="00A47D12" w:rsidRPr="001F734E" w:rsidRDefault="00A47D12" w:rsidP="003A7236">
            <w:pPr>
              <w:spacing w:after="0" w:line="240" w:lineRule="auto"/>
              <w:jc w:val="center"/>
              <w:rPr>
                <w:b/>
                <w:bCs/>
                <w:sz w:val="20"/>
                <w:szCs w:val="20"/>
              </w:rPr>
            </w:pPr>
          </w:p>
        </w:tc>
        <w:tc>
          <w:tcPr>
            <w:tcW w:w="0" w:type="auto"/>
            <w:shd w:val="clear" w:color="auto" w:fill="auto"/>
            <w:noWrap/>
            <w:vAlign w:val="center"/>
            <w:hideMark/>
          </w:tcPr>
          <w:p w:rsidR="00A47D12" w:rsidRPr="001F734E" w:rsidRDefault="00A47D12" w:rsidP="003A7236">
            <w:pPr>
              <w:spacing w:after="0" w:line="240" w:lineRule="auto"/>
              <w:jc w:val="center"/>
              <w:rPr>
                <w:b/>
                <w:bCs/>
                <w:sz w:val="20"/>
                <w:szCs w:val="20"/>
              </w:rPr>
            </w:pPr>
          </w:p>
        </w:tc>
        <w:tc>
          <w:tcPr>
            <w:tcW w:w="0" w:type="auto"/>
            <w:shd w:val="clear" w:color="auto" w:fill="auto"/>
            <w:noWrap/>
            <w:vAlign w:val="center"/>
            <w:hideMark/>
          </w:tcPr>
          <w:p w:rsidR="00A47D12" w:rsidRPr="001F734E" w:rsidRDefault="00A47D12" w:rsidP="003A7236">
            <w:pPr>
              <w:spacing w:after="0" w:line="240" w:lineRule="auto"/>
              <w:jc w:val="center"/>
              <w:rPr>
                <w:b/>
                <w:bCs/>
                <w:sz w:val="20"/>
                <w:szCs w:val="20"/>
              </w:rPr>
            </w:pPr>
          </w:p>
        </w:tc>
        <w:tc>
          <w:tcPr>
            <w:tcW w:w="0" w:type="auto"/>
            <w:gridSpan w:val="2"/>
            <w:shd w:val="clear" w:color="auto" w:fill="auto"/>
            <w:noWrap/>
            <w:vAlign w:val="center"/>
            <w:hideMark/>
          </w:tcPr>
          <w:p w:rsidR="00A47D12" w:rsidRPr="001F734E" w:rsidRDefault="00A47D12" w:rsidP="003A7236">
            <w:pPr>
              <w:spacing w:after="0" w:line="240" w:lineRule="auto"/>
              <w:jc w:val="center"/>
              <w:rPr>
                <w:b/>
                <w:bCs/>
                <w:sz w:val="20"/>
                <w:szCs w:val="20"/>
              </w:rPr>
            </w:pPr>
            <w:r w:rsidRPr="001F734E">
              <w:rPr>
                <w:b/>
                <w:bCs/>
                <w:sz w:val="20"/>
                <w:szCs w:val="20"/>
              </w:rPr>
              <w:t>2021</w:t>
            </w:r>
          </w:p>
        </w:tc>
        <w:tc>
          <w:tcPr>
            <w:tcW w:w="0" w:type="auto"/>
          </w:tcPr>
          <w:p w:rsidR="00A47D12" w:rsidRPr="001F734E" w:rsidRDefault="00426948" w:rsidP="003A7236">
            <w:pPr>
              <w:spacing w:after="0" w:line="240" w:lineRule="auto"/>
              <w:jc w:val="center"/>
              <w:rPr>
                <w:b/>
                <w:bCs/>
                <w:sz w:val="20"/>
                <w:szCs w:val="20"/>
              </w:rPr>
            </w:pPr>
            <w:r w:rsidRPr="001F734E">
              <w:rPr>
                <w:b/>
                <w:bCs/>
                <w:sz w:val="20"/>
                <w:szCs w:val="20"/>
              </w:rPr>
              <w:t>2022</w:t>
            </w:r>
          </w:p>
        </w:tc>
        <w:tc>
          <w:tcPr>
            <w:tcW w:w="0" w:type="auto"/>
          </w:tcPr>
          <w:p w:rsidR="00A47D12" w:rsidRPr="001F734E" w:rsidRDefault="00A47D12" w:rsidP="003A7236">
            <w:pPr>
              <w:spacing w:after="0" w:line="240" w:lineRule="auto"/>
              <w:jc w:val="center"/>
              <w:rPr>
                <w:b/>
                <w:bCs/>
                <w:sz w:val="20"/>
                <w:szCs w:val="20"/>
              </w:rPr>
            </w:pPr>
          </w:p>
        </w:tc>
        <w:tc>
          <w:tcPr>
            <w:tcW w:w="1354" w:type="dxa"/>
            <w:shd w:val="clear" w:color="auto" w:fill="auto"/>
            <w:noWrap/>
            <w:vAlign w:val="center"/>
            <w:hideMark/>
          </w:tcPr>
          <w:p w:rsidR="00A47D12" w:rsidRPr="001F734E" w:rsidRDefault="00A47D12" w:rsidP="003A7236">
            <w:pPr>
              <w:spacing w:after="0" w:line="240" w:lineRule="auto"/>
              <w:jc w:val="center"/>
              <w:rPr>
                <w:b/>
                <w:bCs/>
                <w:sz w:val="20"/>
                <w:szCs w:val="20"/>
              </w:rPr>
            </w:pPr>
          </w:p>
        </w:tc>
      </w:tr>
      <w:tr w:rsidR="008A351F" w:rsidRPr="001F734E" w:rsidTr="006E10EA">
        <w:trPr>
          <w:cantSplit/>
        </w:trPr>
        <w:tc>
          <w:tcPr>
            <w:tcW w:w="0" w:type="auto"/>
          </w:tcPr>
          <w:p w:rsidR="00426948" w:rsidRPr="001F734E" w:rsidRDefault="00426948" w:rsidP="00426948">
            <w:pPr>
              <w:spacing w:after="0" w:line="240" w:lineRule="auto"/>
              <w:jc w:val="center"/>
              <w:rPr>
                <w:b/>
                <w:bCs/>
                <w:sz w:val="20"/>
                <w:szCs w:val="20"/>
              </w:rPr>
            </w:pPr>
            <w:r w:rsidRPr="001F734E">
              <w:rPr>
                <w:b/>
                <w:bCs/>
                <w:sz w:val="20"/>
                <w:szCs w:val="20"/>
              </w:rPr>
              <w:t>α/α</w:t>
            </w:r>
          </w:p>
        </w:tc>
        <w:tc>
          <w:tcPr>
            <w:tcW w:w="0" w:type="auto"/>
            <w:shd w:val="clear" w:color="auto" w:fill="auto"/>
            <w:noWrap/>
            <w:hideMark/>
          </w:tcPr>
          <w:p w:rsidR="00426948" w:rsidRPr="001F734E" w:rsidRDefault="00426948" w:rsidP="00426948">
            <w:pPr>
              <w:spacing w:after="0" w:line="240" w:lineRule="auto"/>
              <w:jc w:val="center"/>
              <w:rPr>
                <w:b/>
                <w:bCs/>
                <w:sz w:val="20"/>
                <w:szCs w:val="20"/>
              </w:rPr>
            </w:pPr>
            <w:r w:rsidRPr="001F734E">
              <w:rPr>
                <w:b/>
                <w:bCs/>
                <w:sz w:val="20"/>
                <w:szCs w:val="20"/>
              </w:rPr>
              <w:t>Κωδ.</w:t>
            </w:r>
          </w:p>
        </w:tc>
        <w:tc>
          <w:tcPr>
            <w:tcW w:w="0" w:type="auto"/>
            <w:shd w:val="clear" w:color="auto" w:fill="auto"/>
            <w:hideMark/>
          </w:tcPr>
          <w:p w:rsidR="00426948" w:rsidRPr="001F734E" w:rsidRDefault="00426948" w:rsidP="00426948">
            <w:pPr>
              <w:spacing w:after="0" w:line="240" w:lineRule="auto"/>
              <w:jc w:val="center"/>
              <w:rPr>
                <w:b/>
                <w:bCs/>
                <w:sz w:val="20"/>
                <w:szCs w:val="20"/>
              </w:rPr>
            </w:pPr>
            <w:r w:rsidRPr="001F734E">
              <w:rPr>
                <w:b/>
                <w:bCs/>
                <w:sz w:val="20"/>
                <w:szCs w:val="20"/>
              </w:rPr>
              <w:t>Περιγραφή</w:t>
            </w:r>
          </w:p>
        </w:tc>
        <w:tc>
          <w:tcPr>
            <w:tcW w:w="0" w:type="auto"/>
            <w:shd w:val="clear" w:color="000000" w:fill="DBE5F1"/>
            <w:hideMark/>
          </w:tcPr>
          <w:p w:rsidR="00426948" w:rsidRPr="001F734E" w:rsidRDefault="00426948" w:rsidP="00426948">
            <w:pPr>
              <w:spacing w:after="0" w:line="240" w:lineRule="auto"/>
              <w:jc w:val="center"/>
              <w:rPr>
                <w:b/>
                <w:bCs/>
                <w:sz w:val="20"/>
                <w:szCs w:val="20"/>
              </w:rPr>
            </w:pPr>
            <w:r w:rsidRPr="001F734E">
              <w:rPr>
                <w:b/>
                <w:bCs/>
                <w:sz w:val="20"/>
                <w:szCs w:val="20"/>
              </w:rPr>
              <w:t>Αξία (Ευρώ)</w:t>
            </w:r>
          </w:p>
        </w:tc>
        <w:tc>
          <w:tcPr>
            <w:tcW w:w="0" w:type="auto"/>
            <w:shd w:val="clear" w:color="000000" w:fill="DBE5F1"/>
            <w:hideMark/>
          </w:tcPr>
          <w:p w:rsidR="00426948" w:rsidRPr="001F734E" w:rsidRDefault="00426948" w:rsidP="00426948">
            <w:pPr>
              <w:spacing w:after="0" w:line="240" w:lineRule="auto"/>
              <w:jc w:val="center"/>
              <w:rPr>
                <w:b/>
                <w:bCs/>
                <w:sz w:val="20"/>
                <w:szCs w:val="20"/>
              </w:rPr>
            </w:pPr>
            <w:r w:rsidRPr="001F734E">
              <w:rPr>
                <w:b/>
                <w:bCs/>
                <w:sz w:val="20"/>
                <w:szCs w:val="20"/>
              </w:rPr>
              <w:t>% Συνόλου</w:t>
            </w:r>
          </w:p>
        </w:tc>
        <w:tc>
          <w:tcPr>
            <w:tcW w:w="0" w:type="auto"/>
            <w:shd w:val="clear" w:color="000000" w:fill="DBE5F1"/>
          </w:tcPr>
          <w:p w:rsidR="00426948" w:rsidRPr="001F734E" w:rsidRDefault="00426948" w:rsidP="00426948">
            <w:pPr>
              <w:spacing w:after="0" w:line="240" w:lineRule="auto"/>
              <w:jc w:val="center"/>
              <w:rPr>
                <w:b/>
                <w:bCs/>
                <w:sz w:val="20"/>
                <w:szCs w:val="20"/>
              </w:rPr>
            </w:pPr>
            <w:r w:rsidRPr="001F734E">
              <w:rPr>
                <w:b/>
                <w:bCs/>
                <w:sz w:val="20"/>
                <w:szCs w:val="20"/>
              </w:rPr>
              <w:t>Αξία (Ευρώ)</w:t>
            </w:r>
          </w:p>
        </w:tc>
        <w:tc>
          <w:tcPr>
            <w:tcW w:w="0" w:type="auto"/>
            <w:shd w:val="clear" w:color="000000" w:fill="DBE5F1"/>
          </w:tcPr>
          <w:p w:rsidR="00426948" w:rsidRPr="001F734E" w:rsidRDefault="00426948" w:rsidP="00426948">
            <w:pPr>
              <w:spacing w:after="0" w:line="240" w:lineRule="auto"/>
              <w:jc w:val="center"/>
              <w:rPr>
                <w:b/>
                <w:bCs/>
                <w:sz w:val="20"/>
                <w:szCs w:val="20"/>
              </w:rPr>
            </w:pPr>
            <w:r w:rsidRPr="001F734E">
              <w:rPr>
                <w:b/>
                <w:bCs/>
                <w:sz w:val="20"/>
                <w:szCs w:val="20"/>
              </w:rPr>
              <w:t>% Συνόλου</w:t>
            </w:r>
          </w:p>
        </w:tc>
        <w:tc>
          <w:tcPr>
            <w:tcW w:w="1354" w:type="dxa"/>
            <w:shd w:val="clear" w:color="000000" w:fill="DBE5F1"/>
            <w:hideMark/>
          </w:tcPr>
          <w:p w:rsidR="00426948" w:rsidRPr="001F734E" w:rsidRDefault="00426948" w:rsidP="00426948">
            <w:pPr>
              <w:spacing w:after="0" w:line="240" w:lineRule="auto"/>
              <w:jc w:val="center"/>
              <w:rPr>
                <w:b/>
                <w:bCs/>
                <w:sz w:val="20"/>
                <w:szCs w:val="20"/>
              </w:rPr>
            </w:pPr>
            <w:r w:rsidRPr="001F734E">
              <w:rPr>
                <w:b/>
                <w:bCs/>
                <w:sz w:val="20"/>
                <w:szCs w:val="20"/>
              </w:rPr>
              <w:t>Μεταβολή %</w:t>
            </w:r>
          </w:p>
          <w:p w:rsidR="00426948" w:rsidRPr="001F734E" w:rsidRDefault="00426948" w:rsidP="00426948">
            <w:pPr>
              <w:spacing w:after="0" w:line="240" w:lineRule="auto"/>
              <w:jc w:val="center"/>
              <w:rPr>
                <w:b/>
                <w:bCs/>
                <w:sz w:val="20"/>
                <w:szCs w:val="20"/>
              </w:rPr>
            </w:pPr>
            <w:r w:rsidRPr="001F734E">
              <w:rPr>
                <w:b/>
                <w:bCs/>
                <w:sz w:val="20"/>
                <w:szCs w:val="20"/>
              </w:rPr>
              <w:t>22/21</w:t>
            </w:r>
          </w:p>
        </w:tc>
      </w:tr>
      <w:tr w:rsidR="008A351F" w:rsidRPr="001F734E"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1</w:t>
            </w:r>
          </w:p>
        </w:tc>
        <w:tc>
          <w:tcPr>
            <w:tcW w:w="0" w:type="auto"/>
            <w:shd w:val="clear" w:color="000000" w:fill="FDE9D9"/>
            <w:noWrap/>
            <w:vAlign w:val="center"/>
            <w:hideMark/>
          </w:tcPr>
          <w:p w:rsidR="00426948" w:rsidRPr="001F734E" w:rsidRDefault="00426948" w:rsidP="003A7236">
            <w:pPr>
              <w:spacing w:after="0" w:line="240" w:lineRule="auto"/>
              <w:jc w:val="center"/>
              <w:rPr>
                <w:sz w:val="20"/>
                <w:szCs w:val="20"/>
              </w:rPr>
            </w:pPr>
            <w:r w:rsidRPr="001F734E">
              <w:rPr>
                <w:sz w:val="20"/>
                <w:szCs w:val="20"/>
              </w:rPr>
              <w:t>89</w:t>
            </w:r>
          </w:p>
        </w:tc>
        <w:tc>
          <w:tcPr>
            <w:tcW w:w="0" w:type="auto"/>
            <w:shd w:val="clear" w:color="000000" w:fill="FDE9D9"/>
            <w:vAlign w:val="center"/>
            <w:hideMark/>
          </w:tcPr>
          <w:p w:rsidR="00426948" w:rsidRPr="001F734E" w:rsidRDefault="00426948" w:rsidP="003A7236">
            <w:pPr>
              <w:spacing w:after="0" w:line="240" w:lineRule="auto"/>
              <w:rPr>
                <w:sz w:val="20"/>
                <w:szCs w:val="20"/>
              </w:rPr>
            </w:pPr>
            <w:r w:rsidRPr="001F734E">
              <w:rPr>
                <w:sz w:val="20"/>
                <w:szCs w:val="20"/>
              </w:rPr>
              <w:t>Πλοία, πλωτά μέσα</w:t>
            </w:r>
          </w:p>
        </w:tc>
        <w:tc>
          <w:tcPr>
            <w:tcW w:w="0" w:type="auto"/>
            <w:shd w:val="clear" w:color="000000" w:fill="FDE9D9"/>
            <w:noWrap/>
            <w:vAlign w:val="center"/>
            <w:hideMark/>
          </w:tcPr>
          <w:p w:rsidR="00426948" w:rsidRPr="001F734E" w:rsidRDefault="00756F7D" w:rsidP="008A351F">
            <w:pPr>
              <w:spacing w:after="0" w:line="240" w:lineRule="auto"/>
              <w:jc w:val="right"/>
              <w:rPr>
                <w:bCs/>
                <w:sz w:val="20"/>
                <w:szCs w:val="20"/>
              </w:rPr>
            </w:pPr>
            <w:hyperlink r:id="rId14" w:history="1">
              <w:r w:rsidR="00426948" w:rsidRPr="001F734E">
                <w:rPr>
                  <w:rStyle w:val="Hyperlink"/>
                  <w:bCs/>
                  <w:color w:val="auto"/>
                  <w:sz w:val="20"/>
                  <w:szCs w:val="20"/>
                  <w:u w:val="none"/>
                </w:rPr>
                <w:t>1.091.662.007</w:t>
              </w:r>
            </w:hyperlink>
          </w:p>
        </w:tc>
        <w:tc>
          <w:tcPr>
            <w:tcW w:w="0" w:type="auto"/>
            <w:shd w:val="clear" w:color="000000" w:fill="FDE9D9"/>
            <w:noWrap/>
            <w:vAlign w:val="center"/>
            <w:hideMark/>
          </w:tcPr>
          <w:p w:rsidR="00426948" w:rsidRPr="001F734E" w:rsidRDefault="00175D38" w:rsidP="0053047C">
            <w:pPr>
              <w:spacing w:after="0" w:line="240" w:lineRule="auto"/>
              <w:jc w:val="right"/>
              <w:rPr>
                <w:sz w:val="20"/>
                <w:szCs w:val="20"/>
              </w:rPr>
            </w:pPr>
            <w:r w:rsidRPr="001F734E">
              <w:rPr>
                <w:sz w:val="20"/>
                <w:szCs w:val="20"/>
              </w:rPr>
              <w:t>32,36%</w:t>
            </w:r>
          </w:p>
        </w:tc>
        <w:tc>
          <w:tcPr>
            <w:tcW w:w="0" w:type="auto"/>
            <w:shd w:val="clear" w:color="000000" w:fill="FDE9D9"/>
          </w:tcPr>
          <w:p w:rsidR="00426948" w:rsidRPr="001F734E" w:rsidRDefault="00756F7D" w:rsidP="008A351F">
            <w:pPr>
              <w:spacing w:after="0" w:line="240" w:lineRule="auto"/>
              <w:jc w:val="right"/>
              <w:rPr>
                <w:sz w:val="20"/>
                <w:szCs w:val="20"/>
              </w:rPr>
            </w:pPr>
            <w:hyperlink r:id="rId15" w:history="1">
              <w:r w:rsidR="00426948" w:rsidRPr="001F734E">
                <w:rPr>
                  <w:rStyle w:val="Hyperlink"/>
                  <w:color w:val="auto"/>
                  <w:sz w:val="20"/>
                  <w:szCs w:val="20"/>
                  <w:u w:val="none"/>
                </w:rPr>
                <w:t>1.341.799.292</w:t>
              </w:r>
            </w:hyperlink>
          </w:p>
        </w:tc>
        <w:tc>
          <w:tcPr>
            <w:tcW w:w="0" w:type="auto"/>
            <w:shd w:val="clear" w:color="000000" w:fill="FDE9D9"/>
          </w:tcPr>
          <w:p w:rsidR="00426948" w:rsidRPr="001F734E" w:rsidRDefault="00924057" w:rsidP="003A7236">
            <w:pPr>
              <w:spacing w:after="0" w:line="240" w:lineRule="auto"/>
              <w:jc w:val="center"/>
              <w:rPr>
                <w:sz w:val="20"/>
                <w:szCs w:val="20"/>
              </w:rPr>
            </w:pPr>
            <w:r w:rsidRPr="001F734E">
              <w:rPr>
                <w:sz w:val="20"/>
                <w:szCs w:val="20"/>
              </w:rPr>
              <w:t>32,03%</w:t>
            </w:r>
          </w:p>
        </w:tc>
        <w:tc>
          <w:tcPr>
            <w:tcW w:w="1354" w:type="dxa"/>
            <w:shd w:val="clear" w:color="000000" w:fill="FDE9D9"/>
            <w:noWrap/>
            <w:vAlign w:val="center"/>
            <w:hideMark/>
          </w:tcPr>
          <w:p w:rsidR="00426948" w:rsidRPr="001F734E" w:rsidRDefault="00924057" w:rsidP="003A7236">
            <w:pPr>
              <w:spacing w:after="0" w:line="240" w:lineRule="auto"/>
              <w:jc w:val="center"/>
              <w:rPr>
                <w:sz w:val="20"/>
                <w:szCs w:val="20"/>
              </w:rPr>
            </w:pPr>
            <w:r w:rsidRPr="001F734E">
              <w:rPr>
                <w:sz w:val="20"/>
                <w:szCs w:val="20"/>
              </w:rPr>
              <w:t>+22,91%</w:t>
            </w:r>
          </w:p>
        </w:tc>
      </w:tr>
      <w:tr w:rsidR="008A351F" w:rsidRPr="001F734E" w:rsidTr="006E10EA">
        <w:trPr>
          <w:cantSplit/>
        </w:trPr>
        <w:tc>
          <w:tcPr>
            <w:tcW w:w="0" w:type="auto"/>
            <w:shd w:val="clear" w:color="000000" w:fill="FFFFFF"/>
          </w:tcPr>
          <w:p w:rsidR="00426948" w:rsidRPr="001F734E" w:rsidRDefault="00426948" w:rsidP="003A7236">
            <w:pPr>
              <w:spacing w:after="0" w:line="240" w:lineRule="auto"/>
              <w:jc w:val="center"/>
              <w:rPr>
                <w:sz w:val="20"/>
                <w:szCs w:val="20"/>
              </w:rPr>
            </w:pPr>
            <w:r w:rsidRPr="001F734E">
              <w:rPr>
                <w:sz w:val="20"/>
                <w:szCs w:val="20"/>
              </w:rPr>
              <w:t>2</w:t>
            </w:r>
          </w:p>
        </w:tc>
        <w:tc>
          <w:tcPr>
            <w:tcW w:w="0" w:type="auto"/>
            <w:shd w:val="clear" w:color="000000" w:fill="FFFFFF"/>
            <w:noWrap/>
            <w:vAlign w:val="center"/>
            <w:hideMark/>
          </w:tcPr>
          <w:p w:rsidR="00426948" w:rsidRPr="001F734E" w:rsidRDefault="00426948" w:rsidP="003A7236">
            <w:pPr>
              <w:spacing w:after="0" w:line="240" w:lineRule="auto"/>
              <w:jc w:val="center"/>
              <w:rPr>
                <w:sz w:val="20"/>
                <w:szCs w:val="20"/>
              </w:rPr>
            </w:pPr>
            <w:r w:rsidRPr="001F734E">
              <w:rPr>
                <w:sz w:val="20"/>
                <w:szCs w:val="20"/>
              </w:rPr>
              <w:t>27</w:t>
            </w:r>
          </w:p>
        </w:tc>
        <w:tc>
          <w:tcPr>
            <w:tcW w:w="0" w:type="auto"/>
            <w:shd w:val="clear" w:color="000000" w:fill="FFFFFF"/>
            <w:vAlign w:val="center"/>
            <w:hideMark/>
          </w:tcPr>
          <w:p w:rsidR="00426948" w:rsidRPr="001F734E" w:rsidRDefault="00426948" w:rsidP="003A7236">
            <w:pPr>
              <w:spacing w:after="0" w:line="240" w:lineRule="auto"/>
              <w:rPr>
                <w:sz w:val="20"/>
                <w:szCs w:val="20"/>
              </w:rPr>
            </w:pPr>
            <w:r w:rsidRPr="001F734E">
              <w:rPr>
                <w:sz w:val="20"/>
                <w:szCs w:val="20"/>
              </w:rPr>
              <w:t>Ορυκτά καύσιμα κλπ</w:t>
            </w:r>
          </w:p>
        </w:tc>
        <w:tc>
          <w:tcPr>
            <w:tcW w:w="0" w:type="auto"/>
            <w:shd w:val="clear" w:color="000000" w:fill="FFFFFF"/>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641.468.880</w:t>
            </w:r>
          </w:p>
        </w:tc>
        <w:tc>
          <w:tcPr>
            <w:tcW w:w="0" w:type="auto"/>
            <w:shd w:val="clear" w:color="000000" w:fill="FFFFFF"/>
            <w:noWrap/>
            <w:vAlign w:val="center"/>
            <w:hideMark/>
          </w:tcPr>
          <w:p w:rsidR="00426948" w:rsidRPr="001F734E" w:rsidRDefault="00175D38" w:rsidP="0053047C">
            <w:pPr>
              <w:spacing w:after="0" w:line="240" w:lineRule="auto"/>
              <w:jc w:val="right"/>
              <w:rPr>
                <w:sz w:val="20"/>
                <w:szCs w:val="20"/>
              </w:rPr>
            </w:pPr>
            <w:r w:rsidRPr="001F734E">
              <w:rPr>
                <w:sz w:val="20"/>
                <w:szCs w:val="20"/>
              </w:rPr>
              <w:t>19.01%</w:t>
            </w:r>
          </w:p>
        </w:tc>
        <w:tc>
          <w:tcPr>
            <w:tcW w:w="0" w:type="auto"/>
            <w:shd w:val="clear" w:color="000000" w:fill="FFFFFF"/>
          </w:tcPr>
          <w:p w:rsidR="00426948" w:rsidRPr="001F734E" w:rsidRDefault="00756F7D" w:rsidP="008A351F">
            <w:pPr>
              <w:spacing w:after="0" w:line="240" w:lineRule="auto"/>
              <w:jc w:val="right"/>
              <w:rPr>
                <w:sz w:val="20"/>
                <w:szCs w:val="20"/>
              </w:rPr>
            </w:pPr>
            <w:hyperlink r:id="rId16" w:history="1">
              <w:r w:rsidR="00426948" w:rsidRPr="001F734E">
                <w:rPr>
                  <w:rStyle w:val="Hyperlink"/>
                  <w:color w:val="auto"/>
                  <w:sz w:val="20"/>
                  <w:szCs w:val="20"/>
                  <w:u w:val="none"/>
                </w:rPr>
                <w:t>1.001.784.855</w:t>
              </w:r>
            </w:hyperlink>
          </w:p>
        </w:tc>
        <w:tc>
          <w:tcPr>
            <w:tcW w:w="0" w:type="auto"/>
            <w:shd w:val="clear" w:color="000000" w:fill="FFFFFF"/>
          </w:tcPr>
          <w:p w:rsidR="00426948" w:rsidRPr="001F734E" w:rsidRDefault="00313D1A" w:rsidP="003A7236">
            <w:pPr>
              <w:spacing w:after="0" w:line="240" w:lineRule="auto"/>
              <w:jc w:val="center"/>
              <w:rPr>
                <w:sz w:val="20"/>
                <w:szCs w:val="20"/>
              </w:rPr>
            </w:pPr>
            <w:r w:rsidRPr="001F734E">
              <w:rPr>
                <w:sz w:val="20"/>
                <w:szCs w:val="20"/>
              </w:rPr>
              <w:t>23,91%</w:t>
            </w:r>
          </w:p>
        </w:tc>
        <w:tc>
          <w:tcPr>
            <w:tcW w:w="1354" w:type="dxa"/>
            <w:shd w:val="clear" w:color="000000" w:fill="FFFFFF"/>
            <w:noWrap/>
            <w:vAlign w:val="center"/>
            <w:hideMark/>
          </w:tcPr>
          <w:p w:rsidR="00426948" w:rsidRPr="001F734E" w:rsidRDefault="00141E68" w:rsidP="003A7236">
            <w:pPr>
              <w:spacing w:after="0" w:line="240" w:lineRule="auto"/>
              <w:jc w:val="center"/>
              <w:rPr>
                <w:sz w:val="20"/>
                <w:szCs w:val="20"/>
              </w:rPr>
            </w:pPr>
            <w:r w:rsidRPr="001F734E">
              <w:rPr>
                <w:sz w:val="20"/>
                <w:szCs w:val="20"/>
              </w:rPr>
              <w:t>+56,17%</w:t>
            </w:r>
          </w:p>
        </w:tc>
      </w:tr>
      <w:tr w:rsidR="008A351F" w:rsidRPr="001F734E"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3</w:t>
            </w:r>
          </w:p>
        </w:tc>
        <w:tc>
          <w:tcPr>
            <w:tcW w:w="0" w:type="auto"/>
            <w:shd w:val="clear" w:color="000000" w:fill="FDE9D9"/>
            <w:noWrap/>
            <w:vAlign w:val="center"/>
            <w:hideMark/>
          </w:tcPr>
          <w:p w:rsidR="00426948" w:rsidRPr="001F734E" w:rsidRDefault="00426948" w:rsidP="003A7236">
            <w:pPr>
              <w:spacing w:after="0" w:line="240" w:lineRule="auto"/>
              <w:jc w:val="center"/>
              <w:rPr>
                <w:sz w:val="20"/>
                <w:szCs w:val="20"/>
              </w:rPr>
            </w:pPr>
            <w:r w:rsidRPr="001F734E">
              <w:rPr>
                <w:sz w:val="20"/>
                <w:szCs w:val="20"/>
              </w:rPr>
              <w:t>30</w:t>
            </w:r>
          </w:p>
        </w:tc>
        <w:tc>
          <w:tcPr>
            <w:tcW w:w="0" w:type="auto"/>
            <w:shd w:val="clear" w:color="000000" w:fill="FDE9D9"/>
            <w:vAlign w:val="center"/>
            <w:hideMark/>
          </w:tcPr>
          <w:p w:rsidR="00426948" w:rsidRPr="001F734E" w:rsidRDefault="00426948" w:rsidP="003A7236">
            <w:pPr>
              <w:spacing w:after="0" w:line="240" w:lineRule="auto"/>
              <w:rPr>
                <w:sz w:val="20"/>
                <w:szCs w:val="20"/>
              </w:rPr>
            </w:pPr>
            <w:r w:rsidRPr="001F734E">
              <w:rPr>
                <w:sz w:val="20"/>
                <w:szCs w:val="20"/>
              </w:rPr>
              <w:t>Φάρμακα</w:t>
            </w:r>
          </w:p>
        </w:tc>
        <w:tc>
          <w:tcPr>
            <w:tcW w:w="0" w:type="auto"/>
            <w:shd w:val="clear" w:color="000000" w:fill="FDE9D9"/>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352.404.994</w:t>
            </w:r>
          </w:p>
        </w:tc>
        <w:tc>
          <w:tcPr>
            <w:tcW w:w="0" w:type="auto"/>
            <w:shd w:val="clear" w:color="000000" w:fill="FDE9D9"/>
            <w:noWrap/>
            <w:vAlign w:val="center"/>
            <w:hideMark/>
          </w:tcPr>
          <w:p w:rsidR="00426948" w:rsidRPr="001F734E" w:rsidRDefault="00382C9C" w:rsidP="0053047C">
            <w:pPr>
              <w:spacing w:after="0" w:line="240" w:lineRule="auto"/>
              <w:jc w:val="right"/>
              <w:rPr>
                <w:sz w:val="20"/>
                <w:szCs w:val="20"/>
              </w:rPr>
            </w:pPr>
            <w:r w:rsidRPr="001F734E">
              <w:rPr>
                <w:sz w:val="20"/>
                <w:szCs w:val="20"/>
              </w:rPr>
              <w:t>10,44%</w:t>
            </w:r>
          </w:p>
        </w:tc>
        <w:tc>
          <w:tcPr>
            <w:tcW w:w="0" w:type="auto"/>
            <w:shd w:val="clear" w:color="000000" w:fill="FDE9D9"/>
          </w:tcPr>
          <w:p w:rsidR="00426948" w:rsidRPr="001F734E" w:rsidRDefault="00426948" w:rsidP="008A351F">
            <w:pPr>
              <w:spacing w:after="0" w:line="240" w:lineRule="auto"/>
              <w:jc w:val="right"/>
              <w:rPr>
                <w:sz w:val="20"/>
                <w:szCs w:val="20"/>
              </w:rPr>
            </w:pPr>
            <w:r w:rsidRPr="001F734E">
              <w:rPr>
                <w:sz w:val="20"/>
                <w:szCs w:val="20"/>
              </w:rPr>
              <w:t>376.363.797</w:t>
            </w:r>
          </w:p>
        </w:tc>
        <w:tc>
          <w:tcPr>
            <w:tcW w:w="0" w:type="auto"/>
            <w:shd w:val="clear" w:color="000000" w:fill="FDE9D9"/>
          </w:tcPr>
          <w:p w:rsidR="00426948" w:rsidRPr="001F734E" w:rsidRDefault="006652A6" w:rsidP="003A7236">
            <w:pPr>
              <w:spacing w:after="0" w:line="240" w:lineRule="auto"/>
              <w:jc w:val="center"/>
              <w:rPr>
                <w:sz w:val="20"/>
                <w:szCs w:val="20"/>
              </w:rPr>
            </w:pPr>
            <w:r w:rsidRPr="001F734E">
              <w:rPr>
                <w:sz w:val="20"/>
                <w:szCs w:val="20"/>
              </w:rPr>
              <w:t xml:space="preserve">  1,57%</w:t>
            </w:r>
          </w:p>
        </w:tc>
        <w:tc>
          <w:tcPr>
            <w:tcW w:w="1354" w:type="dxa"/>
            <w:shd w:val="clear" w:color="000000" w:fill="FDE9D9"/>
            <w:noWrap/>
            <w:vAlign w:val="center"/>
            <w:hideMark/>
          </w:tcPr>
          <w:p w:rsidR="00426948" w:rsidRPr="001F734E" w:rsidRDefault="006652A6" w:rsidP="003A7236">
            <w:pPr>
              <w:spacing w:after="0" w:line="240" w:lineRule="auto"/>
              <w:jc w:val="center"/>
              <w:rPr>
                <w:sz w:val="20"/>
                <w:szCs w:val="20"/>
              </w:rPr>
            </w:pPr>
            <w:r w:rsidRPr="001F734E">
              <w:rPr>
                <w:sz w:val="20"/>
                <w:szCs w:val="20"/>
              </w:rPr>
              <w:t>+</w:t>
            </w:r>
            <w:r w:rsidR="00421552" w:rsidRPr="001F734E">
              <w:rPr>
                <w:sz w:val="20"/>
                <w:szCs w:val="20"/>
              </w:rPr>
              <w:t xml:space="preserve">  </w:t>
            </w:r>
            <w:r w:rsidRPr="001F734E">
              <w:rPr>
                <w:sz w:val="20"/>
                <w:szCs w:val="20"/>
              </w:rPr>
              <w:t>6,79%</w:t>
            </w:r>
          </w:p>
        </w:tc>
      </w:tr>
      <w:tr w:rsidR="008A351F" w:rsidRPr="001F734E" w:rsidTr="006E10EA">
        <w:trPr>
          <w:cantSplit/>
        </w:trPr>
        <w:tc>
          <w:tcPr>
            <w:tcW w:w="0" w:type="auto"/>
            <w:shd w:val="clear" w:color="000000" w:fill="FFFFFF"/>
          </w:tcPr>
          <w:p w:rsidR="00426948" w:rsidRPr="001F734E" w:rsidRDefault="00426948" w:rsidP="003A7236">
            <w:pPr>
              <w:spacing w:after="0" w:line="240" w:lineRule="auto"/>
              <w:jc w:val="center"/>
              <w:rPr>
                <w:sz w:val="20"/>
                <w:szCs w:val="20"/>
              </w:rPr>
            </w:pPr>
            <w:r w:rsidRPr="001F734E">
              <w:rPr>
                <w:sz w:val="20"/>
                <w:szCs w:val="20"/>
              </w:rPr>
              <w:t>4</w:t>
            </w:r>
          </w:p>
        </w:tc>
        <w:tc>
          <w:tcPr>
            <w:tcW w:w="0" w:type="auto"/>
            <w:shd w:val="clear" w:color="000000" w:fill="FFFFFF"/>
            <w:noWrap/>
            <w:vAlign w:val="center"/>
            <w:hideMark/>
          </w:tcPr>
          <w:p w:rsidR="00426948" w:rsidRPr="001F734E" w:rsidRDefault="00426948" w:rsidP="003A7236">
            <w:pPr>
              <w:spacing w:after="0" w:line="240" w:lineRule="auto"/>
              <w:jc w:val="center"/>
              <w:rPr>
                <w:sz w:val="20"/>
                <w:szCs w:val="20"/>
              </w:rPr>
            </w:pPr>
            <w:r w:rsidRPr="001F734E">
              <w:rPr>
                <w:sz w:val="20"/>
                <w:szCs w:val="20"/>
              </w:rPr>
              <w:t>04</w:t>
            </w:r>
          </w:p>
        </w:tc>
        <w:tc>
          <w:tcPr>
            <w:tcW w:w="0" w:type="auto"/>
            <w:shd w:val="clear" w:color="000000" w:fill="FFFFFF"/>
            <w:vAlign w:val="center"/>
            <w:hideMark/>
          </w:tcPr>
          <w:p w:rsidR="00426948" w:rsidRPr="001F734E" w:rsidRDefault="00426948" w:rsidP="003A7236">
            <w:pPr>
              <w:spacing w:after="0" w:line="240" w:lineRule="auto"/>
              <w:rPr>
                <w:sz w:val="20"/>
                <w:szCs w:val="20"/>
              </w:rPr>
            </w:pPr>
            <w:r w:rsidRPr="001F734E">
              <w:rPr>
                <w:sz w:val="20"/>
                <w:szCs w:val="20"/>
              </w:rPr>
              <w:t>Γαλακτοκομικά</w:t>
            </w:r>
          </w:p>
        </w:tc>
        <w:tc>
          <w:tcPr>
            <w:tcW w:w="0" w:type="auto"/>
            <w:shd w:val="clear" w:color="000000" w:fill="FFFFFF"/>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268.434.961</w:t>
            </w:r>
          </w:p>
        </w:tc>
        <w:tc>
          <w:tcPr>
            <w:tcW w:w="0" w:type="auto"/>
            <w:shd w:val="clear" w:color="000000" w:fill="FFFFFF"/>
            <w:noWrap/>
            <w:vAlign w:val="center"/>
            <w:hideMark/>
          </w:tcPr>
          <w:p w:rsidR="00426948" w:rsidRPr="001F734E" w:rsidRDefault="00382C9C" w:rsidP="0053047C">
            <w:pPr>
              <w:spacing w:after="0" w:line="240" w:lineRule="auto"/>
              <w:jc w:val="right"/>
              <w:rPr>
                <w:sz w:val="20"/>
                <w:szCs w:val="20"/>
              </w:rPr>
            </w:pPr>
            <w:r w:rsidRPr="001F734E">
              <w:rPr>
                <w:sz w:val="20"/>
                <w:szCs w:val="20"/>
              </w:rPr>
              <w:t xml:space="preserve">  7,95%</w:t>
            </w:r>
          </w:p>
        </w:tc>
        <w:tc>
          <w:tcPr>
            <w:tcW w:w="0" w:type="auto"/>
            <w:shd w:val="clear" w:color="000000" w:fill="FFFFFF"/>
          </w:tcPr>
          <w:p w:rsidR="00426948" w:rsidRPr="001F734E" w:rsidRDefault="00426948" w:rsidP="008A351F">
            <w:pPr>
              <w:spacing w:after="0" w:line="240" w:lineRule="auto"/>
              <w:jc w:val="right"/>
              <w:rPr>
                <w:sz w:val="20"/>
                <w:szCs w:val="20"/>
              </w:rPr>
            </w:pPr>
            <w:r w:rsidRPr="001F734E">
              <w:rPr>
                <w:sz w:val="20"/>
                <w:szCs w:val="20"/>
              </w:rPr>
              <w:t>292.282.840</w:t>
            </w:r>
          </w:p>
        </w:tc>
        <w:tc>
          <w:tcPr>
            <w:tcW w:w="0" w:type="auto"/>
            <w:shd w:val="clear" w:color="000000" w:fill="FFFFFF"/>
          </w:tcPr>
          <w:p w:rsidR="00426948" w:rsidRPr="001F734E" w:rsidRDefault="006652A6" w:rsidP="003A7236">
            <w:pPr>
              <w:spacing w:after="0" w:line="240" w:lineRule="auto"/>
              <w:jc w:val="center"/>
              <w:rPr>
                <w:sz w:val="20"/>
                <w:szCs w:val="20"/>
              </w:rPr>
            </w:pPr>
            <w:r w:rsidRPr="001F734E">
              <w:rPr>
                <w:sz w:val="20"/>
                <w:szCs w:val="20"/>
              </w:rPr>
              <w:t xml:space="preserve">  6,97%</w:t>
            </w:r>
          </w:p>
        </w:tc>
        <w:tc>
          <w:tcPr>
            <w:tcW w:w="1354" w:type="dxa"/>
            <w:shd w:val="clear" w:color="000000" w:fill="FFFFFF"/>
            <w:noWrap/>
            <w:vAlign w:val="center"/>
            <w:hideMark/>
          </w:tcPr>
          <w:p w:rsidR="00426948" w:rsidRPr="001F734E" w:rsidRDefault="00421552" w:rsidP="003A7236">
            <w:pPr>
              <w:spacing w:after="0" w:line="240" w:lineRule="auto"/>
              <w:jc w:val="center"/>
              <w:rPr>
                <w:sz w:val="20"/>
                <w:szCs w:val="20"/>
              </w:rPr>
            </w:pPr>
            <w:r w:rsidRPr="001F734E">
              <w:rPr>
                <w:sz w:val="20"/>
                <w:szCs w:val="20"/>
              </w:rPr>
              <w:t xml:space="preserve">+  </w:t>
            </w:r>
            <w:r w:rsidR="006652A6" w:rsidRPr="001F734E">
              <w:rPr>
                <w:sz w:val="20"/>
                <w:szCs w:val="20"/>
              </w:rPr>
              <w:t>8,88%</w:t>
            </w:r>
          </w:p>
        </w:tc>
      </w:tr>
      <w:tr w:rsidR="008A351F" w:rsidRPr="001F734E"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5</w:t>
            </w:r>
          </w:p>
        </w:tc>
        <w:tc>
          <w:tcPr>
            <w:tcW w:w="0" w:type="auto"/>
            <w:shd w:val="clear" w:color="000000" w:fill="FDE9D9"/>
            <w:noWrap/>
            <w:vAlign w:val="center"/>
            <w:hideMark/>
          </w:tcPr>
          <w:p w:rsidR="00426948" w:rsidRPr="001F734E" w:rsidRDefault="00426948" w:rsidP="003A7236">
            <w:pPr>
              <w:spacing w:after="0" w:line="240" w:lineRule="auto"/>
              <w:jc w:val="center"/>
              <w:rPr>
                <w:sz w:val="20"/>
                <w:szCs w:val="20"/>
              </w:rPr>
            </w:pPr>
            <w:r w:rsidRPr="001F734E">
              <w:rPr>
                <w:sz w:val="20"/>
                <w:szCs w:val="20"/>
              </w:rPr>
              <w:t>85</w:t>
            </w:r>
          </w:p>
        </w:tc>
        <w:tc>
          <w:tcPr>
            <w:tcW w:w="0" w:type="auto"/>
            <w:shd w:val="clear" w:color="000000" w:fill="FDE9D9"/>
            <w:vAlign w:val="center"/>
            <w:hideMark/>
          </w:tcPr>
          <w:p w:rsidR="00426948" w:rsidRPr="001F734E" w:rsidRDefault="00426948" w:rsidP="003A7236">
            <w:pPr>
              <w:spacing w:after="0" w:line="240" w:lineRule="auto"/>
              <w:rPr>
                <w:sz w:val="20"/>
                <w:szCs w:val="20"/>
              </w:rPr>
            </w:pPr>
            <w:r w:rsidRPr="001F734E">
              <w:rPr>
                <w:sz w:val="20"/>
                <w:szCs w:val="20"/>
              </w:rPr>
              <w:t>Ηλεκτρικές συσκευές</w:t>
            </w:r>
          </w:p>
        </w:tc>
        <w:tc>
          <w:tcPr>
            <w:tcW w:w="0" w:type="auto"/>
            <w:shd w:val="clear" w:color="000000" w:fill="FDE9D9"/>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143.853.217</w:t>
            </w:r>
          </w:p>
        </w:tc>
        <w:tc>
          <w:tcPr>
            <w:tcW w:w="0" w:type="auto"/>
            <w:shd w:val="clear" w:color="000000" w:fill="FDE9D9"/>
            <w:noWrap/>
            <w:vAlign w:val="center"/>
            <w:hideMark/>
          </w:tcPr>
          <w:p w:rsidR="00426948" w:rsidRPr="001F734E" w:rsidRDefault="00382C9C" w:rsidP="0053047C">
            <w:pPr>
              <w:spacing w:after="0" w:line="240" w:lineRule="auto"/>
              <w:jc w:val="right"/>
              <w:rPr>
                <w:sz w:val="20"/>
                <w:szCs w:val="20"/>
              </w:rPr>
            </w:pPr>
            <w:r w:rsidRPr="001F734E">
              <w:rPr>
                <w:sz w:val="20"/>
                <w:szCs w:val="20"/>
              </w:rPr>
              <w:t xml:space="preserve">    4,26%</w:t>
            </w:r>
          </w:p>
        </w:tc>
        <w:tc>
          <w:tcPr>
            <w:tcW w:w="0" w:type="auto"/>
            <w:shd w:val="clear" w:color="000000" w:fill="FDE9D9"/>
          </w:tcPr>
          <w:p w:rsidR="00426948" w:rsidRPr="001F734E" w:rsidRDefault="00426948" w:rsidP="008A351F">
            <w:pPr>
              <w:spacing w:after="0" w:line="240" w:lineRule="auto"/>
              <w:jc w:val="right"/>
              <w:rPr>
                <w:sz w:val="20"/>
                <w:szCs w:val="20"/>
              </w:rPr>
            </w:pPr>
            <w:r w:rsidRPr="001F734E">
              <w:rPr>
                <w:rFonts w:cs="Arial"/>
              </w:rPr>
              <w:t>177.692.407</w:t>
            </w:r>
          </w:p>
        </w:tc>
        <w:tc>
          <w:tcPr>
            <w:tcW w:w="0" w:type="auto"/>
            <w:shd w:val="clear" w:color="000000" w:fill="FDE9D9"/>
          </w:tcPr>
          <w:p w:rsidR="00426948" w:rsidRPr="001F734E" w:rsidRDefault="006652A6" w:rsidP="003A7236">
            <w:pPr>
              <w:spacing w:after="0" w:line="240" w:lineRule="auto"/>
              <w:jc w:val="center"/>
              <w:rPr>
                <w:sz w:val="20"/>
                <w:szCs w:val="20"/>
              </w:rPr>
            </w:pPr>
            <w:r w:rsidRPr="001F734E">
              <w:rPr>
                <w:sz w:val="20"/>
                <w:szCs w:val="20"/>
              </w:rPr>
              <w:t xml:space="preserve">  4,24%</w:t>
            </w:r>
          </w:p>
        </w:tc>
        <w:tc>
          <w:tcPr>
            <w:tcW w:w="1354" w:type="dxa"/>
            <w:shd w:val="clear" w:color="000000" w:fill="FDE9D9"/>
            <w:noWrap/>
            <w:vAlign w:val="center"/>
            <w:hideMark/>
          </w:tcPr>
          <w:p w:rsidR="00426948" w:rsidRPr="001F734E" w:rsidRDefault="00421552" w:rsidP="003A7236">
            <w:pPr>
              <w:spacing w:after="0" w:line="240" w:lineRule="auto"/>
              <w:jc w:val="center"/>
              <w:rPr>
                <w:sz w:val="20"/>
                <w:szCs w:val="20"/>
              </w:rPr>
            </w:pPr>
            <w:r w:rsidRPr="001F734E">
              <w:rPr>
                <w:sz w:val="20"/>
                <w:szCs w:val="20"/>
              </w:rPr>
              <w:t>+23,52%</w:t>
            </w:r>
          </w:p>
        </w:tc>
      </w:tr>
      <w:tr w:rsidR="008A351F" w:rsidRPr="001F734E" w:rsidTr="006E10EA">
        <w:trPr>
          <w:cantSplit/>
        </w:trPr>
        <w:tc>
          <w:tcPr>
            <w:tcW w:w="0" w:type="auto"/>
            <w:shd w:val="clear" w:color="000000" w:fill="FFFFFF"/>
          </w:tcPr>
          <w:p w:rsidR="00426948" w:rsidRPr="001F734E" w:rsidRDefault="00426948" w:rsidP="003A7236">
            <w:pPr>
              <w:spacing w:after="0" w:line="240" w:lineRule="auto"/>
              <w:jc w:val="center"/>
              <w:rPr>
                <w:sz w:val="20"/>
                <w:szCs w:val="20"/>
              </w:rPr>
            </w:pPr>
            <w:r w:rsidRPr="001F734E">
              <w:rPr>
                <w:sz w:val="20"/>
                <w:szCs w:val="20"/>
              </w:rPr>
              <w:t>6</w:t>
            </w:r>
          </w:p>
        </w:tc>
        <w:tc>
          <w:tcPr>
            <w:tcW w:w="0" w:type="auto"/>
            <w:shd w:val="clear" w:color="000000" w:fill="FFFFFF"/>
            <w:noWrap/>
            <w:vAlign w:val="center"/>
            <w:hideMark/>
          </w:tcPr>
          <w:p w:rsidR="00426948" w:rsidRPr="001F734E" w:rsidRDefault="00426948" w:rsidP="003A7236">
            <w:pPr>
              <w:spacing w:after="0" w:line="240" w:lineRule="auto"/>
              <w:jc w:val="center"/>
              <w:rPr>
                <w:sz w:val="20"/>
                <w:szCs w:val="20"/>
              </w:rPr>
            </w:pPr>
            <w:r w:rsidRPr="001F734E">
              <w:rPr>
                <w:sz w:val="20"/>
                <w:szCs w:val="20"/>
              </w:rPr>
              <w:t>33</w:t>
            </w:r>
          </w:p>
        </w:tc>
        <w:tc>
          <w:tcPr>
            <w:tcW w:w="0" w:type="auto"/>
            <w:shd w:val="clear" w:color="000000" w:fill="FFFFFF"/>
            <w:vAlign w:val="center"/>
            <w:hideMark/>
          </w:tcPr>
          <w:p w:rsidR="00426948" w:rsidRPr="001F734E" w:rsidRDefault="00426948" w:rsidP="003A7236">
            <w:pPr>
              <w:spacing w:after="0" w:line="240" w:lineRule="auto"/>
              <w:rPr>
                <w:sz w:val="20"/>
                <w:szCs w:val="20"/>
              </w:rPr>
            </w:pPr>
            <w:r w:rsidRPr="001F734E">
              <w:rPr>
                <w:sz w:val="20"/>
                <w:szCs w:val="20"/>
              </w:rPr>
              <w:t>Καλλυντικά προϊόντα</w:t>
            </w:r>
          </w:p>
        </w:tc>
        <w:tc>
          <w:tcPr>
            <w:tcW w:w="0" w:type="auto"/>
            <w:shd w:val="clear" w:color="000000" w:fill="FFFFFF"/>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122.839.562</w:t>
            </w:r>
          </w:p>
        </w:tc>
        <w:tc>
          <w:tcPr>
            <w:tcW w:w="0" w:type="auto"/>
            <w:shd w:val="clear" w:color="000000" w:fill="FFFFFF"/>
            <w:noWrap/>
            <w:vAlign w:val="center"/>
            <w:hideMark/>
          </w:tcPr>
          <w:p w:rsidR="00426948" w:rsidRPr="001F734E" w:rsidRDefault="0053047C" w:rsidP="0053047C">
            <w:pPr>
              <w:spacing w:after="0" w:line="240" w:lineRule="auto"/>
              <w:jc w:val="right"/>
              <w:rPr>
                <w:sz w:val="20"/>
                <w:szCs w:val="20"/>
              </w:rPr>
            </w:pPr>
            <w:r w:rsidRPr="001F734E">
              <w:rPr>
                <w:sz w:val="20"/>
                <w:szCs w:val="20"/>
              </w:rPr>
              <w:t>3,64%</w:t>
            </w:r>
          </w:p>
        </w:tc>
        <w:tc>
          <w:tcPr>
            <w:tcW w:w="0" w:type="auto"/>
            <w:shd w:val="clear" w:color="000000" w:fill="FFFFFF"/>
          </w:tcPr>
          <w:p w:rsidR="00426948" w:rsidRPr="001F734E" w:rsidRDefault="00426948" w:rsidP="008A351F">
            <w:pPr>
              <w:spacing w:after="0" w:line="240" w:lineRule="auto"/>
              <w:jc w:val="right"/>
              <w:rPr>
                <w:sz w:val="20"/>
                <w:szCs w:val="20"/>
              </w:rPr>
            </w:pPr>
            <w:r w:rsidRPr="001F734E">
              <w:rPr>
                <w:sz w:val="20"/>
                <w:szCs w:val="20"/>
              </w:rPr>
              <w:t>129.145.861</w:t>
            </w:r>
          </w:p>
        </w:tc>
        <w:tc>
          <w:tcPr>
            <w:tcW w:w="0" w:type="auto"/>
            <w:shd w:val="clear" w:color="000000" w:fill="FFFFFF"/>
          </w:tcPr>
          <w:p w:rsidR="00426948" w:rsidRPr="001F734E" w:rsidRDefault="00421552" w:rsidP="006652A6">
            <w:pPr>
              <w:spacing w:after="0" w:line="240" w:lineRule="auto"/>
              <w:jc w:val="center"/>
              <w:rPr>
                <w:sz w:val="20"/>
                <w:szCs w:val="20"/>
              </w:rPr>
            </w:pPr>
            <w:r w:rsidRPr="001F734E">
              <w:rPr>
                <w:sz w:val="20"/>
                <w:szCs w:val="20"/>
              </w:rPr>
              <w:t xml:space="preserve"> 3,08%</w:t>
            </w:r>
            <w:r w:rsidR="006652A6" w:rsidRPr="001F734E">
              <w:rPr>
                <w:sz w:val="20"/>
                <w:szCs w:val="20"/>
              </w:rPr>
              <w:t xml:space="preserve">  </w:t>
            </w:r>
          </w:p>
        </w:tc>
        <w:tc>
          <w:tcPr>
            <w:tcW w:w="1354" w:type="dxa"/>
            <w:shd w:val="clear" w:color="000000" w:fill="FFFFFF"/>
            <w:noWrap/>
            <w:vAlign w:val="center"/>
            <w:hideMark/>
          </w:tcPr>
          <w:p w:rsidR="00426948" w:rsidRPr="001F734E" w:rsidRDefault="00421552" w:rsidP="00421552">
            <w:pPr>
              <w:spacing w:after="0" w:line="240" w:lineRule="auto"/>
              <w:rPr>
                <w:sz w:val="20"/>
                <w:szCs w:val="20"/>
              </w:rPr>
            </w:pPr>
            <w:r w:rsidRPr="001F734E">
              <w:rPr>
                <w:sz w:val="20"/>
                <w:szCs w:val="20"/>
              </w:rPr>
              <w:t xml:space="preserve">   +  5,13%</w:t>
            </w:r>
          </w:p>
        </w:tc>
      </w:tr>
      <w:tr w:rsidR="008A351F" w:rsidRPr="001F734E"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7</w:t>
            </w:r>
          </w:p>
        </w:tc>
        <w:tc>
          <w:tcPr>
            <w:tcW w:w="0" w:type="auto"/>
            <w:shd w:val="clear" w:color="000000" w:fill="FDE9D9"/>
            <w:noWrap/>
            <w:vAlign w:val="center"/>
            <w:hideMark/>
          </w:tcPr>
          <w:p w:rsidR="00426948" w:rsidRPr="001F734E" w:rsidRDefault="00426948" w:rsidP="003A7236">
            <w:pPr>
              <w:spacing w:after="0" w:line="240" w:lineRule="auto"/>
              <w:jc w:val="center"/>
              <w:rPr>
                <w:sz w:val="20"/>
                <w:szCs w:val="20"/>
              </w:rPr>
            </w:pPr>
            <w:r w:rsidRPr="001F734E">
              <w:rPr>
                <w:sz w:val="20"/>
                <w:szCs w:val="20"/>
              </w:rPr>
              <w:t>84</w:t>
            </w:r>
          </w:p>
        </w:tc>
        <w:tc>
          <w:tcPr>
            <w:tcW w:w="0" w:type="auto"/>
            <w:shd w:val="clear" w:color="000000" w:fill="FDE9D9"/>
            <w:vAlign w:val="center"/>
            <w:hideMark/>
          </w:tcPr>
          <w:p w:rsidR="00426948" w:rsidRPr="001F734E" w:rsidRDefault="00426948" w:rsidP="003A7236">
            <w:pPr>
              <w:spacing w:after="0" w:line="240" w:lineRule="auto"/>
              <w:rPr>
                <w:sz w:val="20"/>
                <w:szCs w:val="20"/>
              </w:rPr>
            </w:pPr>
            <w:r w:rsidRPr="001F734E">
              <w:rPr>
                <w:sz w:val="20"/>
                <w:szCs w:val="20"/>
              </w:rPr>
              <w:t>Μηχανήματα</w:t>
            </w:r>
          </w:p>
        </w:tc>
        <w:tc>
          <w:tcPr>
            <w:tcW w:w="0" w:type="auto"/>
            <w:shd w:val="clear" w:color="000000" w:fill="FDE9D9"/>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73.140.294</w:t>
            </w:r>
          </w:p>
        </w:tc>
        <w:tc>
          <w:tcPr>
            <w:tcW w:w="0" w:type="auto"/>
            <w:shd w:val="clear" w:color="000000" w:fill="FDE9D9"/>
            <w:noWrap/>
            <w:vAlign w:val="center"/>
            <w:hideMark/>
          </w:tcPr>
          <w:p w:rsidR="00426948" w:rsidRPr="001F734E" w:rsidRDefault="0053047C" w:rsidP="0053047C">
            <w:pPr>
              <w:spacing w:after="0" w:line="240" w:lineRule="auto"/>
              <w:jc w:val="right"/>
              <w:rPr>
                <w:sz w:val="20"/>
                <w:szCs w:val="20"/>
              </w:rPr>
            </w:pPr>
            <w:r w:rsidRPr="001F734E">
              <w:rPr>
                <w:sz w:val="20"/>
                <w:szCs w:val="20"/>
              </w:rPr>
              <w:t>2,16%</w:t>
            </w:r>
          </w:p>
        </w:tc>
        <w:tc>
          <w:tcPr>
            <w:tcW w:w="0" w:type="auto"/>
            <w:shd w:val="clear" w:color="000000" w:fill="FDE9D9"/>
          </w:tcPr>
          <w:p w:rsidR="00426948" w:rsidRPr="001F734E" w:rsidRDefault="00426948" w:rsidP="008A351F">
            <w:pPr>
              <w:spacing w:after="0" w:line="240" w:lineRule="auto"/>
              <w:jc w:val="right"/>
              <w:rPr>
                <w:sz w:val="20"/>
                <w:szCs w:val="20"/>
              </w:rPr>
            </w:pPr>
            <w:r w:rsidRPr="001F734E">
              <w:rPr>
                <w:sz w:val="20"/>
                <w:szCs w:val="20"/>
              </w:rPr>
              <w:t>88.341.708</w:t>
            </w:r>
          </w:p>
        </w:tc>
        <w:tc>
          <w:tcPr>
            <w:tcW w:w="0" w:type="auto"/>
            <w:shd w:val="clear" w:color="000000" w:fill="FDE9D9"/>
          </w:tcPr>
          <w:p w:rsidR="00426948" w:rsidRPr="001F734E" w:rsidRDefault="00421552" w:rsidP="003A7236">
            <w:pPr>
              <w:spacing w:after="0" w:line="240" w:lineRule="auto"/>
              <w:jc w:val="center"/>
              <w:rPr>
                <w:sz w:val="20"/>
                <w:szCs w:val="20"/>
              </w:rPr>
            </w:pPr>
            <w:r w:rsidRPr="001F734E">
              <w:rPr>
                <w:sz w:val="20"/>
                <w:szCs w:val="20"/>
              </w:rPr>
              <w:t xml:space="preserve"> 2,10%</w:t>
            </w:r>
          </w:p>
        </w:tc>
        <w:tc>
          <w:tcPr>
            <w:tcW w:w="1354" w:type="dxa"/>
            <w:shd w:val="clear" w:color="000000" w:fill="FDE9D9"/>
            <w:noWrap/>
            <w:vAlign w:val="center"/>
            <w:hideMark/>
          </w:tcPr>
          <w:p w:rsidR="00426948" w:rsidRPr="001F734E" w:rsidRDefault="00421552" w:rsidP="003A7236">
            <w:pPr>
              <w:spacing w:after="0" w:line="240" w:lineRule="auto"/>
              <w:jc w:val="center"/>
              <w:rPr>
                <w:sz w:val="20"/>
                <w:szCs w:val="20"/>
              </w:rPr>
            </w:pPr>
            <w:r w:rsidRPr="001F734E">
              <w:rPr>
                <w:sz w:val="20"/>
                <w:szCs w:val="20"/>
              </w:rPr>
              <w:t xml:space="preserve">+20,78% </w:t>
            </w:r>
          </w:p>
        </w:tc>
      </w:tr>
      <w:tr w:rsidR="008A351F" w:rsidRPr="009C33F8"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8</w:t>
            </w:r>
          </w:p>
        </w:tc>
        <w:tc>
          <w:tcPr>
            <w:tcW w:w="0" w:type="auto"/>
            <w:shd w:val="clear" w:color="000000" w:fill="FDE9D9"/>
            <w:noWrap/>
            <w:hideMark/>
          </w:tcPr>
          <w:p w:rsidR="00426948" w:rsidRPr="001F734E" w:rsidRDefault="00426948" w:rsidP="00426948">
            <w:pPr>
              <w:spacing w:after="0" w:line="240" w:lineRule="auto"/>
              <w:jc w:val="center"/>
              <w:rPr>
                <w:sz w:val="20"/>
                <w:szCs w:val="20"/>
              </w:rPr>
            </w:pPr>
            <w:r w:rsidRPr="001F734E">
              <w:rPr>
                <w:sz w:val="20"/>
                <w:szCs w:val="20"/>
              </w:rPr>
              <w:t>99</w:t>
            </w:r>
          </w:p>
        </w:tc>
        <w:tc>
          <w:tcPr>
            <w:tcW w:w="0" w:type="auto"/>
            <w:shd w:val="clear" w:color="000000" w:fill="FDE9D9"/>
            <w:vAlign w:val="center"/>
            <w:hideMark/>
          </w:tcPr>
          <w:p w:rsidR="00426948" w:rsidRPr="001F734E" w:rsidRDefault="00426948" w:rsidP="003A7236">
            <w:pPr>
              <w:spacing w:after="0" w:line="240" w:lineRule="auto"/>
              <w:rPr>
                <w:sz w:val="20"/>
                <w:szCs w:val="20"/>
              </w:rPr>
            </w:pPr>
            <w:r w:rsidRPr="001F734E">
              <w:rPr>
                <w:bCs/>
                <w:sz w:val="20"/>
                <w:szCs w:val="20"/>
              </w:rPr>
              <w:t>Μη Ταξινομημένο Εμπόριο</w:t>
            </w:r>
          </w:p>
        </w:tc>
        <w:tc>
          <w:tcPr>
            <w:tcW w:w="0" w:type="auto"/>
            <w:shd w:val="clear" w:color="000000" w:fill="FDE9D9"/>
            <w:noWrap/>
            <w:vAlign w:val="bottom"/>
            <w:hideMark/>
          </w:tcPr>
          <w:p w:rsidR="00426948" w:rsidRPr="001F734E" w:rsidRDefault="00426948" w:rsidP="0053047C">
            <w:pPr>
              <w:spacing w:after="0" w:line="240" w:lineRule="auto"/>
              <w:jc w:val="right"/>
              <w:rPr>
                <w:bCs/>
                <w:sz w:val="20"/>
                <w:szCs w:val="20"/>
              </w:rPr>
            </w:pPr>
            <w:r w:rsidRPr="001F734E">
              <w:rPr>
                <w:bCs/>
                <w:sz w:val="20"/>
                <w:szCs w:val="20"/>
              </w:rPr>
              <w:t xml:space="preserve">     37.880.347</w:t>
            </w:r>
          </w:p>
        </w:tc>
        <w:tc>
          <w:tcPr>
            <w:tcW w:w="0" w:type="auto"/>
            <w:shd w:val="clear" w:color="000000" w:fill="FDE9D9"/>
            <w:noWrap/>
            <w:vAlign w:val="bottom"/>
            <w:hideMark/>
          </w:tcPr>
          <w:p w:rsidR="00426948" w:rsidRPr="001F734E" w:rsidRDefault="0053047C" w:rsidP="0053047C">
            <w:pPr>
              <w:spacing w:after="0" w:line="240" w:lineRule="auto"/>
              <w:jc w:val="right"/>
              <w:rPr>
                <w:sz w:val="20"/>
                <w:szCs w:val="20"/>
              </w:rPr>
            </w:pPr>
            <w:r w:rsidRPr="001F734E">
              <w:rPr>
                <w:sz w:val="20"/>
                <w:szCs w:val="20"/>
              </w:rPr>
              <w:t>1,12%</w:t>
            </w:r>
          </w:p>
        </w:tc>
        <w:tc>
          <w:tcPr>
            <w:tcW w:w="0" w:type="auto"/>
            <w:shd w:val="clear" w:color="000000" w:fill="FDE9D9"/>
            <w:vAlign w:val="bottom"/>
          </w:tcPr>
          <w:p w:rsidR="00426948" w:rsidRPr="001F734E" w:rsidRDefault="00426948" w:rsidP="0053047C">
            <w:pPr>
              <w:spacing w:after="0" w:line="240" w:lineRule="auto"/>
              <w:jc w:val="right"/>
              <w:rPr>
                <w:sz w:val="20"/>
                <w:szCs w:val="20"/>
              </w:rPr>
            </w:pPr>
            <w:r w:rsidRPr="001F734E">
              <w:rPr>
                <w:sz w:val="20"/>
                <w:szCs w:val="20"/>
              </w:rPr>
              <w:t>69.037.320</w:t>
            </w:r>
          </w:p>
        </w:tc>
        <w:tc>
          <w:tcPr>
            <w:tcW w:w="0" w:type="auto"/>
            <w:shd w:val="clear" w:color="000000" w:fill="FDE9D9"/>
          </w:tcPr>
          <w:p w:rsidR="00426948" w:rsidRPr="001F734E" w:rsidRDefault="00421552" w:rsidP="00426948">
            <w:pPr>
              <w:spacing w:after="0" w:line="240" w:lineRule="auto"/>
              <w:jc w:val="center"/>
              <w:rPr>
                <w:sz w:val="20"/>
                <w:szCs w:val="20"/>
              </w:rPr>
            </w:pPr>
            <w:r w:rsidRPr="001F734E">
              <w:rPr>
                <w:sz w:val="20"/>
                <w:szCs w:val="20"/>
              </w:rPr>
              <w:t>1,64%</w:t>
            </w:r>
          </w:p>
        </w:tc>
        <w:tc>
          <w:tcPr>
            <w:tcW w:w="1354" w:type="dxa"/>
            <w:shd w:val="clear" w:color="000000" w:fill="FDE9D9"/>
            <w:noWrap/>
            <w:hideMark/>
          </w:tcPr>
          <w:p w:rsidR="00426948" w:rsidRPr="001F734E" w:rsidRDefault="00421552" w:rsidP="00426948">
            <w:pPr>
              <w:spacing w:after="0" w:line="240" w:lineRule="auto"/>
              <w:jc w:val="center"/>
              <w:rPr>
                <w:sz w:val="20"/>
                <w:szCs w:val="20"/>
              </w:rPr>
            </w:pPr>
            <w:r w:rsidRPr="001F734E">
              <w:rPr>
                <w:sz w:val="20"/>
                <w:szCs w:val="20"/>
              </w:rPr>
              <w:t>+82,25%</w:t>
            </w:r>
          </w:p>
        </w:tc>
      </w:tr>
      <w:tr w:rsidR="00426948" w:rsidRPr="009C33F8"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9</w:t>
            </w:r>
          </w:p>
        </w:tc>
        <w:tc>
          <w:tcPr>
            <w:tcW w:w="0" w:type="auto"/>
            <w:shd w:val="clear" w:color="000000" w:fill="FDE9D9"/>
            <w:noWrap/>
            <w:hideMark/>
          </w:tcPr>
          <w:p w:rsidR="00426948" w:rsidRPr="001F734E" w:rsidRDefault="00426948" w:rsidP="00426948">
            <w:pPr>
              <w:spacing w:after="0" w:line="240" w:lineRule="auto"/>
              <w:jc w:val="center"/>
              <w:rPr>
                <w:sz w:val="20"/>
                <w:szCs w:val="20"/>
              </w:rPr>
            </w:pPr>
            <w:r w:rsidRPr="001F734E">
              <w:rPr>
                <w:sz w:val="20"/>
                <w:szCs w:val="20"/>
              </w:rPr>
              <w:t>88</w:t>
            </w:r>
          </w:p>
        </w:tc>
        <w:tc>
          <w:tcPr>
            <w:tcW w:w="0" w:type="auto"/>
            <w:shd w:val="clear" w:color="000000" w:fill="FDE9D9"/>
            <w:vAlign w:val="center"/>
            <w:hideMark/>
          </w:tcPr>
          <w:p w:rsidR="00426948" w:rsidRPr="001F734E" w:rsidRDefault="00421552" w:rsidP="003A7236">
            <w:pPr>
              <w:spacing w:after="0" w:line="240" w:lineRule="auto"/>
              <w:rPr>
                <w:bCs/>
                <w:sz w:val="20"/>
                <w:szCs w:val="20"/>
              </w:rPr>
            </w:pPr>
            <w:r w:rsidRPr="001F734E">
              <w:rPr>
                <w:bCs/>
                <w:sz w:val="20"/>
                <w:szCs w:val="20"/>
              </w:rPr>
              <w:t>Αεροσκάφη, διαστημικά  σκάφη</w:t>
            </w:r>
            <w:r w:rsidR="00426948" w:rsidRPr="001F734E">
              <w:rPr>
                <w:bCs/>
                <w:sz w:val="20"/>
                <w:szCs w:val="20"/>
              </w:rPr>
              <w:t xml:space="preserve"> και εξαρτήματα αυτών</w:t>
            </w:r>
          </w:p>
        </w:tc>
        <w:tc>
          <w:tcPr>
            <w:tcW w:w="0" w:type="auto"/>
            <w:shd w:val="clear" w:color="000000" w:fill="FDE9D9"/>
            <w:noWrap/>
            <w:vAlign w:val="bottom"/>
            <w:hideMark/>
          </w:tcPr>
          <w:p w:rsidR="00426948" w:rsidRPr="001F734E" w:rsidRDefault="00426948" w:rsidP="0053047C">
            <w:pPr>
              <w:spacing w:after="0" w:line="240" w:lineRule="auto"/>
              <w:jc w:val="right"/>
              <w:rPr>
                <w:bCs/>
                <w:sz w:val="20"/>
                <w:szCs w:val="20"/>
              </w:rPr>
            </w:pPr>
            <w:r w:rsidRPr="001F734E">
              <w:rPr>
                <w:bCs/>
                <w:sz w:val="20"/>
                <w:szCs w:val="20"/>
              </w:rPr>
              <w:t xml:space="preserve">     35.425.037</w:t>
            </w:r>
          </w:p>
        </w:tc>
        <w:tc>
          <w:tcPr>
            <w:tcW w:w="0" w:type="auto"/>
            <w:shd w:val="clear" w:color="000000" w:fill="FDE9D9"/>
            <w:noWrap/>
            <w:vAlign w:val="bottom"/>
            <w:hideMark/>
          </w:tcPr>
          <w:p w:rsidR="00426948" w:rsidRPr="001F734E" w:rsidRDefault="0053047C" w:rsidP="0053047C">
            <w:pPr>
              <w:spacing w:after="0" w:line="240" w:lineRule="auto"/>
              <w:jc w:val="right"/>
              <w:rPr>
                <w:sz w:val="20"/>
                <w:szCs w:val="20"/>
              </w:rPr>
            </w:pPr>
            <w:r w:rsidRPr="001F734E">
              <w:rPr>
                <w:sz w:val="20"/>
                <w:szCs w:val="20"/>
              </w:rPr>
              <w:t>1,05%</w:t>
            </w:r>
          </w:p>
        </w:tc>
        <w:tc>
          <w:tcPr>
            <w:tcW w:w="0" w:type="auto"/>
            <w:shd w:val="clear" w:color="000000" w:fill="FDE9D9"/>
            <w:vAlign w:val="bottom"/>
          </w:tcPr>
          <w:p w:rsidR="00426948" w:rsidRPr="001F734E" w:rsidRDefault="00426948" w:rsidP="0053047C">
            <w:pPr>
              <w:spacing w:after="0" w:line="240" w:lineRule="auto"/>
              <w:jc w:val="right"/>
              <w:rPr>
                <w:sz w:val="20"/>
                <w:szCs w:val="20"/>
              </w:rPr>
            </w:pPr>
            <w:r w:rsidRPr="001F734E">
              <w:rPr>
                <w:sz w:val="20"/>
                <w:szCs w:val="20"/>
              </w:rPr>
              <w:t>51.259.263</w:t>
            </w:r>
          </w:p>
        </w:tc>
        <w:tc>
          <w:tcPr>
            <w:tcW w:w="0" w:type="auto"/>
            <w:shd w:val="clear" w:color="000000" w:fill="FDE9D9"/>
            <w:vAlign w:val="bottom"/>
          </w:tcPr>
          <w:p w:rsidR="00426948" w:rsidRPr="001F734E" w:rsidRDefault="00381DC0" w:rsidP="00381DC0">
            <w:pPr>
              <w:spacing w:after="0" w:line="240" w:lineRule="auto"/>
              <w:jc w:val="center"/>
              <w:rPr>
                <w:sz w:val="20"/>
                <w:szCs w:val="20"/>
              </w:rPr>
            </w:pPr>
            <w:r w:rsidRPr="001F734E">
              <w:rPr>
                <w:sz w:val="20"/>
                <w:szCs w:val="20"/>
              </w:rPr>
              <w:t>1,22%</w:t>
            </w:r>
          </w:p>
        </w:tc>
        <w:tc>
          <w:tcPr>
            <w:tcW w:w="1354" w:type="dxa"/>
            <w:shd w:val="clear" w:color="000000" w:fill="FDE9D9"/>
            <w:noWrap/>
            <w:vAlign w:val="bottom"/>
            <w:hideMark/>
          </w:tcPr>
          <w:p w:rsidR="00426948" w:rsidRPr="001F734E" w:rsidRDefault="00381DC0" w:rsidP="00381DC0">
            <w:pPr>
              <w:spacing w:after="0" w:line="240" w:lineRule="auto"/>
              <w:jc w:val="center"/>
              <w:rPr>
                <w:sz w:val="20"/>
                <w:szCs w:val="20"/>
              </w:rPr>
            </w:pPr>
            <w:r w:rsidRPr="001F734E">
              <w:rPr>
                <w:sz w:val="20"/>
                <w:szCs w:val="20"/>
              </w:rPr>
              <w:t>+44,69%</w:t>
            </w:r>
          </w:p>
        </w:tc>
      </w:tr>
      <w:tr w:rsidR="008A351F" w:rsidRPr="009C33F8" w:rsidTr="006E10EA">
        <w:trPr>
          <w:cantSplit/>
        </w:trPr>
        <w:tc>
          <w:tcPr>
            <w:tcW w:w="0" w:type="auto"/>
            <w:shd w:val="clear" w:color="000000" w:fill="FFFFFF"/>
          </w:tcPr>
          <w:p w:rsidR="00426948" w:rsidRPr="001F734E" w:rsidRDefault="00426948" w:rsidP="003A7236">
            <w:pPr>
              <w:spacing w:after="0" w:line="240" w:lineRule="auto"/>
              <w:jc w:val="center"/>
              <w:rPr>
                <w:sz w:val="20"/>
                <w:szCs w:val="20"/>
              </w:rPr>
            </w:pPr>
            <w:r w:rsidRPr="001F734E">
              <w:rPr>
                <w:sz w:val="20"/>
                <w:szCs w:val="20"/>
              </w:rPr>
              <w:t>10</w:t>
            </w:r>
          </w:p>
        </w:tc>
        <w:tc>
          <w:tcPr>
            <w:tcW w:w="0" w:type="auto"/>
            <w:shd w:val="clear" w:color="000000" w:fill="FFFFFF"/>
            <w:noWrap/>
            <w:vAlign w:val="center"/>
            <w:hideMark/>
          </w:tcPr>
          <w:p w:rsidR="00426948" w:rsidRPr="001F734E" w:rsidRDefault="00426948" w:rsidP="003A7236">
            <w:pPr>
              <w:spacing w:after="0" w:line="240" w:lineRule="auto"/>
              <w:jc w:val="center"/>
              <w:rPr>
                <w:sz w:val="20"/>
                <w:szCs w:val="20"/>
              </w:rPr>
            </w:pPr>
            <w:r w:rsidRPr="001F734E">
              <w:rPr>
                <w:sz w:val="20"/>
                <w:szCs w:val="20"/>
              </w:rPr>
              <w:t>07</w:t>
            </w:r>
          </w:p>
        </w:tc>
        <w:tc>
          <w:tcPr>
            <w:tcW w:w="0" w:type="auto"/>
            <w:shd w:val="clear" w:color="000000" w:fill="FFFFFF"/>
            <w:vAlign w:val="center"/>
            <w:hideMark/>
          </w:tcPr>
          <w:p w:rsidR="00426948" w:rsidRPr="001F734E" w:rsidRDefault="00426948" w:rsidP="003A7236">
            <w:pPr>
              <w:spacing w:after="0" w:line="240" w:lineRule="auto"/>
              <w:rPr>
                <w:sz w:val="20"/>
                <w:szCs w:val="20"/>
              </w:rPr>
            </w:pPr>
            <w:r w:rsidRPr="001F734E">
              <w:rPr>
                <w:sz w:val="20"/>
                <w:szCs w:val="20"/>
              </w:rPr>
              <w:t>Λαχανικά</w:t>
            </w:r>
          </w:p>
        </w:tc>
        <w:tc>
          <w:tcPr>
            <w:tcW w:w="0" w:type="auto"/>
            <w:shd w:val="clear" w:color="000000" w:fill="FFFFFF"/>
            <w:noWrap/>
            <w:vAlign w:val="center"/>
            <w:hideMark/>
          </w:tcPr>
          <w:p w:rsidR="00426948" w:rsidRPr="001F734E" w:rsidRDefault="00426948" w:rsidP="008A351F">
            <w:pPr>
              <w:spacing w:after="0" w:line="240" w:lineRule="auto"/>
              <w:jc w:val="right"/>
              <w:rPr>
                <w:bCs/>
                <w:sz w:val="20"/>
                <w:szCs w:val="20"/>
              </w:rPr>
            </w:pPr>
            <w:r w:rsidRPr="001F734E">
              <w:rPr>
                <w:bCs/>
                <w:sz w:val="20"/>
                <w:szCs w:val="20"/>
              </w:rPr>
              <w:t>43.129.179</w:t>
            </w:r>
          </w:p>
        </w:tc>
        <w:tc>
          <w:tcPr>
            <w:tcW w:w="0" w:type="auto"/>
            <w:shd w:val="clear" w:color="000000" w:fill="FFFFFF"/>
            <w:noWrap/>
            <w:vAlign w:val="center"/>
            <w:hideMark/>
          </w:tcPr>
          <w:p w:rsidR="00426948" w:rsidRPr="001F734E" w:rsidRDefault="0053047C" w:rsidP="0053047C">
            <w:pPr>
              <w:spacing w:after="0" w:line="240" w:lineRule="auto"/>
              <w:jc w:val="right"/>
              <w:rPr>
                <w:sz w:val="20"/>
                <w:szCs w:val="20"/>
              </w:rPr>
            </w:pPr>
            <w:r w:rsidRPr="001F734E">
              <w:rPr>
                <w:sz w:val="20"/>
                <w:szCs w:val="20"/>
              </w:rPr>
              <w:t>1,27%</w:t>
            </w:r>
          </w:p>
        </w:tc>
        <w:tc>
          <w:tcPr>
            <w:tcW w:w="0" w:type="auto"/>
            <w:shd w:val="clear" w:color="000000" w:fill="FFFFFF"/>
          </w:tcPr>
          <w:p w:rsidR="00426948" w:rsidRPr="001F734E" w:rsidRDefault="00426948" w:rsidP="008A351F">
            <w:pPr>
              <w:spacing w:after="0" w:line="240" w:lineRule="auto"/>
              <w:jc w:val="right"/>
              <w:rPr>
                <w:sz w:val="20"/>
                <w:szCs w:val="20"/>
              </w:rPr>
            </w:pPr>
            <w:r w:rsidRPr="001F734E">
              <w:rPr>
                <w:sz w:val="20"/>
                <w:szCs w:val="20"/>
              </w:rPr>
              <w:t>43.637.241</w:t>
            </w:r>
          </w:p>
        </w:tc>
        <w:tc>
          <w:tcPr>
            <w:tcW w:w="0" w:type="auto"/>
            <w:shd w:val="clear" w:color="000000" w:fill="FFFFFF"/>
          </w:tcPr>
          <w:p w:rsidR="00426948" w:rsidRPr="001F734E" w:rsidRDefault="004F171A" w:rsidP="003A7236">
            <w:pPr>
              <w:spacing w:after="0" w:line="240" w:lineRule="auto"/>
              <w:jc w:val="center"/>
              <w:rPr>
                <w:sz w:val="20"/>
                <w:szCs w:val="20"/>
              </w:rPr>
            </w:pPr>
            <w:r w:rsidRPr="001F734E">
              <w:rPr>
                <w:sz w:val="20"/>
                <w:szCs w:val="20"/>
              </w:rPr>
              <w:t>1,03%</w:t>
            </w:r>
          </w:p>
        </w:tc>
        <w:tc>
          <w:tcPr>
            <w:tcW w:w="1354" w:type="dxa"/>
            <w:shd w:val="clear" w:color="000000" w:fill="FFFFFF"/>
            <w:noWrap/>
            <w:vAlign w:val="center"/>
            <w:hideMark/>
          </w:tcPr>
          <w:p w:rsidR="00426948" w:rsidRPr="001F734E" w:rsidRDefault="004F171A" w:rsidP="003A7236">
            <w:pPr>
              <w:spacing w:after="0" w:line="240" w:lineRule="auto"/>
              <w:jc w:val="center"/>
              <w:rPr>
                <w:sz w:val="20"/>
                <w:szCs w:val="20"/>
              </w:rPr>
            </w:pPr>
            <w:r w:rsidRPr="001F734E">
              <w:rPr>
                <w:sz w:val="20"/>
                <w:szCs w:val="20"/>
              </w:rPr>
              <w:t>+</w:t>
            </w:r>
            <w:r w:rsidR="00E2604F" w:rsidRPr="001F734E">
              <w:rPr>
                <w:sz w:val="20"/>
                <w:szCs w:val="20"/>
              </w:rPr>
              <w:t xml:space="preserve">   </w:t>
            </w:r>
            <w:r w:rsidRPr="001F734E">
              <w:rPr>
                <w:sz w:val="20"/>
                <w:szCs w:val="20"/>
              </w:rPr>
              <w:t>1,18%</w:t>
            </w:r>
          </w:p>
        </w:tc>
      </w:tr>
      <w:tr w:rsidR="008A351F" w:rsidRPr="009C33F8" w:rsidTr="006E10EA">
        <w:trPr>
          <w:cantSplit/>
        </w:trPr>
        <w:tc>
          <w:tcPr>
            <w:tcW w:w="0" w:type="auto"/>
            <w:shd w:val="clear" w:color="000000" w:fill="FDE9D9"/>
          </w:tcPr>
          <w:p w:rsidR="00426948" w:rsidRPr="001F734E" w:rsidRDefault="00426948" w:rsidP="003A7236">
            <w:pPr>
              <w:spacing w:after="0" w:line="240" w:lineRule="auto"/>
              <w:jc w:val="center"/>
              <w:rPr>
                <w:sz w:val="20"/>
                <w:szCs w:val="20"/>
              </w:rPr>
            </w:pPr>
            <w:r w:rsidRPr="001F734E">
              <w:rPr>
                <w:sz w:val="20"/>
                <w:szCs w:val="20"/>
              </w:rPr>
              <w:t>11</w:t>
            </w:r>
          </w:p>
        </w:tc>
        <w:tc>
          <w:tcPr>
            <w:tcW w:w="0" w:type="auto"/>
            <w:shd w:val="clear" w:color="000000" w:fill="FDE9D9"/>
            <w:noWrap/>
            <w:hideMark/>
          </w:tcPr>
          <w:p w:rsidR="00426948" w:rsidRPr="001F734E" w:rsidRDefault="00426948" w:rsidP="00426948">
            <w:pPr>
              <w:spacing w:after="0" w:line="240" w:lineRule="auto"/>
              <w:jc w:val="center"/>
              <w:rPr>
                <w:sz w:val="20"/>
                <w:szCs w:val="20"/>
              </w:rPr>
            </w:pPr>
            <w:r w:rsidRPr="001F734E">
              <w:rPr>
                <w:sz w:val="20"/>
                <w:szCs w:val="20"/>
              </w:rPr>
              <w:t>99</w:t>
            </w:r>
          </w:p>
        </w:tc>
        <w:tc>
          <w:tcPr>
            <w:tcW w:w="0" w:type="auto"/>
            <w:shd w:val="clear" w:color="000000" w:fill="FDE9D9"/>
            <w:vAlign w:val="center"/>
            <w:hideMark/>
          </w:tcPr>
          <w:p w:rsidR="00426948" w:rsidRPr="001F734E" w:rsidRDefault="00426948" w:rsidP="00426948">
            <w:pPr>
              <w:spacing w:after="0" w:line="240" w:lineRule="auto"/>
              <w:rPr>
                <w:sz w:val="20"/>
                <w:szCs w:val="20"/>
              </w:rPr>
            </w:pPr>
            <w:r w:rsidRPr="001F734E">
              <w:rPr>
                <w:sz w:val="20"/>
                <w:szCs w:val="20"/>
              </w:rPr>
              <w:t xml:space="preserve">Χυτοσίδηρος, σίδηρος &amp; χάλυβας </w:t>
            </w:r>
          </w:p>
        </w:tc>
        <w:tc>
          <w:tcPr>
            <w:tcW w:w="0" w:type="auto"/>
            <w:shd w:val="clear" w:color="000000" w:fill="FDE9D9"/>
            <w:noWrap/>
            <w:hideMark/>
          </w:tcPr>
          <w:p w:rsidR="00426948" w:rsidRPr="001F734E" w:rsidRDefault="009130FF" w:rsidP="008A351F">
            <w:pPr>
              <w:spacing w:after="0" w:line="240" w:lineRule="auto"/>
              <w:jc w:val="right"/>
              <w:rPr>
                <w:bCs/>
                <w:sz w:val="20"/>
                <w:szCs w:val="20"/>
              </w:rPr>
            </w:pPr>
            <w:r w:rsidRPr="001F734E">
              <w:rPr>
                <w:bCs/>
                <w:sz w:val="20"/>
                <w:szCs w:val="20"/>
              </w:rPr>
              <w:t xml:space="preserve">     </w:t>
            </w:r>
            <w:r w:rsidR="00426948" w:rsidRPr="001F734E">
              <w:rPr>
                <w:bCs/>
                <w:sz w:val="20"/>
                <w:szCs w:val="20"/>
              </w:rPr>
              <w:t>38.777.661</w:t>
            </w:r>
          </w:p>
        </w:tc>
        <w:tc>
          <w:tcPr>
            <w:tcW w:w="0" w:type="auto"/>
            <w:shd w:val="clear" w:color="000000" w:fill="FDE9D9"/>
            <w:noWrap/>
            <w:vAlign w:val="bottom"/>
            <w:hideMark/>
          </w:tcPr>
          <w:p w:rsidR="00426948" w:rsidRPr="001F734E" w:rsidRDefault="004476CB" w:rsidP="004476CB">
            <w:pPr>
              <w:spacing w:after="0" w:line="240" w:lineRule="auto"/>
              <w:jc w:val="right"/>
              <w:rPr>
                <w:sz w:val="20"/>
                <w:szCs w:val="20"/>
              </w:rPr>
            </w:pPr>
            <w:r w:rsidRPr="001F734E">
              <w:rPr>
                <w:sz w:val="20"/>
                <w:szCs w:val="20"/>
              </w:rPr>
              <w:t>1,14%</w:t>
            </w:r>
          </w:p>
        </w:tc>
        <w:tc>
          <w:tcPr>
            <w:tcW w:w="0" w:type="auto"/>
            <w:shd w:val="clear" w:color="000000" w:fill="FDE9D9"/>
          </w:tcPr>
          <w:p w:rsidR="00426948" w:rsidRPr="001F734E" w:rsidRDefault="009130FF" w:rsidP="008A351F">
            <w:pPr>
              <w:spacing w:after="0" w:line="240" w:lineRule="auto"/>
              <w:jc w:val="right"/>
              <w:rPr>
                <w:sz w:val="20"/>
                <w:szCs w:val="20"/>
              </w:rPr>
            </w:pPr>
            <w:r w:rsidRPr="001F734E">
              <w:rPr>
                <w:sz w:val="20"/>
                <w:szCs w:val="20"/>
              </w:rPr>
              <w:t>42.419.752</w:t>
            </w:r>
          </w:p>
        </w:tc>
        <w:tc>
          <w:tcPr>
            <w:tcW w:w="0" w:type="auto"/>
            <w:shd w:val="clear" w:color="000000" w:fill="FDE9D9"/>
          </w:tcPr>
          <w:p w:rsidR="00426948" w:rsidRPr="001F734E" w:rsidRDefault="004F171A" w:rsidP="003A7236">
            <w:pPr>
              <w:spacing w:after="0" w:line="240" w:lineRule="auto"/>
              <w:jc w:val="center"/>
              <w:rPr>
                <w:sz w:val="20"/>
                <w:szCs w:val="20"/>
              </w:rPr>
            </w:pPr>
            <w:r w:rsidRPr="001F734E">
              <w:rPr>
                <w:sz w:val="20"/>
                <w:szCs w:val="20"/>
              </w:rPr>
              <w:t>1,01%</w:t>
            </w:r>
          </w:p>
        </w:tc>
        <w:tc>
          <w:tcPr>
            <w:tcW w:w="1354" w:type="dxa"/>
            <w:shd w:val="clear" w:color="000000" w:fill="FDE9D9"/>
            <w:noWrap/>
            <w:vAlign w:val="center"/>
            <w:hideMark/>
          </w:tcPr>
          <w:p w:rsidR="00426948" w:rsidRPr="001F734E" w:rsidRDefault="00E2604F" w:rsidP="003A7236">
            <w:pPr>
              <w:spacing w:after="0" w:line="240" w:lineRule="auto"/>
              <w:jc w:val="center"/>
              <w:rPr>
                <w:sz w:val="20"/>
                <w:szCs w:val="20"/>
              </w:rPr>
            </w:pPr>
            <w:r w:rsidRPr="001F734E">
              <w:rPr>
                <w:sz w:val="20"/>
                <w:szCs w:val="20"/>
              </w:rPr>
              <w:t>+12,73%</w:t>
            </w:r>
          </w:p>
        </w:tc>
      </w:tr>
      <w:tr w:rsidR="00426948" w:rsidRPr="009C33F8" w:rsidTr="006E10EA">
        <w:trPr>
          <w:cantSplit/>
        </w:trPr>
        <w:tc>
          <w:tcPr>
            <w:tcW w:w="0" w:type="auto"/>
            <w:shd w:val="clear" w:color="000000" w:fill="FDE9D9"/>
          </w:tcPr>
          <w:p w:rsidR="00426948" w:rsidRPr="001F734E" w:rsidRDefault="009130FF" w:rsidP="003A7236">
            <w:pPr>
              <w:spacing w:after="0" w:line="240" w:lineRule="auto"/>
              <w:jc w:val="center"/>
              <w:rPr>
                <w:sz w:val="20"/>
                <w:szCs w:val="20"/>
              </w:rPr>
            </w:pPr>
            <w:r w:rsidRPr="001F734E">
              <w:rPr>
                <w:sz w:val="20"/>
                <w:szCs w:val="20"/>
              </w:rPr>
              <w:t>12</w:t>
            </w:r>
          </w:p>
        </w:tc>
        <w:tc>
          <w:tcPr>
            <w:tcW w:w="0" w:type="auto"/>
            <w:shd w:val="clear" w:color="000000" w:fill="FDE9D9"/>
            <w:noWrap/>
            <w:hideMark/>
          </w:tcPr>
          <w:p w:rsidR="00426948" w:rsidRPr="001F734E" w:rsidRDefault="009130FF" w:rsidP="009130FF">
            <w:pPr>
              <w:spacing w:after="0" w:line="240" w:lineRule="auto"/>
              <w:jc w:val="center"/>
              <w:rPr>
                <w:sz w:val="20"/>
                <w:szCs w:val="20"/>
              </w:rPr>
            </w:pPr>
            <w:r w:rsidRPr="001F734E">
              <w:rPr>
                <w:sz w:val="20"/>
                <w:szCs w:val="20"/>
              </w:rPr>
              <w:t>20</w:t>
            </w:r>
          </w:p>
        </w:tc>
        <w:tc>
          <w:tcPr>
            <w:tcW w:w="0" w:type="auto"/>
            <w:shd w:val="clear" w:color="000000" w:fill="FDE9D9"/>
            <w:vAlign w:val="center"/>
            <w:hideMark/>
          </w:tcPr>
          <w:p w:rsidR="00426948" w:rsidRPr="001F734E" w:rsidRDefault="009130FF" w:rsidP="00426948">
            <w:pPr>
              <w:spacing w:after="0" w:line="240" w:lineRule="auto"/>
              <w:rPr>
                <w:sz w:val="20"/>
                <w:szCs w:val="20"/>
              </w:rPr>
            </w:pPr>
            <w:r w:rsidRPr="001F734E">
              <w:rPr>
                <w:sz w:val="20"/>
                <w:szCs w:val="20"/>
              </w:rPr>
              <w:t>Παρασκευάσματα φρούτων, λαχανικών</w:t>
            </w:r>
          </w:p>
        </w:tc>
        <w:tc>
          <w:tcPr>
            <w:tcW w:w="0" w:type="auto"/>
            <w:shd w:val="clear" w:color="000000" w:fill="FDE9D9"/>
            <w:noWrap/>
            <w:vAlign w:val="bottom"/>
            <w:hideMark/>
          </w:tcPr>
          <w:p w:rsidR="00426948" w:rsidRPr="001F734E" w:rsidRDefault="009130FF" w:rsidP="004F171A">
            <w:pPr>
              <w:spacing w:after="0" w:line="240" w:lineRule="auto"/>
              <w:jc w:val="right"/>
              <w:rPr>
                <w:bCs/>
                <w:sz w:val="20"/>
                <w:szCs w:val="20"/>
              </w:rPr>
            </w:pPr>
            <w:r w:rsidRPr="001F734E">
              <w:rPr>
                <w:bCs/>
                <w:sz w:val="20"/>
                <w:szCs w:val="20"/>
              </w:rPr>
              <w:t>31.472.361</w:t>
            </w:r>
          </w:p>
        </w:tc>
        <w:tc>
          <w:tcPr>
            <w:tcW w:w="0" w:type="auto"/>
            <w:shd w:val="clear" w:color="000000" w:fill="FDE9D9"/>
            <w:noWrap/>
            <w:vAlign w:val="bottom"/>
            <w:hideMark/>
          </w:tcPr>
          <w:p w:rsidR="00426948" w:rsidRPr="001F734E" w:rsidRDefault="005C07C7" w:rsidP="004F171A">
            <w:pPr>
              <w:spacing w:after="0" w:line="240" w:lineRule="auto"/>
              <w:jc w:val="right"/>
              <w:rPr>
                <w:sz w:val="20"/>
                <w:szCs w:val="20"/>
              </w:rPr>
            </w:pPr>
            <w:r w:rsidRPr="001F734E">
              <w:rPr>
                <w:sz w:val="20"/>
                <w:szCs w:val="20"/>
              </w:rPr>
              <w:t>0,93%</w:t>
            </w:r>
          </w:p>
        </w:tc>
        <w:tc>
          <w:tcPr>
            <w:tcW w:w="0" w:type="auto"/>
            <w:shd w:val="clear" w:color="000000" w:fill="FDE9D9"/>
            <w:vAlign w:val="bottom"/>
          </w:tcPr>
          <w:p w:rsidR="00426948" w:rsidRPr="001F734E" w:rsidRDefault="008A351F" w:rsidP="004F171A">
            <w:pPr>
              <w:spacing w:after="0" w:line="240" w:lineRule="auto"/>
              <w:jc w:val="right"/>
              <w:rPr>
                <w:sz w:val="20"/>
                <w:szCs w:val="20"/>
              </w:rPr>
            </w:pPr>
            <w:r w:rsidRPr="001F734E">
              <w:rPr>
                <w:sz w:val="20"/>
                <w:szCs w:val="20"/>
              </w:rPr>
              <w:t>36.409.242</w:t>
            </w:r>
          </w:p>
        </w:tc>
        <w:tc>
          <w:tcPr>
            <w:tcW w:w="0" w:type="auto"/>
            <w:shd w:val="clear" w:color="000000" w:fill="FDE9D9"/>
            <w:vAlign w:val="bottom"/>
          </w:tcPr>
          <w:p w:rsidR="00426948" w:rsidRPr="001F734E" w:rsidRDefault="003E0EC1" w:rsidP="003E0EC1">
            <w:pPr>
              <w:spacing w:after="0" w:line="240" w:lineRule="auto"/>
              <w:jc w:val="center"/>
              <w:rPr>
                <w:sz w:val="20"/>
                <w:szCs w:val="20"/>
              </w:rPr>
            </w:pPr>
            <w:r w:rsidRPr="001F734E">
              <w:rPr>
                <w:sz w:val="20"/>
                <w:szCs w:val="20"/>
              </w:rPr>
              <w:t>0,87%</w:t>
            </w:r>
          </w:p>
        </w:tc>
        <w:tc>
          <w:tcPr>
            <w:tcW w:w="1354" w:type="dxa"/>
            <w:shd w:val="clear" w:color="000000" w:fill="FDE9D9"/>
            <w:noWrap/>
            <w:vAlign w:val="bottom"/>
            <w:hideMark/>
          </w:tcPr>
          <w:p w:rsidR="00426948" w:rsidRPr="001F734E" w:rsidRDefault="005A4E1A" w:rsidP="005A4E1A">
            <w:pPr>
              <w:spacing w:after="0" w:line="240" w:lineRule="auto"/>
              <w:jc w:val="center"/>
              <w:rPr>
                <w:sz w:val="20"/>
                <w:szCs w:val="20"/>
                <w:lang w:val="en-US"/>
              </w:rPr>
            </w:pPr>
            <w:r w:rsidRPr="001F734E">
              <w:rPr>
                <w:sz w:val="20"/>
                <w:szCs w:val="20"/>
                <w:lang w:val="en-US"/>
              </w:rPr>
              <w:t>+15,68%</w:t>
            </w:r>
          </w:p>
        </w:tc>
      </w:tr>
      <w:tr w:rsidR="008A351F" w:rsidRPr="009C33F8" w:rsidTr="006E10EA">
        <w:trPr>
          <w:cantSplit/>
        </w:trPr>
        <w:tc>
          <w:tcPr>
            <w:tcW w:w="0" w:type="auto"/>
            <w:shd w:val="clear" w:color="000000" w:fill="FDE9D9"/>
          </w:tcPr>
          <w:p w:rsidR="008A351F" w:rsidRPr="001F734E" w:rsidRDefault="008A351F" w:rsidP="003A7236">
            <w:pPr>
              <w:spacing w:after="0" w:line="240" w:lineRule="auto"/>
              <w:jc w:val="center"/>
              <w:rPr>
                <w:sz w:val="20"/>
                <w:szCs w:val="20"/>
              </w:rPr>
            </w:pPr>
            <w:r w:rsidRPr="001F734E">
              <w:rPr>
                <w:sz w:val="20"/>
                <w:szCs w:val="20"/>
              </w:rPr>
              <w:t>13</w:t>
            </w:r>
          </w:p>
        </w:tc>
        <w:tc>
          <w:tcPr>
            <w:tcW w:w="0" w:type="auto"/>
            <w:shd w:val="clear" w:color="000000" w:fill="FDE9D9"/>
            <w:noWrap/>
            <w:vAlign w:val="center"/>
            <w:hideMark/>
          </w:tcPr>
          <w:p w:rsidR="008A351F" w:rsidRPr="001F734E" w:rsidRDefault="008A351F" w:rsidP="002317C7">
            <w:pPr>
              <w:spacing w:after="0" w:line="240" w:lineRule="auto"/>
              <w:jc w:val="center"/>
              <w:rPr>
                <w:sz w:val="20"/>
                <w:szCs w:val="20"/>
              </w:rPr>
            </w:pPr>
            <w:r w:rsidRPr="001F734E">
              <w:rPr>
                <w:sz w:val="20"/>
                <w:szCs w:val="20"/>
              </w:rPr>
              <w:t>24</w:t>
            </w:r>
          </w:p>
        </w:tc>
        <w:tc>
          <w:tcPr>
            <w:tcW w:w="0" w:type="auto"/>
            <w:shd w:val="clear" w:color="000000" w:fill="FDE9D9"/>
            <w:vAlign w:val="center"/>
            <w:hideMark/>
          </w:tcPr>
          <w:p w:rsidR="008A351F" w:rsidRPr="001F734E" w:rsidRDefault="008A351F" w:rsidP="002317C7">
            <w:pPr>
              <w:spacing w:after="0" w:line="240" w:lineRule="auto"/>
              <w:rPr>
                <w:sz w:val="20"/>
                <w:szCs w:val="20"/>
              </w:rPr>
            </w:pPr>
            <w:r w:rsidRPr="001F734E">
              <w:rPr>
                <w:sz w:val="20"/>
                <w:szCs w:val="20"/>
              </w:rPr>
              <w:t>Καπνός</w:t>
            </w:r>
          </w:p>
        </w:tc>
        <w:tc>
          <w:tcPr>
            <w:tcW w:w="0" w:type="auto"/>
            <w:shd w:val="clear" w:color="000000" w:fill="FDE9D9"/>
            <w:noWrap/>
            <w:vAlign w:val="center"/>
            <w:hideMark/>
          </w:tcPr>
          <w:p w:rsidR="008A351F" w:rsidRPr="001F734E" w:rsidRDefault="008A351F" w:rsidP="008A351F">
            <w:pPr>
              <w:spacing w:after="0" w:line="240" w:lineRule="auto"/>
              <w:jc w:val="right"/>
              <w:rPr>
                <w:bCs/>
                <w:sz w:val="20"/>
                <w:szCs w:val="20"/>
              </w:rPr>
            </w:pPr>
            <w:r w:rsidRPr="001F734E">
              <w:rPr>
                <w:bCs/>
                <w:sz w:val="20"/>
                <w:szCs w:val="20"/>
              </w:rPr>
              <w:t>35.464.287</w:t>
            </w:r>
          </w:p>
        </w:tc>
        <w:tc>
          <w:tcPr>
            <w:tcW w:w="0" w:type="auto"/>
            <w:shd w:val="clear" w:color="000000" w:fill="FDE9D9"/>
            <w:noWrap/>
            <w:vAlign w:val="center"/>
            <w:hideMark/>
          </w:tcPr>
          <w:p w:rsidR="008A351F" w:rsidRPr="001F734E" w:rsidRDefault="005C07C7" w:rsidP="005C07C7">
            <w:pPr>
              <w:spacing w:after="0" w:line="240" w:lineRule="auto"/>
              <w:jc w:val="right"/>
              <w:rPr>
                <w:sz w:val="20"/>
                <w:szCs w:val="20"/>
              </w:rPr>
            </w:pPr>
            <w:r w:rsidRPr="001F734E">
              <w:rPr>
                <w:sz w:val="20"/>
                <w:szCs w:val="20"/>
              </w:rPr>
              <w:t>1,05%</w:t>
            </w:r>
          </w:p>
        </w:tc>
        <w:tc>
          <w:tcPr>
            <w:tcW w:w="0" w:type="auto"/>
            <w:shd w:val="clear" w:color="000000" w:fill="FDE9D9"/>
          </w:tcPr>
          <w:p w:rsidR="008A351F" w:rsidRPr="001F734E" w:rsidRDefault="008A351F" w:rsidP="008A351F">
            <w:pPr>
              <w:spacing w:after="0" w:line="240" w:lineRule="auto"/>
              <w:jc w:val="right"/>
              <w:rPr>
                <w:sz w:val="20"/>
                <w:szCs w:val="20"/>
              </w:rPr>
            </w:pPr>
            <w:r w:rsidRPr="001F734E">
              <w:rPr>
                <w:sz w:val="20"/>
                <w:szCs w:val="20"/>
              </w:rPr>
              <w:t>33.853.053</w:t>
            </w:r>
          </w:p>
        </w:tc>
        <w:tc>
          <w:tcPr>
            <w:tcW w:w="0" w:type="auto"/>
            <w:shd w:val="clear" w:color="000000" w:fill="FDE9D9"/>
          </w:tcPr>
          <w:p w:rsidR="008A351F" w:rsidRPr="001F734E" w:rsidRDefault="003E0EC1" w:rsidP="003A7236">
            <w:pPr>
              <w:spacing w:after="0" w:line="240" w:lineRule="auto"/>
              <w:jc w:val="center"/>
              <w:rPr>
                <w:sz w:val="20"/>
                <w:szCs w:val="20"/>
              </w:rPr>
            </w:pPr>
            <w:r w:rsidRPr="001F734E">
              <w:rPr>
                <w:sz w:val="20"/>
                <w:szCs w:val="20"/>
              </w:rPr>
              <w:t>0.80%</w:t>
            </w:r>
          </w:p>
        </w:tc>
        <w:tc>
          <w:tcPr>
            <w:tcW w:w="1354" w:type="dxa"/>
            <w:shd w:val="clear" w:color="000000" w:fill="FDE9D9"/>
            <w:noWrap/>
            <w:vAlign w:val="center"/>
            <w:hideMark/>
          </w:tcPr>
          <w:p w:rsidR="008A351F" w:rsidRPr="001F734E" w:rsidRDefault="005A4E1A" w:rsidP="003A7236">
            <w:pPr>
              <w:spacing w:after="0" w:line="240" w:lineRule="auto"/>
              <w:jc w:val="center"/>
              <w:rPr>
                <w:sz w:val="20"/>
                <w:szCs w:val="20"/>
                <w:lang w:val="en-US"/>
              </w:rPr>
            </w:pPr>
            <w:r w:rsidRPr="001F734E">
              <w:rPr>
                <w:sz w:val="20"/>
                <w:szCs w:val="20"/>
                <w:lang w:val="en-US"/>
              </w:rPr>
              <w:t>-   4,54%</w:t>
            </w:r>
          </w:p>
        </w:tc>
      </w:tr>
      <w:tr w:rsidR="008A351F" w:rsidRPr="009C33F8" w:rsidTr="006E10EA">
        <w:trPr>
          <w:cantSplit/>
        </w:trPr>
        <w:tc>
          <w:tcPr>
            <w:tcW w:w="0" w:type="auto"/>
            <w:shd w:val="clear" w:color="000000" w:fill="FDE9D9"/>
          </w:tcPr>
          <w:p w:rsidR="008A351F" w:rsidRPr="001F734E" w:rsidRDefault="008A351F" w:rsidP="003A7236">
            <w:pPr>
              <w:spacing w:after="0" w:line="240" w:lineRule="auto"/>
              <w:jc w:val="center"/>
              <w:rPr>
                <w:sz w:val="20"/>
                <w:szCs w:val="20"/>
              </w:rPr>
            </w:pPr>
            <w:r w:rsidRPr="001F734E">
              <w:rPr>
                <w:sz w:val="20"/>
                <w:szCs w:val="20"/>
              </w:rPr>
              <w:t>14</w:t>
            </w:r>
          </w:p>
        </w:tc>
        <w:tc>
          <w:tcPr>
            <w:tcW w:w="0" w:type="auto"/>
            <w:shd w:val="clear" w:color="000000" w:fill="FDE9D9"/>
            <w:noWrap/>
            <w:hideMark/>
          </w:tcPr>
          <w:p w:rsidR="008A351F" w:rsidRPr="001F734E" w:rsidRDefault="008A351F" w:rsidP="008A351F">
            <w:pPr>
              <w:spacing w:after="0" w:line="240" w:lineRule="auto"/>
              <w:jc w:val="center"/>
              <w:rPr>
                <w:sz w:val="20"/>
                <w:szCs w:val="20"/>
              </w:rPr>
            </w:pPr>
            <w:r w:rsidRPr="001F734E">
              <w:rPr>
                <w:sz w:val="20"/>
                <w:szCs w:val="20"/>
              </w:rPr>
              <w:t>03</w:t>
            </w:r>
          </w:p>
        </w:tc>
        <w:tc>
          <w:tcPr>
            <w:tcW w:w="0" w:type="auto"/>
            <w:shd w:val="clear" w:color="000000" w:fill="FDE9D9"/>
            <w:vAlign w:val="center"/>
            <w:hideMark/>
          </w:tcPr>
          <w:p w:rsidR="008A351F" w:rsidRPr="001F734E" w:rsidRDefault="008A351F" w:rsidP="002317C7">
            <w:pPr>
              <w:spacing w:after="0" w:line="240" w:lineRule="auto"/>
              <w:rPr>
                <w:sz w:val="20"/>
                <w:szCs w:val="20"/>
              </w:rPr>
            </w:pPr>
            <w:r w:rsidRPr="001F734E">
              <w:rPr>
                <w:sz w:val="20"/>
                <w:szCs w:val="20"/>
              </w:rPr>
              <w:t>Ψάρια και μαλακόστρακα</w:t>
            </w:r>
          </w:p>
        </w:tc>
        <w:tc>
          <w:tcPr>
            <w:tcW w:w="0" w:type="auto"/>
            <w:shd w:val="clear" w:color="000000" w:fill="FDE9D9"/>
            <w:noWrap/>
            <w:hideMark/>
          </w:tcPr>
          <w:p w:rsidR="008A351F" w:rsidRPr="001F734E" w:rsidRDefault="008A351F" w:rsidP="008A351F">
            <w:pPr>
              <w:spacing w:after="0" w:line="240" w:lineRule="auto"/>
              <w:jc w:val="right"/>
              <w:rPr>
                <w:bCs/>
                <w:sz w:val="20"/>
                <w:szCs w:val="20"/>
              </w:rPr>
            </w:pPr>
            <w:r w:rsidRPr="001F734E">
              <w:rPr>
                <w:bCs/>
                <w:sz w:val="20"/>
                <w:szCs w:val="20"/>
              </w:rPr>
              <w:t xml:space="preserve">    28.455.474</w:t>
            </w:r>
          </w:p>
        </w:tc>
        <w:tc>
          <w:tcPr>
            <w:tcW w:w="0" w:type="auto"/>
            <w:shd w:val="clear" w:color="000000" w:fill="FDE9D9"/>
            <w:noWrap/>
            <w:vAlign w:val="center"/>
            <w:hideMark/>
          </w:tcPr>
          <w:p w:rsidR="008A351F" w:rsidRPr="001F734E" w:rsidRDefault="005C07C7" w:rsidP="005C07C7">
            <w:pPr>
              <w:spacing w:after="0" w:line="240" w:lineRule="auto"/>
              <w:jc w:val="right"/>
              <w:rPr>
                <w:sz w:val="20"/>
                <w:szCs w:val="20"/>
              </w:rPr>
            </w:pPr>
            <w:r w:rsidRPr="001F734E">
              <w:rPr>
                <w:sz w:val="20"/>
                <w:szCs w:val="20"/>
              </w:rPr>
              <w:t>0,84%</w:t>
            </w:r>
          </w:p>
        </w:tc>
        <w:tc>
          <w:tcPr>
            <w:tcW w:w="0" w:type="auto"/>
            <w:shd w:val="clear" w:color="000000" w:fill="FDE9D9"/>
          </w:tcPr>
          <w:p w:rsidR="008A351F" w:rsidRPr="001F734E" w:rsidRDefault="008A351F" w:rsidP="008A351F">
            <w:pPr>
              <w:spacing w:after="0" w:line="240" w:lineRule="auto"/>
              <w:jc w:val="right"/>
              <w:rPr>
                <w:sz w:val="20"/>
                <w:szCs w:val="20"/>
              </w:rPr>
            </w:pPr>
            <w:r w:rsidRPr="001F734E">
              <w:rPr>
                <w:sz w:val="20"/>
                <w:szCs w:val="20"/>
              </w:rPr>
              <w:t>33.807.067</w:t>
            </w:r>
          </w:p>
        </w:tc>
        <w:tc>
          <w:tcPr>
            <w:tcW w:w="0" w:type="auto"/>
            <w:shd w:val="clear" w:color="000000" w:fill="FDE9D9"/>
          </w:tcPr>
          <w:p w:rsidR="008A351F" w:rsidRPr="001F734E" w:rsidRDefault="003E0EC1" w:rsidP="003A7236">
            <w:pPr>
              <w:spacing w:after="0" w:line="240" w:lineRule="auto"/>
              <w:jc w:val="center"/>
              <w:rPr>
                <w:sz w:val="20"/>
                <w:szCs w:val="20"/>
              </w:rPr>
            </w:pPr>
            <w:r w:rsidRPr="001F734E">
              <w:rPr>
                <w:sz w:val="20"/>
                <w:szCs w:val="20"/>
              </w:rPr>
              <w:t>0,80%</w:t>
            </w:r>
          </w:p>
        </w:tc>
        <w:tc>
          <w:tcPr>
            <w:tcW w:w="1354" w:type="dxa"/>
            <w:shd w:val="clear" w:color="000000" w:fill="FDE9D9"/>
            <w:noWrap/>
            <w:vAlign w:val="center"/>
            <w:hideMark/>
          </w:tcPr>
          <w:p w:rsidR="008A351F" w:rsidRPr="001F734E" w:rsidRDefault="000F5E0B" w:rsidP="003A7236">
            <w:pPr>
              <w:spacing w:after="0" w:line="240" w:lineRule="auto"/>
              <w:jc w:val="center"/>
              <w:rPr>
                <w:sz w:val="20"/>
                <w:szCs w:val="20"/>
                <w:lang w:val="en-US"/>
              </w:rPr>
            </w:pPr>
            <w:r w:rsidRPr="001F734E">
              <w:rPr>
                <w:sz w:val="20"/>
                <w:szCs w:val="20"/>
                <w:lang w:val="en-US"/>
              </w:rPr>
              <w:t>+18,80%</w:t>
            </w:r>
          </w:p>
        </w:tc>
      </w:tr>
      <w:tr w:rsidR="008A351F" w:rsidRPr="009C33F8" w:rsidTr="006E10EA">
        <w:trPr>
          <w:cantSplit/>
        </w:trPr>
        <w:tc>
          <w:tcPr>
            <w:tcW w:w="0" w:type="auto"/>
            <w:shd w:val="clear" w:color="000000" w:fill="FDE9D9"/>
          </w:tcPr>
          <w:p w:rsidR="008A351F" w:rsidRPr="001F734E" w:rsidRDefault="008A351F" w:rsidP="003A7236">
            <w:pPr>
              <w:spacing w:after="0" w:line="240" w:lineRule="auto"/>
              <w:jc w:val="center"/>
              <w:rPr>
                <w:sz w:val="20"/>
                <w:szCs w:val="20"/>
              </w:rPr>
            </w:pPr>
            <w:r w:rsidRPr="001F734E">
              <w:rPr>
                <w:sz w:val="20"/>
                <w:szCs w:val="20"/>
              </w:rPr>
              <w:t>15</w:t>
            </w:r>
          </w:p>
        </w:tc>
        <w:tc>
          <w:tcPr>
            <w:tcW w:w="0" w:type="auto"/>
            <w:shd w:val="clear" w:color="000000" w:fill="FDE9D9"/>
            <w:noWrap/>
            <w:hideMark/>
          </w:tcPr>
          <w:p w:rsidR="008A351F" w:rsidRPr="001F734E" w:rsidRDefault="008A351F" w:rsidP="008A351F">
            <w:pPr>
              <w:spacing w:after="0" w:line="240" w:lineRule="auto"/>
              <w:jc w:val="center"/>
              <w:rPr>
                <w:sz w:val="20"/>
                <w:szCs w:val="20"/>
              </w:rPr>
            </w:pPr>
            <w:r w:rsidRPr="001F734E">
              <w:rPr>
                <w:sz w:val="20"/>
                <w:szCs w:val="20"/>
              </w:rPr>
              <w:t>39</w:t>
            </w:r>
          </w:p>
        </w:tc>
        <w:tc>
          <w:tcPr>
            <w:tcW w:w="0" w:type="auto"/>
            <w:shd w:val="clear" w:color="000000" w:fill="FDE9D9"/>
            <w:vAlign w:val="center"/>
            <w:hideMark/>
          </w:tcPr>
          <w:p w:rsidR="008A351F" w:rsidRPr="001F734E" w:rsidRDefault="008A351F" w:rsidP="002317C7">
            <w:pPr>
              <w:spacing w:after="0" w:line="240" w:lineRule="auto"/>
              <w:rPr>
                <w:sz w:val="20"/>
                <w:szCs w:val="20"/>
              </w:rPr>
            </w:pPr>
            <w:r w:rsidRPr="001F734E">
              <w:rPr>
                <w:sz w:val="20"/>
                <w:szCs w:val="20"/>
              </w:rPr>
              <w:t>Πλαστικά</w:t>
            </w:r>
          </w:p>
        </w:tc>
        <w:tc>
          <w:tcPr>
            <w:tcW w:w="0" w:type="auto"/>
            <w:shd w:val="clear" w:color="000000" w:fill="FDE9D9"/>
            <w:noWrap/>
            <w:hideMark/>
          </w:tcPr>
          <w:p w:rsidR="008A351F" w:rsidRPr="001F734E" w:rsidRDefault="008A351F" w:rsidP="008A351F">
            <w:pPr>
              <w:spacing w:after="0" w:line="240" w:lineRule="auto"/>
              <w:jc w:val="right"/>
              <w:rPr>
                <w:bCs/>
                <w:sz w:val="20"/>
                <w:szCs w:val="20"/>
              </w:rPr>
            </w:pPr>
            <w:r w:rsidRPr="001F734E">
              <w:rPr>
                <w:rFonts w:cs="Arial"/>
                <w:sz w:val="20"/>
                <w:szCs w:val="20"/>
              </w:rPr>
              <w:t xml:space="preserve">   30.474.250</w:t>
            </w:r>
          </w:p>
        </w:tc>
        <w:tc>
          <w:tcPr>
            <w:tcW w:w="0" w:type="auto"/>
            <w:shd w:val="clear" w:color="000000" w:fill="FDE9D9"/>
            <w:noWrap/>
            <w:vAlign w:val="center"/>
            <w:hideMark/>
          </w:tcPr>
          <w:p w:rsidR="008A351F" w:rsidRPr="001F734E" w:rsidRDefault="005C07C7" w:rsidP="005C07C7">
            <w:pPr>
              <w:spacing w:after="0" w:line="240" w:lineRule="auto"/>
              <w:jc w:val="right"/>
              <w:rPr>
                <w:sz w:val="20"/>
                <w:szCs w:val="20"/>
              </w:rPr>
            </w:pPr>
            <w:r w:rsidRPr="001F734E">
              <w:rPr>
                <w:sz w:val="20"/>
                <w:szCs w:val="20"/>
              </w:rPr>
              <w:t>0,90%</w:t>
            </w:r>
          </w:p>
        </w:tc>
        <w:tc>
          <w:tcPr>
            <w:tcW w:w="0" w:type="auto"/>
            <w:shd w:val="clear" w:color="000000" w:fill="FDE9D9"/>
          </w:tcPr>
          <w:p w:rsidR="008A351F" w:rsidRPr="001F734E" w:rsidRDefault="008A351F" w:rsidP="008A351F">
            <w:pPr>
              <w:spacing w:after="0" w:line="240" w:lineRule="auto"/>
              <w:jc w:val="right"/>
              <w:rPr>
                <w:sz w:val="20"/>
                <w:szCs w:val="20"/>
              </w:rPr>
            </w:pPr>
            <w:r w:rsidRPr="001F734E">
              <w:rPr>
                <w:sz w:val="20"/>
                <w:szCs w:val="20"/>
              </w:rPr>
              <w:t>32.570.930</w:t>
            </w:r>
          </w:p>
        </w:tc>
        <w:tc>
          <w:tcPr>
            <w:tcW w:w="0" w:type="auto"/>
            <w:shd w:val="clear" w:color="000000" w:fill="FDE9D9"/>
          </w:tcPr>
          <w:p w:rsidR="008A351F" w:rsidRPr="001F734E" w:rsidRDefault="006D17AA" w:rsidP="003A7236">
            <w:pPr>
              <w:spacing w:after="0" w:line="240" w:lineRule="auto"/>
              <w:jc w:val="center"/>
              <w:rPr>
                <w:sz w:val="20"/>
                <w:szCs w:val="20"/>
              </w:rPr>
            </w:pPr>
            <w:r w:rsidRPr="001F734E">
              <w:rPr>
                <w:sz w:val="20"/>
                <w:szCs w:val="20"/>
              </w:rPr>
              <w:t>0,77%</w:t>
            </w:r>
          </w:p>
        </w:tc>
        <w:tc>
          <w:tcPr>
            <w:tcW w:w="1354" w:type="dxa"/>
            <w:shd w:val="clear" w:color="000000" w:fill="FDE9D9"/>
            <w:noWrap/>
            <w:vAlign w:val="center"/>
            <w:hideMark/>
          </w:tcPr>
          <w:p w:rsidR="008A351F" w:rsidRPr="001F734E" w:rsidRDefault="004166F8" w:rsidP="003A7236">
            <w:pPr>
              <w:spacing w:after="0" w:line="240" w:lineRule="auto"/>
              <w:jc w:val="center"/>
              <w:rPr>
                <w:sz w:val="20"/>
                <w:szCs w:val="20"/>
                <w:lang w:val="en-US"/>
              </w:rPr>
            </w:pPr>
            <w:r w:rsidRPr="001F734E">
              <w:rPr>
                <w:sz w:val="20"/>
                <w:szCs w:val="20"/>
                <w:lang w:val="en-US"/>
              </w:rPr>
              <w:t>+   6,88%</w:t>
            </w:r>
          </w:p>
        </w:tc>
      </w:tr>
      <w:tr w:rsidR="00924057" w:rsidRPr="009C33F8" w:rsidTr="006E10EA">
        <w:trPr>
          <w:cantSplit/>
        </w:trPr>
        <w:tc>
          <w:tcPr>
            <w:tcW w:w="0" w:type="auto"/>
            <w:shd w:val="clear" w:color="000000" w:fill="FDE9D9"/>
          </w:tcPr>
          <w:p w:rsidR="00924057" w:rsidRPr="001F734E" w:rsidRDefault="00924057" w:rsidP="003E4E89">
            <w:pPr>
              <w:spacing w:after="0" w:line="240" w:lineRule="auto"/>
              <w:jc w:val="center"/>
              <w:rPr>
                <w:sz w:val="20"/>
                <w:szCs w:val="20"/>
              </w:rPr>
            </w:pPr>
            <w:r w:rsidRPr="001F734E">
              <w:rPr>
                <w:sz w:val="20"/>
                <w:szCs w:val="20"/>
              </w:rPr>
              <w:t>16</w:t>
            </w:r>
          </w:p>
        </w:tc>
        <w:tc>
          <w:tcPr>
            <w:tcW w:w="0" w:type="auto"/>
            <w:shd w:val="clear" w:color="000000" w:fill="FDE9D9"/>
            <w:noWrap/>
            <w:hideMark/>
          </w:tcPr>
          <w:p w:rsidR="00924057" w:rsidRPr="001F734E" w:rsidRDefault="00924057" w:rsidP="003E4E89">
            <w:pPr>
              <w:spacing w:after="0" w:line="240" w:lineRule="auto"/>
              <w:jc w:val="center"/>
              <w:rPr>
                <w:sz w:val="20"/>
                <w:szCs w:val="20"/>
              </w:rPr>
            </w:pPr>
            <w:r w:rsidRPr="001F734E">
              <w:rPr>
                <w:sz w:val="20"/>
                <w:szCs w:val="20"/>
              </w:rPr>
              <w:t>71</w:t>
            </w:r>
          </w:p>
        </w:tc>
        <w:tc>
          <w:tcPr>
            <w:tcW w:w="0" w:type="auto"/>
            <w:shd w:val="clear" w:color="000000" w:fill="FDE9D9"/>
            <w:hideMark/>
          </w:tcPr>
          <w:p w:rsidR="00924057" w:rsidRPr="001F734E" w:rsidRDefault="00924057" w:rsidP="003E4E89">
            <w:pPr>
              <w:spacing w:after="0" w:line="240" w:lineRule="auto"/>
              <w:rPr>
                <w:sz w:val="20"/>
                <w:szCs w:val="20"/>
              </w:rPr>
            </w:pPr>
            <w:r w:rsidRPr="001F734E">
              <w:rPr>
                <w:sz w:val="20"/>
                <w:szCs w:val="20"/>
                <w:lang w:val="en-US"/>
              </w:rPr>
              <w:t>K</w:t>
            </w:r>
            <w:proofErr w:type="spellStart"/>
            <w:r w:rsidRPr="001F734E">
              <w:rPr>
                <w:sz w:val="20"/>
                <w:szCs w:val="20"/>
              </w:rPr>
              <w:t>οσμήματα</w:t>
            </w:r>
            <w:proofErr w:type="spellEnd"/>
          </w:p>
        </w:tc>
        <w:tc>
          <w:tcPr>
            <w:tcW w:w="0" w:type="auto"/>
            <w:shd w:val="clear" w:color="000000" w:fill="FDE9D9"/>
            <w:noWrap/>
            <w:hideMark/>
          </w:tcPr>
          <w:p w:rsidR="00924057" w:rsidRPr="001F734E" w:rsidRDefault="00924057" w:rsidP="008A351F">
            <w:pPr>
              <w:spacing w:after="0" w:line="240" w:lineRule="auto"/>
              <w:jc w:val="right"/>
              <w:rPr>
                <w:rFonts w:cs="Arial"/>
                <w:sz w:val="20"/>
                <w:szCs w:val="20"/>
              </w:rPr>
            </w:pPr>
            <w:r w:rsidRPr="001F734E">
              <w:rPr>
                <w:rFonts w:cs="Arial"/>
                <w:sz w:val="20"/>
                <w:szCs w:val="20"/>
              </w:rPr>
              <w:t>21.443.055</w:t>
            </w:r>
          </w:p>
        </w:tc>
        <w:tc>
          <w:tcPr>
            <w:tcW w:w="0" w:type="auto"/>
            <w:shd w:val="clear" w:color="000000" w:fill="FDE9D9"/>
            <w:noWrap/>
            <w:hideMark/>
          </w:tcPr>
          <w:p w:rsidR="00924057" w:rsidRPr="001F734E" w:rsidRDefault="00924057" w:rsidP="003E4E89">
            <w:pPr>
              <w:spacing w:after="0" w:line="240" w:lineRule="auto"/>
              <w:jc w:val="right"/>
              <w:rPr>
                <w:sz w:val="20"/>
                <w:szCs w:val="20"/>
              </w:rPr>
            </w:pPr>
            <w:r w:rsidRPr="001F734E">
              <w:rPr>
                <w:sz w:val="20"/>
                <w:szCs w:val="20"/>
              </w:rPr>
              <w:t>0,63%</w:t>
            </w:r>
          </w:p>
        </w:tc>
        <w:tc>
          <w:tcPr>
            <w:tcW w:w="0" w:type="auto"/>
            <w:shd w:val="clear" w:color="000000" w:fill="FDE9D9"/>
          </w:tcPr>
          <w:p w:rsidR="00924057" w:rsidRPr="001F734E" w:rsidRDefault="00924057" w:rsidP="003E4E89">
            <w:pPr>
              <w:spacing w:after="0" w:line="240" w:lineRule="auto"/>
              <w:jc w:val="right"/>
              <w:rPr>
                <w:sz w:val="20"/>
                <w:szCs w:val="20"/>
              </w:rPr>
            </w:pPr>
            <w:r w:rsidRPr="001F734E">
              <w:rPr>
                <w:sz w:val="20"/>
                <w:szCs w:val="20"/>
              </w:rPr>
              <w:t>32.285.100</w:t>
            </w:r>
          </w:p>
        </w:tc>
        <w:tc>
          <w:tcPr>
            <w:tcW w:w="0" w:type="auto"/>
            <w:shd w:val="clear" w:color="000000" w:fill="FDE9D9"/>
          </w:tcPr>
          <w:p w:rsidR="00924057" w:rsidRPr="001F734E" w:rsidRDefault="006D17AA" w:rsidP="003E4E89">
            <w:pPr>
              <w:spacing w:after="0" w:line="240" w:lineRule="auto"/>
              <w:jc w:val="center"/>
              <w:rPr>
                <w:sz w:val="20"/>
                <w:szCs w:val="20"/>
              </w:rPr>
            </w:pPr>
            <w:r w:rsidRPr="001F734E">
              <w:rPr>
                <w:sz w:val="20"/>
                <w:szCs w:val="20"/>
              </w:rPr>
              <w:t>0,77%</w:t>
            </w:r>
          </w:p>
        </w:tc>
        <w:tc>
          <w:tcPr>
            <w:tcW w:w="1354" w:type="dxa"/>
            <w:shd w:val="clear" w:color="000000" w:fill="FDE9D9"/>
            <w:noWrap/>
            <w:vAlign w:val="center"/>
            <w:hideMark/>
          </w:tcPr>
          <w:p w:rsidR="00924057" w:rsidRPr="001F734E" w:rsidRDefault="004166F8" w:rsidP="003E4E89">
            <w:pPr>
              <w:spacing w:after="0" w:line="240" w:lineRule="auto"/>
              <w:jc w:val="center"/>
              <w:rPr>
                <w:sz w:val="20"/>
                <w:szCs w:val="20"/>
                <w:lang w:val="en-US"/>
              </w:rPr>
            </w:pPr>
            <w:r w:rsidRPr="001F734E">
              <w:rPr>
                <w:sz w:val="20"/>
                <w:szCs w:val="20"/>
                <w:lang w:val="en-US"/>
              </w:rPr>
              <w:t>+50,56%</w:t>
            </w:r>
          </w:p>
        </w:tc>
      </w:tr>
      <w:tr w:rsidR="006D6296" w:rsidRPr="009C33F8" w:rsidTr="006E10EA">
        <w:trPr>
          <w:cantSplit/>
        </w:trPr>
        <w:tc>
          <w:tcPr>
            <w:tcW w:w="0" w:type="auto"/>
            <w:shd w:val="clear" w:color="000000" w:fill="FDE9D9"/>
          </w:tcPr>
          <w:p w:rsidR="006D6296" w:rsidRPr="001F734E" w:rsidRDefault="006D6296" w:rsidP="000551B7">
            <w:pPr>
              <w:spacing w:after="0" w:line="240" w:lineRule="auto"/>
              <w:jc w:val="center"/>
              <w:rPr>
                <w:sz w:val="20"/>
                <w:szCs w:val="20"/>
              </w:rPr>
            </w:pPr>
            <w:r w:rsidRPr="001F734E">
              <w:rPr>
                <w:sz w:val="20"/>
                <w:szCs w:val="20"/>
              </w:rPr>
              <w:t>17</w:t>
            </w:r>
          </w:p>
        </w:tc>
        <w:tc>
          <w:tcPr>
            <w:tcW w:w="0" w:type="auto"/>
            <w:shd w:val="clear" w:color="000000" w:fill="FDE9D9"/>
            <w:noWrap/>
            <w:hideMark/>
          </w:tcPr>
          <w:p w:rsidR="006D6296" w:rsidRPr="001F734E" w:rsidRDefault="006D6296" w:rsidP="000551B7">
            <w:pPr>
              <w:spacing w:after="0" w:line="240" w:lineRule="auto"/>
              <w:jc w:val="center"/>
              <w:rPr>
                <w:sz w:val="20"/>
                <w:szCs w:val="20"/>
              </w:rPr>
            </w:pPr>
            <w:r w:rsidRPr="001F734E">
              <w:rPr>
                <w:sz w:val="20"/>
                <w:szCs w:val="20"/>
              </w:rPr>
              <w:t>90</w:t>
            </w:r>
          </w:p>
        </w:tc>
        <w:tc>
          <w:tcPr>
            <w:tcW w:w="0" w:type="auto"/>
            <w:shd w:val="clear" w:color="000000" w:fill="FDE9D9"/>
            <w:vAlign w:val="center"/>
            <w:hideMark/>
          </w:tcPr>
          <w:p w:rsidR="006D6296" w:rsidRPr="001F734E" w:rsidRDefault="006D6296" w:rsidP="000551B7">
            <w:pPr>
              <w:spacing w:after="0" w:line="240" w:lineRule="auto"/>
              <w:rPr>
                <w:sz w:val="20"/>
                <w:szCs w:val="20"/>
              </w:rPr>
            </w:pPr>
            <w:r w:rsidRPr="001F734E">
              <w:rPr>
                <w:sz w:val="20"/>
                <w:szCs w:val="20"/>
              </w:rPr>
              <w:t xml:space="preserve">Συσκευές οπτικής, φωτογραφίας, </w:t>
            </w:r>
            <w:proofErr w:type="spellStart"/>
            <w:r w:rsidRPr="001F734E">
              <w:rPr>
                <w:sz w:val="20"/>
                <w:szCs w:val="20"/>
              </w:rPr>
              <w:t>ιατροχειρουργικής</w:t>
            </w:r>
            <w:proofErr w:type="spellEnd"/>
            <w:r w:rsidRPr="001F734E">
              <w:rPr>
                <w:sz w:val="20"/>
                <w:szCs w:val="20"/>
              </w:rPr>
              <w:t xml:space="preserve"> κ.ά.</w:t>
            </w:r>
          </w:p>
        </w:tc>
        <w:tc>
          <w:tcPr>
            <w:tcW w:w="0" w:type="auto"/>
            <w:shd w:val="clear" w:color="000000" w:fill="FDE9D9"/>
            <w:noWrap/>
            <w:vAlign w:val="bottom"/>
            <w:hideMark/>
          </w:tcPr>
          <w:p w:rsidR="006D6296" w:rsidRPr="001F734E" w:rsidRDefault="006D6296" w:rsidP="006D6296">
            <w:pPr>
              <w:spacing w:after="0" w:line="240" w:lineRule="auto"/>
              <w:jc w:val="right"/>
              <w:rPr>
                <w:rFonts w:cs="Arial"/>
                <w:sz w:val="20"/>
                <w:szCs w:val="20"/>
              </w:rPr>
            </w:pPr>
            <w:r w:rsidRPr="001F734E">
              <w:rPr>
                <w:bCs/>
                <w:sz w:val="20"/>
                <w:szCs w:val="20"/>
              </w:rPr>
              <w:t>28.233.565</w:t>
            </w:r>
          </w:p>
        </w:tc>
        <w:tc>
          <w:tcPr>
            <w:tcW w:w="0" w:type="auto"/>
            <w:shd w:val="clear" w:color="000000" w:fill="FDE9D9"/>
            <w:noWrap/>
            <w:vAlign w:val="bottom"/>
            <w:hideMark/>
          </w:tcPr>
          <w:p w:rsidR="006D6296" w:rsidRPr="001F734E" w:rsidRDefault="006D6296" w:rsidP="006D6296">
            <w:pPr>
              <w:spacing w:after="0" w:line="240" w:lineRule="auto"/>
              <w:jc w:val="right"/>
              <w:rPr>
                <w:sz w:val="20"/>
                <w:szCs w:val="20"/>
              </w:rPr>
            </w:pPr>
            <w:r w:rsidRPr="001F734E">
              <w:rPr>
                <w:sz w:val="20"/>
                <w:szCs w:val="20"/>
              </w:rPr>
              <w:t>0.63%</w:t>
            </w:r>
          </w:p>
        </w:tc>
        <w:tc>
          <w:tcPr>
            <w:tcW w:w="0" w:type="auto"/>
            <w:shd w:val="clear" w:color="000000" w:fill="FDE9D9"/>
            <w:vAlign w:val="bottom"/>
          </w:tcPr>
          <w:p w:rsidR="006D6296" w:rsidRPr="001F734E" w:rsidRDefault="006D6296" w:rsidP="006D6296">
            <w:pPr>
              <w:spacing w:after="0" w:line="240" w:lineRule="auto"/>
              <w:jc w:val="right"/>
              <w:rPr>
                <w:sz w:val="20"/>
                <w:szCs w:val="20"/>
              </w:rPr>
            </w:pPr>
            <w:r w:rsidRPr="001F734E">
              <w:rPr>
                <w:rFonts w:cs="Tahoma"/>
                <w:sz w:val="20"/>
                <w:szCs w:val="20"/>
                <w:shd w:val="clear" w:color="auto" w:fill="FFFFFF"/>
              </w:rPr>
              <w:t>31.748.112</w:t>
            </w:r>
          </w:p>
        </w:tc>
        <w:tc>
          <w:tcPr>
            <w:tcW w:w="0" w:type="auto"/>
            <w:shd w:val="clear" w:color="000000" w:fill="FDE9D9"/>
            <w:vAlign w:val="bottom"/>
          </w:tcPr>
          <w:p w:rsidR="006D6296" w:rsidRPr="001F734E" w:rsidRDefault="006D6296" w:rsidP="006D6296">
            <w:pPr>
              <w:spacing w:after="0" w:line="240" w:lineRule="auto"/>
              <w:jc w:val="right"/>
              <w:rPr>
                <w:sz w:val="20"/>
                <w:szCs w:val="20"/>
              </w:rPr>
            </w:pPr>
          </w:p>
          <w:p w:rsidR="006D6296" w:rsidRPr="001F734E" w:rsidRDefault="006D6296" w:rsidP="006D6296">
            <w:pPr>
              <w:spacing w:after="0" w:line="240" w:lineRule="auto"/>
              <w:jc w:val="center"/>
              <w:rPr>
                <w:sz w:val="20"/>
                <w:szCs w:val="20"/>
              </w:rPr>
            </w:pPr>
            <w:r w:rsidRPr="001F734E">
              <w:rPr>
                <w:sz w:val="20"/>
                <w:szCs w:val="20"/>
              </w:rPr>
              <w:t>0,75%</w:t>
            </w:r>
          </w:p>
        </w:tc>
        <w:tc>
          <w:tcPr>
            <w:tcW w:w="1354" w:type="dxa"/>
            <w:shd w:val="clear" w:color="000000" w:fill="FDE9D9"/>
            <w:noWrap/>
            <w:vAlign w:val="center"/>
            <w:hideMark/>
          </w:tcPr>
          <w:p w:rsidR="006D6296" w:rsidRPr="001F734E" w:rsidRDefault="006D6296" w:rsidP="003E4E89">
            <w:pPr>
              <w:spacing w:after="0" w:line="240" w:lineRule="auto"/>
              <w:jc w:val="center"/>
              <w:rPr>
                <w:sz w:val="20"/>
                <w:szCs w:val="20"/>
                <w:lang w:val="en-US"/>
              </w:rPr>
            </w:pPr>
            <w:r w:rsidRPr="001F734E">
              <w:rPr>
                <w:sz w:val="20"/>
                <w:szCs w:val="20"/>
                <w:lang w:val="en-US"/>
              </w:rPr>
              <w:t>+12,44%</w:t>
            </w:r>
          </w:p>
        </w:tc>
      </w:tr>
      <w:tr w:rsidR="00B5423D" w:rsidRPr="009C33F8" w:rsidTr="006E10EA">
        <w:trPr>
          <w:cantSplit/>
        </w:trPr>
        <w:tc>
          <w:tcPr>
            <w:tcW w:w="0" w:type="auto"/>
            <w:shd w:val="clear" w:color="000000" w:fill="FDE9D9"/>
          </w:tcPr>
          <w:p w:rsidR="00B5423D" w:rsidRPr="001F734E" w:rsidRDefault="00F32EA5" w:rsidP="003A7236">
            <w:pPr>
              <w:spacing w:after="0" w:line="240" w:lineRule="auto"/>
              <w:jc w:val="center"/>
              <w:rPr>
                <w:sz w:val="20"/>
                <w:szCs w:val="20"/>
              </w:rPr>
            </w:pPr>
            <w:r w:rsidRPr="001F734E">
              <w:rPr>
                <w:sz w:val="20"/>
                <w:szCs w:val="20"/>
              </w:rPr>
              <w:t>18</w:t>
            </w:r>
          </w:p>
        </w:tc>
        <w:tc>
          <w:tcPr>
            <w:tcW w:w="0" w:type="auto"/>
            <w:shd w:val="clear" w:color="000000" w:fill="FDE9D9"/>
            <w:noWrap/>
            <w:vAlign w:val="center"/>
            <w:hideMark/>
          </w:tcPr>
          <w:p w:rsidR="00B5423D" w:rsidRPr="001F734E" w:rsidRDefault="00436DAA" w:rsidP="003A7236">
            <w:pPr>
              <w:spacing w:after="0" w:line="240" w:lineRule="auto"/>
              <w:jc w:val="center"/>
              <w:rPr>
                <w:sz w:val="20"/>
                <w:szCs w:val="20"/>
              </w:rPr>
            </w:pPr>
            <w:r w:rsidRPr="001F734E">
              <w:rPr>
                <w:sz w:val="20"/>
                <w:szCs w:val="20"/>
              </w:rPr>
              <w:t>29</w:t>
            </w:r>
          </w:p>
        </w:tc>
        <w:tc>
          <w:tcPr>
            <w:tcW w:w="0" w:type="auto"/>
            <w:shd w:val="clear" w:color="000000" w:fill="FDE9D9"/>
            <w:vAlign w:val="center"/>
            <w:hideMark/>
          </w:tcPr>
          <w:p w:rsidR="00B5423D" w:rsidRPr="001F734E" w:rsidRDefault="00436DAA" w:rsidP="003A7236">
            <w:pPr>
              <w:spacing w:after="0" w:line="240" w:lineRule="auto"/>
              <w:rPr>
                <w:sz w:val="20"/>
                <w:szCs w:val="20"/>
              </w:rPr>
            </w:pPr>
            <w:r w:rsidRPr="001F734E">
              <w:rPr>
                <w:sz w:val="20"/>
                <w:szCs w:val="20"/>
              </w:rPr>
              <w:t>Οργανικά Χημικά</w:t>
            </w:r>
          </w:p>
        </w:tc>
        <w:tc>
          <w:tcPr>
            <w:tcW w:w="0" w:type="auto"/>
            <w:shd w:val="clear" w:color="000000" w:fill="FDE9D9"/>
            <w:noWrap/>
            <w:vAlign w:val="center"/>
            <w:hideMark/>
          </w:tcPr>
          <w:p w:rsidR="00B5423D" w:rsidRPr="001F734E" w:rsidRDefault="006D6296" w:rsidP="003A7236">
            <w:pPr>
              <w:spacing w:after="0" w:line="240" w:lineRule="auto"/>
              <w:jc w:val="right"/>
              <w:rPr>
                <w:bCs/>
                <w:sz w:val="20"/>
                <w:szCs w:val="20"/>
              </w:rPr>
            </w:pPr>
            <w:r w:rsidRPr="001F734E">
              <w:rPr>
                <w:bCs/>
                <w:sz w:val="20"/>
                <w:szCs w:val="20"/>
              </w:rPr>
              <w:t>38.724.512</w:t>
            </w:r>
          </w:p>
        </w:tc>
        <w:tc>
          <w:tcPr>
            <w:tcW w:w="0" w:type="auto"/>
            <w:shd w:val="clear" w:color="000000" w:fill="FDE9D9"/>
            <w:noWrap/>
            <w:vAlign w:val="center"/>
            <w:hideMark/>
          </w:tcPr>
          <w:p w:rsidR="00B5423D" w:rsidRPr="001F734E" w:rsidRDefault="005C07C7" w:rsidP="005C07C7">
            <w:pPr>
              <w:spacing w:after="0" w:line="240" w:lineRule="auto"/>
              <w:jc w:val="right"/>
              <w:rPr>
                <w:sz w:val="20"/>
                <w:szCs w:val="20"/>
              </w:rPr>
            </w:pPr>
            <w:r w:rsidRPr="001F734E">
              <w:rPr>
                <w:sz w:val="20"/>
                <w:szCs w:val="20"/>
              </w:rPr>
              <w:t>0,83%</w:t>
            </w:r>
          </w:p>
        </w:tc>
        <w:tc>
          <w:tcPr>
            <w:tcW w:w="0" w:type="auto"/>
            <w:shd w:val="clear" w:color="000000" w:fill="FDE9D9"/>
          </w:tcPr>
          <w:p w:rsidR="00B5423D" w:rsidRPr="001F734E" w:rsidRDefault="006D6296" w:rsidP="001258E3">
            <w:pPr>
              <w:spacing w:after="0" w:line="240" w:lineRule="auto"/>
              <w:jc w:val="right"/>
              <w:rPr>
                <w:sz w:val="20"/>
                <w:szCs w:val="20"/>
              </w:rPr>
            </w:pPr>
            <w:r w:rsidRPr="001F734E">
              <w:rPr>
                <w:sz w:val="20"/>
                <w:szCs w:val="20"/>
              </w:rPr>
              <w:t>27.026.717</w:t>
            </w:r>
          </w:p>
        </w:tc>
        <w:tc>
          <w:tcPr>
            <w:tcW w:w="0" w:type="auto"/>
            <w:shd w:val="clear" w:color="000000" w:fill="FDE9D9"/>
          </w:tcPr>
          <w:p w:rsidR="00B5423D" w:rsidRPr="001F734E" w:rsidRDefault="006D17AA" w:rsidP="006D17AA">
            <w:pPr>
              <w:spacing w:after="0" w:line="240" w:lineRule="auto"/>
              <w:jc w:val="center"/>
              <w:rPr>
                <w:sz w:val="20"/>
                <w:szCs w:val="20"/>
              </w:rPr>
            </w:pPr>
            <w:r w:rsidRPr="001F734E">
              <w:rPr>
                <w:sz w:val="20"/>
                <w:szCs w:val="20"/>
              </w:rPr>
              <w:t>0,75%</w:t>
            </w:r>
          </w:p>
        </w:tc>
        <w:tc>
          <w:tcPr>
            <w:tcW w:w="1354" w:type="dxa"/>
            <w:shd w:val="clear" w:color="000000" w:fill="FDE9D9"/>
            <w:noWrap/>
            <w:vAlign w:val="center"/>
            <w:hideMark/>
          </w:tcPr>
          <w:p w:rsidR="00B5423D" w:rsidRPr="001F734E" w:rsidRDefault="006D6296" w:rsidP="003A7236">
            <w:pPr>
              <w:spacing w:after="0" w:line="240" w:lineRule="auto"/>
              <w:jc w:val="center"/>
              <w:rPr>
                <w:sz w:val="20"/>
                <w:szCs w:val="20"/>
                <w:lang w:val="en-US"/>
              </w:rPr>
            </w:pPr>
            <w:r w:rsidRPr="001F734E">
              <w:rPr>
                <w:sz w:val="20"/>
                <w:szCs w:val="20"/>
                <w:lang w:val="en-US"/>
              </w:rPr>
              <w:t>-30,20%</w:t>
            </w:r>
          </w:p>
        </w:tc>
      </w:tr>
      <w:tr w:rsidR="006D6296" w:rsidRPr="009C33F8" w:rsidTr="006E10EA">
        <w:trPr>
          <w:cantSplit/>
        </w:trPr>
        <w:tc>
          <w:tcPr>
            <w:tcW w:w="0" w:type="auto"/>
            <w:shd w:val="clear" w:color="000000" w:fill="FDE9D9"/>
          </w:tcPr>
          <w:p w:rsidR="006D6296" w:rsidRPr="001F734E" w:rsidRDefault="006D6296" w:rsidP="000551B7">
            <w:pPr>
              <w:spacing w:after="0" w:line="240" w:lineRule="auto"/>
              <w:jc w:val="center"/>
              <w:rPr>
                <w:sz w:val="20"/>
                <w:szCs w:val="20"/>
              </w:rPr>
            </w:pPr>
            <w:r w:rsidRPr="001F734E">
              <w:rPr>
                <w:sz w:val="20"/>
                <w:szCs w:val="20"/>
              </w:rPr>
              <w:t>19</w:t>
            </w:r>
          </w:p>
        </w:tc>
        <w:tc>
          <w:tcPr>
            <w:tcW w:w="0" w:type="auto"/>
            <w:shd w:val="clear" w:color="000000" w:fill="FDE9D9"/>
            <w:noWrap/>
            <w:hideMark/>
          </w:tcPr>
          <w:p w:rsidR="006D6296" w:rsidRPr="001F734E" w:rsidRDefault="006D6296" w:rsidP="000551B7">
            <w:pPr>
              <w:spacing w:after="0" w:line="240" w:lineRule="auto"/>
              <w:jc w:val="center"/>
              <w:rPr>
                <w:sz w:val="20"/>
                <w:szCs w:val="20"/>
              </w:rPr>
            </w:pPr>
            <w:r w:rsidRPr="001F734E">
              <w:rPr>
                <w:sz w:val="20"/>
                <w:szCs w:val="20"/>
                <w:lang w:val="en-US"/>
              </w:rPr>
              <w:t>2</w:t>
            </w:r>
            <w:r w:rsidRPr="001F734E">
              <w:rPr>
                <w:sz w:val="20"/>
                <w:szCs w:val="20"/>
              </w:rPr>
              <w:t>2</w:t>
            </w:r>
          </w:p>
        </w:tc>
        <w:tc>
          <w:tcPr>
            <w:tcW w:w="0" w:type="auto"/>
            <w:shd w:val="clear" w:color="000000" w:fill="FDE9D9"/>
            <w:vAlign w:val="center"/>
            <w:hideMark/>
          </w:tcPr>
          <w:p w:rsidR="006D6296" w:rsidRPr="001F734E" w:rsidRDefault="006D6296" w:rsidP="000551B7">
            <w:pPr>
              <w:spacing w:after="0" w:line="240" w:lineRule="auto"/>
              <w:rPr>
                <w:sz w:val="20"/>
                <w:szCs w:val="20"/>
              </w:rPr>
            </w:pPr>
            <w:r w:rsidRPr="001F734E">
              <w:rPr>
                <w:sz w:val="20"/>
                <w:szCs w:val="20"/>
              </w:rPr>
              <w:t>Ποτά, αλκοολούχα υγρά και ξίδι</w:t>
            </w:r>
          </w:p>
        </w:tc>
        <w:tc>
          <w:tcPr>
            <w:tcW w:w="0" w:type="auto"/>
            <w:shd w:val="clear" w:color="000000" w:fill="FDE9D9"/>
            <w:noWrap/>
            <w:vAlign w:val="center"/>
            <w:hideMark/>
          </w:tcPr>
          <w:p w:rsidR="006D6296" w:rsidRPr="001F734E" w:rsidRDefault="006D6296" w:rsidP="003A7236">
            <w:pPr>
              <w:spacing w:after="0" w:line="240" w:lineRule="auto"/>
              <w:jc w:val="right"/>
              <w:rPr>
                <w:bCs/>
                <w:sz w:val="20"/>
                <w:szCs w:val="20"/>
              </w:rPr>
            </w:pPr>
            <w:r w:rsidRPr="001F734E">
              <w:rPr>
                <w:rFonts w:cs="Arial"/>
                <w:sz w:val="20"/>
                <w:szCs w:val="20"/>
              </w:rPr>
              <w:t>22.950.330</w:t>
            </w:r>
          </w:p>
        </w:tc>
        <w:tc>
          <w:tcPr>
            <w:tcW w:w="0" w:type="auto"/>
            <w:shd w:val="clear" w:color="000000" w:fill="FDE9D9"/>
            <w:noWrap/>
            <w:vAlign w:val="bottom"/>
            <w:hideMark/>
          </w:tcPr>
          <w:p w:rsidR="006D6296" w:rsidRPr="001F734E" w:rsidRDefault="006D6296" w:rsidP="000551B7">
            <w:pPr>
              <w:spacing w:after="0" w:line="240" w:lineRule="auto"/>
              <w:jc w:val="right"/>
              <w:rPr>
                <w:sz w:val="20"/>
                <w:szCs w:val="20"/>
              </w:rPr>
            </w:pPr>
            <w:r w:rsidRPr="001F734E">
              <w:rPr>
                <w:sz w:val="20"/>
                <w:szCs w:val="20"/>
              </w:rPr>
              <w:t>0,68%</w:t>
            </w:r>
          </w:p>
        </w:tc>
        <w:tc>
          <w:tcPr>
            <w:tcW w:w="0" w:type="auto"/>
            <w:shd w:val="clear" w:color="000000" w:fill="FDE9D9"/>
            <w:vAlign w:val="bottom"/>
          </w:tcPr>
          <w:p w:rsidR="006D6296" w:rsidRPr="001F734E" w:rsidRDefault="006D6296" w:rsidP="000551B7">
            <w:pPr>
              <w:spacing w:after="0" w:line="240" w:lineRule="auto"/>
              <w:jc w:val="right"/>
              <w:rPr>
                <w:sz w:val="20"/>
                <w:szCs w:val="20"/>
              </w:rPr>
            </w:pPr>
            <w:r w:rsidRPr="001F734E">
              <w:rPr>
                <w:sz w:val="20"/>
                <w:szCs w:val="20"/>
              </w:rPr>
              <w:t>26.938.652</w:t>
            </w:r>
          </w:p>
        </w:tc>
        <w:tc>
          <w:tcPr>
            <w:tcW w:w="0" w:type="auto"/>
            <w:shd w:val="clear" w:color="000000" w:fill="FDE9D9"/>
          </w:tcPr>
          <w:p w:rsidR="006D6296" w:rsidRPr="001F734E" w:rsidRDefault="006D6296" w:rsidP="000551B7">
            <w:pPr>
              <w:spacing w:after="0" w:line="240" w:lineRule="auto"/>
              <w:jc w:val="center"/>
              <w:rPr>
                <w:sz w:val="20"/>
                <w:szCs w:val="20"/>
              </w:rPr>
            </w:pPr>
            <w:r w:rsidRPr="001F734E">
              <w:rPr>
                <w:sz w:val="20"/>
                <w:szCs w:val="20"/>
              </w:rPr>
              <w:t>0,64%</w:t>
            </w:r>
          </w:p>
        </w:tc>
        <w:tc>
          <w:tcPr>
            <w:tcW w:w="1354" w:type="dxa"/>
            <w:shd w:val="clear" w:color="000000" w:fill="FDE9D9"/>
            <w:noWrap/>
            <w:vAlign w:val="center"/>
            <w:hideMark/>
          </w:tcPr>
          <w:p w:rsidR="006D6296" w:rsidRPr="001F734E" w:rsidRDefault="006D6296" w:rsidP="003A7236">
            <w:pPr>
              <w:spacing w:after="0" w:line="240" w:lineRule="auto"/>
              <w:jc w:val="center"/>
              <w:rPr>
                <w:sz w:val="20"/>
                <w:szCs w:val="20"/>
                <w:lang w:val="en-US"/>
              </w:rPr>
            </w:pPr>
            <w:r w:rsidRPr="001F734E">
              <w:rPr>
                <w:sz w:val="20"/>
                <w:szCs w:val="20"/>
                <w:lang w:val="en-US"/>
              </w:rPr>
              <w:t>+</w:t>
            </w:r>
            <w:r w:rsidR="00FF697A" w:rsidRPr="001F734E">
              <w:rPr>
                <w:sz w:val="20"/>
                <w:szCs w:val="20"/>
                <w:lang w:val="en-US"/>
              </w:rPr>
              <w:t>17,30%</w:t>
            </w:r>
          </w:p>
        </w:tc>
      </w:tr>
      <w:tr w:rsidR="006D6296" w:rsidRPr="009C33F8" w:rsidTr="006E10EA">
        <w:trPr>
          <w:cantSplit/>
        </w:trPr>
        <w:tc>
          <w:tcPr>
            <w:tcW w:w="0" w:type="auto"/>
            <w:shd w:val="clear" w:color="000000" w:fill="FDE9D9"/>
          </w:tcPr>
          <w:p w:rsidR="006D6296" w:rsidRPr="001F734E" w:rsidRDefault="006D6296" w:rsidP="003A7236">
            <w:pPr>
              <w:spacing w:after="0" w:line="240" w:lineRule="auto"/>
              <w:jc w:val="center"/>
              <w:rPr>
                <w:sz w:val="20"/>
                <w:szCs w:val="20"/>
              </w:rPr>
            </w:pPr>
            <w:r w:rsidRPr="001F734E">
              <w:rPr>
                <w:sz w:val="20"/>
                <w:szCs w:val="20"/>
              </w:rPr>
              <w:t>20</w:t>
            </w:r>
          </w:p>
        </w:tc>
        <w:tc>
          <w:tcPr>
            <w:tcW w:w="0" w:type="auto"/>
            <w:shd w:val="clear" w:color="000000" w:fill="FDE9D9"/>
            <w:noWrap/>
            <w:hideMark/>
          </w:tcPr>
          <w:p w:rsidR="006D6296" w:rsidRPr="001F734E" w:rsidRDefault="006D6296" w:rsidP="00F32EA5">
            <w:pPr>
              <w:spacing w:after="0" w:line="240" w:lineRule="auto"/>
              <w:jc w:val="center"/>
              <w:rPr>
                <w:sz w:val="20"/>
                <w:szCs w:val="20"/>
              </w:rPr>
            </w:pPr>
            <w:r w:rsidRPr="001F734E">
              <w:rPr>
                <w:sz w:val="20"/>
                <w:szCs w:val="20"/>
              </w:rPr>
              <w:t>20</w:t>
            </w:r>
          </w:p>
        </w:tc>
        <w:tc>
          <w:tcPr>
            <w:tcW w:w="0" w:type="auto"/>
            <w:shd w:val="clear" w:color="000000" w:fill="FDE9D9"/>
            <w:vAlign w:val="center"/>
            <w:hideMark/>
          </w:tcPr>
          <w:p w:rsidR="006D6296" w:rsidRPr="001F734E" w:rsidRDefault="006D6296" w:rsidP="003A7236">
            <w:pPr>
              <w:spacing w:after="0" w:line="240" w:lineRule="auto"/>
              <w:rPr>
                <w:sz w:val="20"/>
                <w:szCs w:val="20"/>
              </w:rPr>
            </w:pPr>
            <w:r w:rsidRPr="001F734E">
              <w:rPr>
                <w:sz w:val="20"/>
                <w:szCs w:val="20"/>
              </w:rPr>
              <w:t>Αλουμίνιο και παρασκευάσματα</w:t>
            </w:r>
          </w:p>
        </w:tc>
        <w:tc>
          <w:tcPr>
            <w:tcW w:w="0" w:type="auto"/>
            <w:shd w:val="clear" w:color="000000" w:fill="FDE9D9"/>
            <w:noWrap/>
            <w:vAlign w:val="bottom"/>
            <w:hideMark/>
          </w:tcPr>
          <w:p w:rsidR="006D6296" w:rsidRPr="001F734E" w:rsidRDefault="006D6296" w:rsidP="005C07C7">
            <w:pPr>
              <w:spacing w:after="0" w:line="240" w:lineRule="auto"/>
              <w:jc w:val="right"/>
              <w:rPr>
                <w:bCs/>
                <w:sz w:val="20"/>
                <w:szCs w:val="20"/>
              </w:rPr>
            </w:pPr>
            <w:r w:rsidRPr="001F734E">
              <w:rPr>
                <w:bCs/>
                <w:sz w:val="20"/>
                <w:szCs w:val="20"/>
              </w:rPr>
              <w:t>28.466.660</w:t>
            </w:r>
          </w:p>
        </w:tc>
        <w:tc>
          <w:tcPr>
            <w:tcW w:w="0" w:type="auto"/>
            <w:shd w:val="clear" w:color="000000" w:fill="FDE9D9"/>
            <w:noWrap/>
            <w:vAlign w:val="bottom"/>
            <w:hideMark/>
          </w:tcPr>
          <w:p w:rsidR="006D6296" w:rsidRPr="001F734E" w:rsidRDefault="006D6296" w:rsidP="005C07C7">
            <w:pPr>
              <w:spacing w:after="0" w:line="240" w:lineRule="auto"/>
              <w:jc w:val="right"/>
              <w:rPr>
                <w:sz w:val="20"/>
                <w:szCs w:val="20"/>
              </w:rPr>
            </w:pPr>
            <w:r w:rsidRPr="001F734E">
              <w:rPr>
                <w:sz w:val="20"/>
                <w:szCs w:val="20"/>
              </w:rPr>
              <w:t>0,84%</w:t>
            </w:r>
          </w:p>
        </w:tc>
        <w:tc>
          <w:tcPr>
            <w:tcW w:w="0" w:type="auto"/>
            <w:shd w:val="clear" w:color="000000" w:fill="FDE9D9"/>
            <w:vAlign w:val="bottom"/>
          </w:tcPr>
          <w:p w:rsidR="006D6296" w:rsidRPr="001F734E" w:rsidRDefault="006D6296" w:rsidP="005C07C7">
            <w:pPr>
              <w:spacing w:after="0" w:line="240" w:lineRule="auto"/>
              <w:jc w:val="right"/>
              <w:rPr>
                <w:sz w:val="20"/>
                <w:szCs w:val="20"/>
              </w:rPr>
            </w:pPr>
            <w:r w:rsidRPr="001F734E">
              <w:rPr>
                <w:sz w:val="20"/>
                <w:szCs w:val="20"/>
              </w:rPr>
              <w:t>25.855.965</w:t>
            </w:r>
          </w:p>
        </w:tc>
        <w:tc>
          <w:tcPr>
            <w:tcW w:w="0" w:type="auto"/>
            <w:shd w:val="clear" w:color="000000" w:fill="FDE9D9"/>
          </w:tcPr>
          <w:p w:rsidR="006D6296" w:rsidRPr="001F734E" w:rsidRDefault="006D6296" w:rsidP="003A7236">
            <w:pPr>
              <w:spacing w:after="0" w:line="240" w:lineRule="auto"/>
              <w:jc w:val="center"/>
              <w:rPr>
                <w:sz w:val="20"/>
                <w:szCs w:val="20"/>
              </w:rPr>
            </w:pPr>
            <w:r w:rsidRPr="001F734E">
              <w:rPr>
                <w:sz w:val="20"/>
                <w:szCs w:val="20"/>
              </w:rPr>
              <w:t>0,62%</w:t>
            </w:r>
          </w:p>
        </w:tc>
        <w:tc>
          <w:tcPr>
            <w:tcW w:w="1354" w:type="dxa"/>
            <w:shd w:val="clear" w:color="000000" w:fill="FDE9D9"/>
            <w:noWrap/>
            <w:vAlign w:val="center"/>
            <w:hideMark/>
          </w:tcPr>
          <w:p w:rsidR="006D6296" w:rsidRPr="001F734E" w:rsidRDefault="00FF697A" w:rsidP="003A7236">
            <w:pPr>
              <w:spacing w:after="0" w:line="240" w:lineRule="auto"/>
              <w:jc w:val="center"/>
              <w:rPr>
                <w:sz w:val="20"/>
                <w:szCs w:val="20"/>
                <w:lang w:val="en-US"/>
              </w:rPr>
            </w:pPr>
            <w:r w:rsidRPr="001F734E">
              <w:rPr>
                <w:sz w:val="20"/>
                <w:szCs w:val="20"/>
                <w:lang w:val="en-US"/>
              </w:rPr>
              <w:t>-9,17%</w:t>
            </w:r>
          </w:p>
        </w:tc>
      </w:tr>
      <w:tr w:rsidR="006D6296" w:rsidRPr="009C33F8" w:rsidTr="006E10EA">
        <w:trPr>
          <w:cantSplit/>
        </w:trPr>
        <w:tc>
          <w:tcPr>
            <w:tcW w:w="0" w:type="auto"/>
            <w:shd w:val="clear" w:color="000000" w:fill="FFFFFF"/>
          </w:tcPr>
          <w:p w:rsidR="006D6296" w:rsidRPr="001F734E" w:rsidRDefault="006D6296" w:rsidP="003A7236">
            <w:pPr>
              <w:spacing w:after="0" w:line="240" w:lineRule="auto"/>
              <w:jc w:val="center"/>
              <w:rPr>
                <w:b/>
                <w:bCs/>
                <w:sz w:val="20"/>
                <w:szCs w:val="20"/>
              </w:rPr>
            </w:pPr>
          </w:p>
        </w:tc>
        <w:tc>
          <w:tcPr>
            <w:tcW w:w="0" w:type="auto"/>
            <w:shd w:val="clear" w:color="000000" w:fill="FFFFFF"/>
            <w:noWrap/>
            <w:vAlign w:val="center"/>
            <w:hideMark/>
          </w:tcPr>
          <w:p w:rsidR="006D6296" w:rsidRPr="001F734E" w:rsidRDefault="006D6296" w:rsidP="003A7236">
            <w:pPr>
              <w:spacing w:after="0" w:line="240" w:lineRule="auto"/>
              <w:jc w:val="center"/>
              <w:rPr>
                <w:b/>
                <w:bCs/>
                <w:sz w:val="20"/>
                <w:szCs w:val="20"/>
              </w:rPr>
            </w:pPr>
          </w:p>
        </w:tc>
        <w:tc>
          <w:tcPr>
            <w:tcW w:w="0" w:type="auto"/>
            <w:shd w:val="clear" w:color="auto" w:fill="C6D9F1"/>
            <w:vAlign w:val="center"/>
            <w:hideMark/>
          </w:tcPr>
          <w:p w:rsidR="006D6296" w:rsidRPr="001F734E" w:rsidRDefault="006D6296" w:rsidP="003A7236">
            <w:pPr>
              <w:spacing w:after="0" w:line="240" w:lineRule="auto"/>
              <w:rPr>
                <w:b/>
                <w:bCs/>
                <w:sz w:val="20"/>
                <w:szCs w:val="20"/>
              </w:rPr>
            </w:pPr>
            <w:r w:rsidRPr="001F734E">
              <w:rPr>
                <w:b/>
                <w:bCs/>
                <w:sz w:val="20"/>
                <w:szCs w:val="20"/>
              </w:rPr>
              <w:t>ΣΥΝΟΛΟ ΕΞΑΓΩΓΩΝ</w:t>
            </w:r>
          </w:p>
        </w:tc>
        <w:tc>
          <w:tcPr>
            <w:tcW w:w="0" w:type="auto"/>
            <w:shd w:val="clear" w:color="auto" w:fill="C6D9F1"/>
            <w:noWrap/>
            <w:vAlign w:val="center"/>
            <w:hideMark/>
          </w:tcPr>
          <w:p w:rsidR="006D6296" w:rsidRPr="001F734E" w:rsidRDefault="006D6296" w:rsidP="003A7236">
            <w:pPr>
              <w:spacing w:after="0" w:line="240" w:lineRule="auto"/>
              <w:jc w:val="right"/>
              <w:rPr>
                <w:b/>
                <w:bCs/>
                <w:sz w:val="20"/>
                <w:szCs w:val="20"/>
              </w:rPr>
            </w:pPr>
            <w:r w:rsidRPr="001F734E">
              <w:rPr>
                <w:b/>
                <w:sz w:val="21"/>
                <w:szCs w:val="21"/>
              </w:rPr>
              <w:t>3,373.300.000</w:t>
            </w:r>
          </w:p>
        </w:tc>
        <w:tc>
          <w:tcPr>
            <w:tcW w:w="0" w:type="auto"/>
            <w:shd w:val="clear" w:color="auto" w:fill="C6D9F1"/>
            <w:noWrap/>
            <w:vAlign w:val="center"/>
            <w:hideMark/>
          </w:tcPr>
          <w:p w:rsidR="006D6296" w:rsidRPr="001F734E" w:rsidRDefault="006D6296" w:rsidP="003A7236">
            <w:pPr>
              <w:spacing w:after="0" w:line="240" w:lineRule="auto"/>
              <w:jc w:val="center"/>
              <w:rPr>
                <w:b/>
                <w:sz w:val="20"/>
                <w:szCs w:val="20"/>
              </w:rPr>
            </w:pPr>
            <w:r w:rsidRPr="001F734E">
              <w:rPr>
                <w:b/>
                <w:sz w:val="20"/>
                <w:szCs w:val="20"/>
              </w:rPr>
              <w:t>100,0</w:t>
            </w:r>
            <w:r w:rsidR="003E1C98" w:rsidRPr="001F734E">
              <w:rPr>
                <w:b/>
                <w:sz w:val="20"/>
                <w:szCs w:val="20"/>
              </w:rPr>
              <w:t>0</w:t>
            </w:r>
            <w:r w:rsidRPr="001F734E">
              <w:rPr>
                <w:b/>
                <w:sz w:val="20"/>
                <w:szCs w:val="20"/>
              </w:rPr>
              <w:t>%</w:t>
            </w:r>
          </w:p>
        </w:tc>
        <w:tc>
          <w:tcPr>
            <w:tcW w:w="0" w:type="auto"/>
            <w:shd w:val="clear" w:color="auto" w:fill="C6D9F1"/>
          </w:tcPr>
          <w:p w:rsidR="006D6296" w:rsidRPr="001F734E" w:rsidRDefault="006D6296" w:rsidP="00175D38">
            <w:pPr>
              <w:spacing w:after="0" w:line="240" w:lineRule="auto"/>
              <w:jc w:val="right"/>
              <w:rPr>
                <w:b/>
                <w:sz w:val="20"/>
                <w:szCs w:val="20"/>
              </w:rPr>
            </w:pPr>
            <w:r w:rsidRPr="001F734E">
              <w:rPr>
                <w:b/>
                <w:bCs/>
                <w:sz w:val="21"/>
                <w:szCs w:val="21"/>
              </w:rPr>
              <w:t>4.189.040.000</w:t>
            </w:r>
          </w:p>
        </w:tc>
        <w:tc>
          <w:tcPr>
            <w:tcW w:w="0" w:type="auto"/>
            <w:shd w:val="clear" w:color="auto" w:fill="C6D9F1"/>
          </w:tcPr>
          <w:p w:rsidR="006D6296" w:rsidRPr="001F734E" w:rsidRDefault="006D6296" w:rsidP="003A7236">
            <w:pPr>
              <w:spacing w:after="0" w:line="240" w:lineRule="auto"/>
              <w:jc w:val="center"/>
              <w:rPr>
                <w:b/>
                <w:sz w:val="20"/>
                <w:szCs w:val="20"/>
              </w:rPr>
            </w:pPr>
            <w:r w:rsidRPr="001F734E">
              <w:rPr>
                <w:b/>
                <w:sz w:val="20"/>
                <w:szCs w:val="20"/>
              </w:rPr>
              <w:t>84,77%/100</w:t>
            </w:r>
            <w:r w:rsidR="003E1C98" w:rsidRPr="001F734E">
              <w:rPr>
                <w:b/>
                <w:sz w:val="20"/>
                <w:szCs w:val="20"/>
              </w:rPr>
              <w:t>,00</w:t>
            </w:r>
            <w:r w:rsidRPr="001F734E">
              <w:rPr>
                <w:b/>
                <w:sz w:val="20"/>
                <w:szCs w:val="20"/>
              </w:rPr>
              <w:t>%</w:t>
            </w:r>
          </w:p>
        </w:tc>
        <w:tc>
          <w:tcPr>
            <w:tcW w:w="1354" w:type="dxa"/>
            <w:shd w:val="clear" w:color="auto" w:fill="C6D9F1"/>
            <w:noWrap/>
            <w:vAlign w:val="center"/>
            <w:hideMark/>
          </w:tcPr>
          <w:p w:rsidR="006D6296" w:rsidRPr="001F734E" w:rsidRDefault="006D6296" w:rsidP="003A7236">
            <w:pPr>
              <w:spacing w:after="0" w:line="240" w:lineRule="auto"/>
              <w:jc w:val="center"/>
              <w:rPr>
                <w:b/>
                <w:sz w:val="20"/>
                <w:szCs w:val="20"/>
              </w:rPr>
            </w:pPr>
            <w:r w:rsidRPr="001F734E">
              <w:rPr>
                <w:b/>
                <w:sz w:val="20"/>
                <w:szCs w:val="20"/>
              </w:rPr>
              <w:t>+24,17%</w:t>
            </w:r>
          </w:p>
        </w:tc>
      </w:tr>
    </w:tbl>
    <w:p w:rsidR="001D6F88" w:rsidRPr="00B52734" w:rsidRDefault="003A7236" w:rsidP="003A7236">
      <w:pPr>
        <w:spacing w:before="120"/>
        <w:rPr>
          <w:i/>
        </w:rPr>
      </w:pPr>
      <w:r w:rsidRPr="00B52734">
        <w:rPr>
          <w:i/>
        </w:rPr>
        <w:t>Πηγή</w:t>
      </w:r>
      <w:r w:rsidR="00B3162C" w:rsidRPr="00B52734">
        <w:rPr>
          <w:i/>
        </w:rPr>
        <w:t>:</w:t>
      </w:r>
      <w:r w:rsidRPr="00B52734">
        <w:rPr>
          <w:i/>
        </w:rPr>
        <w:t xml:space="preserve"> Κυπριακή Στατιστική Υπηρεσία </w:t>
      </w:r>
      <w:r w:rsidR="006E10EA">
        <w:rPr>
          <w:i/>
        </w:rPr>
        <w:t>-</w:t>
      </w:r>
      <w:r w:rsidRPr="00B52734">
        <w:rPr>
          <w:i/>
        </w:rPr>
        <w:t xml:space="preserve"> </w:t>
      </w:r>
      <w:r w:rsidRPr="00B52734">
        <w:rPr>
          <w:i/>
          <w:lang w:val="en-US"/>
        </w:rPr>
        <w:t>CYSTAT</w:t>
      </w:r>
      <w:r w:rsidR="00A01E87" w:rsidRPr="00B52734">
        <w:rPr>
          <w:i/>
        </w:rPr>
        <w:t xml:space="preserve">, διψήφιο επίπεδο συνδυασμένης ονοματολογίας </w:t>
      </w:r>
      <w:r w:rsidR="00A01E87" w:rsidRPr="00B52734">
        <w:rPr>
          <w:i/>
          <w:lang w:val="en-US"/>
        </w:rPr>
        <w:t>CN</w:t>
      </w:r>
      <w:r w:rsidR="00A01E87" w:rsidRPr="00B52734">
        <w:rPr>
          <w:i/>
        </w:rPr>
        <w:t>2</w:t>
      </w:r>
      <w:r w:rsidRPr="00B52734">
        <w:rPr>
          <w:rStyle w:val="FootnoteReference"/>
          <w:i/>
          <w:lang w:val="en-US"/>
        </w:rPr>
        <w:footnoteReference w:id="4"/>
      </w:r>
      <w:r w:rsidR="00B3162C" w:rsidRPr="00B52734">
        <w:rPr>
          <w:i/>
        </w:rPr>
        <w:t xml:space="preserve"> </w:t>
      </w:r>
    </w:p>
    <w:p w:rsidR="00CB6073" w:rsidRPr="00D539F5" w:rsidRDefault="007E73BB" w:rsidP="008A116E">
      <w:pPr>
        <w:spacing w:before="120"/>
        <w:jc w:val="both"/>
        <w:rPr>
          <w:sz w:val="24"/>
          <w:szCs w:val="24"/>
        </w:rPr>
      </w:pPr>
      <w:r w:rsidRPr="004C22B0">
        <w:tab/>
      </w:r>
      <w:r w:rsidR="00542371" w:rsidRPr="00D539F5">
        <w:rPr>
          <w:sz w:val="24"/>
          <w:szCs w:val="24"/>
        </w:rPr>
        <w:t xml:space="preserve">Η </w:t>
      </w:r>
      <w:r w:rsidR="00542371" w:rsidRPr="00BC7F81">
        <w:rPr>
          <w:color w:val="000000" w:themeColor="text1"/>
          <w:sz w:val="24"/>
          <w:szCs w:val="24"/>
        </w:rPr>
        <w:t>τά</w:t>
      </w:r>
      <w:r w:rsidR="00542371" w:rsidRPr="00D539F5">
        <w:rPr>
          <w:sz w:val="24"/>
          <w:szCs w:val="24"/>
        </w:rPr>
        <w:t xml:space="preserve">ση </w:t>
      </w:r>
      <w:r w:rsidR="00CB75BA" w:rsidRPr="00D539F5">
        <w:rPr>
          <w:sz w:val="24"/>
          <w:szCs w:val="24"/>
        </w:rPr>
        <w:t xml:space="preserve">ανόδου </w:t>
      </w:r>
      <w:r w:rsidR="00542371" w:rsidRPr="00D539F5">
        <w:rPr>
          <w:sz w:val="24"/>
          <w:szCs w:val="24"/>
        </w:rPr>
        <w:t>αφορ</w:t>
      </w:r>
      <w:r w:rsidR="00CB75BA" w:rsidRPr="00D539F5">
        <w:rPr>
          <w:sz w:val="24"/>
          <w:szCs w:val="24"/>
        </w:rPr>
        <w:t>ά</w:t>
      </w:r>
      <w:r w:rsidR="00542371" w:rsidRPr="00D539F5">
        <w:rPr>
          <w:sz w:val="24"/>
          <w:szCs w:val="24"/>
        </w:rPr>
        <w:t xml:space="preserve"> το σύνολο σχεδόν των κατηγοριών προϊόντων, με εξαίρεση την κατηγορία τ</w:t>
      </w:r>
      <w:r w:rsidR="00A02541">
        <w:rPr>
          <w:sz w:val="24"/>
          <w:szCs w:val="24"/>
        </w:rPr>
        <w:t>ου καπνού</w:t>
      </w:r>
      <w:r w:rsidR="008754F9">
        <w:rPr>
          <w:sz w:val="24"/>
          <w:szCs w:val="24"/>
        </w:rPr>
        <w:t>,</w:t>
      </w:r>
      <w:r w:rsidR="00542371" w:rsidRPr="00D539F5">
        <w:rPr>
          <w:sz w:val="24"/>
          <w:szCs w:val="24"/>
        </w:rPr>
        <w:t xml:space="preserve"> που σημείωσε </w:t>
      </w:r>
      <w:r w:rsidR="00CB75BA" w:rsidRPr="00D539F5">
        <w:rPr>
          <w:sz w:val="24"/>
          <w:szCs w:val="24"/>
        </w:rPr>
        <w:t>πτώση κατά -</w:t>
      </w:r>
      <w:r w:rsidR="00A02541">
        <w:rPr>
          <w:sz w:val="24"/>
          <w:szCs w:val="24"/>
        </w:rPr>
        <w:t>4,54</w:t>
      </w:r>
      <w:r w:rsidR="00CB75BA" w:rsidRPr="00313ED8">
        <w:rPr>
          <w:sz w:val="20"/>
          <w:szCs w:val="20"/>
        </w:rPr>
        <w:t>%</w:t>
      </w:r>
      <w:r w:rsidR="00A02541">
        <w:rPr>
          <w:sz w:val="24"/>
          <w:szCs w:val="24"/>
        </w:rPr>
        <w:t>, του αλουμινίου</w:t>
      </w:r>
      <w:r w:rsidR="008754F9">
        <w:rPr>
          <w:sz w:val="24"/>
          <w:szCs w:val="24"/>
        </w:rPr>
        <w:t>,</w:t>
      </w:r>
      <w:r w:rsidR="00A02541">
        <w:rPr>
          <w:sz w:val="24"/>
          <w:szCs w:val="24"/>
        </w:rPr>
        <w:t xml:space="preserve"> </w:t>
      </w:r>
      <w:r w:rsidR="00CB75BA" w:rsidRPr="00D539F5">
        <w:rPr>
          <w:sz w:val="24"/>
          <w:szCs w:val="24"/>
        </w:rPr>
        <w:t>που σημείωσε πτώση</w:t>
      </w:r>
      <w:r w:rsidR="00313ED8">
        <w:rPr>
          <w:sz w:val="24"/>
          <w:szCs w:val="24"/>
        </w:rPr>
        <w:t xml:space="preserve"> </w:t>
      </w:r>
      <w:r w:rsidR="00BC7F81">
        <w:rPr>
          <w:sz w:val="24"/>
          <w:szCs w:val="24"/>
        </w:rPr>
        <w:t>-</w:t>
      </w:r>
      <w:r w:rsidR="00313ED8">
        <w:rPr>
          <w:sz w:val="24"/>
          <w:szCs w:val="24"/>
        </w:rPr>
        <w:t>917</w:t>
      </w:r>
      <w:r w:rsidR="00313ED8" w:rsidRPr="00313ED8">
        <w:rPr>
          <w:sz w:val="20"/>
          <w:szCs w:val="20"/>
        </w:rPr>
        <w:t>%</w:t>
      </w:r>
      <w:r w:rsidR="00BC7F81">
        <w:rPr>
          <w:sz w:val="24"/>
          <w:szCs w:val="24"/>
        </w:rPr>
        <w:t xml:space="preserve">  </w:t>
      </w:r>
      <w:r w:rsidR="00BC7F81" w:rsidRPr="008754F9">
        <w:rPr>
          <w:color w:val="000000" w:themeColor="text1"/>
          <w:sz w:val="24"/>
          <w:szCs w:val="24"/>
        </w:rPr>
        <w:t>και</w:t>
      </w:r>
      <w:r w:rsidR="00CB75BA" w:rsidRPr="00BC7F81">
        <w:rPr>
          <w:color w:val="000000" w:themeColor="text1"/>
          <w:sz w:val="24"/>
          <w:szCs w:val="24"/>
        </w:rPr>
        <w:t xml:space="preserve"> </w:t>
      </w:r>
      <w:r w:rsidR="00BC7F81">
        <w:rPr>
          <w:color w:val="000000" w:themeColor="text1"/>
          <w:sz w:val="24"/>
          <w:szCs w:val="24"/>
        </w:rPr>
        <w:t xml:space="preserve"> των οργανικών χημικών</w:t>
      </w:r>
      <w:r w:rsidR="008754F9">
        <w:rPr>
          <w:color w:val="000000" w:themeColor="text1"/>
          <w:sz w:val="24"/>
          <w:szCs w:val="24"/>
        </w:rPr>
        <w:t>,</w:t>
      </w:r>
      <w:r w:rsidR="00BC7F81">
        <w:rPr>
          <w:color w:val="000000" w:themeColor="text1"/>
          <w:sz w:val="24"/>
          <w:szCs w:val="24"/>
        </w:rPr>
        <w:t xml:space="preserve"> που σημείωσαν πτώση κατά -30,20</w:t>
      </w:r>
      <w:r w:rsidR="00BC7F81" w:rsidRPr="00313ED8">
        <w:rPr>
          <w:sz w:val="20"/>
          <w:szCs w:val="20"/>
        </w:rPr>
        <w:t>%</w:t>
      </w:r>
      <w:r w:rsidR="00BC7F81">
        <w:rPr>
          <w:color w:val="000000" w:themeColor="text1"/>
          <w:sz w:val="24"/>
          <w:szCs w:val="24"/>
        </w:rPr>
        <w:t>.</w:t>
      </w:r>
      <w:r w:rsidR="00CB75BA" w:rsidRPr="00D539F5">
        <w:rPr>
          <w:sz w:val="24"/>
          <w:szCs w:val="24"/>
        </w:rPr>
        <w:t xml:space="preserve"> </w:t>
      </w:r>
      <w:r w:rsidR="00542371" w:rsidRPr="00D539F5">
        <w:rPr>
          <w:sz w:val="24"/>
          <w:szCs w:val="24"/>
        </w:rPr>
        <w:t xml:space="preserve"> Στη</w:t>
      </w:r>
      <w:r w:rsidR="00CB75BA" w:rsidRPr="00D539F5">
        <w:rPr>
          <w:sz w:val="24"/>
          <w:szCs w:val="24"/>
        </w:rPr>
        <w:t xml:space="preserve">ν </w:t>
      </w:r>
      <w:r w:rsidR="00542371" w:rsidRPr="00D539F5">
        <w:rPr>
          <w:sz w:val="24"/>
          <w:szCs w:val="24"/>
        </w:rPr>
        <w:t xml:space="preserve"> </w:t>
      </w:r>
      <w:r w:rsidR="00CB75BA" w:rsidRPr="00D539F5">
        <w:rPr>
          <w:sz w:val="24"/>
          <w:szCs w:val="24"/>
        </w:rPr>
        <w:t>αύξηση</w:t>
      </w:r>
      <w:r w:rsidR="00542371" w:rsidRPr="00D539F5">
        <w:rPr>
          <w:sz w:val="24"/>
          <w:szCs w:val="24"/>
        </w:rPr>
        <w:t xml:space="preserve"> των κυπριακών εξαγωγών</w:t>
      </w:r>
      <w:r w:rsidR="0041210C" w:rsidRPr="00D539F5">
        <w:rPr>
          <w:sz w:val="24"/>
          <w:szCs w:val="24"/>
        </w:rPr>
        <w:t xml:space="preserve"> κατά το 202</w:t>
      </w:r>
      <w:r w:rsidR="00BC7F81">
        <w:rPr>
          <w:sz w:val="24"/>
          <w:szCs w:val="24"/>
        </w:rPr>
        <w:t>2</w:t>
      </w:r>
      <w:r w:rsidR="0041210C" w:rsidRPr="00D539F5">
        <w:rPr>
          <w:sz w:val="24"/>
          <w:szCs w:val="24"/>
        </w:rPr>
        <w:t xml:space="preserve"> </w:t>
      </w:r>
      <w:r w:rsidR="00542371" w:rsidRPr="00D539F5">
        <w:rPr>
          <w:sz w:val="24"/>
          <w:szCs w:val="24"/>
        </w:rPr>
        <w:t>σημαντικό ρόλο διαδραμάτισ</w:t>
      </w:r>
      <w:r w:rsidR="00BC7F81">
        <w:rPr>
          <w:sz w:val="24"/>
          <w:szCs w:val="24"/>
        </w:rPr>
        <w:t xml:space="preserve">αν όπως και το 2021 οι </w:t>
      </w:r>
      <w:r w:rsidR="00542371" w:rsidRPr="00D539F5">
        <w:rPr>
          <w:sz w:val="24"/>
          <w:szCs w:val="24"/>
        </w:rPr>
        <w:t xml:space="preserve"> </w:t>
      </w:r>
      <w:proofErr w:type="spellStart"/>
      <w:r w:rsidR="00542371" w:rsidRPr="00D539F5">
        <w:rPr>
          <w:sz w:val="24"/>
          <w:szCs w:val="24"/>
        </w:rPr>
        <w:t>επανεξαγωγ</w:t>
      </w:r>
      <w:r w:rsidR="00BC7F81">
        <w:rPr>
          <w:sz w:val="24"/>
          <w:szCs w:val="24"/>
        </w:rPr>
        <w:t>ές</w:t>
      </w:r>
      <w:proofErr w:type="spellEnd"/>
      <w:r w:rsidR="00542371" w:rsidRPr="00D539F5">
        <w:rPr>
          <w:sz w:val="24"/>
          <w:szCs w:val="24"/>
        </w:rPr>
        <w:t>.</w:t>
      </w:r>
    </w:p>
    <w:p w:rsidR="00CB6073" w:rsidRPr="00D0740F" w:rsidRDefault="00CB6073" w:rsidP="00CB6073">
      <w:pPr>
        <w:rPr>
          <w:b/>
          <w:color w:val="365F91"/>
        </w:rPr>
      </w:pPr>
      <w:r>
        <w:rPr>
          <w:b/>
          <w:color w:val="365F91"/>
        </w:rPr>
        <w:t>Πίνακας 3</w:t>
      </w:r>
      <w:r w:rsidRPr="00310047">
        <w:rPr>
          <w:b/>
          <w:color w:val="365F91"/>
        </w:rPr>
        <w:t xml:space="preserve">α: </w:t>
      </w:r>
      <w:proofErr w:type="spellStart"/>
      <w:r>
        <w:rPr>
          <w:b/>
          <w:color w:val="365F91"/>
        </w:rPr>
        <w:t>Επανεξαγωγές</w:t>
      </w:r>
      <w:proofErr w:type="spellEnd"/>
      <w:r>
        <w:rPr>
          <w:b/>
          <w:color w:val="365F91"/>
        </w:rPr>
        <w:t xml:space="preserve"> </w:t>
      </w:r>
      <w:r w:rsidRPr="00310047">
        <w:rPr>
          <w:b/>
          <w:color w:val="365F91"/>
        </w:rPr>
        <w:t>Αγαθών Κύπρου</w:t>
      </w:r>
    </w:p>
    <w:p w:rsidR="00C36BDB" w:rsidRDefault="00D539F5" w:rsidP="00C36BDB">
      <w:pPr>
        <w:jc w:val="both"/>
        <w:rPr>
          <w:sz w:val="24"/>
          <w:szCs w:val="24"/>
        </w:rPr>
      </w:pPr>
      <w:r w:rsidRPr="0060167B">
        <w:rPr>
          <w:sz w:val="24"/>
          <w:szCs w:val="24"/>
        </w:rPr>
        <w:tab/>
      </w:r>
      <w:r w:rsidR="00C36BDB" w:rsidRPr="00D539F5">
        <w:rPr>
          <w:sz w:val="24"/>
          <w:szCs w:val="24"/>
        </w:rPr>
        <w:t xml:space="preserve">Παρά </w:t>
      </w:r>
      <w:r w:rsidR="0041210C" w:rsidRPr="00D539F5">
        <w:rPr>
          <w:sz w:val="24"/>
          <w:szCs w:val="24"/>
        </w:rPr>
        <w:t xml:space="preserve">τις σχετικές διακυμάνσεις από έτος σε έτος </w:t>
      </w:r>
      <w:r w:rsidR="00C36BDB" w:rsidRPr="00D539F5">
        <w:rPr>
          <w:sz w:val="24"/>
          <w:szCs w:val="24"/>
        </w:rPr>
        <w:t xml:space="preserve">οι </w:t>
      </w:r>
      <w:proofErr w:type="spellStart"/>
      <w:r w:rsidR="00C36BDB" w:rsidRPr="00D539F5">
        <w:rPr>
          <w:sz w:val="24"/>
          <w:szCs w:val="24"/>
        </w:rPr>
        <w:t>επανεξαγωγές</w:t>
      </w:r>
      <w:proofErr w:type="spellEnd"/>
      <w:r w:rsidR="00C36BDB" w:rsidRPr="00D539F5">
        <w:rPr>
          <w:sz w:val="24"/>
          <w:szCs w:val="24"/>
        </w:rPr>
        <w:t xml:space="preserve"> παραμένουν σημαντικό μέρος των κυπριακών εξαγωγών </w:t>
      </w:r>
      <w:r w:rsidR="00C36BDB" w:rsidRPr="00BC7F81">
        <w:rPr>
          <w:color w:val="000000" w:themeColor="text1"/>
          <w:sz w:val="24"/>
          <w:szCs w:val="24"/>
        </w:rPr>
        <w:t>(</w:t>
      </w:r>
      <w:r w:rsidR="00745307" w:rsidRPr="00BC7F81">
        <w:rPr>
          <w:color w:val="000000" w:themeColor="text1"/>
          <w:sz w:val="24"/>
          <w:szCs w:val="24"/>
        </w:rPr>
        <w:t xml:space="preserve">60,39% επί του συνόλου έναντι </w:t>
      </w:r>
      <w:r w:rsidR="00BC7F81" w:rsidRPr="00BC7F81">
        <w:rPr>
          <w:color w:val="000000" w:themeColor="text1"/>
          <w:sz w:val="24"/>
          <w:szCs w:val="24"/>
        </w:rPr>
        <w:t xml:space="preserve">56% το 2021 και </w:t>
      </w:r>
      <w:r w:rsidR="00745307" w:rsidRPr="00BC7F81">
        <w:rPr>
          <w:color w:val="000000" w:themeColor="text1"/>
          <w:sz w:val="24"/>
          <w:szCs w:val="24"/>
        </w:rPr>
        <w:t xml:space="preserve">54% </w:t>
      </w:r>
      <w:r w:rsidR="00BD0C41">
        <w:rPr>
          <w:color w:val="000000" w:themeColor="text1"/>
          <w:sz w:val="24"/>
          <w:szCs w:val="24"/>
        </w:rPr>
        <w:t>το 2020</w:t>
      </w:r>
      <w:r w:rsidR="00C36BDB" w:rsidRPr="00BC7F81">
        <w:rPr>
          <w:color w:val="000000" w:themeColor="text1"/>
          <w:sz w:val="24"/>
          <w:szCs w:val="24"/>
        </w:rPr>
        <w:t>).</w:t>
      </w:r>
      <w:r w:rsidR="00C36BDB" w:rsidRPr="00D539F5">
        <w:rPr>
          <w:sz w:val="24"/>
          <w:szCs w:val="24"/>
        </w:rPr>
        <w:t xml:space="preserve"> Όπως φαίνεται στον </w:t>
      </w:r>
      <w:r w:rsidR="00BD0C41">
        <w:rPr>
          <w:sz w:val="24"/>
          <w:szCs w:val="24"/>
        </w:rPr>
        <w:t>Π</w:t>
      </w:r>
      <w:r w:rsidR="00C36BDB" w:rsidRPr="00D539F5">
        <w:rPr>
          <w:sz w:val="24"/>
          <w:szCs w:val="24"/>
        </w:rPr>
        <w:t xml:space="preserve">ίνακα που ακολουθεί σε ορισμένες κατηγορίες, το σύνολο </w:t>
      </w:r>
      <w:r w:rsidR="0041210C" w:rsidRPr="00D539F5">
        <w:rPr>
          <w:sz w:val="24"/>
          <w:szCs w:val="24"/>
        </w:rPr>
        <w:t xml:space="preserve">σχεδόν </w:t>
      </w:r>
      <w:r w:rsidR="00C36BDB" w:rsidRPr="00D539F5">
        <w:rPr>
          <w:sz w:val="24"/>
          <w:szCs w:val="24"/>
        </w:rPr>
        <w:t>των κυπριακών εξαγωγών</w:t>
      </w:r>
      <w:r w:rsidR="008754F9">
        <w:rPr>
          <w:sz w:val="24"/>
          <w:szCs w:val="24"/>
        </w:rPr>
        <w:t xml:space="preserve"> </w:t>
      </w:r>
      <w:r w:rsidR="00C36BDB" w:rsidRPr="00D539F5">
        <w:rPr>
          <w:sz w:val="24"/>
          <w:szCs w:val="24"/>
        </w:rPr>
        <w:t xml:space="preserve">αποτελούν </w:t>
      </w:r>
      <w:proofErr w:type="spellStart"/>
      <w:r w:rsidR="00C36BDB" w:rsidRPr="00D539F5">
        <w:rPr>
          <w:sz w:val="24"/>
          <w:szCs w:val="24"/>
        </w:rPr>
        <w:t>επανεξαγωγές</w:t>
      </w:r>
      <w:proofErr w:type="spellEnd"/>
      <w:r w:rsidR="00C36BDB" w:rsidRPr="00D539F5">
        <w:rPr>
          <w:sz w:val="24"/>
          <w:szCs w:val="24"/>
        </w:rPr>
        <w:t>. Αυτό συμβαίνει και σε άλλες κατηγορίες</w:t>
      </w:r>
      <w:r w:rsidR="0041210C" w:rsidRPr="00D539F5">
        <w:rPr>
          <w:sz w:val="24"/>
          <w:szCs w:val="24"/>
        </w:rPr>
        <w:t>,</w:t>
      </w:r>
      <w:r w:rsidR="00C36BDB" w:rsidRPr="00D539F5">
        <w:rPr>
          <w:sz w:val="24"/>
          <w:szCs w:val="24"/>
        </w:rPr>
        <w:t xml:space="preserve"> που δεν περιλαμβάνονται στον πίνακα, όπως οι 90 (Συσκευές οπτικής, φωτογραφίας), 88 (Αεροσκάφη και εξαρτήματα), 91 (Ωρολογοποιία), 87 (Αυτοκίνητα και εξαρτήματα).</w:t>
      </w:r>
    </w:p>
    <w:p w:rsidR="009C1DE7" w:rsidRPr="00D0740F" w:rsidRDefault="009C1DE7" w:rsidP="009C1DE7">
      <w:pPr>
        <w:rPr>
          <w:b/>
          <w:color w:val="365F91"/>
        </w:rPr>
      </w:pPr>
      <w:r>
        <w:rPr>
          <w:b/>
          <w:color w:val="365F91"/>
        </w:rPr>
        <w:t>Πίνακας 3</w:t>
      </w:r>
      <w:r w:rsidRPr="00310047">
        <w:rPr>
          <w:b/>
          <w:color w:val="365F91"/>
        </w:rPr>
        <w:t xml:space="preserve">α: </w:t>
      </w:r>
      <w:proofErr w:type="spellStart"/>
      <w:r>
        <w:rPr>
          <w:b/>
          <w:color w:val="365F91"/>
        </w:rPr>
        <w:t>Επανεξαγωγές</w:t>
      </w:r>
      <w:proofErr w:type="spellEnd"/>
      <w:r>
        <w:rPr>
          <w:b/>
          <w:color w:val="365F91"/>
        </w:rPr>
        <w:t xml:space="preserve"> </w:t>
      </w:r>
      <w:r w:rsidRPr="00310047">
        <w:rPr>
          <w:b/>
          <w:color w:val="365F91"/>
        </w:rPr>
        <w:t>Αγαθών Κύπρου</w:t>
      </w:r>
      <w:r w:rsidR="00D44009">
        <w:rPr>
          <w:b/>
          <w:color w:val="365F91"/>
        </w:rPr>
        <w:t xml:space="preserve"> (</w:t>
      </w:r>
      <w:r w:rsidR="002B62E4">
        <w:rPr>
          <w:b/>
          <w:color w:val="365F91"/>
        </w:rPr>
        <w:t>1</w:t>
      </w:r>
      <w:r w:rsidR="00D44009">
        <w:rPr>
          <w:b/>
          <w:color w:val="365F91"/>
        </w:rPr>
        <w:t xml:space="preserve">0 σημαντικότεροι κωδικοί </w:t>
      </w:r>
      <w:proofErr w:type="spellStart"/>
      <w:r w:rsidR="00D44009">
        <w:rPr>
          <w:b/>
          <w:color w:val="365F91"/>
        </w:rPr>
        <w:t>επανεξαγωγών</w:t>
      </w:r>
      <w:proofErr w:type="spellEnd"/>
      <w:r w:rsidR="00D44009">
        <w:rPr>
          <w:b/>
          <w:color w:val="365F91"/>
        </w:rPr>
        <w:t>)</w:t>
      </w:r>
    </w:p>
    <w:tbl>
      <w:tblPr>
        <w:tblW w:w="113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426"/>
        <w:gridCol w:w="1559"/>
        <w:gridCol w:w="1276"/>
        <w:gridCol w:w="1276"/>
        <w:gridCol w:w="1275"/>
        <w:gridCol w:w="1276"/>
        <w:gridCol w:w="1276"/>
        <w:gridCol w:w="1276"/>
        <w:gridCol w:w="1275"/>
      </w:tblGrid>
      <w:tr w:rsidR="00E9368D" w:rsidRPr="008754F9" w:rsidTr="0068482E">
        <w:trPr>
          <w:cantSplit/>
          <w:trHeight w:val="540"/>
        </w:trPr>
        <w:tc>
          <w:tcPr>
            <w:tcW w:w="2410" w:type="dxa"/>
            <w:gridSpan w:val="3"/>
          </w:tcPr>
          <w:p w:rsidR="00E9368D" w:rsidRPr="008754F9" w:rsidRDefault="00E9368D" w:rsidP="00CB6073">
            <w:pPr>
              <w:spacing w:after="0" w:line="240" w:lineRule="auto"/>
              <w:jc w:val="center"/>
              <w:rPr>
                <w:rFonts w:ascii="Arial Narrow" w:hAnsi="Arial Narrow"/>
                <w:b/>
                <w:bCs/>
                <w:sz w:val="20"/>
                <w:szCs w:val="20"/>
              </w:rPr>
            </w:pPr>
          </w:p>
        </w:tc>
        <w:tc>
          <w:tcPr>
            <w:tcW w:w="3827" w:type="dxa"/>
            <w:gridSpan w:val="3"/>
            <w:shd w:val="clear" w:color="auto" w:fill="auto"/>
            <w:vAlign w:val="center"/>
            <w:hideMark/>
          </w:tcPr>
          <w:p w:rsidR="00E9368D" w:rsidRPr="008754F9" w:rsidRDefault="00806FD1" w:rsidP="00806FD1">
            <w:pPr>
              <w:spacing w:after="0" w:line="240" w:lineRule="auto"/>
              <w:jc w:val="center"/>
              <w:rPr>
                <w:rFonts w:ascii="Arial Narrow" w:hAnsi="Arial Narrow"/>
                <w:b/>
                <w:bCs/>
                <w:sz w:val="20"/>
                <w:szCs w:val="20"/>
              </w:rPr>
            </w:pPr>
            <w:r w:rsidRPr="008754F9">
              <w:rPr>
                <w:rFonts w:ascii="Arial Narrow" w:hAnsi="Arial Narrow"/>
                <w:b/>
                <w:bCs/>
                <w:sz w:val="20"/>
                <w:szCs w:val="20"/>
              </w:rPr>
              <w:t>2021</w:t>
            </w:r>
          </w:p>
        </w:tc>
        <w:tc>
          <w:tcPr>
            <w:tcW w:w="5103" w:type="dxa"/>
            <w:gridSpan w:val="4"/>
            <w:shd w:val="clear" w:color="auto" w:fill="auto"/>
            <w:vAlign w:val="center"/>
            <w:hideMark/>
          </w:tcPr>
          <w:p w:rsidR="00E9368D" w:rsidRPr="008754F9" w:rsidRDefault="00E9368D" w:rsidP="00B52734">
            <w:pPr>
              <w:spacing w:after="0" w:line="240" w:lineRule="auto"/>
              <w:jc w:val="center"/>
              <w:rPr>
                <w:rFonts w:ascii="Arial Narrow" w:hAnsi="Arial Narrow"/>
                <w:b/>
                <w:bCs/>
                <w:sz w:val="20"/>
                <w:szCs w:val="20"/>
              </w:rPr>
            </w:pPr>
            <w:r w:rsidRPr="008754F9">
              <w:rPr>
                <w:rFonts w:ascii="Arial Narrow" w:hAnsi="Arial Narrow"/>
                <w:b/>
                <w:bCs/>
                <w:sz w:val="20"/>
                <w:szCs w:val="20"/>
              </w:rPr>
              <w:t>2022</w:t>
            </w:r>
          </w:p>
        </w:tc>
      </w:tr>
      <w:tr w:rsidR="0068482E" w:rsidRPr="008754F9" w:rsidTr="008B5B06">
        <w:trPr>
          <w:cantSplit/>
          <w:trHeight w:val="540"/>
        </w:trPr>
        <w:tc>
          <w:tcPr>
            <w:tcW w:w="425" w:type="dxa"/>
            <w:vAlign w:val="center"/>
          </w:tcPr>
          <w:p w:rsidR="00E9368D" w:rsidRPr="008754F9" w:rsidRDefault="00E9368D" w:rsidP="00806FD1">
            <w:pPr>
              <w:spacing w:after="0" w:line="240" w:lineRule="auto"/>
              <w:jc w:val="center"/>
              <w:rPr>
                <w:rFonts w:ascii="Arial Narrow" w:hAnsi="Arial Narrow"/>
                <w:b/>
                <w:bCs/>
                <w:sz w:val="20"/>
                <w:szCs w:val="20"/>
              </w:rPr>
            </w:pPr>
            <w:r w:rsidRPr="008754F9">
              <w:rPr>
                <w:rFonts w:ascii="Arial Narrow" w:hAnsi="Arial Narrow"/>
                <w:b/>
                <w:bCs/>
                <w:sz w:val="20"/>
                <w:szCs w:val="20"/>
              </w:rPr>
              <w:t>α/α</w:t>
            </w:r>
          </w:p>
        </w:tc>
        <w:tc>
          <w:tcPr>
            <w:tcW w:w="1985" w:type="dxa"/>
            <w:gridSpan w:val="2"/>
            <w:shd w:val="clear" w:color="auto" w:fill="auto"/>
            <w:vAlign w:val="center"/>
          </w:tcPr>
          <w:p w:rsidR="00E9368D" w:rsidRPr="008754F9" w:rsidRDefault="00E9368D" w:rsidP="00806FD1">
            <w:pPr>
              <w:spacing w:after="0" w:line="240" w:lineRule="auto"/>
              <w:jc w:val="center"/>
              <w:rPr>
                <w:rFonts w:ascii="Arial Narrow" w:hAnsi="Arial Narrow"/>
                <w:b/>
                <w:bCs/>
                <w:sz w:val="20"/>
                <w:szCs w:val="20"/>
              </w:rPr>
            </w:pPr>
            <w:r w:rsidRPr="008754F9">
              <w:rPr>
                <w:rFonts w:ascii="Arial Narrow" w:hAnsi="Arial Narrow"/>
                <w:b/>
                <w:bCs/>
                <w:sz w:val="20"/>
                <w:szCs w:val="20"/>
              </w:rPr>
              <w:t>Περιγραφή</w:t>
            </w:r>
          </w:p>
        </w:tc>
        <w:tc>
          <w:tcPr>
            <w:tcW w:w="1276" w:type="dxa"/>
            <w:shd w:val="clear" w:color="000000" w:fill="C5D9F1"/>
            <w:vAlign w:val="center"/>
            <w:hideMark/>
          </w:tcPr>
          <w:p w:rsidR="00E9368D" w:rsidRPr="008754F9" w:rsidRDefault="00E9368D" w:rsidP="008B5B06">
            <w:pPr>
              <w:spacing w:after="0" w:line="240" w:lineRule="auto"/>
              <w:jc w:val="center"/>
              <w:rPr>
                <w:rFonts w:ascii="Arial Narrow" w:hAnsi="Arial Narrow"/>
                <w:b/>
                <w:bCs/>
                <w:sz w:val="20"/>
                <w:szCs w:val="20"/>
              </w:rPr>
            </w:pPr>
            <w:r w:rsidRPr="008754F9">
              <w:rPr>
                <w:rFonts w:ascii="Arial Narrow" w:hAnsi="Arial Narrow"/>
                <w:b/>
                <w:bCs/>
                <w:sz w:val="20"/>
                <w:szCs w:val="20"/>
              </w:rPr>
              <w:t>Εξαγωγές σε €</w:t>
            </w:r>
          </w:p>
        </w:tc>
        <w:tc>
          <w:tcPr>
            <w:tcW w:w="1276" w:type="dxa"/>
            <w:shd w:val="clear" w:color="000000" w:fill="C5D9F1"/>
            <w:vAlign w:val="center"/>
            <w:hideMark/>
          </w:tcPr>
          <w:p w:rsidR="00E9368D" w:rsidRPr="008754F9" w:rsidRDefault="00E9368D" w:rsidP="008B5B06">
            <w:pPr>
              <w:spacing w:after="0" w:line="240" w:lineRule="auto"/>
              <w:jc w:val="center"/>
              <w:rPr>
                <w:rFonts w:ascii="Arial Narrow" w:hAnsi="Arial Narrow"/>
                <w:b/>
                <w:bCs/>
                <w:sz w:val="20"/>
                <w:szCs w:val="20"/>
              </w:rPr>
            </w:pPr>
            <w:proofErr w:type="spellStart"/>
            <w:r w:rsidRPr="008754F9">
              <w:rPr>
                <w:rFonts w:ascii="Arial Narrow" w:hAnsi="Arial Narrow"/>
                <w:b/>
                <w:bCs/>
                <w:sz w:val="20"/>
                <w:szCs w:val="20"/>
              </w:rPr>
              <w:t>Επανεξαγωγές</w:t>
            </w:r>
            <w:proofErr w:type="spellEnd"/>
            <w:r w:rsidRPr="008754F9">
              <w:rPr>
                <w:rFonts w:ascii="Arial Narrow" w:hAnsi="Arial Narrow"/>
                <w:b/>
                <w:bCs/>
                <w:sz w:val="20"/>
                <w:szCs w:val="20"/>
              </w:rPr>
              <w:t xml:space="preserve"> σε €</w:t>
            </w:r>
          </w:p>
        </w:tc>
        <w:tc>
          <w:tcPr>
            <w:tcW w:w="1275" w:type="dxa"/>
            <w:shd w:val="clear" w:color="000000" w:fill="C5D9F1"/>
            <w:vAlign w:val="center"/>
            <w:hideMark/>
          </w:tcPr>
          <w:p w:rsidR="00E9368D" w:rsidRPr="008754F9" w:rsidRDefault="00262C31" w:rsidP="00262C31">
            <w:pPr>
              <w:spacing w:after="0" w:line="240" w:lineRule="auto"/>
              <w:jc w:val="center"/>
              <w:rPr>
                <w:rFonts w:ascii="Arial Narrow" w:hAnsi="Arial Narrow"/>
                <w:b/>
                <w:bCs/>
                <w:sz w:val="20"/>
                <w:szCs w:val="20"/>
              </w:rPr>
            </w:pPr>
            <w:proofErr w:type="spellStart"/>
            <w:r w:rsidRPr="008754F9">
              <w:rPr>
                <w:rFonts w:ascii="Arial Narrow" w:hAnsi="Arial Narrow"/>
                <w:b/>
                <w:bCs/>
                <w:sz w:val="20"/>
                <w:szCs w:val="20"/>
              </w:rPr>
              <w:t>Επανεξαγωγές</w:t>
            </w:r>
            <w:proofErr w:type="spellEnd"/>
            <w:r w:rsidRPr="008754F9">
              <w:rPr>
                <w:rFonts w:ascii="Arial Narrow" w:hAnsi="Arial Narrow"/>
                <w:b/>
                <w:bCs/>
                <w:sz w:val="20"/>
                <w:szCs w:val="20"/>
              </w:rPr>
              <w:t xml:space="preserve"> </w:t>
            </w:r>
            <w:r w:rsidR="00E9368D" w:rsidRPr="008754F9">
              <w:rPr>
                <w:rFonts w:ascii="Arial Narrow" w:hAnsi="Arial Narrow"/>
                <w:b/>
                <w:bCs/>
                <w:sz w:val="20"/>
                <w:szCs w:val="20"/>
              </w:rPr>
              <w:t>% Εξαγωγών</w:t>
            </w:r>
          </w:p>
        </w:tc>
        <w:tc>
          <w:tcPr>
            <w:tcW w:w="1276" w:type="dxa"/>
            <w:shd w:val="clear" w:color="000000" w:fill="C5D9F1"/>
            <w:vAlign w:val="center"/>
            <w:hideMark/>
          </w:tcPr>
          <w:p w:rsidR="00E9368D" w:rsidRPr="008754F9" w:rsidRDefault="00E9368D" w:rsidP="008B5B06">
            <w:pPr>
              <w:spacing w:after="0" w:line="240" w:lineRule="auto"/>
              <w:jc w:val="center"/>
              <w:rPr>
                <w:rFonts w:ascii="Arial Narrow" w:hAnsi="Arial Narrow"/>
                <w:b/>
                <w:bCs/>
                <w:sz w:val="20"/>
                <w:szCs w:val="20"/>
              </w:rPr>
            </w:pPr>
            <w:r w:rsidRPr="008754F9">
              <w:rPr>
                <w:rFonts w:ascii="Arial Narrow" w:hAnsi="Arial Narrow"/>
                <w:b/>
                <w:bCs/>
                <w:sz w:val="20"/>
                <w:szCs w:val="20"/>
              </w:rPr>
              <w:t>Εξαγωγές σε €</w:t>
            </w:r>
          </w:p>
        </w:tc>
        <w:tc>
          <w:tcPr>
            <w:tcW w:w="1276" w:type="dxa"/>
            <w:shd w:val="clear" w:color="000000" w:fill="C5D9F1"/>
            <w:vAlign w:val="center"/>
            <w:hideMark/>
          </w:tcPr>
          <w:p w:rsidR="00E9368D" w:rsidRPr="008754F9" w:rsidRDefault="00E9368D" w:rsidP="008B5B06">
            <w:pPr>
              <w:spacing w:after="0" w:line="240" w:lineRule="auto"/>
              <w:jc w:val="center"/>
              <w:rPr>
                <w:rFonts w:ascii="Arial Narrow" w:hAnsi="Arial Narrow"/>
                <w:b/>
                <w:bCs/>
                <w:sz w:val="20"/>
                <w:szCs w:val="20"/>
              </w:rPr>
            </w:pPr>
            <w:proofErr w:type="spellStart"/>
            <w:r w:rsidRPr="008754F9">
              <w:rPr>
                <w:rFonts w:ascii="Arial Narrow" w:hAnsi="Arial Narrow"/>
                <w:b/>
                <w:bCs/>
                <w:sz w:val="20"/>
                <w:szCs w:val="20"/>
              </w:rPr>
              <w:t>Επανεξαγωγές</w:t>
            </w:r>
            <w:proofErr w:type="spellEnd"/>
            <w:r w:rsidRPr="008754F9">
              <w:rPr>
                <w:rFonts w:ascii="Arial Narrow" w:hAnsi="Arial Narrow"/>
                <w:b/>
                <w:bCs/>
                <w:sz w:val="20"/>
                <w:szCs w:val="20"/>
              </w:rPr>
              <w:t xml:space="preserve"> σε €</w:t>
            </w:r>
          </w:p>
        </w:tc>
        <w:tc>
          <w:tcPr>
            <w:tcW w:w="1276" w:type="dxa"/>
            <w:shd w:val="clear" w:color="000000" w:fill="C5D9F1"/>
            <w:vAlign w:val="center"/>
          </w:tcPr>
          <w:p w:rsidR="00E9368D" w:rsidRPr="008754F9" w:rsidRDefault="00C46A19" w:rsidP="00806FD1">
            <w:pPr>
              <w:spacing w:after="0" w:line="240" w:lineRule="auto"/>
              <w:jc w:val="center"/>
              <w:rPr>
                <w:rFonts w:ascii="Arial Narrow" w:hAnsi="Arial Narrow"/>
                <w:b/>
                <w:bCs/>
                <w:sz w:val="20"/>
                <w:szCs w:val="20"/>
              </w:rPr>
            </w:pPr>
            <w:r w:rsidRPr="008754F9">
              <w:rPr>
                <w:rFonts w:ascii="Arial Narrow" w:hAnsi="Arial Narrow"/>
                <w:b/>
                <w:bCs/>
                <w:sz w:val="20"/>
                <w:szCs w:val="20"/>
                <w:lang w:val="en-US"/>
              </w:rPr>
              <w:t>E</w:t>
            </w:r>
            <w:proofErr w:type="spellStart"/>
            <w:r w:rsidRPr="008754F9">
              <w:rPr>
                <w:rFonts w:ascii="Arial Narrow" w:hAnsi="Arial Narrow"/>
                <w:b/>
                <w:bCs/>
                <w:sz w:val="20"/>
                <w:szCs w:val="20"/>
              </w:rPr>
              <w:t>πανεξαγωγές</w:t>
            </w:r>
            <w:proofErr w:type="spellEnd"/>
            <w:r w:rsidR="00E9368D" w:rsidRPr="008754F9">
              <w:rPr>
                <w:rFonts w:ascii="Arial Narrow" w:hAnsi="Arial Narrow"/>
                <w:b/>
                <w:bCs/>
                <w:sz w:val="20"/>
                <w:szCs w:val="20"/>
              </w:rPr>
              <w:t>% Εξαγωγών</w:t>
            </w:r>
          </w:p>
        </w:tc>
        <w:tc>
          <w:tcPr>
            <w:tcW w:w="1275" w:type="dxa"/>
            <w:shd w:val="clear" w:color="000000" w:fill="C5D9F1"/>
            <w:vAlign w:val="center"/>
            <w:hideMark/>
          </w:tcPr>
          <w:p w:rsidR="00806FD1" w:rsidRPr="008754F9" w:rsidRDefault="00E9368D" w:rsidP="00806FD1">
            <w:pPr>
              <w:spacing w:after="0" w:line="240" w:lineRule="auto"/>
              <w:jc w:val="center"/>
              <w:rPr>
                <w:rFonts w:ascii="Arial Narrow" w:hAnsi="Arial Narrow"/>
                <w:b/>
                <w:bCs/>
                <w:sz w:val="20"/>
                <w:szCs w:val="20"/>
              </w:rPr>
            </w:pPr>
            <w:r w:rsidRPr="008754F9">
              <w:rPr>
                <w:rFonts w:ascii="Arial Narrow" w:hAnsi="Arial Narrow"/>
                <w:b/>
                <w:bCs/>
                <w:sz w:val="20"/>
                <w:szCs w:val="20"/>
              </w:rPr>
              <w:t>Μεταβολή</w:t>
            </w:r>
          </w:p>
          <w:p w:rsidR="00806FD1" w:rsidRPr="008754F9" w:rsidRDefault="00806FD1" w:rsidP="00806FD1">
            <w:pPr>
              <w:spacing w:after="0" w:line="240" w:lineRule="auto"/>
              <w:jc w:val="center"/>
              <w:rPr>
                <w:rFonts w:ascii="Arial Narrow" w:hAnsi="Arial Narrow"/>
                <w:b/>
                <w:bCs/>
                <w:sz w:val="20"/>
                <w:szCs w:val="20"/>
              </w:rPr>
            </w:pPr>
            <w:proofErr w:type="spellStart"/>
            <w:r w:rsidRPr="008754F9">
              <w:rPr>
                <w:rFonts w:ascii="Arial Narrow" w:hAnsi="Arial Narrow"/>
                <w:b/>
                <w:bCs/>
                <w:sz w:val="20"/>
                <w:szCs w:val="20"/>
              </w:rPr>
              <w:t>Επανεξαγωγών</w:t>
            </w:r>
            <w:proofErr w:type="spellEnd"/>
          </w:p>
          <w:p w:rsidR="00E9368D" w:rsidRPr="008754F9" w:rsidRDefault="00C46A19" w:rsidP="00806FD1">
            <w:pPr>
              <w:spacing w:after="0" w:line="240" w:lineRule="auto"/>
              <w:jc w:val="center"/>
              <w:rPr>
                <w:rFonts w:ascii="Arial Narrow" w:hAnsi="Arial Narrow"/>
                <w:b/>
                <w:bCs/>
                <w:sz w:val="20"/>
                <w:szCs w:val="20"/>
              </w:rPr>
            </w:pPr>
            <w:r w:rsidRPr="008754F9">
              <w:rPr>
                <w:rFonts w:ascii="Arial Narrow" w:hAnsi="Arial Narrow"/>
                <w:b/>
                <w:bCs/>
                <w:sz w:val="20"/>
                <w:szCs w:val="20"/>
              </w:rPr>
              <w:t xml:space="preserve"> 2022 /</w:t>
            </w:r>
            <w:r w:rsidR="00E9368D" w:rsidRPr="008754F9">
              <w:rPr>
                <w:rFonts w:ascii="Arial Narrow" w:hAnsi="Arial Narrow"/>
                <w:b/>
                <w:bCs/>
                <w:sz w:val="20"/>
                <w:szCs w:val="20"/>
              </w:rPr>
              <w:t xml:space="preserve"> 2021</w:t>
            </w:r>
          </w:p>
        </w:tc>
      </w:tr>
      <w:tr w:rsidR="00262C31" w:rsidRPr="008754F9" w:rsidTr="008B5B06">
        <w:trPr>
          <w:cantSplit/>
          <w:trHeight w:val="195"/>
        </w:trPr>
        <w:tc>
          <w:tcPr>
            <w:tcW w:w="425" w:type="dxa"/>
            <w:shd w:val="clear" w:color="000000" w:fill="FCD5B4"/>
          </w:tcPr>
          <w:p w:rsidR="00E9368D" w:rsidRPr="008754F9" w:rsidRDefault="00E9368D" w:rsidP="00024760">
            <w:pPr>
              <w:spacing w:after="0" w:line="240" w:lineRule="auto"/>
              <w:jc w:val="center"/>
              <w:rPr>
                <w:rFonts w:ascii="Arial Narrow" w:hAnsi="Arial Narrow"/>
                <w:b/>
                <w:sz w:val="20"/>
                <w:szCs w:val="20"/>
              </w:rPr>
            </w:pPr>
            <w:r w:rsidRPr="008754F9">
              <w:rPr>
                <w:rFonts w:ascii="Arial Narrow" w:hAnsi="Arial Narrow"/>
                <w:b/>
                <w:sz w:val="20"/>
                <w:szCs w:val="20"/>
              </w:rPr>
              <w:t>1</w:t>
            </w:r>
          </w:p>
        </w:tc>
        <w:tc>
          <w:tcPr>
            <w:tcW w:w="426" w:type="dxa"/>
            <w:shd w:val="clear" w:color="000000" w:fill="FCD5B4"/>
          </w:tcPr>
          <w:p w:rsidR="00E9368D" w:rsidRPr="008754F9" w:rsidRDefault="00024760" w:rsidP="00024760">
            <w:pPr>
              <w:jc w:val="center"/>
              <w:rPr>
                <w:rFonts w:ascii="Arial Narrow" w:hAnsi="Arial Narrow"/>
                <w:b/>
                <w:bCs/>
                <w:sz w:val="20"/>
                <w:szCs w:val="20"/>
                <w:lang w:val="en-US"/>
              </w:rPr>
            </w:pPr>
            <w:r w:rsidRPr="008754F9">
              <w:rPr>
                <w:rFonts w:ascii="Arial Narrow" w:hAnsi="Arial Narrow"/>
                <w:b/>
                <w:bCs/>
                <w:sz w:val="20"/>
                <w:szCs w:val="20"/>
                <w:lang w:val="en-US"/>
              </w:rPr>
              <w:t>89</w:t>
            </w:r>
          </w:p>
        </w:tc>
        <w:tc>
          <w:tcPr>
            <w:tcW w:w="1559" w:type="dxa"/>
            <w:shd w:val="clear" w:color="000000" w:fill="FCD5B4"/>
            <w:hideMark/>
          </w:tcPr>
          <w:p w:rsidR="00E9368D" w:rsidRPr="008754F9" w:rsidRDefault="00E9368D" w:rsidP="00024760">
            <w:pPr>
              <w:spacing w:after="0" w:line="240" w:lineRule="auto"/>
              <w:jc w:val="center"/>
              <w:rPr>
                <w:rFonts w:ascii="Arial Narrow" w:hAnsi="Arial Narrow"/>
                <w:b/>
                <w:sz w:val="20"/>
                <w:szCs w:val="20"/>
              </w:rPr>
            </w:pPr>
            <w:r w:rsidRPr="008754F9">
              <w:rPr>
                <w:rFonts w:ascii="Arial Narrow" w:hAnsi="Arial Narrow"/>
                <w:b/>
                <w:sz w:val="20"/>
                <w:szCs w:val="20"/>
              </w:rPr>
              <w:t>Πλοία</w:t>
            </w:r>
          </w:p>
        </w:tc>
        <w:tc>
          <w:tcPr>
            <w:tcW w:w="1276" w:type="dxa"/>
            <w:shd w:val="clear" w:color="000000" w:fill="FCD5B4"/>
            <w:noWrap/>
            <w:hideMark/>
          </w:tcPr>
          <w:p w:rsidR="00E9368D" w:rsidRPr="008754F9" w:rsidRDefault="00E9368D" w:rsidP="008B5B06">
            <w:pPr>
              <w:jc w:val="center"/>
              <w:rPr>
                <w:rFonts w:ascii="Arial Narrow" w:hAnsi="Arial Narrow"/>
                <w:b/>
                <w:sz w:val="20"/>
                <w:szCs w:val="20"/>
              </w:rPr>
            </w:pPr>
            <w:r w:rsidRPr="008754F9">
              <w:rPr>
                <w:rFonts w:ascii="Arial Narrow" w:hAnsi="Arial Narrow"/>
                <w:b/>
                <w:sz w:val="20"/>
                <w:szCs w:val="20"/>
              </w:rPr>
              <w:t>1.091.662.007</w:t>
            </w:r>
          </w:p>
        </w:tc>
        <w:tc>
          <w:tcPr>
            <w:tcW w:w="1276" w:type="dxa"/>
            <w:shd w:val="clear" w:color="000000" w:fill="FCD5B4"/>
            <w:noWrap/>
            <w:hideMark/>
          </w:tcPr>
          <w:p w:rsidR="00E9368D" w:rsidRPr="008754F9" w:rsidRDefault="00E9368D"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1.086.187.016</w:t>
            </w:r>
          </w:p>
        </w:tc>
        <w:tc>
          <w:tcPr>
            <w:tcW w:w="1275" w:type="dxa"/>
            <w:shd w:val="clear" w:color="000000" w:fill="FCD5B4"/>
            <w:hideMark/>
          </w:tcPr>
          <w:p w:rsidR="00E9368D" w:rsidRPr="008754F9" w:rsidRDefault="00E9368D" w:rsidP="008B5B06">
            <w:pPr>
              <w:spacing w:after="0" w:line="240" w:lineRule="auto"/>
              <w:jc w:val="center"/>
              <w:rPr>
                <w:rFonts w:ascii="Arial Narrow" w:hAnsi="Arial Narrow"/>
                <w:b/>
                <w:sz w:val="20"/>
                <w:szCs w:val="20"/>
              </w:rPr>
            </w:pPr>
            <w:r w:rsidRPr="008754F9">
              <w:rPr>
                <w:rFonts w:ascii="Arial Narrow" w:hAnsi="Arial Narrow"/>
                <w:b/>
                <w:sz w:val="20"/>
                <w:szCs w:val="20"/>
              </w:rPr>
              <w:t>99,49%</w:t>
            </w:r>
          </w:p>
        </w:tc>
        <w:tc>
          <w:tcPr>
            <w:tcW w:w="1276" w:type="dxa"/>
            <w:shd w:val="clear" w:color="000000" w:fill="FCD5B4"/>
            <w:noWrap/>
            <w:hideMark/>
          </w:tcPr>
          <w:p w:rsidR="00E9368D" w:rsidRPr="008754F9" w:rsidRDefault="001B2238" w:rsidP="008B5B06">
            <w:pPr>
              <w:spacing w:after="0" w:line="240" w:lineRule="auto"/>
              <w:jc w:val="center"/>
              <w:rPr>
                <w:rFonts w:ascii="Arial Narrow" w:hAnsi="Arial Narrow"/>
                <w:b/>
                <w:sz w:val="20"/>
                <w:szCs w:val="20"/>
              </w:rPr>
            </w:pPr>
            <w:r w:rsidRPr="008754F9">
              <w:rPr>
                <w:rFonts w:ascii="Arial Narrow" w:hAnsi="Arial Narrow"/>
                <w:b/>
                <w:sz w:val="20"/>
                <w:szCs w:val="20"/>
              </w:rPr>
              <w:t>1.341.799.292</w:t>
            </w:r>
          </w:p>
        </w:tc>
        <w:tc>
          <w:tcPr>
            <w:tcW w:w="1276" w:type="dxa"/>
            <w:shd w:val="clear" w:color="000000" w:fill="FCD5B4"/>
            <w:noWrap/>
            <w:hideMark/>
          </w:tcPr>
          <w:p w:rsidR="00E9368D" w:rsidRPr="008754F9" w:rsidRDefault="00806FD1"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1.331.168.781</w:t>
            </w:r>
          </w:p>
        </w:tc>
        <w:tc>
          <w:tcPr>
            <w:tcW w:w="1276" w:type="dxa"/>
            <w:shd w:val="clear" w:color="000000" w:fill="FCD5B4"/>
            <w:hideMark/>
          </w:tcPr>
          <w:p w:rsidR="00E9368D" w:rsidRPr="008754F9" w:rsidRDefault="001B2238" w:rsidP="008B5B06">
            <w:pPr>
              <w:spacing w:after="0" w:line="240" w:lineRule="auto"/>
              <w:jc w:val="center"/>
              <w:rPr>
                <w:rFonts w:ascii="Arial Narrow" w:hAnsi="Arial Narrow"/>
                <w:b/>
                <w:sz w:val="20"/>
                <w:szCs w:val="20"/>
              </w:rPr>
            </w:pPr>
            <w:r w:rsidRPr="008754F9">
              <w:rPr>
                <w:rFonts w:ascii="Arial Narrow" w:hAnsi="Arial Narrow"/>
                <w:b/>
                <w:sz w:val="20"/>
                <w:szCs w:val="20"/>
              </w:rPr>
              <w:t>99,20</w:t>
            </w:r>
            <w:r w:rsidR="00806FD1" w:rsidRPr="008754F9">
              <w:rPr>
                <w:rFonts w:ascii="Arial Narrow" w:hAnsi="Arial Narrow"/>
                <w:b/>
                <w:sz w:val="20"/>
                <w:szCs w:val="20"/>
              </w:rPr>
              <w:t>%</w:t>
            </w:r>
          </w:p>
        </w:tc>
        <w:tc>
          <w:tcPr>
            <w:tcW w:w="1275" w:type="dxa"/>
            <w:shd w:val="clear" w:color="000000" w:fill="FCD5B4"/>
            <w:hideMark/>
          </w:tcPr>
          <w:p w:rsidR="00E9368D" w:rsidRPr="008754F9" w:rsidRDefault="00C46A19" w:rsidP="008B5B06">
            <w:pPr>
              <w:spacing w:after="0" w:line="240" w:lineRule="auto"/>
              <w:jc w:val="center"/>
              <w:rPr>
                <w:rFonts w:ascii="Arial Narrow" w:hAnsi="Arial Narrow"/>
                <w:b/>
                <w:sz w:val="20"/>
                <w:szCs w:val="20"/>
                <w:lang w:val="en-US"/>
              </w:rPr>
            </w:pPr>
            <w:r w:rsidRPr="008754F9">
              <w:rPr>
                <w:rFonts w:ascii="Arial Narrow" w:hAnsi="Arial Narrow"/>
                <w:b/>
                <w:sz w:val="20"/>
                <w:szCs w:val="20"/>
              </w:rPr>
              <w:t xml:space="preserve">+ </w:t>
            </w:r>
            <w:r w:rsidR="00E9368D" w:rsidRPr="008754F9">
              <w:rPr>
                <w:rFonts w:ascii="Arial Narrow" w:hAnsi="Arial Narrow"/>
                <w:b/>
                <w:sz w:val="20"/>
                <w:szCs w:val="20"/>
              </w:rPr>
              <w:t>22</w:t>
            </w:r>
            <w:r w:rsidR="001B2238" w:rsidRPr="008754F9">
              <w:rPr>
                <w:rFonts w:ascii="Arial Narrow" w:hAnsi="Arial Narrow"/>
                <w:b/>
                <w:sz w:val="20"/>
                <w:szCs w:val="20"/>
              </w:rPr>
              <w:t>,55%</w:t>
            </w:r>
          </w:p>
        </w:tc>
      </w:tr>
      <w:tr w:rsidR="00262C31" w:rsidRPr="008754F9" w:rsidTr="008B5B06">
        <w:trPr>
          <w:cantSplit/>
          <w:trHeight w:val="423"/>
        </w:trPr>
        <w:tc>
          <w:tcPr>
            <w:tcW w:w="425" w:type="dxa"/>
          </w:tcPr>
          <w:p w:rsidR="00E9368D" w:rsidRPr="008754F9" w:rsidRDefault="00E9368D" w:rsidP="00024760">
            <w:pPr>
              <w:spacing w:after="0" w:line="240" w:lineRule="auto"/>
              <w:jc w:val="center"/>
              <w:rPr>
                <w:rFonts w:ascii="Arial Narrow" w:hAnsi="Arial Narrow"/>
                <w:b/>
                <w:sz w:val="20"/>
                <w:szCs w:val="20"/>
              </w:rPr>
            </w:pPr>
            <w:r w:rsidRPr="008754F9">
              <w:rPr>
                <w:rFonts w:ascii="Arial Narrow" w:hAnsi="Arial Narrow"/>
                <w:b/>
                <w:sz w:val="20"/>
                <w:szCs w:val="20"/>
              </w:rPr>
              <w:t>2</w:t>
            </w:r>
          </w:p>
        </w:tc>
        <w:tc>
          <w:tcPr>
            <w:tcW w:w="426" w:type="dxa"/>
          </w:tcPr>
          <w:p w:rsidR="00E9368D" w:rsidRPr="008754F9" w:rsidRDefault="00E9368D" w:rsidP="00024760">
            <w:pPr>
              <w:jc w:val="center"/>
              <w:rPr>
                <w:rFonts w:ascii="Arial Narrow" w:hAnsi="Arial Narrow"/>
                <w:b/>
                <w:bCs/>
                <w:sz w:val="20"/>
                <w:szCs w:val="20"/>
                <w:lang w:val="en-US"/>
              </w:rPr>
            </w:pPr>
            <w:r w:rsidRPr="008754F9">
              <w:rPr>
                <w:rFonts w:ascii="Arial Narrow" w:hAnsi="Arial Narrow"/>
                <w:b/>
                <w:bCs/>
                <w:sz w:val="20"/>
                <w:szCs w:val="20"/>
                <w:lang w:val="en-US"/>
              </w:rPr>
              <w:t>27</w:t>
            </w:r>
          </w:p>
        </w:tc>
        <w:tc>
          <w:tcPr>
            <w:tcW w:w="1559" w:type="dxa"/>
            <w:shd w:val="clear" w:color="auto" w:fill="auto"/>
            <w:hideMark/>
          </w:tcPr>
          <w:p w:rsidR="00E9368D" w:rsidRPr="008754F9" w:rsidRDefault="00E9368D" w:rsidP="00024760">
            <w:pPr>
              <w:spacing w:after="0" w:line="240" w:lineRule="auto"/>
              <w:jc w:val="center"/>
              <w:rPr>
                <w:rFonts w:ascii="Arial Narrow" w:hAnsi="Arial Narrow"/>
                <w:b/>
                <w:sz w:val="20"/>
                <w:szCs w:val="20"/>
              </w:rPr>
            </w:pPr>
            <w:r w:rsidRPr="008754F9">
              <w:rPr>
                <w:rFonts w:ascii="Arial Narrow" w:hAnsi="Arial Narrow"/>
                <w:b/>
                <w:sz w:val="20"/>
                <w:szCs w:val="20"/>
              </w:rPr>
              <w:t>Ορυκτά</w:t>
            </w:r>
            <w:r w:rsidR="00024760" w:rsidRPr="008754F9">
              <w:rPr>
                <w:rFonts w:ascii="Arial Narrow" w:hAnsi="Arial Narrow"/>
                <w:b/>
                <w:sz w:val="20"/>
                <w:szCs w:val="20"/>
                <w:lang w:val="en-US"/>
              </w:rPr>
              <w:t xml:space="preserve"> </w:t>
            </w:r>
            <w:r w:rsidRPr="008754F9">
              <w:rPr>
                <w:rFonts w:ascii="Arial Narrow" w:hAnsi="Arial Narrow"/>
                <w:b/>
                <w:sz w:val="20"/>
                <w:szCs w:val="20"/>
              </w:rPr>
              <w:t>καύσιμα</w:t>
            </w:r>
          </w:p>
        </w:tc>
        <w:tc>
          <w:tcPr>
            <w:tcW w:w="1276" w:type="dxa"/>
            <w:shd w:val="clear" w:color="auto" w:fill="auto"/>
            <w:noWrap/>
            <w:hideMark/>
          </w:tcPr>
          <w:p w:rsidR="00E9368D" w:rsidRPr="008754F9" w:rsidRDefault="00024760" w:rsidP="008B5B06">
            <w:pPr>
              <w:jc w:val="center"/>
              <w:rPr>
                <w:rFonts w:ascii="Arial Narrow" w:hAnsi="Arial Narrow"/>
                <w:b/>
                <w:sz w:val="20"/>
                <w:szCs w:val="20"/>
              </w:rPr>
            </w:pPr>
            <w:r w:rsidRPr="008754F9">
              <w:rPr>
                <w:rFonts w:ascii="Arial Narrow" w:hAnsi="Arial Narrow"/>
                <w:b/>
                <w:sz w:val="20"/>
                <w:szCs w:val="20"/>
              </w:rPr>
              <w:t>641.468.880</w:t>
            </w:r>
          </w:p>
        </w:tc>
        <w:tc>
          <w:tcPr>
            <w:tcW w:w="1276" w:type="dxa"/>
            <w:shd w:val="clear" w:color="auto" w:fill="auto"/>
            <w:noWrap/>
            <w:hideMark/>
          </w:tcPr>
          <w:p w:rsidR="00024760" w:rsidRPr="008754F9" w:rsidRDefault="00024760" w:rsidP="008B5B06">
            <w:pPr>
              <w:spacing w:after="0" w:line="240" w:lineRule="auto"/>
              <w:jc w:val="center"/>
              <w:rPr>
                <w:rFonts w:ascii="Arial Narrow" w:hAnsi="Arial Narrow"/>
                <w:b/>
                <w:bCs/>
                <w:sz w:val="20"/>
                <w:szCs w:val="20"/>
              </w:rPr>
            </w:pPr>
            <w:r w:rsidRPr="008754F9">
              <w:rPr>
                <w:rFonts w:ascii="Arial Narrow" w:hAnsi="Arial Narrow"/>
                <w:b/>
                <w:bCs/>
                <w:sz w:val="20"/>
                <w:szCs w:val="20"/>
              </w:rPr>
              <w:t>260.616.999</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auto" w:fill="auto"/>
            <w:hideMark/>
          </w:tcPr>
          <w:p w:rsidR="00E9368D" w:rsidRPr="008754F9" w:rsidRDefault="00024760" w:rsidP="008B5B06">
            <w:pPr>
              <w:spacing w:after="0" w:line="240" w:lineRule="auto"/>
              <w:jc w:val="center"/>
              <w:rPr>
                <w:rFonts w:ascii="Arial Narrow" w:hAnsi="Arial Narrow"/>
                <w:b/>
                <w:sz w:val="20"/>
                <w:szCs w:val="20"/>
              </w:rPr>
            </w:pPr>
            <w:r w:rsidRPr="008754F9">
              <w:rPr>
                <w:rFonts w:ascii="Arial Narrow" w:hAnsi="Arial Narrow"/>
                <w:b/>
                <w:sz w:val="20"/>
                <w:szCs w:val="20"/>
              </w:rPr>
              <w:t>4</w:t>
            </w:r>
            <w:r w:rsidRPr="008754F9">
              <w:rPr>
                <w:rFonts w:ascii="Arial Narrow" w:hAnsi="Arial Narrow"/>
                <w:b/>
                <w:sz w:val="20"/>
                <w:szCs w:val="20"/>
                <w:lang w:val="en-US"/>
              </w:rPr>
              <w:t>0,62%</w:t>
            </w:r>
          </w:p>
        </w:tc>
        <w:tc>
          <w:tcPr>
            <w:tcW w:w="1276" w:type="dxa"/>
            <w:shd w:val="clear" w:color="auto" w:fill="auto"/>
            <w:noWrap/>
            <w:hideMark/>
          </w:tcPr>
          <w:p w:rsidR="00024760" w:rsidRPr="008754F9" w:rsidRDefault="00024760" w:rsidP="008B5B06">
            <w:pPr>
              <w:spacing w:after="0" w:line="240" w:lineRule="auto"/>
              <w:jc w:val="center"/>
              <w:rPr>
                <w:rFonts w:ascii="Arial Narrow" w:hAnsi="Arial Narrow"/>
                <w:b/>
                <w:sz w:val="20"/>
                <w:szCs w:val="20"/>
              </w:rPr>
            </w:pPr>
            <w:r w:rsidRPr="008754F9">
              <w:rPr>
                <w:rFonts w:ascii="Arial Narrow" w:hAnsi="Arial Narrow"/>
                <w:b/>
                <w:sz w:val="20"/>
                <w:szCs w:val="20"/>
              </w:rPr>
              <w:t>1.001.784.855</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auto" w:fill="auto"/>
            <w:noWrap/>
            <w:hideMark/>
          </w:tcPr>
          <w:p w:rsidR="00024760" w:rsidRPr="008754F9" w:rsidRDefault="00024760" w:rsidP="008B5B06">
            <w:pPr>
              <w:spacing w:after="0" w:line="240" w:lineRule="auto"/>
              <w:jc w:val="center"/>
              <w:rPr>
                <w:rFonts w:ascii="Arial Narrow" w:hAnsi="Arial Narrow"/>
                <w:b/>
                <w:bCs/>
                <w:sz w:val="20"/>
                <w:szCs w:val="20"/>
              </w:rPr>
            </w:pPr>
            <w:r w:rsidRPr="008754F9">
              <w:rPr>
                <w:rFonts w:ascii="Arial Narrow" w:hAnsi="Arial Narrow"/>
                <w:b/>
                <w:bCs/>
                <w:sz w:val="20"/>
                <w:szCs w:val="20"/>
              </w:rPr>
              <w:t>545.034.607</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auto" w:fill="auto"/>
            <w:hideMark/>
          </w:tcPr>
          <w:p w:rsidR="00E9368D" w:rsidRPr="008754F9" w:rsidRDefault="00C46A19" w:rsidP="008B5B06">
            <w:pPr>
              <w:spacing w:after="0" w:line="240" w:lineRule="auto"/>
              <w:jc w:val="center"/>
              <w:rPr>
                <w:rFonts w:ascii="Arial Narrow" w:hAnsi="Arial Narrow"/>
                <w:b/>
                <w:sz w:val="20"/>
                <w:szCs w:val="20"/>
              </w:rPr>
            </w:pPr>
            <w:r w:rsidRPr="008754F9">
              <w:rPr>
                <w:rFonts w:ascii="Arial Narrow" w:hAnsi="Arial Narrow"/>
                <w:b/>
                <w:sz w:val="20"/>
                <w:szCs w:val="20"/>
                <w:lang w:val="en-US"/>
              </w:rPr>
              <w:t>54,40%</w:t>
            </w:r>
          </w:p>
        </w:tc>
        <w:tc>
          <w:tcPr>
            <w:tcW w:w="1275" w:type="dxa"/>
            <w:shd w:val="clear" w:color="auto" w:fill="auto"/>
            <w:hideMark/>
          </w:tcPr>
          <w:p w:rsidR="00E9368D" w:rsidRPr="008754F9" w:rsidRDefault="00C46A19" w:rsidP="008B5B06">
            <w:pPr>
              <w:spacing w:after="0" w:line="240" w:lineRule="auto"/>
              <w:jc w:val="center"/>
              <w:rPr>
                <w:rFonts w:ascii="Arial Narrow" w:hAnsi="Arial Narrow"/>
                <w:b/>
                <w:sz w:val="20"/>
                <w:szCs w:val="20"/>
              </w:rPr>
            </w:pPr>
            <w:r w:rsidRPr="008754F9">
              <w:rPr>
                <w:rFonts w:ascii="Arial Narrow" w:hAnsi="Arial Narrow"/>
                <w:b/>
                <w:sz w:val="20"/>
                <w:szCs w:val="20"/>
              </w:rPr>
              <w:t>+109,13%</w:t>
            </w:r>
          </w:p>
        </w:tc>
      </w:tr>
      <w:tr w:rsidR="00262C31" w:rsidRPr="008754F9" w:rsidTr="008B5B06">
        <w:trPr>
          <w:cantSplit/>
          <w:trHeight w:val="255"/>
        </w:trPr>
        <w:tc>
          <w:tcPr>
            <w:tcW w:w="425" w:type="dxa"/>
            <w:shd w:val="clear" w:color="000000" w:fill="FCD5B4"/>
          </w:tcPr>
          <w:p w:rsidR="00E9368D" w:rsidRPr="008754F9" w:rsidRDefault="00E9368D" w:rsidP="00CB6073">
            <w:pPr>
              <w:spacing w:after="0" w:line="240" w:lineRule="auto"/>
              <w:jc w:val="center"/>
              <w:rPr>
                <w:rFonts w:ascii="Arial Narrow" w:hAnsi="Arial Narrow"/>
                <w:b/>
                <w:sz w:val="20"/>
                <w:szCs w:val="20"/>
              </w:rPr>
            </w:pPr>
            <w:r w:rsidRPr="008754F9">
              <w:rPr>
                <w:rFonts w:ascii="Arial Narrow" w:hAnsi="Arial Narrow"/>
                <w:b/>
                <w:sz w:val="20"/>
                <w:szCs w:val="20"/>
              </w:rPr>
              <w:t>3</w:t>
            </w:r>
          </w:p>
        </w:tc>
        <w:tc>
          <w:tcPr>
            <w:tcW w:w="426" w:type="dxa"/>
            <w:shd w:val="clear" w:color="000000" w:fill="FCD5B4"/>
            <w:vAlign w:val="bottom"/>
          </w:tcPr>
          <w:p w:rsidR="00E9368D" w:rsidRPr="008754F9" w:rsidRDefault="00E9368D" w:rsidP="00E76A4A">
            <w:pPr>
              <w:jc w:val="center"/>
              <w:rPr>
                <w:rFonts w:ascii="Arial Narrow" w:hAnsi="Arial Narrow"/>
                <w:b/>
                <w:bCs/>
                <w:sz w:val="20"/>
                <w:szCs w:val="20"/>
                <w:lang w:val="en-US"/>
              </w:rPr>
            </w:pPr>
            <w:r w:rsidRPr="008754F9">
              <w:rPr>
                <w:rFonts w:ascii="Arial Narrow" w:hAnsi="Arial Narrow"/>
                <w:b/>
                <w:bCs/>
                <w:sz w:val="20"/>
                <w:szCs w:val="20"/>
                <w:lang w:val="en-US"/>
              </w:rPr>
              <w:t>85</w:t>
            </w:r>
          </w:p>
        </w:tc>
        <w:tc>
          <w:tcPr>
            <w:tcW w:w="1559" w:type="dxa"/>
            <w:shd w:val="clear" w:color="000000" w:fill="FCD5B4"/>
            <w:vAlign w:val="center"/>
            <w:hideMark/>
          </w:tcPr>
          <w:p w:rsidR="00E9368D" w:rsidRPr="008754F9" w:rsidRDefault="00C46A19" w:rsidP="00C46A19">
            <w:pPr>
              <w:spacing w:after="0" w:line="240" w:lineRule="auto"/>
              <w:jc w:val="center"/>
              <w:rPr>
                <w:rFonts w:ascii="Arial Narrow" w:hAnsi="Arial Narrow"/>
                <w:b/>
                <w:sz w:val="20"/>
                <w:szCs w:val="20"/>
              </w:rPr>
            </w:pPr>
            <w:r w:rsidRPr="008754F9">
              <w:rPr>
                <w:rFonts w:ascii="Arial Narrow" w:hAnsi="Arial Narrow"/>
                <w:b/>
                <w:sz w:val="20"/>
                <w:szCs w:val="20"/>
              </w:rPr>
              <w:t>Ηλεκτρικές συσκευές</w:t>
            </w:r>
          </w:p>
        </w:tc>
        <w:tc>
          <w:tcPr>
            <w:tcW w:w="1276" w:type="dxa"/>
            <w:shd w:val="clear" w:color="000000" w:fill="FCD5B4"/>
            <w:noWrap/>
            <w:vAlign w:val="bottom"/>
            <w:hideMark/>
          </w:tcPr>
          <w:p w:rsidR="00E9368D" w:rsidRPr="008754F9" w:rsidRDefault="00C46A19" w:rsidP="008B5B06">
            <w:pPr>
              <w:jc w:val="center"/>
              <w:rPr>
                <w:rFonts w:ascii="Arial Narrow" w:hAnsi="Arial Narrow"/>
                <w:b/>
                <w:sz w:val="20"/>
                <w:szCs w:val="20"/>
              </w:rPr>
            </w:pPr>
            <w:r w:rsidRPr="008754F9">
              <w:rPr>
                <w:rFonts w:ascii="Arial Narrow" w:hAnsi="Arial Narrow"/>
                <w:b/>
                <w:bCs/>
                <w:sz w:val="20"/>
                <w:szCs w:val="20"/>
              </w:rPr>
              <w:t>143.853.217</w:t>
            </w:r>
          </w:p>
        </w:tc>
        <w:tc>
          <w:tcPr>
            <w:tcW w:w="1276" w:type="dxa"/>
            <w:shd w:val="clear" w:color="000000" w:fill="FCD5B4"/>
            <w:noWrap/>
            <w:hideMark/>
          </w:tcPr>
          <w:p w:rsidR="00D022E1" w:rsidRPr="008754F9" w:rsidRDefault="00D022E1"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115.625.643</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000000" w:fill="FCD5B4"/>
            <w:hideMark/>
          </w:tcPr>
          <w:p w:rsidR="00E9368D" w:rsidRPr="008754F9" w:rsidRDefault="00D022E1" w:rsidP="008B5B06">
            <w:pPr>
              <w:spacing w:after="0" w:line="240" w:lineRule="auto"/>
              <w:jc w:val="center"/>
              <w:rPr>
                <w:rFonts w:ascii="Arial Narrow" w:hAnsi="Arial Narrow"/>
                <w:b/>
                <w:sz w:val="20"/>
                <w:szCs w:val="20"/>
              </w:rPr>
            </w:pPr>
            <w:r w:rsidRPr="008754F9">
              <w:rPr>
                <w:rFonts w:ascii="Arial Narrow" w:hAnsi="Arial Narrow"/>
                <w:b/>
                <w:sz w:val="20"/>
                <w:szCs w:val="20"/>
              </w:rPr>
              <w:t>80.37%</w:t>
            </w:r>
          </w:p>
        </w:tc>
        <w:tc>
          <w:tcPr>
            <w:tcW w:w="1276" w:type="dxa"/>
            <w:shd w:val="clear" w:color="000000" w:fill="FCD5B4"/>
            <w:noWrap/>
            <w:hideMark/>
          </w:tcPr>
          <w:p w:rsidR="00D022E1" w:rsidRPr="008754F9" w:rsidRDefault="00D022E1" w:rsidP="008B5B06">
            <w:pPr>
              <w:spacing w:after="0" w:line="240" w:lineRule="auto"/>
              <w:jc w:val="center"/>
              <w:rPr>
                <w:rFonts w:ascii="Arial Narrow" w:hAnsi="Arial Narrow"/>
                <w:b/>
                <w:sz w:val="20"/>
                <w:szCs w:val="20"/>
              </w:rPr>
            </w:pPr>
            <w:r w:rsidRPr="008754F9">
              <w:rPr>
                <w:rFonts w:ascii="Arial Narrow" w:hAnsi="Arial Narrow"/>
                <w:b/>
                <w:sz w:val="20"/>
                <w:szCs w:val="20"/>
              </w:rPr>
              <w:t>177.692.407</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000000" w:fill="FCD5B4"/>
            <w:noWrap/>
            <w:hideMark/>
          </w:tcPr>
          <w:p w:rsidR="00D022E1" w:rsidRPr="008754F9" w:rsidRDefault="00D022E1"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142.530.031</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000000" w:fill="FCD5B4"/>
            <w:hideMark/>
          </w:tcPr>
          <w:p w:rsidR="00E9368D" w:rsidRPr="008754F9" w:rsidRDefault="00D022E1" w:rsidP="008B5B06">
            <w:pPr>
              <w:spacing w:after="0" w:line="240" w:lineRule="auto"/>
              <w:jc w:val="center"/>
              <w:rPr>
                <w:rFonts w:ascii="Arial Narrow" w:hAnsi="Arial Narrow"/>
                <w:b/>
                <w:sz w:val="20"/>
                <w:szCs w:val="20"/>
              </w:rPr>
            </w:pPr>
            <w:r w:rsidRPr="008754F9">
              <w:rPr>
                <w:rFonts w:ascii="Arial Narrow" w:hAnsi="Arial Narrow"/>
                <w:b/>
                <w:sz w:val="20"/>
                <w:szCs w:val="20"/>
              </w:rPr>
              <w:t>80.21%</w:t>
            </w:r>
          </w:p>
        </w:tc>
        <w:tc>
          <w:tcPr>
            <w:tcW w:w="1275" w:type="dxa"/>
            <w:shd w:val="clear" w:color="000000" w:fill="FCD5B4"/>
            <w:hideMark/>
          </w:tcPr>
          <w:p w:rsidR="00E9368D" w:rsidRPr="008754F9" w:rsidRDefault="00B82BBB" w:rsidP="008B5B06">
            <w:pPr>
              <w:spacing w:after="0" w:line="240" w:lineRule="auto"/>
              <w:jc w:val="center"/>
              <w:rPr>
                <w:rFonts w:ascii="Arial Narrow" w:hAnsi="Arial Narrow"/>
                <w:b/>
                <w:sz w:val="20"/>
                <w:szCs w:val="20"/>
              </w:rPr>
            </w:pPr>
            <w:r w:rsidRPr="008754F9">
              <w:rPr>
                <w:rFonts w:ascii="Arial Narrow" w:hAnsi="Arial Narrow"/>
                <w:b/>
                <w:sz w:val="20"/>
                <w:szCs w:val="20"/>
              </w:rPr>
              <w:t>+</w:t>
            </w:r>
            <w:r w:rsidR="00D022E1" w:rsidRPr="008754F9">
              <w:rPr>
                <w:rFonts w:ascii="Arial Narrow" w:hAnsi="Arial Narrow"/>
                <w:b/>
                <w:sz w:val="20"/>
                <w:szCs w:val="20"/>
              </w:rPr>
              <w:t>23,26%</w:t>
            </w:r>
          </w:p>
        </w:tc>
      </w:tr>
      <w:tr w:rsidR="0068482E" w:rsidRPr="008754F9" w:rsidTr="008B5B06">
        <w:trPr>
          <w:cantSplit/>
          <w:trHeight w:val="255"/>
        </w:trPr>
        <w:tc>
          <w:tcPr>
            <w:tcW w:w="425" w:type="dxa"/>
          </w:tcPr>
          <w:p w:rsidR="00E9368D" w:rsidRPr="008754F9" w:rsidRDefault="00E9368D" w:rsidP="0004022A">
            <w:pPr>
              <w:spacing w:after="0" w:line="240" w:lineRule="auto"/>
              <w:jc w:val="center"/>
              <w:rPr>
                <w:rFonts w:ascii="Arial Narrow" w:hAnsi="Arial Narrow"/>
                <w:b/>
                <w:sz w:val="20"/>
                <w:szCs w:val="20"/>
              </w:rPr>
            </w:pPr>
            <w:r w:rsidRPr="008754F9">
              <w:rPr>
                <w:rFonts w:ascii="Arial Narrow" w:hAnsi="Arial Narrow"/>
                <w:b/>
                <w:sz w:val="20"/>
                <w:szCs w:val="20"/>
              </w:rPr>
              <w:t>4</w:t>
            </w:r>
          </w:p>
        </w:tc>
        <w:tc>
          <w:tcPr>
            <w:tcW w:w="426" w:type="dxa"/>
          </w:tcPr>
          <w:p w:rsidR="00E9368D" w:rsidRPr="008754F9" w:rsidRDefault="00E9368D" w:rsidP="0004022A">
            <w:pPr>
              <w:jc w:val="center"/>
              <w:rPr>
                <w:rFonts w:ascii="Arial Narrow" w:hAnsi="Arial Narrow"/>
                <w:b/>
                <w:bCs/>
                <w:sz w:val="20"/>
                <w:szCs w:val="20"/>
                <w:lang w:val="en-US"/>
              </w:rPr>
            </w:pPr>
            <w:r w:rsidRPr="008754F9">
              <w:rPr>
                <w:rFonts w:ascii="Arial Narrow" w:hAnsi="Arial Narrow"/>
                <w:b/>
                <w:bCs/>
                <w:sz w:val="20"/>
                <w:szCs w:val="20"/>
                <w:lang w:val="en-US"/>
              </w:rPr>
              <w:t>33</w:t>
            </w:r>
          </w:p>
        </w:tc>
        <w:tc>
          <w:tcPr>
            <w:tcW w:w="1559" w:type="dxa"/>
            <w:shd w:val="clear" w:color="auto" w:fill="auto"/>
            <w:hideMark/>
          </w:tcPr>
          <w:p w:rsidR="00E9368D" w:rsidRPr="008754F9" w:rsidRDefault="0004022A" w:rsidP="0004022A">
            <w:pPr>
              <w:spacing w:after="0" w:line="240" w:lineRule="auto"/>
              <w:jc w:val="center"/>
              <w:rPr>
                <w:rFonts w:ascii="Arial Narrow" w:hAnsi="Arial Narrow"/>
                <w:b/>
                <w:sz w:val="20"/>
                <w:szCs w:val="20"/>
              </w:rPr>
            </w:pPr>
            <w:r w:rsidRPr="008754F9">
              <w:rPr>
                <w:rFonts w:ascii="Arial Narrow" w:hAnsi="Arial Narrow"/>
                <w:b/>
                <w:sz w:val="20"/>
                <w:szCs w:val="20"/>
              </w:rPr>
              <w:t>Καλλυντικά προϊόντα</w:t>
            </w:r>
          </w:p>
        </w:tc>
        <w:tc>
          <w:tcPr>
            <w:tcW w:w="1276" w:type="dxa"/>
            <w:shd w:val="clear" w:color="auto" w:fill="auto"/>
            <w:noWrap/>
            <w:hideMark/>
          </w:tcPr>
          <w:p w:rsidR="00E9368D" w:rsidRPr="008754F9" w:rsidRDefault="0004022A" w:rsidP="008B5B06">
            <w:pPr>
              <w:jc w:val="center"/>
              <w:rPr>
                <w:rFonts w:ascii="Arial Narrow" w:hAnsi="Arial Narrow"/>
                <w:b/>
                <w:sz w:val="20"/>
                <w:szCs w:val="20"/>
              </w:rPr>
            </w:pPr>
            <w:r w:rsidRPr="008754F9">
              <w:rPr>
                <w:rFonts w:ascii="Arial Narrow" w:hAnsi="Arial Narrow"/>
                <w:b/>
                <w:sz w:val="20"/>
                <w:szCs w:val="20"/>
              </w:rPr>
              <w:t>122.839.562</w:t>
            </w:r>
          </w:p>
        </w:tc>
        <w:tc>
          <w:tcPr>
            <w:tcW w:w="1276" w:type="dxa"/>
            <w:shd w:val="clear" w:color="auto" w:fill="auto"/>
            <w:noWrap/>
            <w:hideMark/>
          </w:tcPr>
          <w:p w:rsidR="008C5B86" w:rsidRPr="008754F9" w:rsidRDefault="008C5B86"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119.869.534</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auto" w:fill="auto"/>
            <w:hideMark/>
          </w:tcPr>
          <w:p w:rsidR="00E9368D" w:rsidRPr="008754F9" w:rsidRDefault="001A245C" w:rsidP="008B5B06">
            <w:pPr>
              <w:spacing w:after="0" w:line="240" w:lineRule="auto"/>
              <w:jc w:val="center"/>
              <w:rPr>
                <w:rFonts w:ascii="Arial Narrow" w:hAnsi="Arial Narrow"/>
                <w:b/>
                <w:sz w:val="20"/>
                <w:szCs w:val="20"/>
              </w:rPr>
            </w:pPr>
            <w:r w:rsidRPr="008754F9">
              <w:rPr>
                <w:rFonts w:ascii="Arial Narrow" w:hAnsi="Arial Narrow"/>
                <w:b/>
                <w:sz w:val="20"/>
                <w:szCs w:val="20"/>
              </w:rPr>
              <w:t>87,58%</w:t>
            </w:r>
          </w:p>
        </w:tc>
        <w:tc>
          <w:tcPr>
            <w:tcW w:w="1276" w:type="dxa"/>
            <w:shd w:val="clear" w:color="auto" w:fill="auto"/>
            <w:noWrap/>
            <w:hideMark/>
          </w:tcPr>
          <w:p w:rsidR="00E9368D" w:rsidRPr="008754F9" w:rsidRDefault="00B82BBB" w:rsidP="008B5B06">
            <w:pPr>
              <w:spacing w:after="0" w:line="240" w:lineRule="auto"/>
              <w:jc w:val="center"/>
              <w:rPr>
                <w:rFonts w:ascii="Arial Narrow" w:hAnsi="Arial Narrow"/>
                <w:b/>
                <w:sz w:val="20"/>
                <w:szCs w:val="20"/>
              </w:rPr>
            </w:pPr>
            <w:r w:rsidRPr="008754F9">
              <w:rPr>
                <w:rFonts w:ascii="Arial Narrow" w:hAnsi="Arial Narrow"/>
                <w:b/>
                <w:sz w:val="20"/>
                <w:szCs w:val="20"/>
              </w:rPr>
              <w:t>129.145.861</w:t>
            </w:r>
          </w:p>
        </w:tc>
        <w:tc>
          <w:tcPr>
            <w:tcW w:w="1276" w:type="dxa"/>
            <w:shd w:val="clear" w:color="auto" w:fill="auto"/>
            <w:noWrap/>
            <w:hideMark/>
          </w:tcPr>
          <w:p w:rsidR="00B82BBB" w:rsidRPr="008754F9" w:rsidRDefault="00B82BBB"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124.310.678</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auto" w:fill="auto"/>
            <w:hideMark/>
          </w:tcPr>
          <w:p w:rsidR="00E9368D" w:rsidRPr="008754F9" w:rsidRDefault="00B82BBB" w:rsidP="008B5B06">
            <w:pPr>
              <w:spacing w:after="0" w:line="240" w:lineRule="auto"/>
              <w:jc w:val="center"/>
              <w:rPr>
                <w:rFonts w:ascii="Arial Narrow" w:hAnsi="Arial Narrow"/>
                <w:b/>
                <w:sz w:val="20"/>
                <w:szCs w:val="20"/>
              </w:rPr>
            </w:pPr>
            <w:r w:rsidRPr="008754F9">
              <w:rPr>
                <w:rFonts w:ascii="Arial Narrow" w:hAnsi="Arial Narrow"/>
                <w:b/>
                <w:sz w:val="20"/>
                <w:szCs w:val="20"/>
              </w:rPr>
              <w:t>96,25%</w:t>
            </w:r>
          </w:p>
        </w:tc>
        <w:tc>
          <w:tcPr>
            <w:tcW w:w="1275" w:type="dxa"/>
            <w:shd w:val="clear" w:color="auto" w:fill="auto"/>
            <w:hideMark/>
          </w:tcPr>
          <w:p w:rsidR="00E9368D" w:rsidRPr="008754F9" w:rsidRDefault="00B82BBB" w:rsidP="008B5B06">
            <w:pPr>
              <w:spacing w:after="0" w:line="240" w:lineRule="auto"/>
              <w:jc w:val="center"/>
              <w:rPr>
                <w:rFonts w:ascii="Arial Narrow" w:hAnsi="Arial Narrow"/>
                <w:b/>
                <w:sz w:val="20"/>
                <w:szCs w:val="20"/>
              </w:rPr>
            </w:pPr>
            <w:r w:rsidRPr="008754F9">
              <w:rPr>
                <w:rFonts w:ascii="Arial Narrow" w:hAnsi="Arial Narrow"/>
                <w:b/>
                <w:sz w:val="20"/>
                <w:szCs w:val="20"/>
              </w:rPr>
              <w:t xml:space="preserve">+ </w:t>
            </w:r>
            <w:r w:rsidR="002B7046" w:rsidRPr="008754F9">
              <w:rPr>
                <w:rFonts w:ascii="Arial Narrow" w:hAnsi="Arial Narrow"/>
                <w:b/>
                <w:sz w:val="20"/>
                <w:szCs w:val="20"/>
              </w:rPr>
              <w:t xml:space="preserve"> </w:t>
            </w:r>
            <w:r w:rsidRPr="008754F9">
              <w:rPr>
                <w:rFonts w:ascii="Arial Narrow" w:hAnsi="Arial Narrow"/>
                <w:b/>
                <w:sz w:val="20"/>
                <w:szCs w:val="20"/>
              </w:rPr>
              <w:t>3,70</w:t>
            </w:r>
            <w:r w:rsidR="00E9368D" w:rsidRPr="008754F9">
              <w:rPr>
                <w:rFonts w:ascii="Arial Narrow" w:hAnsi="Arial Narrow"/>
                <w:b/>
                <w:sz w:val="20"/>
                <w:szCs w:val="20"/>
              </w:rPr>
              <w:t>%</w:t>
            </w:r>
          </w:p>
        </w:tc>
      </w:tr>
      <w:tr w:rsidR="0068482E" w:rsidRPr="008754F9" w:rsidTr="008B5B06">
        <w:trPr>
          <w:cantSplit/>
          <w:trHeight w:val="255"/>
        </w:trPr>
        <w:tc>
          <w:tcPr>
            <w:tcW w:w="425" w:type="dxa"/>
            <w:shd w:val="clear" w:color="000000" w:fill="FCD5B4"/>
          </w:tcPr>
          <w:p w:rsidR="00E9368D" w:rsidRPr="008754F9" w:rsidRDefault="00E9368D" w:rsidP="002B7046">
            <w:pPr>
              <w:spacing w:after="0" w:line="240" w:lineRule="auto"/>
              <w:jc w:val="center"/>
              <w:rPr>
                <w:rFonts w:ascii="Arial Narrow" w:hAnsi="Arial Narrow"/>
                <w:b/>
                <w:sz w:val="20"/>
                <w:szCs w:val="20"/>
              </w:rPr>
            </w:pPr>
            <w:r w:rsidRPr="008754F9">
              <w:rPr>
                <w:rFonts w:ascii="Arial Narrow" w:hAnsi="Arial Narrow"/>
                <w:b/>
                <w:sz w:val="20"/>
                <w:szCs w:val="20"/>
              </w:rPr>
              <w:t>5</w:t>
            </w:r>
          </w:p>
        </w:tc>
        <w:tc>
          <w:tcPr>
            <w:tcW w:w="426" w:type="dxa"/>
            <w:shd w:val="clear" w:color="000000" w:fill="FCD5B4"/>
          </w:tcPr>
          <w:p w:rsidR="00E9368D" w:rsidRPr="008754F9" w:rsidRDefault="00E9368D" w:rsidP="002B7046">
            <w:pPr>
              <w:jc w:val="center"/>
              <w:rPr>
                <w:rFonts w:ascii="Arial Narrow" w:hAnsi="Arial Narrow"/>
                <w:b/>
                <w:bCs/>
                <w:sz w:val="20"/>
                <w:szCs w:val="20"/>
                <w:lang w:val="en-US"/>
              </w:rPr>
            </w:pPr>
            <w:r w:rsidRPr="008754F9">
              <w:rPr>
                <w:rFonts w:ascii="Arial Narrow" w:hAnsi="Arial Narrow"/>
                <w:b/>
                <w:bCs/>
                <w:sz w:val="20"/>
                <w:szCs w:val="20"/>
                <w:lang w:val="en-US"/>
              </w:rPr>
              <w:t>88</w:t>
            </w:r>
          </w:p>
        </w:tc>
        <w:tc>
          <w:tcPr>
            <w:tcW w:w="1559" w:type="dxa"/>
            <w:shd w:val="clear" w:color="000000" w:fill="FCD5B4"/>
            <w:hideMark/>
          </w:tcPr>
          <w:p w:rsidR="00E9368D" w:rsidRPr="008754F9" w:rsidRDefault="00E9368D" w:rsidP="002B7046">
            <w:pPr>
              <w:spacing w:after="0" w:line="240" w:lineRule="auto"/>
              <w:jc w:val="center"/>
              <w:rPr>
                <w:rFonts w:ascii="Arial Narrow" w:hAnsi="Arial Narrow"/>
                <w:b/>
                <w:bCs/>
                <w:sz w:val="20"/>
                <w:szCs w:val="20"/>
              </w:rPr>
            </w:pPr>
            <w:r w:rsidRPr="008754F9">
              <w:rPr>
                <w:rFonts w:ascii="Arial Narrow" w:hAnsi="Arial Narrow"/>
                <w:b/>
                <w:bCs/>
                <w:sz w:val="20"/>
                <w:szCs w:val="20"/>
              </w:rPr>
              <w:t>Αεροσκάφη, διαστημικά  σκάφη και εξαρτήματα αυτών</w:t>
            </w:r>
          </w:p>
        </w:tc>
        <w:tc>
          <w:tcPr>
            <w:tcW w:w="1276" w:type="dxa"/>
            <w:shd w:val="clear" w:color="000000" w:fill="FCD5B4"/>
            <w:noWrap/>
            <w:hideMark/>
          </w:tcPr>
          <w:p w:rsidR="002B7046" w:rsidRPr="008754F9" w:rsidRDefault="002B7046" w:rsidP="008B5B06">
            <w:pPr>
              <w:jc w:val="center"/>
              <w:rPr>
                <w:rFonts w:ascii="Arial Narrow" w:hAnsi="Arial Narrow"/>
                <w:b/>
                <w:sz w:val="20"/>
                <w:szCs w:val="20"/>
              </w:rPr>
            </w:pPr>
            <w:r w:rsidRPr="008754F9">
              <w:rPr>
                <w:rFonts w:ascii="Arial Narrow" w:hAnsi="Arial Narrow"/>
                <w:b/>
                <w:sz w:val="20"/>
                <w:szCs w:val="20"/>
              </w:rPr>
              <w:t>35.425.037</w:t>
            </w:r>
          </w:p>
          <w:p w:rsidR="00E9368D" w:rsidRPr="008754F9" w:rsidRDefault="00E9368D" w:rsidP="008B5B06">
            <w:pPr>
              <w:jc w:val="center"/>
              <w:rPr>
                <w:rFonts w:ascii="Arial Narrow" w:hAnsi="Arial Narrow"/>
                <w:b/>
                <w:sz w:val="20"/>
                <w:szCs w:val="20"/>
              </w:rPr>
            </w:pPr>
          </w:p>
        </w:tc>
        <w:tc>
          <w:tcPr>
            <w:tcW w:w="1276" w:type="dxa"/>
            <w:shd w:val="clear" w:color="000000" w:fill="FCD5B4"/>
            <w:noWrap/>
            <w:hideMark/>
          </w:tcPr>
          <w:p w:rsidR="002B7046" w:rsidRPr="008754F9" w:rsidRDefault="002B7046" w:rsidP="008B5B06">
            <w:pPr>
              <w:jc w:val="center"/>
              <w:rPr>
                <w:rFonts w:ascii="Arial Narrow" w:hAnsi="Arial Narrow"/>
                <w:b/>
                <w:bCs/>
                <w:sz w:val="20"/>
                <w:szCs w:val="20"/>
              </w:rPr>
            </w:pPr>
            <w:r w:rsidRPr="008754F9">
              <w:rPr>
                <w:rFonts w:ascii="Arial Narrow" w:hAnsi="Arial Narrow"/>
                <w:b/>
                <w:bCs/>
                <w:sz w:val="20"/>
                <w:szCs w:val="20"/>
              </w:rPr>
              <w:t>35.406.202</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000000" w:fill="FCD5B4"/>
            <w:hideMark/>
          </w:tcPr>
          <w:p w:rsidR="00E9368D" w:rsidRPr="008754F9" w:rsidRDefault="002B7046" w:rsidP="008B5B06">
            <w:pPr>
              <w:spacing w:after="0" w:line="240" w:lineRule="auto"/>
              <w:jc w:val="center"/>
              <w:rPr>
                <w:rFonts w:ascii="Arial Narrow" w:hAnsi="Arial Narrow"/>
                <w:b/>
                <w:sz w:val="20"/>
                <w:szCs w:val="20"/>
              </w:rPr>
            </w:pPr>
            <w:r w:rsidRPr="008754F9">
              <w:rPr>
                <w:rFonts w:ascii="Arial Narrow" w:hAnsi="Arial Narrow"/>
                <w:b/>
                <w:sz w:val="20"/>
                <w:szCs w:val="20"/>
              </w:rPr>
              <w:t>99,94%</w:t>
            </w:r>
          </w:p>
        </w:tc>
        <w:tc>
          <w:tcPr>
            <w:tcW w:w="1276" w:type="dxa"/>
            <w:shd w:val="clear" w:color="000000" w:fill="FCD5B4"/>
            <w:noWrap/>
            <w:hideMark/>
          </w:tcPr>
          <w:p w:rsidR="002B7046" w:rsidRPr="008754F9" w:rsidRDefault="002B7046" w:rsidP="008B5B06">
            <w:pPr>
              <w:jc w:val="center"/>
              <w:rPr>
                <w:rFonts w:ascii="Arial Narrow" w:hAnsi="Arial Narrow"/>
                <w:b/>
                <w:sz w:val="20"/>
                <w:szCs w:val="20"/>
              </w:rPr>
            </w:pPr>
            <w:r w:rsidRPr="008754F9">
              <w:rPr>
                <w:rFonts w:ascii="Arial Narrow" w:hAnsi="Arial Narrow"/>
                <w:b/>
                <w:sz w:val="20"/>
                <w:szCs w:val="20"/>
              </w:rPr>
              <w:t>51.259.263</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000000" w:fill="FCD5B4"/>
            <w:noWrap/>
            <w:hideMark/>
          </w:tcPr>
          <w:p w:rsidR="002B7046" w:rsidRPr="008754F9" w:rsidRDefault="002B7046" w:rsidP="008B5B06">
            <w:pPr>
              <w:jc w:val="center"/>
              <w:rPr>
                <w:rFonts w:ascii="Arial Narrow" w:hAnsi="Arial Narrow"/>
                <w:b/>
                <w:bCs/>
                <w:sz w:val="20"/>
                <w:szCs w:val="20"/>
              </w:rPr>
            </w:pPr>
            <w:r w:rsidRPr="008754F9">
              <w:rPr>
                <w:rFonts w:ascii="Arial Narrow" w:hAnsi="Arial Narrow"/>
                <w:b/>
                <w:bCs/>
                <w:sz w:val="20"/>
                <w:szCs w:val="20"/>
              </w:rPr>
              <w:t>51.172.849</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000000" w:fill="FCD5B4"/>
            <w:hideMark/>
          </w:tcPr>
          <w:p w:rsidR="00E9368D" w:rsidRPr="008754F9" w:rsidRDefault="002B7046" w:rsidP="008B5B06">
            <w:pPr>
              <w:spacing w:after="0" w:line="240" w:lineRule="auto"/>
              <w:jc w:val="center"/>
              <w:rPr>
                <w:rFonts w:ascii="Arial Narrow" w:hAnsi="Arial Narrow"/>
                <w:b/>
                <w:sz w:val="20"/>
                <w:szCs w:val="20"/>
              </w:rPr>
            </w:pPr>
            <w:r w:rsidRPr="008754F9">
              <w:rPr>
                <w:rFonts w:ascii="Arial Narrow" w:hAnsi="Arial Narrow"/>
                <w:b/>
                <w:sz w:val="20"/>
                <w:szCs w:val="20"/>
              </w:rPr>
              <w:t>99,83%</w:t>
            </w:r>
          </w:p>
        </w:tc>
        <w:tc>
          <w:tcPr>
            <w:tcW w:w="1275" w:type="dxa"/>
            <w:shd w:val="clear" w:color="000000" w:fill="FCD5B4"/>
            <w:hideMark/>
          </w:tcPr>
          <w:p w:rsidR="00E9368D" w:rsidRPr="008754F9" w:rsidRDefault="000E39DC" w:rsidP="008B5B06">
            <w:pPr>
              <w:spacing w:after="0" w:line="240" w:lineRule="auto"/>
              <w:jc w:val="center"/>
              <w:rPr>
                <w:rFonts w:ascii="Arial Narrow" w:hAnsi="Arial Narrow"/>
                <w:b/>
                <w:sz w:val="20"/>
                <w:szCs w:val="20"/>
              </w:rPr>
            </w:pPr>
            <w:r w:rsidRPr="008754F9">
              <w:rPr>
                <w:rFonts w:ascii="Arial Narrow" w:hAnsi="Arial Narrow"/>
                <w:b/>
                <w:sz w:val="20"/>
                <w:szCs w:val="20"/>
              </w:rPr>
              <w:t>+ 44,53%</w:t>
            </w:r>
          </w:p>
        </w:tc>
      </w:tr>
      <w:tr w:rsidR="00262C31" w:rsidRPr="008754F9" w:rsidTr="008B5B06">
        <w:trPr>
          <w:cantSplit/>
          <w:trHeight w:val="255"/>
        </w:trPr>
        <w:tc>
          <w:tcPr>
            <w:tcW w:w="425" w:type="dxa"/>
          </w:tcPr>
          <w:p w:rsidR="00E9368D" w:rsidRPr="008754F9" w:rsidRDefault="00E9368D" w:rsidP="003C3D19">
            <w:pPr>
              <w:spacing w:after="0" w:line="240" w:lineRule="auto"/>
              <w:jc w:val="center"/>
              <w:rPr>
                <w:rFonts w:ascii="Arial Narrow" w:hAnsi="Arial Narrow"/>
                <w:b/>
                <w:sz w:val="20"/>
                <w:szCs w:val="20"/>
              </w:rPr>
            </w:pPr>
            <w:r w:rsidRPr="008754F9">
              <w:rPr>
                <w:rFonts w:ascii="Arial Narrow" w:hAnsi="Arial Narrow"/>
                <w:b/>
                <w:sz w:val="20"/>
                <w:szCs w:val="20"/>
              </w:rPr>
              <w:t>6</w:t>
            </w:r>
          </w:p>
        </w:tc>
        <w:tc>
          <w:tcPr>
            <w:tcW w:w="426" w:type="dxa"/>
          </w:tcPr>
          <w:p w:rsidR="00E9368D" w:rsidRPr="008754F9" w:rsidRDefault="00E9368D" w:rsidP="003C3D19">
            <w:pPr>
              <w:jc w:val="center"/>
              <w:rPr>
                <w:rFonts w:ascii="Arial Narrow" w:hAnsi="Arial Narrow"/>
                <w:b/>
                <w:bCs/>
                <w:sz w:val="20"/>
                <w:szCs w:val="20"/>
                <w:lang w:val="en-US"/>
              </w:rPr>
            </w:pPr>
            <w:r w:rsidRPr="008754F9">
              <w:rPr>
                <w:rFonts w:ascii="Arial Narrow" w:hAnsi="Arial Narrow"/>
                <w:b/>
                <w:bCs/>
                <w:sz w:val="20"/>
                <w:szCs w:val="20"/>
                <w:lang w:val="en-US"/>
              </w:rPr>
              <w:t>84</w:t>
            </w:r>
          </w:p>
        </w:tc>
        <w:tc>
          <w:tcPr>
            <w:tcW w:w="1559" w:type="dxa"/>
            <w:shd w:val="clear" w:color="auto" w:fill="auto"/>
            <w:hideMark/>
          </w:tcPr>
          <w:p w:rsidR="00E9368D" w:rsidRPr="008754F9" w:rsidRDefault="000E39DC" w:rsidP="003C3D19">
            <w:pPr>
              <w:spacing w:after="0" w:line="240" w:lineRule="auto"/>
              <w:jc w:val="center"/>
              <w:rPr>
                <w:rFonts w:ascii="Arial Narrow" w:hAnsi="Arial Narrow"/>
                <w:b/>
                <w:sz w:val="20"/>
                <w:szCs w:val="20"/>
              </w:rPr>
            </w:pPr>
            <w:r w:rsidRPr="008754F9">
              <w:rPr>
                <w:rFonts w:ascii="Arial Narrow" w:hAnsi="Arial Narrow"/>
                <w:b/>
                <w:sz w:val="20"/>
                <w:szCs w:val="20"/>
              </w:rPr>
              <w:t>Μηχανήματα</w:t>
            </w:r>
          </w:p>
        </w:tc>
        <w:tc>
          <w:tcPr>
            <w:tcW w:w="1276" w:type="dxa"/>
            <w:shd w:val="clear" w:color="auto" w:fill="auto"/>
            <w:noWrap/>
            <w:hideMark/>
          </w:tcPr>
          <w:p w:rsidR="00E9368D" w:rsidRPr="008754F9" w:rsidRDefault="000E39DC" w:rsidP="008B5B06">
            <w:pPr>
              <w:jc w:val="center"/>
              <w:rPr>
                <w:rFonts w:ascii="Arial Narrow" w:hAnsi="Arial Narrow"/>
                <w:b/>
                <w:sz w:val="20"/>
                <w:szCs w:val="20"/>
              </w:rPr>
            </w:pPr>
            <w:r w:rsidRPr="008754F9">
              <w:rPr>
                <w:rFonts w:ascii="Arial Narrow" w:hAnsi="Arial Narrow"/>
                <w:b/>
                <w:sz w:val="20"/>
                <w:szCs w:val="20"/>
              </w:rPr>
              <w:t>73.140.294</w:t>
            </w:r>
          </w:p>
        </w:tc>
        <w:tc>
          <w:tcPr>
            <w:tcW w:w="1276" w:type="dxa"/>
            <w:shd w:val="clear" w:color="auto" w:fill="auto"/>
            <w:noWrap/>
            <w:hideMark/>
          </w:tcPr>
          <w:p w:rsidR="003C3D19" w:rsidRPr="008754F9" w:rsidRDefault="003C3D19" w:rsidP="008B5B06">
            <w:pPr>
              <w:spacing w:after="0" w:line="240" w:lineRule="auto"/>
              <w:jc w:val="center"/>
              <w:rPr>
                <w:rFonts w:ascii="Arial Narrow" w:hAnsi="Arial Narrow"/>
                <w:b/>
                <w:bCs/>
                <w:sz w:val="20"/>
                <w:szCs w:val="20"/>
              </w:rPr>
            </w:pPr>
            <w:r w:rsidRPr="008754F9">
              <w:rPr>
                <w:rFonts w:ascii="Arial Narrow" w:hAnsi="Arial Narrow"/>
                <w:b/>
                <w:bCs/>
                <w:sz w:val="20"/>
                <w:szCs w:val="20"/>
              </w:rPr>
              <w:t>31.814.285</w:t>
            </w:r>
          </w:p>
          <w:p w:rsidR="00E9368D" w:rsidRPr="008754F9" w:rsidRDefault="00E9368D" w:rsidP="008B5B06">
            <w:pPr>
              <w:spacing w:after="0" w:line="240" w:lineRule="auto"/>
              <w:jc w:val="center"/>
              <w:rPr>
                <w:rFonts w:ascii="Arial Narrow" w:hAnsi="Arial Narrow"/>
                <w:bCs/>
                <w:sz w:val="20"/>
                <w:szCs w:val="20"/>
              </w:rPr>
            </w:pPr>
          </w:p>
        </w:tc>
        <w:tc>
          <w:tcPr>
            <w:tcW w:w="1275" w:type="dxa"/>
            <w:shd w:val="clear" w:color="auto" w:fill="auto"/>
            <w:hideMark/>
          </w:tcPr>
          <w:p w:rsidR="00E9368D" w:rsidRPr="008754F9" w:rsidRDefault="003C3D19" w:rsidP="008B5B06">
            <w:pPr>
              <w:spacing w:after="0" w:line="240" w:lineRule="auto"/>
              <w:jc w:val="center"/>
              <w:rPr>
                <w:rFonts w:ascii="Arial Narrow" w:hAnsi="Arial Narrow"/>
                <w:b/>
                <w:sz w:val="20"/>
                <w:szCs w:val="20"/>
              </w:rPr>
            </w:pPr>
            <w:r w:rsidRPr="008754F9">
              <w:rPr>
                <w:rFonts w:ascii="Arial Narrow" w:hAnsi="Arial Narrow"/>
                <w:b/>
                <w:sz w:val="20"/>
                <w:szCs w:val="20"/>
              </w:rPr>
              <w:t>43,49%</w:t>
            </w:r>
          </w:p>
        </w:tc>
        <w:tc>
          <w:tcPr>
            <w:tcW w:w="1276" w:type="dxa"/>
            <w:shd w:val="clear" w:color="auto" w:fill="auto"/>
            <w:noWrap/>
            <w:hideMark/>
          </w:tcPr>
          <w:p w:rsidR="003C3D19" w:rsidRPr="008754F9" w:rsidRDefault="003C3D19" w:rsidP="008B5B06">
            <w:pPr>
              <w:spacing w:after="0" w:line="240" w:lineRule="auto"/>
              <w:jc w:val="center"/>
              <w:rPr>
                <w:rFonts w:ascii="Arial Narrow" w:hAnsi="Arial Narrow"/>
                <w:b/>
                <w:sz w:val="20"/>
                <w:szCs w:val="20"/>
              </w:rPr>
            </w:pPr>
            <w:r w:rsidRPr="008754F9">
              <w:rPr>
                <w:rFonts w:ascii="Arial Narrow" w:hAnsi="Arial Narrow"/>
                <w:b/>
                <w:sz w:val="20"/>
                <w:szCs w:val="20"/>
              </w:rPr>
              <w:t>88.341.708</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auto" w:fill="auto"/>
            <w:noWrap/>
            <w:hideMark/>
          </w:tcPr>
          <w:p w:rsidR="003C3D19" w:rsidRPr="008754F9" w:rsidRDefault="003C3D19" w:rsidP="008B5B06">
            <w:pPr>
              <w:spacing w:after="0" w:line="240" w:lineRule="auto"/>
              <w:jc w:val="center"/>
              <w:rPr>
                <w:rFonts w:ascii="Arial Narrow" w:hAnsi="Arial Narrow"/>
                <w:b/>
                <w:bCs/>
                <w:sz w:val="20"/>
                <w:szCs w:val="20"/>
              </w:rPr>
            </w:pPr>
            <w:r w:rsidRPr="008754F9">
              <w:rPr>
                <w:rFonts w:ascii="Arial Narrow" w:hAnsi="Arial Narrow"/>
                <w:b/>
                <w:bCs/>
                <w:sz w:val="20"/>
                <w:szCs w:val="20"/>
              </w:rPr>
              <w:t>46.558.839</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auto" w:fill="auto"/>
            <w:hideMark/>
          </w:tcPr>
          <w:p w:rsidR="00E9368D" w:rsidRPr="008754F9" w:rsidRDefault="00310567" w:rsidP="008B5B06">
            <w:pPr>
              <w:spacing w:after="0" w:line="240" w:lineRule="auto"/>
              <w:jc w:val="center"/>
              <w:rPr>
                <w:rFonts w:ascii="Arial Narrow" w:hAnsi="Arial Narrow"/>
                <w:b/>
                <w:sz w:val="20"/>
                <w:szCs w:val="20"/>
              </w:rPr>
            </w:pPr>
            <w:r w:rsidRPr="008754F9">
              <w:rPr>
                <w:rFonts w:ascii="Arial Narrow" w:hAnsi="Arial Narrow"/>
                <w:b/>
                <w:sz w:val="20"/>
                <w:szCs w:val="20"/>
              </w:rPr>
              <w:t>52,70%</w:t>
            </w:r>
          </w:p>
        </w:tc>
        <w:tc>
          <w:tcPr>
            <w:tcW w:w="1275" w:type="dxa"/>
            <w:shd w:val="clear" w:color="auto" w:fill="auto"/>
            <w:hideMark/>
          </w:tcPr>
          <w:p w:rsidR="00E9368D" w:rsidRPr="008754F9" w:rsidRDefault="00310567" w:rsidP="008B5B06">
            <w:pPr>
              <w:spacing w:after="0" w:line="240" w:lineRule="auto"/>
              <w:jc w:val="center"/>
              <w:rPr>
                <w:rFonts w:ascii="Arial Narrow" w:hAnsi="Arial Narrow"/>
                <w:b/>
                <w:sz w:val="20"/>
                <w:szCs w:val="20"/>
              </w:rPr>
            </w:pPr>
            <w:r w:rsidRPr="008754F9">
              <w:rPr>
                <w:rFonts w:ascii="Arial Narrow" w:hAnsi="Arial Narrow"/>
                <w:b/>
                <w:sz w:val="20"/>
                <w:szCs w:val="20"/>
              </w:rPr>
              <w:t>+46,34%</w:t>
            </w:r>
          </w:p>
        </w:tc>
      </w:tr>
      <w:tr w:rsidR="00262C31" w:rsidRPr="008754F9" w:rsidTr="008B5B06">
        <w:trPr>
          <w:cantSplit/>
          <w:trHeight w:val="255"/>
        </w:trPr>
        <w:tc>
          <w:tcPr>
            <w:tcW w:w="425" w:type="dxa"/>
            <w:shd w:val="clear" w:color="000000" w:fill="FCD5B4"/>
          </w:tcPr>
          <w:p w:rsidR="00E9368D" w:rsidRPr="008754F9" w:rsidRDefault="00E9368D" w:rsidP="00310567">
            <w:pPr>
              <w:spacing w:after="0" w:line="240" w:lineRule="auto"/>
              <w:jc w:val="center"/>
              <w:rPr>
                <w:rFonts w:ascii="Arial Narrow" w:hAnsi="Arial Narrow"/>
                <w:b/>
                <w:sz w:val="20"/>
                <w:szCs w:val="20"/>
              </w:rPr>
            </w:pPr>
            <w:r w:rsidRPr="008754F9">
              <w:rPr>
                <w:rFonts w:ascii="Arial Narrow" w:hAnsi="Arial Narrow"/>
                <w:b/>
                <w:sz w:val="20"/>
                <w:szCs w:val="20"/>
              </w:rPr>
              <w:t>7</w:t>
            </w:r>
          </w:p>
        </w:tc>
        <w:tc>
          <w:tcPr>
            <w:tcW w:w="426" w:type="dxa"/>
            <w:shd w:val="clear" w:color="000000" w:fill="FCD5B4"/>
          </w:tcPr>
          <w:p w:rsidR="00E9368D" w:rsidRPr="008754F9" w:rsidRDefault="00E9368D" w:rsidP="00310567">
            <w:pPr>
              <w:jc w:val="center"/>
              <w:rPr>
                <w:rFonts w:ascii="Arial Narrow" w:hAnsi="Arial Narrow"/>
                <w:b/>
                <w:bCs/>
                <w:sz w:val="20"/>
                <w:szCs w:val="20"/>
              </w:rPr>
            </w:pPr>
            <w:r w:rsidRPr="008754F9">
              <w:rPr>
                <w:rFonts w:ascii="Arial Narrow" w:hAnsi="Arial Narrow"/>
                <w:b/>
                <w:bCs/>
                <w:sz w:val="20"/>
                <w:szCs w:val="20"/>
              </w:rPr>
              <w:t>30</w:t>
            </w:r>
          </w:p>
        </w:tc>
        <w:tc>
          <w:tcPr>
            <w:tcW w:w="1559" w:type="dxa"/>
            <w:shd w:val="clear" w:color="000000" w:fill="FCD5B4"/>
            <w:hideMark/>
          </w:tcPr>
          <w:p w:rsidR="00E9368D" w:rsidRPr="008754F9" w:rsidRDefault="00310567" w:rsidP="00310567">
            <w:pPr>
              <w:spacing w:after="0" w:line="240" w:lineRule="auto"/>
              <w:jc w:val="center"/>
              <w:rPr>
                <w:rFonts w:ascii="Arial Narrow" w:hAnsi="Arial Narrow"/>
                <w:b/>
                <w:sz w:val="20"/>
                <w:szCs w:val="20"/>
              </w:rPr>
            </w:pPr>
            <w:r w:rsidRPr="008754F9">
              <w:rPr>
                <w:rFonts w:ascii="Arial Narrow" w:hAnsi="Arial Narrow"/>
                <w:b/>
                <w:sz w:val="20"/>
                <w:szCs w:val="20"/>
              </w:rPr>
              <w:t>Φάρμακα</w:t>
            </w:r>
          </w:p>
        </w:tc>
        <w:tc>
          <w:tcPr>
            <w:tcW w:w="1276" w:type="dxa"/>
            <w:shd w:val="clear" w:color="000000" w:fill="FCD5B4"/>
            <w:noWrap/>
            <w:hideMark/>
          </w:tcPr>
          <w:p w:rsidR="00E9368D" w:rsidRPr="008754F9" w:rsidRDefault="00E9368D" w:rsidP="008B5B06">
            <w:pPr>
              <w:jc w:val="center"/>
              <w:rPr>
                <w:rFonts w:ascii="Arial Narrow" w:hAnsi="Arial Narrow"/>
                <w:b/>
                <w:sz w:val="20"/>
                <w:szCs w:val="20"/>
              </w:rPr>
            </w:pPr>
            <w:r w:rsidRPr="008754F9">
              <w:rPr>
                <w:rFonts w:ascii="Arial Narrow" w:hAnsi="Arial Narrow"/>
                <w:b/>
                <w:sz w:val="20"/>
                <w:szCs w:val="20"/>
              </w:rPr>
              <w:t>352.404.994</w:t>
            </w:r>
          </w:p>
        </w:tc>
        <w:tc>
          <w:tcPr>
            <w:tcW w:w="1276" w:type="dxa"/>
            <w:shd w:val="clear" w:color="000000" w:fill="FCD5B4"/>
            <w:noWrap/>
            <w:hideMark/>
          </w:tcPr>
          <w:p w:rsidR="00262C31" w:rsidRPr="008754F9" w:rsidRDefault="00262C31" w:rsidP="008B5B06">
            <w:pPr>
              <w:spacing w:after="0" w:line="240" w:lineRule="auto"/>
              <w:jc w:val="center"/>
              <w:rPr>
                <w:rFonts w:ascii="Arial Narrow" w:hAnsi="Arial Narrow"/>
                <w:b/>
                <w:bCs/>
                <w:sz w:val="20"/>
                <w:szCs w:val="20"/>
              </w:rPr>
            </w:pPr>
            <w:r w:rsidRPr="008754F9">
              <w:rPr>
                <w:rFonts w:ascii="Arial Narrow" w:hAnsi="Arial Narrow"/>
                <w:b/>
                <w:bCs/>
                <w:sz w:val="20"/>
                <w:szCs w:val="20"/>
              </w:rPr>
              <w:t>25.530.957</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000000" w:fill="FCD5B4"/>
            <w:hideMark/>
          </w:tcPr>
          <w:p w:rsidR="00E9368D" w:rsidRPr="008754F9" w:rsidRDefault="00262C31" w:rsidP="008B5B06">
            <w:pPr>
              <w:spacing w:after="0" w:line="240" w:lineRule="auto"/>
              <w:jc w:val="center"/>
              <w:rPr>
                <w:rFonts w:ascii="Arial Narrow" w:hAnsi="Arial Narrow"/>
                <w:b/>
                <w:sz w:val="20"/>
                <w:szCs w:val="20"/>
              </w:rPr>
            </w:pPr>
            <w:r w:rsidRPr="008754F9">
              <w:rPr>
                <w:rFonts w:ascii="Arial Narrow" w:hAnsi="Arial Narrow"/>
                <w:b/>
                <w:sz w:val="20"/>
                <w:szCs w:val="20"/>
              </w:rPr>
              <w:t>7,20</w:t>
            </w:r>
            <w:r w:rsidR="00E9368D" w:rsidRPr="008754F9">
              <w:rPr>
                <w:rFonts w:ascii="Arial Narrow" w:hAnsi="Arial Narrow"/>
                <w:b/>
                <w:sz w:val="20"/>
                <w:szCs w:val="20"/>
              </w:rPr>
              <w:t>%</w:t>
            </w:r>
          </w:p>
        </w:tc>
        <w:tc>
          <w:tcPr>
            <w:tcW w:w="1276" w:type="dxa"/>
            <w:shd w:val="clear" w:color="000000" w:fill="FCD5B4"/>
            <w:noWrap/>
            <w:hideMark/>
          </w:tcPr>
          <w:p w:rsidR="00262C31" w:rsidRPr="008754F9" w:rsidRDefault="00262C31" w:rsidP="008B5B06">
            <w:pPr>
              <w:spacing w:after="0" w:line="240" w:lineRule="auto"/>
              <w:jc w:val="center"/>
              <w:rPr>
                <w:rFonts w:ascii="Arial Narrow" w:hAnsi="Arial Narrow"/>
                <w:b/>
                <w:sz w:val="20"/>
                <w:szCs w:val="20"/>
              </w:rPr>
            </w:pPr>
            <w:r w:rsidRPr="008754F9">
              <w:rPr>
                <w:rFonts w:ascii="Arial Narrow" w:hAnsi="Arial Narrow"/>
                <w:b/>
                <w:sz w:val="20"/>
                <w:szCs w:val="20"/>
              </w:rPr>
              <w:t>376.363.797</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000000" w:fill="FCD5B4"/>
            <w:noWrap/>
            <w:hideMark/>
          </w:tcPr>
          <w:p w:rsidR="00262C31" w:rsidRPr="008754F9" w:rsidRDefault="00262C31" w:rsidP="008B5B06">
            <w:pPr>
              <w:spacing w:after="0" w:line="240" w:lineRule="auto"/>
              <w:jc w:val="center"/>
              <w:rPr>
                <w:rFonts w:ascii="Arial Narrow" w:hAnsi="Arial Narrow"/>
                <w:b/>
                <w:bCs/>
                <w:sz w:val="20"/>
                <w:szCs w:val="20"/>
              </w:rPr>
            </w:pPr>
            <w:r w:rsidRPr="008754F9">
              <w:rPr>
                <w:rFonts w:ascii="Arial Narrow" w:hAnsi="Arial Narrow"/>
                <w:b/>
                <w:bCs/>
                <w:sz w:val="20"/>
                <w:szCs w:val="20"/>
              </w:rPr>
              <w:t>39.898.126</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000000" w:fill="FCD5B4"/>
            <w:hideMark/>
          </w:tcPr>
          <w:p w:rsidR="00E9368D" w:rsidRPr="008754F9" w:rsidRDefault="00262C31" w:rsidP="008B5B06">
            <w:pPr>
              <w:spacing w:after="0" w:line="240" w:lineRule="auto"/>
              <w:jc w:val="center"/>
              <w:rPr>
                <w:rFonts w:ascii="Arial Narrow" w:hAnsi="Arial Narrow"/>
                <w:b/>
                <w:sz w:val="20"/>
                <w:szCs w:val="20"/>
              </w:rPr>
            </w:pPr>
            <w:r w:rsidRPr="008754F9">
              <w:rPr>
                <w:rFonts w:ascii="Arial Narrow" w:hAnsi="Arial Narrow"/>
                <w:b/>
                <w:sz w:val="20"/>
                <w:szCs w:val="20"/>
              </w:rPr>
              <w:t>9.80%</w:t>
            </w:r>
          </w:p>
        </w:tc>
        <w:tc>
          <w:tcPr>
            <w:tcW w:w="1275" w:type="dxa"/>
            <w:shd w:val="clear" w:color="000000" w:fill="FCD5B4"/>
            <w:hideMark/>
          </w:tcPr>
          <w:p w:rsidR="00E9368D" w:rsidRPr="008754F9" w:rsidRDefault="00262C31" w:rsidP="008B5B06">
            <w:pPr>
              <w:spacing w:after="0" w:line="240" w:lineRule="auto"/>
              <w:jc w:val="center"/>
              <w:rPr>
                <w:rFonts w:ascii="Arial Narrow" w:hAnsi="Arial Narrow"/>
                <w:b/>
                <w:sz w:val="20"/>
                <w:szCs w:val="20"/>
              </w:rPr>
            </w:pPr>
            <w:r w:rsidRPr="008754F9">
              <w:rPr>
                <w:rFonts w:ascii="Arial Narrow" w:hAnsi="Arial Narrow"/>
                <w:b/>
                <w:sz w:val="20"/>
                <w:szCs w:val="20"/>
              </w:rPr>
              <w:t>+56,27%</w:t>
            </w:r>
          </w:p>
        </w:tc>
      </w:tr>
      <w:tr w:rsidR="00262C31" w:rsidRPr="008754F9" w:rsidTr="008B5B06">
        <w:trPr>
          <w:cantSplit/>
          <w:trHeight w:val="330"/>
        </w:trPr>
        <w:tc>
          <w:tcPr>
            <w:tcW w:w="425" w:type="dxa"/>
          </w:tcPr>
          <w:p w:rsidR="00E9368D" w:rsidRPr="008754F9" w:rsidRDefault="00E9368D" w:rsidP="00262C31">
            <w:pPr>
              <w:spacing w:after="0" w:line="240" w:lineRule="auto"/>
              <w:jc w:val="center"/>
              <w:rPr>
                <w:rFonts w:ascii="Arial Narrow" w:hAnsi="Arial Narrow"/>
                <w:b/>
                <w:sz w:val="20"/>
                <w:szCs w:val="20"/>
              </w:rPr>
            </w:pPr>
            <w:r w:rsidRPr="008754F9">
              <w:rPr>
                <w:rFonts w:ascii="Arial Narrow" w:hAnsi="Arial Narrow"/>
                <w:b/>
                <w:sz w:val="20"/>
                <w:szCs w:val="20"/>
              </w:rPr>
              <w:t>8</w:t>
            </w:r>
          </w:p>
        </w:tc>
        <w:tc>
          <w:tcPr>
            <w:tcW w:w="426" w:type="dxa"/>
          </w:tcPr>
          <w:p w:rsidR="00E9368D" w:rsidRPr="008754F9" w:rsidRDefault="00E9368D" w:rsidP="00262C31">
            <w:pPr>
              <w:jc w:val="center"/>
              <w:rPr>
                <w:rFonts w:ascii="Arial Narrow" w:hAnsi="Arial Narrow"/>
                <w:b/>
                <w:bCs/>
                <w:sz w:val="20"/>
                <w:szCs w:val="20"/>
                <w:lang w:val="en-US"/>
              </w:rPr>
            </w:pPr>
            <w:r w:rsidRPr="008754F9">
              <w:rPr>
                <w:rFonts w:ascii="Arial Narrow" w:hAnsi="Arial Narrow"/>
                <w:b/>
                <w:bCs/>
                <w:sz w:val="20"/>
                <w:szCs w:val="20"/>
                <w:lang w:val="en-US"/>
              </w:rPr>
              <w:t>24</w:t>
            </w:r>
          </w:p>
        </w:tc>
        <w:tc>
          <w:tcPr>
            <w:tcW w:w="1559" w:type="dxa"/>
            <w:shd w:val="clear" w:color="auto" w:fill="auto"/>
            <w:hideMark/>
          </w:tcPr>
          <w:p w:rsidR="00E9368D" w:rsidRPr="008754F9" w:rsidRDefault="0068482E" w:rsidP="00262C31">
            <w:pPr>
              <w:spacing w:after="0" w:line="240" w:lineRule="auto"/>
              <w:jc w:val="center"/>
              <w:rPr>
                <w:rFonts w:ascii="Arial Narrow" w:hAnsi="Arial Narrow"/>
                <w:b/>
                <w:sz w:val="20"/>
                <w:szCs w:val="20"/>
              </w:rPr>
            </w:pPr>
            <w:r w:rsidRPr="008754F9">
              <w:rPr>
                <w:b/>
                <w:sz w:val="20"/>
                <w:szCs w:val="20"/>
              </w:rPr>
              <w:t>Καπνός</w:t>
            </w:r>
          </w:p>
        </w:tc>
        <w:tc>
          <w:tcPr>
            <w:tcW w:w="1276" w:type="dxa"/>
            <w:shd w:val="clear" w:color="auto" w:fill="auto"/>
            <w:noWrap/>
            <w:hideMark/>
          </w:tcPr>
          <w:p w:rsidR="00E9368D" w:rsidRPr="008754F9" w:rsidRDefault="0068482E" w:rsidP="008B5B06">
            <w:pPr>
              <w:jc w:val="center"/>
              <w:rPr>
                <w:rFonts w:ascii="Arial Narrow" w:hAnsi="Arial Narrow"/>
                <w:b/>
                <w:sz w:val="20"/>
                <w:szCs w:val="20"/>
              </w:rPr>
            </w:pPr>
            <w:r w:rsidRPr="008754F9">
              <w:rPr>
                <w:rFonts w:ascii="Arial Narrow" w:hAnsi="Arial Narrow"/>
                <w:b/>
                <w:sz w:val="20"/>
                <w:szCs w:val="20"/>
              </w:rPr>
              <w:t>35.464.287</w:t>
            </w:r>
          </w:p>
        </w:tc>
        <w:tc>
          <w:tcPr>
            <w:tcW w:w="1276" w:type="dxa"/>
            <w:shd w:val="clear" w:color="auto" w:fill="auto"/>
            <w:noWrap/>
            <w:hideMark/>
          </w:tcPr>
          <w:p w:rsidR="0068482E" w:rsidRPr="008754F9" w:rsidRDefault="0068482E" w:rsidP="008B5B06">
            <w:pPr>
              <w:spacing w:after="0" w:line="240" w:lineRule="auto"/>
              <w:jc w:val="center"/>
              <w:rPr>
                <w:rFonts w:ascii="Arial Narrow" w:hAnsi="Arial Narrow"/>
                <w:b/>
                <w:bCs/>
                <w:sz w:val="20"/>
                <w:szCs w:val="20"/>
              </w:rPr>
            </w:pPr>
            <w:r w:rsidRPr="008754F9">
              <w:rPr>
                <w:rFonts w:ascii="Arial Narrow" w:hAnsi="Arial Narrow"/>
                <w:b/>
                <w:bCs/>
                <w:sz w:val="20"/>
                <w:szCs w:val="20"/>
              </w:rPr>
              <w:t>35.438.249</w:t>
            </w:r>
          </w:p>
          <w:p w:rsidR="00E9368D" w:rsidRPr="008754F9" w:rsidRDefault="00E9368D" w:rsidP="008B5B06">
            <w:pPr>
              <w:spacing w:after="0" w:line="240" w:lineRule="auto"/>
              <w:jc w:val="center"/>
              <w:rPr>
                <w:rFonts w:ascii="Arial Narrow" w:hAnsi="Arial Narrow"/>
                <w:bCs/>
                <w:sz w:val="20"/>
                <w:szCs w:val="20"/>
              </w:rPr>
            </w:pPr>
          </w:p>
        </w:tc>
        <w:tc>
          <w:tcPr>
            <w:tcW w:w="1275" w:type="dxa"/>
            <w:shd w:val="clear" w:color="auto" w:fill="auto"/>
            <w:hideMark/>
          </w:tcPr>
          <w:p w:rsidR="00E9368D" w:rsidRPr="008754F9" w:rsidRDefault="0068482E" w:rsidP="008B5B06">
            <w:pPr>
              <w:spacing w:after="0" w:line="240" w:lineRule="auto"/>
              <w:jc w:val="center"/>
              <w:rPr>
                <w:rFonts w:ascii="Arial Narrow" w:hAnsi="Arial Narrow"/>
                <w:b/>
                <w:sz w:val="20"/>
                <w:szCs w:val="20"/>
              </w:rPr>
            </w:pPr>
            <w:r w:rsidRPr="008754F9">
              <w:rPr>
                <w:rFonts w:ascii="Arial Narrow" w:hAnsi="Arial Narrow"/>
                <w:b/>
                <w:sz w:val="20"/>
                <w:szCs w:val="20"/>
              </w:rPr>
              <w:t>99.70%</w:t>
            </w:r>
          </w:p>
        </w:tc>
        <w:tc>
          <w:tcPr>
            <w:tcW w:w="1276" w:type="dxa"/>
            <w:shd w:val="clear" w:color="auto" w:fill="auto"/>
            <w:noWrap/>
            <w:hideMark/>
          </w:tcPr>
          <w:p w:rsidR="0068482E" w:rsidRPr="008754F9" w:rsidRDefault="0068482E" w:rsidP="008B5B06">
            <w:pPr>
              <w:spacing w:after="0" w:line="240" w:lineRule="auto"/>
              <w:jc w:val="center"/>
              <w:rPr>
                <w:rFonts w:ascii="Arial Narrow" w:hAnsi="Arial Narrow"/>
                <w:b/>
                <w:sz w:val="20"/>
                <w:szCs w:val="20"/>
              </w:rPr>
            </w:pPr>
            <w:r w:rsidRPr="008754F9">
              <w:rPr>
                <w:rFonts w:ascii="Arial Narrow" w:hAnsi="Arial Narrow"/>
                <w:b/>
                <w:sz w:val="20"/>
                <w:szCs w:val="20"/>
              </w:rPr>
              <w:t>33.853.053</w:t>
            </w:r>
          </w:p>
          <w:p w:rsidR="00E9368D" w:rsidRPr="008754F9" w:rsidRDefault="00E9368D" w:rsidP="008B5B06">
            <w:pPr>
              <w:spacing w:after="0" w:line="240" w:lineRule="auto"/>
              <w:jc w:val="center"/>
              <w:rPr>
                <w:rFonts w:ascii="Arial Narrow" w:hAnsi="Arial Narrow"/>
                <w:sz w:val="20"/>
                <w:szCs w:val="20"/>
              </w:rPr>
            </w:pPr>
          </w:p>
        </w:tc>
        <w:tc>
          <w:tcPr>
            <w:tcW w:w="1276" w:type="dxa"/>
            <w:shd w:val="clear" w:color="auto" w:fill="auto"/>
            <w:noWrap/>
            <w:hideMark/>
          </w:tcPr>
          <w:p w:rsidR="0068482E" w:rsidRPr="008754F9" w:rsidRDefault="0068482E" w:rsidP="008B5B06">
            <w:pPr>
              <w:spacing w:after="0" w:line="240" w:lineRule="auto"/>
              <w:jc w:val="center"/>
              <w:rPr>
                <w:rFonts w:ascii="Arial Narrow" w:hAnsi="Arial Narrow"/>
                <w:b/>
                <w:bCs/>
                <w:sz w:val="20"/>
                <w:szCs w:val="20"/>
              </w:rPr>
            </w:pPr>
            <w:r w:rsidRPr="008754F9">
              <w:rPr>
                <w:rFonts w:ascii="Arial Narrow" w:hAnsi="Arial Narrow"/>
                <w:b/>
                <w:bCs/>
                <w:sz w:val="20"/>
                <w:szCs w:val="20"/>
              </w:rPr>
              <w:t>32.136.655</w:t>
            </w:r>
          </w:p>
          <w:p w:rsidR="00E9368D" w:rsidRPr="008754F9" w:rsidRDefault="00E9368D" w:rsidP="008B5B06">
            <w:pPr>
              <w:spacing w:after="0" w:line="240" w:lineRule="auto"/>
              <w:jc w:val="center"/>
              <w:rPr>
                <w:rFonts w:ascii="Arial Narrow" w:hAnsi="Arial Narrow"/>
                <w:bCs/>
                <w:sz w:val="20"/>
                <w:szCs w:val="20"/>
              </w:rPr>
            </w:pPr>
          </w:p>
        </w:tc>
        <w:tc>
          <w:tcPr>
            <w:tcW w:w="1276" w:type="dxa"/>
            <w:shd w:val="clear" w:color="auto" w:fill="auto"/>
            <w:hideMark/>
          </w:tcPr>
          <w:p w:rsidR="00E9368D" w:rsidRPr="008754F9" w:rsidRDefault="0068482E" w:rsidP="008B5B06">
            <w:pPr>
              <w:spacing w:after="0" w:line="240" w:lineRule="auto"/>
              <w:jc w:val="center"/>
              <w:rPr>
                <w:rFonts w:ascii="Arial Narrow" w:hAnsi="Arial Narrow"/>
                <w:b/>
                <w:sz w:val="20"/>
                <w:szCs w:val="20"/>
              </w:rPr>
            </w:pPr>
            <w:r w:rsidRPr="008754F9">
              <w:rPr>
                <w:rFonts w:ascii="Arial Narrow" w:hAnsi="Arial Narrow"/>
                <w:b/>
                <w:sz w:val="20"/>
                <w:szCs w:val="20"/>
              </w:rPr>
              <w:t>94,93%</w:t>
            </w:r>
          </w:p>
        </w:tc>
        <w:tc>
          <w:tcPr>
            <w:tcW w:w="1275" w:type="dxa"/>
            <w:shd w:val="clear" w:color="auto" w:fill="auto"/>
            <w:hideMark/>
          </w:tcPr>
          <w:p w:rsidR="00E9368D" w:rsidRPr="008754F9" w:rsidRDefault="0068482E" w:rsidP="008B5B06">
            <w:pPr>
              <w:spacing w:after="0" w:line="240" w:lineRule="auto"/>
              <w:jc w:val="center"/>
              <w:rPr>
                <w:rFonts w:ascii="Arial Narrow" w:hAnsi="Arial Narrow"/>
                <w:b/>
                <w:sz w:val="20"/>
                <w:szCs w:val="20"/>
              </w:rPr>
            </w:pPr>
            <w:r w:rsidRPr="008754F9">
              <w:rPr>
                <w:rFonts w:ascii="Arial Narrow" w:hAnsi="Arial Narrow"/>
                <w:b/>
                <w:sz w:val="20"/>
                <w:szCs w:val="20"/>
              </w:rPr>
              <w:t>-</w:t>
            </w:r>
            <w:r w:rsidR="008A7C33" w:rsidRPr="008754F9">
              <w:rPr>
                <w:rFonts w:ascii="Arial Narrow" w:hAnsi="Arial Narrow"/>
                <w:b/>
                <w:sz w:val="20"/>
                <w:szCs w:val="20"/>
              </w:rPr>
              <w:t xml:space="preserve">  </w:t>
            </w:r>
            <w:r w:rsidRPr="008754F9">
              <w:rPr>
                <w:rFonts w:ascii="Arial Narrow" w:hAnsi="Arial Narrow"/>
                <w:b/>
                <w:sz w:val="20"/>
                <w:szCs w:val="20"/>
              </w:rPr>
              <w:t>9,31%</w:t>
            </w:r>
          </w:p>
        </w:tc>
      </w:tr>
      <w:tr w:rsidR="0068482E" w:rsidRPr="008754F9" w:rsidTr="008B5B06">
        <w:trPr>
          <w:cantSplit/>
          <w:trHeight w:val="255"/>
        </w:trPr>
        <w:tc>
          <w:tcPr>
            <w:tcW w:w="425" w:type="dxa"/>
            <w:shd w:val="clear" w:color="000000" w:fill="FCD5B4"/>
          </w:tcPr>
          <w:p w:rsidR="00E9368D" w:rsidRPr="008754F9" w:rsidRDefault="00E9368D" w:rsidP="0068482E">
            <w:pPr>
              <w:spacing w:after="0" w:line="240" w:lineRule="auto"/>
              <w:jc w:val="center"/>
              <w:rPr>
                <w:rFonts w:ascii="Arial Narrow" w:hAnsi="Arial Narrow"/>
                <w:b/>
                <w:sz w:val="20"/>
                <w:szCs w:val="20"/>
              </w:rPr>
            </w:pPr>
            <w:r w:rsidRPr="008754F9">
              <w:rPr>
                <w:rFonts w:ascii="Arial Narrow" w:hAnsi="Arial Narrow"/>
                <w:b/>
                <w:sz w:val="20"/>
                <w:szCs w:val="20"/>
              </w:rPr>
              <w:t>9</w:t>
            </w:r>
          </w:p>
        </w:tc>
        <w:tc>
          <w:tcPr>
            <w:tcW w:w="426" w:type="dxa"/>
            <w:shd w:val="clear" w:color="000000" w:fill="FCD5B4"/>
          </w:tcPr>
          <w:p w:rsidR="00E9368D" w:rsidRPr="008754F9" w:rsidRDefault="00E9368D" w:rsidP="0068482E">
            <w:pPr>
              <w:jc w:val="center"/>
              <w:rPr>
                <w:rFonts w:ascii="Arial Narrow" w:hAnsi="Arial Narrow"/>
                <w:b/>
                <w:bCs/>
                <w:sz w:val="20"/>
                <w:szCs w:val="20"/>
                <w:lang w:val="en-US"/>
              </w:rPr>
            </w:pPr>
            <w:r w:rsidRPr="008754F9">
              <w:rPr>
                <w:rFonts w:ascii="Arial Narrow" w:hAnsi="Arial Narrow"/>
                <w:b/>
                <w:bCs/>
                <w:sz w:val="20"/>
                <w:szCs w:val="20"/>
                <w:lang w:val="en-US"/>
              </w:rPr>
              <w:t>90</w:t>
            </w:r>
          </w:p>
        </w:tc>
        <w:tc>
          <w:tcPr>
            <w:tcW w:w="1559" w:type="dxa"/>
            <w:shd w:val="clear" w:color="000000" w:fill="FCD5B4"/>
            <w:hideMark/>
          </w:tcPr>
          <w:p w:rsidR="00E9368D" w:rsidRPr="008754F9" w:rsidRDefault="0068482E" w:rsidP="0068482E">
            <w:pPr>
              <w:spacing w:after="0" w:line="240" w:lineRule="auto"/>
              <w:jc w:val="center"/>
              <w:rPr>
                <w:rFonts w:ascii="Arial Narrow" w:hAnsi="Arial Narrow"/>
                <w:b/>
                <w:sz w:val="20"/>
                <w:szCs w:val="20"/>
              </w:rPr>
            </w:pPr>
            <w:r w:rsidRPr="008754F9">
              <w:rPr>
                <w:b/>
                <w:sz w:val="20"/>
                <w:szCs w:val="20"/>
              </w:rPr>
              <w:t xml:space="preserve">Συσκευές οπτικής, φωτογραφίας, </w:t>
            </w:r>
            <w:proofErr w:type="spellStart"/>
            <w:r w:rsidRPr="008754F9">
              <w:rPr>
                <w:b/>
                <w:sz w:val="20"/>
                <w:szCs w:val="20"/>
              </w:rPr>
              <w:t>ιατροχειρουργι</w:t>
            </w:r>
            <w:proofErr w:type="spellEnd"/>
            <w:r w:rsidR="0028244B" w:rsidRPr="008754F9">
              <w:rPr>
                <w:b/>
                <w:sz w:val="20"/>
                <w:szCs w:val="20"/>
              </w:rPr>
              <w:t>-</w:t>
            </w:r>
            <w:proofErr w:type="spellStart"/>
            <w:r w:rsidRPr="008754F9">
              <w:rPr>
                <w:b/>
                <w:sz w:val="20"/>
                <w:szCs w:val="20"/>
              </w:rPr>
              <w:t>κής</w:t>
            </w:r>
            <w:proofErr w:type="spellEnd"/>
            <w:r w:rsidRPr="008754F9">
              <w:rPr>
                <w:b/>
                <w:sz w:val="20"/>
                <w:szCs w:val="20"/>
              </w:rPr>
              <w:t xml:space="preserve"> κ.ά.</w:t>
            </w:r>
          </w:p>
        </w:tc>
        <w:tc>
          <w:tcPr>
            <w:tcW w:w="1276" w:type="dxa"/>
            <w:shd w:val="clear" w:color="000000" w:fill="FCD5B4"/>
            <w:noWrap/>
            <w:hideMark/>
          </w:tcPr>
          <w:p w:rsidR="0028244B" w:rsidRPr="008754F9" w:rsidRDefault="0028244B" w:rsidP="008B5B06">
            <w:pPr>
              <w:jc w:val="center"/>
              <w:rPr>
                <w:rFonts w:ascii="Arial Narrow" w:hAnsi="Arial Narrow"/>
                <w:b/>
                <w:sz w:val="20"/>
                <w:szCs w:val="20"/>
              </w:rPr>
            </w:pPr>
            <w:r w:rsidRPr="008754F9">
              <w:rPr>
                <w:rFonts w:ascii="Arial Narrow" w:hAnsi="Arial Narrow"/>
                <w:b/>
                <w:sz w:val="20"/>
                <w:szCs w:val="20"/>
              </w:rPr>
              <w:t>28.233.565</w:t>
            </w:r>
          </w:p>
          <w:p w:rsidR="00E9368D" w:rsidRPr="008754F9" w:rsidRDefault="00E9368D" w:rsidP="008B5B06">
            <w:pPr>
              <w:jc w:val="center"/>
              <w:rPr>
                <w:rFonts w:ascii="Arial Narrow" w:hAnsi="Arial Narrow"/>
                <w:b/>
                <w:sz w:val="20"/>
                <w:szCs w:val="20"/>
              </w:rPr>
            </w:pPr>
          </w:p>
        </w:tc>
        <w:tc>
          <w:tcPr>
            <w:tcW w:w="1276" w:type="dxa"/>
            <w:shd w:val="clear" w:color="000000" w:fill="FCD5B4"/>
            <w:noWrap/>
            <w:hideMark/>
          </w:tcPr>
          <w:p w:rsidR="0028244B" w:rsidRPr="008754F9" w:rsidRDefault="0028244B" w:rsidP="008B5B06">
            <w:pPr>
              <w:spacing w:after="0" w:line="240" w:lineRule="auto"/>
              <w:jc w:val="center"/>
              <w:rPr>
                <w:rFonts w:ascii="Arial Narrow" w:hAnsi="Arial Narrow"/>
                <w:b/>
                <w:bCs/>
                <w:sz w:val="20"/>
                <w:szCs w:val="20"/>
              </w:rPr>
            </w:pPr>
            <w:r w:rsidRPr="008754F9">
              <w:rPr>
                <w:rFonts w:ascii="Arial Narrow" w:hAnsi="Arial Narrow"/>
                <w:b/>
                <w:bCs/>
                <w:sz w:val="20"/>
                <w:szCs w:val="20"/>
              </w:rPr>
              <w:t>27.247.574</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000000" w:fill="FCD5B4"/>
            <w:hideMark/>
          </w:tcPr>
          <w:p w:rsidR="00E9368D" w:rsidRPr="008754F9" w:rsidRDefault="00A62685" w:rsidP="008B5B06">
            <w:pPr>
              <w:spacing w:after="0" w:line="240" w:lineRule="auto"/>
              <w:jc w:val="center"/>
              <w:rPr>
                <w:rFonts w:ascii="Arial Narrow" w:hAnsi="Arial Narrow"/>
                <w:b/>
                <w:sz w:val="20"/>
                <w:szCs w:val="20"/>
              </w:rPr>
            </w:pPr>
            <w:r w:rsidRPr="008754F9">
              <w:rPr>
                <w:rFonts w:ascii="Arial Narrow" w:hAnsi="Arial Narrow"/>
                <w:b/>
                <w:sz w:val="20"/>
                <w:szCs w:val="20"/>
              </w:rPr>
              <w:t>96,50%</w:t>
            </w:r>
          </w:p>
        </w:tc>
        <w:tc>
          <w:tcPr>
            <w:tcW w:w="1276" w:type="dxa"/>
            <w:shd w:val="clear" w:color="000000" w:fill="FCD5B4"/>
            <w:noWrap/>
            <w:hideMark/>
          </w:tcPr>
          <w:p w:rsidR="0028244B" w:rsidRPr="008754F9" w:rsidRDefault="0028244B" w:rsidP="008B5B06">
            <w:pPr>
              <w:jc w:val="center"/>
              <w:rPr>
                <w:rFonts w:ascii="Arial Narrow" w:hAnsi="Arial Narrow"/>
                <w:b/>
                <w:sz w:val="20"/>
                <w:szCs w:val="20"/>
              </w:rPr>
            </w:pPr>
            <w:r w:rsidRPr="008754F9">
              <w:rPr>
                <w:rFonts w:ascii="Arial Narrow" w:hAnsi="Arial Narrow"/>
                <w:b/>
                <w:sz w:val="20"/>
                <w:szCs w:val="20"/>
              </w:rPr>
              <w:t>31.748.112</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000000" w:fill="FCD5B4"/>
            <w:noWrap/>
            <w:hideMark/>
          </w:tcPr>
          <w:p w:rsidR="0028244B" w:rsidRPr="008754F9" w:rsidRDefault="0028244B" w:rsidP="008B5B06">
            <w:pPr>
              <w:jc w:val="center"/>
              <w:rPr>
                <w:rFonts w:ascii="Arial Narrow" w:hAnsi="Arial Narrow"/>
                <w:b/>
                <w:bCs/>
                <w:sz w:val="20"/>
                <w:szCs w:val="20"/>
              </w:rPr>
            </w:pPr>
            <w:r w:rsidRPr="008754F9">
              <w:rPr>
                <w:rFonts w:ascii="Arial Narrow" w:hAnsi="Arial Narrow"/>
                <w:b/>
                <w:bCs/>
                <w:sz w:val="20"/>
                <w:szCs w:val="20"/>
              </w:rPr>
              <w:t>30.408.858</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000000" w:fill="FCD5B4"/>
            <w:hideMark/>
          </w:tcPr>
          <w:p w:rsidR="00E9368D" w:rsidRPr="008754F9" w:rsidRDefault="00A62685" w:rsidP="008B5B06">
            <w:pPr>
              <w:spacing w:after="0" w:line="240" w:lineRule="auto"/>
              <w:jc w:val="center"/>
              <w:rPr>
                <w:rFonts w:ascii="Arial Narrow" w:hAnsi="Arial Narrow"/>
                <w:b/>
                <w:sz w:val="20"/>
                <w:szCs w:val="20"/>
              </w:rPr>
            </w:pPr>
            <w:r w:rsidRPr="008754F9">
              <w:rPr>
                <w:rFonts w:ascii="Arial Narrow" w:hAnsi="Arial Narrow"/>
                <w:b/>
                <w:sz w:val="20"/>
                <w:szCs w:val="20"/>
              </w:rPr>
              <w:t>95,78%</w:t>
            </w:r>
          </w:p>
        </w:tc>
        <w:tc>
          <w:tcPr>
            <w:tcW w:w="1275" w:type="dxa"/>
            <w:shd w:val="clear" w:color="000000" w:fill="FCD5B4"/>
            <w:hideMark/>
          </w:tcPr>
          <w:p w:rsidR="00E9368D" w:rsidRPr="008754F9" w:rsidRDefault="00A62685" w:rsidP="008B5B06">
            <w:pPr>
              <w:spacing w:after="0" w:line="240" w:lineRule="auto"/>
              <w:jc w:val="center"/>
              <w:rPr>
                <w:rFonts w:ascii="Arial Narrow" w:hAnsi="Arial Narrow"/>
                <w:b/>
                <w:sz w:val="20"/>
                <w:szCs w:val="20"/>
              </w:rPr>
            </w:pPr>
            <w:r w:rsidRPr="008754F9">
              <w:rPr>
                <w:rFonts w:ascii="Arial Narrow" w:hAnsi="Arial Narrow"/>
                <w:b/>
                <w:sz w:val="20"/>
                <w:szCs w:val="20"/>
              </w:rPr>
              <w:t>+11,60%</w:t>
            </w:r>
          </w:p>
        </w:tc>
      </w:tr>
      <w:tr w:rsidR="008A7C33" w:rsidRPr="008754F9" w:rsidTr="008B5B06">
        <w:trPr>
          <w:cantSplit/>
          <w:trHeight w:val="255"/>
        </w:trPr>
        <w:tc>
          <w:tcPr>
            <w:tcW w:w="425" w:type="dxa"/>
          </w:tcPr>
          <w:p w:rsidR="008A7C33" w:rsidRPr="008754F9" w:rsidRDefault="008A7C33" w:rsidP="00A62685">
            <w:pPr>
              <w:spacing w:after="0" w:line="240" w:lineRule="auto"/>
              <w:jc w:val="center"/>
              <w:rPr>
                <w:rFonts w:ascii="Arial Narrow" w:hAnsi="Arial Narrow"/>
                <w:b/>
                <w:sz w:val="20"/>
                <w:szCs w:val="20"/>
              </w:rPr>
            </w:pPr>
            <w:r w:rsidRPr="008754F9">
              <w:rPr>
                <w:rFonts w:ascii="Arial Narrow" w:hAnsi="Arial Narrow"/>
                <w:b/>
                <w:sz w:val="20"/>
                <w:szCs w:val="20"/>
              </w:rPr>
              <w:t>10</w:t>
            </w:r>
          </w:p>
        </w:tc>
        <w:tc>
          <w:tcPr>
            <w:tcW w:w="426" w:type="dxa"/>
          </w:tcPr>
          <w:p w:rsidR="008A7C33" w:rsidRPr="008754F9" w:rsidRDefault="008A7C33" w:rsidP="00A62685">
            <w:pPr>
              <w:jc w:val="center"/>
              <w:rPr>
                <w:rFonts w:ascii="Arial Narrow" w:hAnsi="Arial Narrow"/>
                <w:b/>
                <w:bCs/>
                <w:sz w:val="20"/>
                <w:szCs w:val="20"/>
              </w:rPr>
            </w:pPr>
            <w:r w:rsidRPr="008754F9">
              <w:rPr>
                <w:rFonts w:ascii="Arial Narrow" w:hAnsi="Arial Narrow"/>
                <w:b/>
                <w:bCs/>
                <w:sz w:val="20"/>
                <w:szCs w:val="20"/>
              </w:rPr>
              <w:t>29</w:t>
            </w:r>
          </w:p>
        </w:tc>
        <w:tc>
          <w:tcPr>
            <w:tcW w:w="1559" w:type="dxa"/>
            <w:shd w:val="clear" w:color="auto" w:fill="auto"/>
            <w:hideMark/>
          </w:tcPr>
          <w:p w:rsidR="008A7C33" w:rsidRPr="008754F9" w:rsidRDefault="008A7C33" w:rsidP="00A62685">
            <w:pPr>
              <w:spacing w:after="0" w:line="240" w:lineRule="auto"/>
              <w:jc w:val="center"/>
              <w:rPr>
                <w:rFonts w:ascii="Arial Narrow" w:hAnsi="Arial Narrow"/>
                <w:b/>
                <w:sz w:val="20"/>
                <w:szCs w:val="20"/>
              </w:rPr>
            </w:pPr>
            <w:r w:rsidRPr="008754F9">
              <w:rPr>
                <w:rFonts w:ascii="Arial Narrow" w:hAnsi="Arial Narrow"/>
                <w:b/>
                <w:sz w:val="20"/>
                <w:szCs w:val="20"/>
              </w:rPr>
              <w:t>Οργανικά Χημικά</w:t>
            </w:r>
          </w:p>
        </w:tc>
        <w:tc>
          <w:tcPr>
            <w:tcW w:w="1276" w:type="dxa"/>
            <w:shd w:val="clear" w:color="auto" w:fill="auto"/>
            <w:noWrap/>
            <w:vAlign w:val="bottom"/>
            <w:hideMark/>
          </w:tcPr>
          <w:p w:rsidR="008A7C33" w:rsidRPr="008754F9" w:rsidRDefault="008A7C33" w:rsidP="008B5B06">
            <w:pPr>
              <w:jc w:val="center"/>
              <w:rPr>
                <w:rFonts w:ascii="Arial Narrow" w:hAnsi="Arial Narrow"/>
                <w:b/>
                <w:sz w:val="20"/>
                <w:szCs w:val="20"/>
              </w:rPr>
            </w:pPr>
            <w:r w:rsidRPr="008754F9">
              <w:rPr>
                <w:rFonts w:ascii="Arial Narrow" w:hAnsi="Arial Narrow"/>
                <w:b/>
                <w:sz w:val="20"/>
                <w:szCs w:val="20"/>
              </w:rPr>
              <w:t>38.724.512</w:t>
            </w:r>
          </w:p>
        </w:tc>
        <w:tc>
          <w:tcPr>
            <w:tcW w:w="1276" w:type="dxa"/>
            <w:shd w:val="clear" w:color="auto" w:fill="auto"/>
            <w:noWrap/>
            <w:vAlign w:val="bottom"/>
            <w:hideMark/>
          </w:tcPr>
          <w:p w:rsidR="008A7C33" w:rsidRPr="008754F9" w:rsidRDefault="008A7C33" w:rsidP="008B5B06">
            <w:pPr>
              <w:jc w:val="center"/>
              <w:rPr>
                <w:rFonts w:ascii="Arial Narrow" w:hAnsi="Arial Narrow"/>
                <w:b/>
                <w:bCs/>
                <w:sz w:val="20"/>
                <w:szCs w:val="20"/>
              </w:rPr>
            </w:pPr>
            <w:r w:rsidRPr="008754F9">
              <w:rPr>
                <w:rFonts w:ascii="Arial Narrow" w:hAnsi="Arial Narrow"/>
                <w:b/>
                <w:bCs/>
                <w:sz w:val="20"/>
                <w:szCs w:val="20"/>
              </w:rPr>
              <w:t>38.445.957</w:t>
            </w:r>
          </w:p>
        </w:tc>
        <w:tc>
          <w:tcPr>
            <w:tcW w:w="1275" w:type="dxa"/>
            <w:shd w:val="clear" w:color="auto" w:fill="auto"/>
            <w:hideMark/>
          </w:tcPr>
          <w:p w:rsidR="008A7C33" w:rsidRPr="008754F9" w:rsidRDefault="008A7C33" w:rsidP="008B5B06">
            <w:pPr>
              <w:spacing w:after="0" w:line="240" w:lineRule="auto"/>
              <w:jc w:val="center"/>
              <w:rPr>
                <w:rFonts w:ascii="Arial Narrow" w:hAnsi="Arial Narrow"/>
                <w:b/>
                <w:sz w:val="20"/>
                <w:szCs w:val="20"/>
              </w:rPr>
            </w:pPr>
            <w:r w:rsidRPr="008754F9">
              <w:rPr>
                <w:rFonts w:ascii="Arial Narrow" w:hAnsi="Arial Narrow"/>
                <w:b/>
                <w:sz w:val="20"/>
                <w:szCs w:val="20"/>
              </w:rPr>
              <w:t>99,28%</w:t>
            </w:r>
          </w:p>
        </w:tc>
        <w:tc>
          <w:tcPr>
            <w:tcW w:w="1276" w:type="dxa"/>
            <w:shd w:val="clear" w:color="auto" w:fill="auto"/>
            <w:noWrap/>
            <w:hideMark/>
          </w:tcPr>
          <w:p w:rsidR="008A7C33" w:rsidRPr="008754F9" w:rsidRDefault="008A7C33" w:rsidP="008B5B06">
            <w:pPr>
              <w:spacing w:after="0" w:line="240" w:lineRule="auto"/>
              <w:jc w:val="center"/>
              <w:rPr>
                <w:rFonts w:ascii="Arial Narrow" w:hAnsi="Arial Narrow"/>
                <w:b/>
                <w:sz w:val="20"/>
                <w:szCs w:val="20"/>
              </w:rPr>
            </w:pPr>
            <w:r w:rsidRPr="008754F9">
              <w:rPr>
                <w:rFonts w:ascii="Arial Narrow" w:hAnsi="Arial Narrow"/>
                <w:b/>
                <w:sz w:val="20"/>
                <w:szCs w:val="20"/>
              </w:rPr>
              <w:t>27.026.717</w:t>
            </w:r>
          </w:p>
          <w:p w:rsidR="008A7C33" w:rsidRPr="008754F9" w:rsidRDefault="008A7C33" w:rsidP="008B5B06">
            <w:pPr>
              <w:spacing w:after="0" w:line="240" w:lineRule="auto"/>
              <w:jc w:val="center"/>
              <w:rPr>
                <w:rFonts w:ascii="Arial Narrow" w:hAnsi="Arial Narrow"/>
                <w:b/>
                <w:sz w:val="20"/>
                <w:szCs w:val="20"/>
              </w:rPr>
            </w:pPr>
          </w:p>
        </w:tc>
        <w:tc>
          <w:tcPr>
            <w:tcW w:w="1276" w:type="dxa"/>
            <w:shd w:val="clear" w:color="auto" w:fill="auto"/>
            <w:noWrap/>
            <w:hideMark/>
          </w:tcPr>
          <w:p w:rsidR="008A7C33" w:rsidRPr="008754F9" w:rsidRDefault="008A7C33" w:rsidP="008B5B06">
            <w:pPr>
              <w:spacing w:after="0" w:line="240" w:lineRule="auto"/>
              <w:jc w:val="center"/>
              <w:rPr>
                <w:rFonts w:ascii="Arial Narrow" w:hAnsi="Arial Narrow"/>
                <w:b/>
                <w:bCs/>
                <w:sz w:val="20"/>
                <w:szCs w:val="20"/>
              </w:rPr>
            </w:pPr>
            <w:r w:rsidRPr="008754F9">
              <w:rPr>
                <w:rFonts w:ascii="Arial Narrow" w:hAnsi="Arial Narrow"/>
                <w:b/>
                <w:bCs/>
                <w:sz w:val="20"/>
                <w:szCs w:val="20"/>
              </w:rPr>
              <w:t>26.436.836</w:t>
            </w:r>
          </w:p>
          <w:p w:rsidR="008A7C33" w:rsidRPr="008754F9" w:rsidRDefault="008A7C33" w:rsidP="008B5B06">
            <w:pPr>
              <w:spacing w:after="0" w:line="240" w:lineRule="auto"/>
              <w:jc w:val="center"/>
              <w:rPr>
                <w:rFonts w:ascii="Arial Narrow" w:hAnsi="Arial Narrow"/>
                <w:b/>
                <w:bCs/>
                <w:sz w:val="20"/>
                <w:szCs w:val="20"/>
              </w:rPr>
            </w:pPr>
          </w:p>
        </w:tc>
        <w:tc>
          <w:tcPr>
            <w:tcW w:w="1276" w:type="dxa"/>
            <w:shd w:val="clear" w:color="auto" w:fill="auto"/>
            <w:hideMark/>
          </w:tcPr>
          <w:p w:rsidR="008A7C33" w:rsidRPr="008754F9" w:rsidRDefault="008A7C33" w:rsidP="008B5B06">
            <w:pPr>
              <w:spacing w:after="0" w:line="240" w:lineRule="auto"/>
              <w:jc w:val="center"/>
              <w:rPr>
                <w:rFonts w:ascii="Arial Narrow" w:hAnsi="Arial Narrow"/>
                <w:b/>
                <w:sz w:val="20"/>
                <w:szCs w:val="20"/>
              </w:rPr>
            </w:pPr>
            <w:r w:rsidRPr="008754F9">
              <w:rPr>
                <w:rFonts w:ascii="Arial Narrow" w:hAnsi="Arial Narrow"/>
                <w:b/>
                <w:sz w:val="20"/>
                <w:szCs w:val="20"/>
              </w:rPr>
              <w:t>97,81%</w:t>
            </w:r>
          </w:p>
        </w:tc>
        <w:tc>
          <w:tcPr>
            <w:tcW w:w="1275" w:type="dxa"/>
            <w:shd w:val="clear" w:color="auto" w:fill="auto"/>
            <w:hideMark/>
          </w:tcPr>
          <w:p w:rsidR="008A7C33" w:rsidRPr="008754F9" w:rsidRDefault="008A7C33" w:rsidP="008B5B06">
            <w:pPr>
              <w:spacing w:after="0" w:line="240" w:lineRule="auto"/>
              <w:jc w:val="center"/>
              <w:rPr>
                <w:rFonts w:ascii="Arial Narrow" w:hAnsi="Arial Narrow"/>
                <w:b/>
                <w:sz w:val="20"/>
                <w:szCs w:val="20"/>
              </w:rPr>
            </w:pPr>
            <w:r w:rsidRPr="008754F9">
              <w:rPr>
                <w:rFonts w:ascii="Arial Narrow" w:hAnsi="Arial Narrow"/>
                <w:b/>
                <w:sz w:val="20"/>
                <w:szCs w:val="20"/>
              </w:rPr>
              <w:t>-31,23%</w:t>
            </w:r>
          </w:p>
        </w:tc>
      </w:tr>
      <w:tr w:rsidR="0068482E" w:rsidRPr="008754F9" w:rsidTr="008B5B06">
        <w:trPr>
          <w:cantSplit/>
          <w:trHeight w:val="316"/>
        </w:trPr>
        <w:tc>
          <w:tcPr>
            <w:tcW w:w="425" w:type="dxa"/>
          </w:tcPr>
          <w:p w:rsidR="00E9368D" w:rsidRPr="008754F9" w:rsidRDefault="00E9368D" w:rsidP="00CB6073">
            <w:pPr>
              <w:spacing w:after="0" w:line="240" w:lineRule="auto"/>
              <w:jc w:val="center"/>
              <w:rPr>
                <w:rFonts w:ascii="Arial Narrow" w:hAnsi="Arial Narrow"/>
                <w:b/>
                <w:bCs/>
                <w:sz w:val="20"/>
                <w:szCs w:val="20"/>
                <w:lang w:val="en-US"/>
              </w:rPr>
            </w:pPr>
          </w:p>
        </w:tc>
        <w:tc>
          <w:tcPr>
            <w:tcW w:w="426" w:type="dxa"/>
          </w:tcPr>
          <w:p w:rsidR="00E9368D" w:rsidRPr="008754F9" w:rsidRDefault="00E9368D" w:rsidP="00CB6073">
            <w:pPr>
              <w:spacing w:after="0" w:line="240" w:lineRule="auto"/>
              <w:jc w:val="center"/>
              <w:rPr>
                <w:rFonts w:ascii="Arial Narrow" w:hAnsi="Arial Narrow"/>
                <w:b/>
                <w:bCs/>
                <w:sz w:val="20"/>
                <w:szCs w:val="20"/>
                <w:lang w:val="en-US"/>
              </w:rPr>
            </w:pPr>
          </w:p>
        </w:tc>
        <w:tc>
          <w:tcPr>
            <w:tcW w:w="1559" w:type="dxa"/>
            <w:shd w:val="clear" w:color="auto" w:fill="C6D9F1"/>
            <w:hideMark/>
          </w:tcPr>
          <w:p w:rsidR="00E9368D" w:rsidRPr="008754F9" w:rsidRDefault="00E9368D" w:rsidP="00E9368D">
            <w:pPr>
              <w:spacing w:after="0" w:line="240" w:lineRule="auto"/>
              <w:jc w:val="center"/>
              <w:rPr>
                <w:rFonts w:ascii="Arial Narrow" w:hAnsi="Arial Narrow"/>
                <w:b/>
                <w:bCs/>
                <w:sz w:val="20"/>
                <w:szCs w:val="20"/>
              </w:rPr>
            </w:pPr>
            <w:r w:rsidRPr="008754F9">
              <w:rPr>
                <w:rFonts w:ascii="Arial Narrow" w:hAnsi="Arial Narrow"/>
                <w:b/>
                <w:bCs/>
                <w:sz w:val="20"/>
                <w:szCs w:val="20"/>
              </w:rPr>
              <w:t>ΣΥΝΟΛΟ</w:t>
            </w:r>
          </w:p>
        </w:tc>
        <w:tc>
          <w:tcPr>
            <w:tcW w:w="1276" w:type="dxa"/>
            <w:shd w:val="clear" w:color="auto" w:fill="C6D9F1"/>
            <w:noWrap/>
            <w:vAlign w:val="center"/>
            <w:hideMark/>
          </w:tcPr>
          <w:p w:rsidR="00E9368D" w:rsidRPr="008754F9" w:rsidRDefault="00E9368D" w:rsidP="008B5B06">
            <w:pPr>
              <w:spacing w:after="0" w:line="240" w:lineRule="auto"/>
              <w:jc w:val="center"/>
              <w:rPr>
                <w:rFonts w:ascii="Arial Narrow" w:hAnsi="Arial Narrow"/>
                <w:b/>
                <w:bCs/>
                <w:sz w:val="20"/>
                <w:szCs w:val="20"/>
              </w:rPr>
            </w:pPr>
            <w:r w:rsidRPr="008754F9">
              <w:rPr>
                <w:rFonts w:ascii="Arial Narrow" w:hAnsi="Arial Narrow"/>
                <w:b/>
                <w:bCs/>
                <w:sz w:val="20"/>
                <w:szCs w:val="20"/>
              </w:rPr>
              <w:t>3.373.372.657</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auto" w:fill="C6D9F1"/>
            <w:noWrap/>
            <w:vAlign w:val="center"/>
            <w:hideMark/>
          </w:tcPr>
          <w:p w:rsidR="00E9368D" w:rsidRPr="008754F9" w:rsidRDefault="00E9368D" w:rsidP="008B5B06">
            <w:pPr>
              <w:spacing w:after="0" w:line="240" w:lineRule="auto"/>
              <w:jc w:val="center"/>
              <w:rPr>
                <w:rFonts w:ascii="Arial Narrow" w:hAnsi="Arial Narrow"/>
                <w:b/>
                <w:bCs/>
                <w:sz w:val="20"/>
                <w:szCs w:val="20"/>
              </w:rPr>
            </w:pPr>
            <w:r w:rsidRPr="008754F9">
              <w:rPr>
                <w:rFonts w:ascii="Arial Narrow" w:hAnsi="Arial Narrow"/>
                <w:b/>
                <w:bCs/>
                <w:sz w:val="20"/>
                <w:szCs w:val="20"/>
              </w:rPr>
              <w:t>1.924.595.036</w:t>
            </w:r>
          </w:p>
          <w:p w:rsidR="00E9368D" w:rsidRPr="008754F9" w:rsidRDefault="00E9368D" w:rsidP="008B5B06">
            <w:pPr>
              <w:spacing w:after="0" w:line="240" w:lineRule="auto"/>
              <w:jc w:val="center"/>
              <w:rPr>
                <w:rFonts w:ascii="Arial Narrow" w:hAnsi="Arial Narrow"/>
                <w:b/>
                <w:bCs/>
                <w:sz w:val="20"/>
                <w:szCs w:val="20"/>
              </w:rPr>
            </w:pPr>
          </w:p>
        </w:tc>
        <w:tc>
          <w:tcPr>
            <w:tcW w:w="1275" w:type="dxa"/>
            <w:shd w:val="clear" w:color="auto" w:fill="C6D9F1"/>
            <w:hideMark/>
          </w:tcPr>
          <w:p w:rsidR="00E9368D" w:rsidRPr="008754F9" w:rsidRDefault="008A7C33" w:rsidP="008B5B06">
            <w:pPr>
              <w:spacing w:after="0" w:line="240" w:lineRule="auto"/>
              <w:jc w:val="center"/>
              <w:rPr>
                <w:rFonts w:ascii="Arial Narrow" w:hAnsi="Arial Narrow"/>
                <w:b/>
                <w:sz w:val="20"/>
                <w:szCs w:val="20"/>
              </w:rPr>
            </w:pPr>
            <w:r w:rsidRPr="008754F9">
              <w:rPr>
                <w:rFonts w:ascii="Arial Narrow" w:hAnsi="Arial Narrow"/>
                <w:b/>
                <w:sz w:val="20"/>
                <w:szCs w:val="20"/>
              </w:rPr>
              <w:t>57,05%</w:t>
            </w:r>
          </w:p>
        </w:tc>
        <w:tc>
          <w:tcPr>
            <w:tcW w:w="1276" w:type="dxa"/>
            <w:shd w:val="clear" w:color="auto" w:fill="C6D9F1"/>
            <w:noWrap/>
            <w:hideMark/>
          </w:tcPr>
          <w:p w:rsidR="008A7C33" w:rsidRPr="008754F9" w:rsidRDefault="008A7C33" w:rsidP="008B5B06">
            <w:pPr>
              <w:spacing w:after="0" w:line="240" w:lineRule="auto"/>
              <w:jc w:val="center"/>
              <w:rPr>
                <w:rFonts w:ascii="Arial Narrow" w:hAnsi="Arial Narrow"/>
                <w:b/>
                <w:bCs/>
                <w:sz w:val="20"/>
                <w:szCs w:val="20"/>
              </w:rPr>
            </w:pPr>
            <w:r w:rsidRPr="008754F9">
              <w:rPr>
                <w:rFonts w:ascii="Arial Narrow" w:hAnsi="Arial Narrow"/>
                <w:b/>
                <w:bCs/>
                <w:sz w:val="20"/>
                <w:szCs w:val="20"/>
              </w:rPr>
              <w:t>4.189.048.690</w:t>
            </w:r>
          </w:p>
          <w:p w:rsidR="00E9368D" w:rsidRPr="008754F9" w:rsidRDefault="00E9368D" w:rsidP="008B5B06">
            <w:pPr>
              <w:spacing w:after="0" w:line="240" w:lineRule="auto"/>
              <w:jc w:val="center"/>
              <w:rPr>
                <w:rFonts w:ascii="Arial Narrow" w:hAnsi="Arial Narrow"/>
                <w:b/>
                <w:sz w:val="20"/>
                <w:szCs w:val="20"/>
              </w:rPr>
            </w:pPr>
          </w:p>
        </w:tc>
        <w:tc>
          <w:tcPr>
            <w:tcW w:w="1276" w:type="dxa"/>
            <w:shd w:val="clear" w:color="auto" w:fill="C6D9F1"/>
            <w:noWrap/>
            <w:hideMark/>
          </w:tcPr>
          <w:p w:rsidR="008A7C33" w:rsidRPr="008754F9" w:rsidRDefault="008A7C33" w:rsidP="008B5B06">
            <w:pPr>
              <w:spacing w:after="0" w:line="240" w:lineRule="auto"/>
              <w:jc w:val="center"/>
              <w:rPr>
                <w:rFonts w:ascii="Arial Narrow" w:hAnsi="Arial Narrow"/>
                <w:b/>
                <w:bCs/>
                <w:sz w:val="20"/>
                <w:szCs w:val="20"/>
              </w:rPr>
            </w:pPr>
            <w:r w:rsidRPr="008754F9">
              <w:rPr>
                <w:rFonts w:ascii="Arial Narrow" w:hAnsi="Arial Narrow"/>
                <w:b/>
                <w:bCs/>
                <w:sz w:val="20"/>
                <w:szCs w:val="20"/>
              </w:rPr>
              <w:t>2.530.022.129</w:t>
            </w:r>
          </w:p>
          <w:p w:rsidR="00E9368D" w:rsidRPr="008754F9" w:rsidRDefault="00E9368D" w:rsidP="008B5B06">
            <w:pPr>
              <w:spacing w:after="0" w:line="240" w:lineRule="auto"/>
              <w:jc w:val="center"/>
              <w:rPr>
                <w:rFonts w:ascii="Arial Narrow" w:hAnsi="Arial Narrow"/>
                <w:b/>
                <w:bCs/>
                <w:sz w:val="20"/>
                <w:szCs w:val="20"/>
              </w:rPr>
            </w:pPr>
          </w:p>
        </w:tc>
        <w:tc>
          <w:tcPr>
            <w:tcW w:w="1276" w:type="dxa"/>
            <w:shd w:val="clear" w:color="auto" w:fill="C6D9F1"/>
            <w:hideMark/>
          </w:tcPr>
          <w:p w:rsidR="00E9368D" w:rsidRPr="008754F9" w:rsidRDefault="0017788D" w:rsidP="008B5B06">
            <w:pPr>
              <w:spacing w:after="0" w:line="240" w:lineRule="auto"/>
              <w:jc w:val="center"/>
              <w:rPr>
                <w:rFonts w:ascii="Arial Narrow" w:hAnsi="Arial Narrow"/>
                <w:b/>
                <w:sz w:val="20"/>
                <w:szCs w:val="20"/>
              </w:rPr>
            </w:pPr>
            <w:r w:rsidRPr="008754F9">
              <w:rPr>
                <w:rFonts w:ascii="Arial Narrow" w:hAnsi="Arial Narrow"/>
                <w:b/>
                <w:sz w:val="20"/>
                <w:szCs w:val="20"/>
              </w:rPr>
              <w:t>60,39</w:t>
            </w:r>
            <w:r w:rsidR="00E9368D" w:rsidRPr="008754F9">
              <w:rPr>
                <w:rFonts w:ascii="Arial Narrow" w:hAnsi="Arial Narrow"/>
                <w:b/>
                <w:sz w:val="20"/>
                <w:szCs w:val="20"/>
              </w:rPr>
              <w:t>%</w:t>
            </w:r>
          </w:p>
        </w:tc>
        <w:tc>
          <w:tcPr>
            <w:tcW w:w="1275" w:type="dxa"/>
            <w:shd w:val="clear" w:color="auto" w:fill="C6D9F1"/>
            <w:hideMark/>
          </w:tcPr>
          <w:p w:rsidR="00E9368D" w:rsidRPr="008754F9" w:rsidRDefault="0017788D" w:rsidP="008B5B06">
            <w:pPr>
              <w:spacing w:after="0" w:line="240" w:lineRule="auto"/>
              <w:jc w:val="center"/>
              <w:rPr>
                <w:rFonts w:ascii="Arial Narrow" w:hAnsi="Arial Narrow"/>
                <w:b/>
                <w:sz w:val="20"/>
                <w:szCs w:val="20"/>
              </w:rPr>
            </w:pPr>
            <w:r w:rsidRPr="008754F9">
              <w:rPr>
                <w:rFonts w:ascii="Arial Narrow" w:hAnsi="Arial Narrow"/>
                <w:b/>
                <w:sz w:val="20"/>
                <w:szCs w:val="20"/>
              </w:rPr>
              <w:t>+31,45%</w:t>
            </w:r>
          </w:p>
        </w:tc>
      </w:tr>
    </w:tbl>
    <w:p w:rsidR="00231ECA" w:rsidRDefault="00CB6073" w:rsidP="00B52734">
      <w:pPr>
        <w:spacing w:before="120"/>
        <w:rPr>
          <w:i/>
        </w:rPr>
      </w:pPr>
      <w:r w:rsidRPr="008754F9">
        <w:rPr>
          <w:i/>
        </w:rPr>
        <w:t>Πη</w:t>
      </w:r>
      <w:r w:rsidR="009524D4" w:rsidRPr="008754F9">
        <w:rPr>
          <w:i/>
        </w:rPr>
        <w:t>γ</w:t>
      </w:r>
      <w:r w:rsidRPr="008754F9">
        <w:rPr>
          <w:i/>
        </w:rPr>
        <w:t xml:space="preserve">ή: Κυπριακή Στατιστική Υπηρεσία – </w:t>
      </w:r>
      <w:r w:rsidRPr="008754F9">
        <w:rPr>
          <w:i/>
          <w:lang w:val="en-US"/>
        </w:rPr>
        <w:t>CYSTAT</w:t>
      </w:r>
      <w:r w:rsidRPr="008754F9">
        <w:rPr>
          <w:i/>
        </w:rPr>
        <w:t xml:space="preserve">, διψήφιο επίπεδο συνδυασμένης ονοματολογίας </w:t>
      </w:r>
      <w:r w:rsidRPr="008754F9">
        <w:rPr>
          <w:i/>
          <w:lang w:val="en-US"/>
        </w:rPr>
        <w:t>CN</w:t>
      </w:r>
      <w:r w:rsidRPr="008754F9">
        <w:rPr>
          <w:i/>
        </w:rPr>
        <w:t>2</w:t>
      </w:r>
      <w:r w:rsidR="00547CF9" w:rsidRPr="008754F9">
        <w:rPr>
          <w:rStyle w:val="FootnoteReference"/>
          <w:i/>
        </w:rPr>
        <w:footnoteReference w:id="5"/>
      </w: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892CA2" w:rsidRDefault="00892CA2" w:rsidP="00B52734">
      <w:pPr>
        <w:spacing w:before="120"/>
        <w:rPr>
          <w:i/>
        </w:rPr>
      </w:pPr>
    </w:p>
    <w:p w:rsidR="00F445F0" w:rsidRPr="008754F9" w:rsidRDefault="00F445F0" w:rsidP="00B52734">
      <w:pPr>
        <w:spacing w:before="120"/>
        <w:rPr>
          <w:i/>
        </w:rPr>
      </w:pPr>
    </w:p>
    <w:p w:rsidR="00B77055" w:rsidRPr="00310047" w:rsidRDefault="00B77055" w:rsidP="00B77055">
      <w:pPr>
        <w:rPr>
          <w:b/>
          <w:color w:val="365F91"/>
        </w:rPr>
      </w:pPr>
      <w:r>
        <w:rPr>
          <w:b/>
          <w:color w:val="365F91"/>
        </w:rPr>
        <w:t>Πίνακας 3β</w:t>
      </w:r>
      <w:r w:rsidRPr="00310047">
        <w:rPr>
          <w:b/>
          <w:color w:val="365F91"/>
        </w:rPr>
        <w:t xml:space="preserve">: </w:t>
      </w:r>
      <w:r>
        <w:rPr>
          <w:b/>
          <w:color w:val="365F91"/>
        </w:rPr>
        <w:t xml:space="preserve">Εξαγωγές Εγχώριων </w:t>
      </w:r>
      <w:r w:rsidRPr="00310047">
        <w:rPr>
          <w:b/>
          <w:color w:val="365F91"/>
        </w:rPr>
        <w:t>Αγαθών</w:t>
      </w:r>
      <w:r w:rsidR="002C7B75" w:rsidRPr="002C7B75">
        <w:rPr>
          <w:b/>
          <w:color w:val="365F91"/>
        </w:rPr>
        <w:t xml:space="preserve"> </w:t>
      </w:r>
      <w:r w:rsidRPr="00310047">
        <w:rPr>
          <w:b/>
          <w:color w:val="365F91"/>
        </w:rPr>
        <w:t>Κύπρου</w:t>
      </w:r>
      <w:r w:rsidR="002C7B75">
        <w:rPr>
          <w:rStyle w:val="FootnoteReference"/>
          <w:b/>
          <w:color w:val="365F91"/>
        </w:rPr>
        <w:footnoteReference w:id="6"/>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60"/>
        <w:gridCol w:w="1418"/>
        <w:gridCol w:w="1050"/>
        <w:gridCol w:w="1600"/>
        <w:gridCol w:w="1120"/>
        <w:gridCol w:w="1474"/>
      </w:tblGrid>
      <w:tr w:rsidR="00B77055" w:rsidRPr="00C76F41" w:rsidTr="006F10EF">
        <w:trPr>
          <w:cantSplit/>
          <w:trHeight w:val="330"/>
        </w:trPr>
        <w:tc>
          <w:tcPr>
            <w:tcW w:w="710" w:type="dxa"/>
            <w:shd w:val="clear" w:color="auto" w:fill="auto"/>
            <w:noWrap/>
            <w:vAlign w:val="center"/>
            <w:hideMark/>
          </w:tcPr>
          <w:p w:rsidR="00B77055" w:rsidRPr="00DF21CF" w:rsidRDefault="00B77055" w:rsidP="00B77055">
            <w:pPr>
              <w:spacing w:after="0" w:line="240" w:lineRule="auto"/>
              <w:rPr>
                <w:b/>
                <w:color w:val="FF0000"/>
                <w:sz w:val="20"/>
                <w:szCs w:val="20"/>
              </w:rPr>
            </w:pPr>
          </w:p>
        </w:tc>
        <w:tc>
          <w:tcPr>
            <w:tcW w:w="3260" w:type="dxa"/>
            <w:shd w:val="clear" w:color="auto" w:fill="auto"/>
            <w:vAlign w:val="center"/>
            <w:hideMark/>
          </w:tcPr>
          <w:p w:rsidR="00B77055" w:rsidRPr="00C76F41" w:rsidRDefault="00B77055" w:rsidP="00B77055">
            <w:pPr>
              <w:spacing w:after="0" w:line="240" w:lineRule="auto"/>
              <w:rPr>
                <w:b/>
                <w:sz w:val="20"/>
                <w:szCs w:val="20"/>
              </w:rPr>
            </w:pPr>
          </w:p>
        </w:tc>
        <w:tc>
          <w:tcPr>
            <w:tcW w:w="2468" w:type="dxa"/>
            <w:gridSpan w:val="2"/>
            <w:shd w:val="clear" w:color="auto" w:fill="auto"/>
            <w:noWrap/>
            <w:vAlign w:val="center"/>
            <w:hideMark/>
          </w:tcPr>
          <w:p w:rsidR="00B77055" w:rsidRPr="00C76F41" w:rsidRDefault="00F72AB5" w:rsidP="00B77055">
            <w:pPr>
              <w:spacing w:after="0" w:line="240" w:lineRule="auto"/>
              <w:jc w:val="center"/>
              <w:rPr>
                <w:b/>
                <w:bCs/>
                <w:sz w:val="20"/>
                <w:szCs w:val="20"/>
              </w:rPr>
            </w:pPr>
            <w:r w:rsidRPr="00C76F41">
              <w:rPr>
                <w:b/>
                <w:bCs/>
                <w:sz w:val="20"/>
                <w:szCs w:val="20"/>
              </w:rPr>
              <w:t>2021</w:t>
            </w:r>
          </w:p>
        </w:tc>
        <w:tc>
          <w:tcPr>
            <w:tcW w:w="2720" w:type="dxa"/>
            <w:gridSpan w:val="2"/>
            <w:shd w:val="clear" w:color="auto" w:fill="auto"/>
            <w:noWrap/>
            <w:vAlign w:val="center"/>
            <w:hideMark/>
          </w:tcPr>
          <w:p w:rsidR="00B77055" w:rsidRPr="00C76F41" w:rsidRDefault="00F72AB5" w:rsidP="00B77055">
            <w:pPr>
              <w:spacing w:after="0" w:line="240" w:lineRule="auto"/>
              <w:jc w:val="center"/>
              <w:rPr>
                <w:b/>
                <w:bCs/>
                <w:sz w:val="20"/>
                <w:szCs w:val="20"/>
              </w:rPr>
            </w:pPr>
            <w:r w:rsidRPr="00C76F41">
              <w:rPr>
                <w:b/>
                <w:bCs/>
                <w:sz w:val="20"/>
                <w:szCs w:val="20"/>
              </w:rPr>
              <w:t>2022</w:t>
            </w:r>
          </w:p>
        </w:tc>
        <w:tc>
          <w:tcPr>
            <w:tcW w:w="1474" w:type="dxa"/>
            <w:shd w:val="clear" w:color="auto" w:fill="auto"/>
            <w:noWrap/>
            <w:vAlign w:val="center"/>
            <w:hideMark/>
          </w:tcPr>
          <w:p w:rsidR="00B77055" w:rsidRPr="00C76F41" w:rsidRDefault="00B77055" w:rsidP="00B77055">
            <w:pPr>
              <w:spacing w:after="0" w:line="240" w:lineRule="auto"/>
              <w:rPr>
                <w:b/>
                <w:sz w:val="20"/>
                <w:szCs w:val="20"/>
              </w:rPr>
            </w:pPr>
          </w:p>
        </w:tc>
      </w:tr>
      <w:tr w:rsidR="00B77055" w:rsidRPr="00C76F41" w:rsidTr="006F10EF">
        <w:trPr>
          <w:cantSplit/>
          <w:trHeight w:val="540"/>
        </w:trPr>
        <w:tc>
          <w:tcPr>
            <w:tcW w:w="710" w:type="dxa"/>
            <w:shd w:val="clear" w:color="auto" w:fill="auto"/>
            <w:vAlign w:val="center"/>
            <w:hideMark/>
          </w:tcPr>
          <w:p w:rsidR="00B77055" w:rsidRPr="00667CDD" w:rsidRDefault="00B77055" w:rsidP="00B77055">
            <w:pPr>
              <w:spacing w:after="0" w:line="240" w:lineRule="auto"/>
              <w:jc w:val="center"/>
              <w:rPr>
                <w:b/>
                <w:bCs/>
                <w:sz w:val="20"/>
                <w:szCs w:val="20"/>
              </w:rPr>
            </w:pPr>
            <w:r w:rsidRPr="00667CDD">
              <w:rPr>
                <w:b/>
                <w:bCs/>
                <w:sz w:val="20"/>
                <w:szCs w:val="20"/>
              </w:rPr>
              <w:t>Κωδ.</w:t>
            </w:r>
          </w:p>
        </w:tc>
        <w:tc>
          <w:tcPr>
            <w:tcW w:w="3260" w:type="dxa"/>
            <w:shd w:val="clear" w:color="auto" w:fill="auto"/>
            <w:vAlign w:val="center"/>
            <w:hideMark/>
          </w:tcPr>
          <w:p w:rsidR="00B77055" w:rsidRPr="00C76F41" w:rsidRDefault="00B77055" w:rsidP="00B77055">
            <w:pPr>
              <w:spacing w:after="0" w:line="240" w:lineRule="auto"/>
              <w:jc w:val="center"/>
              <w:rPr>
                <w:b/>
                <w:bCs/>
                <w:sz w:val="20"/>
                <w:szCs w:val="20"/>
              </w:rPr>
            </w:pPr>
            <w:r w:rsidRPr="00C76F41">
              <w:rPr>
                <w:b/>
                <w:bCs/>
                <w:sz w:val="20"/>
                <w:szCs w:val="20"/>
              </w:rPr>
              <w:t>Περιγραφή</w:t>
            </w:r>
          </w:p>
        </w:tc>
        <w:tc>
          <w:tcPr>
            <w:tcW w:w="1418" w:type="dxa"/>
            <w:shd w:val="clear" w:color="000000" w:fill="FCD5B4"/>
            <w:vAlign w:val="center"/>
            <w:hideMark/>
          </w:tcPr>
          <w:p w:rsidR="00B77055" w:rsidRPr="00C76F41" w:rsidRDefault="00B77055" w:rsidP="00B77055">
            <w:pPr>
              <w:spacing w:after="0" w:line="240" w:lineRule="auto"/>
              <w:jc w:val="center"/>
              <w:rPr>
                <w:b/>
                <w:bCs/>
                <w:sz w:val="20"/>
                <w:szCs w:val="20"/>
              </w:rPr>
            </w:pPr>
            <w:r w:rsidRPr="00C76F41">
              <w:rPr>
                <w:b/>
                <w:bCs/>
                <w:sz w:val="20"/>
                <w:szCs w:val="20"/>
              </w:rPr>
              <w:t>Αξία σε Ευρώ</w:t>
            </w:r>
          </w:p>
        </w:tc>
        <w:tc>
          <w:tcPr>
            <w:tcW w:w="1050" w:type="dxa"/>
            <w:shd w:val="clear" w:color="000000" w:fill="FCD5B4"/>
            <w:vAlign w:val="center"/>
            <w:hideMark/>
          </w:tcPr>
          <w:p w:rsidR="00B77055" w:rsidRPr="00C76F41" w:rsidRDefault="00B77055" w:rsidP="00B77055">
            <w:pPr>
              <w:spacing w:after="0" w:line="240" w:lineRule="auto"/>
              <w:jc w:val="center"/>
              <w:rPr>
                <w:b/>
                <w:bCs/>
                <w:sz w:val="20"/>
                <w:szCs w:val="20"/>
              </w:rPr>
            </w:pPr>
            <w:r w:rsidRPr="00C76F41">
              <w:rPr>
                <w:b/>
                <w:bCs/>
                <w:sz w:val="20"/>
                <w:szCs w:val="20"/>
              </w:rPr>
              <w:t>% Συνόλου</w:t>
            </w:r>
          </w:p>
        </w:tc>
        <w:tc>
          <w:tcPr>
            <w:tcW w:w="1600" w:type="dxa"/>
            <w:shd w:val="clear" w:color="000000" w:fill="FCD5B4"/>
            <w:vAlign w:val="center"/>
            <w:hideMark/>
          </w:tcPr>
          <w:p w:rsidR="00B77055" w:rsidRPr="00C76F41" w:rsidRDefault="00B77055" w:rsidP="00B77055">
            <w:pPr>
              <w:spacing w:after="0" w:line="240" w:lineRule="auto"/>
              <w:jc w:val="center"/>
              <w:rPr>
                <w:b/>
                <w:bCs/>
                <w:sz w:val="20"/>
                <w:szCs w:val="20"/>
              </w:rPr>
            </w:pPr>
            <w:r w:rsidRPr="00C76F41">
              <w:rPr>
                <w:b/>
                <w:bCs/>
                <w:sz w:val="20"/>
                <w:szCs w:val="20"/>
              </w:rPr>
              <w:t>Αξία σε Ευρώ</w:t>
            </w:r>
          </w:p>
        </w:tc>
        <w:tc>
          <w:tcPr>
            <w:tcW w:w="1120" w:type="dxa"/>
            <w:shd w:val="clear" w:color="000000" w:fill="FCD5B4"/>
            <w:vAlign w:val="center"/>
            <w:hideMark/>
          </w:tcPr>
          <w:p w:rsidR="00B77055" w:rsidRPr="00C76F41" w:rsidRDefault="00B77055" w:rsidP="00B77055">
            <w:pPr>
              <w:spacing w:after="0" w:line="240" w:lineRule="auto"/>
              <w:jc w:val="center"/>
              <w:rPr>
                <w:b/>
                <w:bCs/>
                <w:sz w:val="20"/>
                <w:szCs w:val="20"/>
              </w:rPr>
            </w:pPr>
            <w:r w:rsidRPr="00C76F41">
              <w:rPr>
                <w:b/>
                <w:bCs/>
                <w:sz w:val="20"/>
                <w:szCs w:val="20"/>
              </w:rPr>
              <w:t>% Συνόλου</w:t>
            </w:r>
          </w:p>
        </w:tc>
        <w:tc>
          <w:tcPr>
            <w:tcW w:w="1474" w:type="dxa"/>
            <w:shd w:val="clear" w:color="000000" w:fill="FCD5B4"/>
            <w:vAlign w:val="center"/>
            <w:hideMark/>
          </w:tcPr>
          <w:p w:rsidR="00B77055" w:rsidRPr="00C76F41" w:rsidRDefault="00F72AB5" w:rsidP="00B77055">
            <w:pPr>
              <w:spacing w:after="0" w:line="240" w:lineRule="auto"/>
              <w:jc w:val="center"/>
              <w:rPr>
                <w:b/>
                <w:bCs/>
                <w:sz w:val="20"/>
                <w:szCs w:val="20"/>
              </w:rPr>
            </w:pPr>
            <w:r w:rsidRPr="00C76F41">
              <w:rPr>
                <w:b/>
                <w:bCs/>
                <w:sz w:val="20"/>
                <w:szCs w:val="20"/>
              </w:rPr>
              <w:t>Μεταβολή % 2022/</w:t>
            </w:r>
            <w:r w:rsidR="00B77055" w:rsidRPr="00C76F41">
              <w:rPr>
                <w:b/>
                <w:bCs/>
                <w:sz w:val="20"/>
                <w:szCs w:val="20"/>
              </w:rPr>
              <w:t>2021</w:t>
            </w:r>
          </w:p>
        </w:tc>
      </w:tr>
      <w:tr w:rsidR="009524D4" w:rsidRPr="00C76F41" w:rsidTr="006F10EF">
        <w:trPr>
          <w:cantSplit/>
          <w:trHeight w:val="315"/>
        </w:trPr>
        <w:tc>
          <w:tcPr>
            <w:tcW w:w="710" w:type="dxa"/>
            <w:shd w:val="clear" w:color="auto" w:fill="auto"/>
            <w:noWrap/>
            <w:hideMark/>
          </w:tcPr>
          <w:p w:rsidR="009524D4" w:rsidRPr="00667CDD" w:rsidRDefault="009524D4" w:rsidP="00DF21CF">
            <w:pPr>
              <w:spacing w:after="0" w:line="240" w:lineRule="auto"/>
              <w:jc w:val="center"/>
              <w:rPr>
                <w:b/>
                <w:sz w:val="20"/>
                <w:szCs w:val="20"/>
              </w:rPr>
            </w:pPr>
            <w:r w:rsidRPr="00667CDD">
              <w:rPr>
                <w:b/>
                <w:sz w:val="20"/>
                <w:szCs w:val="20"/>
              </w:rPr>
              <w:t>27</w:t>
            </w:r>
          </w:p>
        </w:tc>
        <w:tc>
          <w:tcPr>
            <w:tcW w:w="3260" w:type="dxa"/>
            <w:shd w:val="clear" w:color="auto" w:fill="auto"/>
            <w:hideMark/>
          </w:tcPr>
          <w:p w:rsidR="009524D4" w:rsidRPr="00C76F41" w:rsidRDefault="009524D4" w:rsidP="006F10EF">
            <w:pPr>
              <w:rPr>
                <w:rFonts w:cs="Arial"/>
                <w:b/>
                <w:bCs/>
              </w:rPr>
            </w:pPr>
            <w:r w:rsidRPr="00C76F41">
              <w:rPr>
                <w:rFonts w:ascii="Arial Narrow" w:hAnsi="Arial Narrow"/>
                <w:b/>
                <w:sz w:val="20"/>
                <w:szCs w:val="20"/>
              </w:rPr>
              <w:t>Ορυκτά</w:t>
            </w:r>
            <w:r w:rsidRPr="00C76F41">
              <w:rPr>
                <w:rFonts w:ascii="Arial Narrow" w:hAnsi="Arial Narrow"/>
                <w:b/>
                <w:sz w:val="20"/>
                <w:szCs w:val="20"/>
                <w:lang w:val="en-US"/>
              </w:rPr>
              <w:t xml:space="preserve"> </w:t>
            </w:r>
            <w:r w:rsidRPr="00C76F41">
              <w:rPr>
                <w:rFonts w:ascii="Arial Narrow" w:hAnsi="Arial Narrow"/>
                <w:b/>
                <w:sz w:val="20"/>
                <w:szCs w:val="20"/>
              </w:rPr>
              <w:t>καύσιμα</w:t>
            </w:r>
          </w:p>
        </w:tc>
        <w:tc>
          <w:tcPr>
            <w:tcW w:w="1418" w:type="dxa"/>
            <w:shd w:val="clear" w:color="auto" w:fill="auto"/>
            <w:noWrap/>
            <w:hideMark/>
          </w:tcPr>
          <w:p w:rsidR="00853E8D" w:rsidRPr="00C76F41" w:rsidRDefault="00853E8D" w:rsidP="00853E8D">
            <w:pPr>
              <w:spacing w:after="0" w:line="240" w:lineRule="auto"/>
              <w:jc w:val="right"/>
              <w:rPr>
                <w:b/>
                <w:bCs/>
                <w:sz w:val="20"/>
                <w:szCs w:val="20"/>
              </w:rPr>
            </w:pPr>
            <w:r w:rsidRPr="00C76F41">
              <w:rPr>
                <w:b/>
                <w:bCs/>
                <w:sz w:val="20"/>
                <w:szCs w:val="20"/>
              </w:rPr>
              <w:t>380.851.881</w:t>
            </w:r>
          </w:p>
          <w:p w:rsidR="009524D4" w:rsidRPr="00C76F41" w:rsidRDefault="009524D4" w:rsidP="00853E8D">
            <w:pPr>
              <w:spacing w:after="0" w:line="240" w:lineRule="auto"/>
              <w:jc w:val="right"/>
              <w:rPr>
                <w:b/>
                <w:bCs/>
                <w:sz w:val="20"/>
                <w:szCs w:val="20"/>
              </w:rPr>
            </w:pPr>
          </w:p>
        </w:tc>
        <w:tc>
          <w:tcPr>
            <w:tcW w:w="1050" w:type="dxa"/>
            <w:shd w:val="clear" w:color="auto" w:fill="auto"/>
            <w:hideMark/>
          </w:tcPr>
          <w:p w:rsidR="009524D4" w:rsidRPr="00C76F41" w:rsidRDefault="00827314" w:rsidP="00827314">
            <w:pPr>
              <w:spacing w:after="0" w:line="240" w:lineRule="auto"/>
              <w:jc w:val="center"/>
              <w:rPr>
                <w:b/>
                <w:bCs/>
                <w:sz w:val="20"/>
                <w:szCs w:val="20"/>
              </w:rPr>
            </w:pPr>
            <w:r w:rsidRPr="00C76F41">
              <w:rPr>
                <w:b/>
                <w:bCs/>
                <w:sz w:val="20"/>
                <w:szCs w:val="20"/>
              </w:rPr>
              <w:t>26,28%</w:t>
            </w:r>
          </w:p>
        </w:tc>
        <w:tc>
          <w:tcPr>
            <w:tcW w:w="1600" w:type="dxa"/>
            <w:shd w:val="clear" w:color="auto" w:fill="auto"/>
            <w:noWrap/>
            <w:hideMark/>
          </w:tcPr>
          <w:p w:rsidR="00853E8D" w:rsidRPr="00C76F41" w:rsidRDefault="00853E8D" w:rsidP="00853E8D">
            <w:pPr>
              <w:spacing w:after="0" w:line="240" w:lineRule="auto"/>
              <w:jc w:val="right"/>
              <w:rPr>
                <w:b/>
                <w:bCs/>
                <w:sz w:val="20"/>
                <w:szCs w:val="20"/>
              </w:rPr>
            </w:pPr>
            <w:r w:rsidRPr="00C76F41">
              <w:rPr>
                <w:b/>
                <w:bCs/>
                <w:sz w:val="20"/>
                <w:szCs w:val="20"/>
              </w:rPr>
              <w:t>456.750.248</w:t>
            </w:r>
          </w:p>
          <w:p w:rsidR="009524D4" w:rsidRPr="00C76F41" w:rsidRDefault="009524D4" w:rsidP="00853E8D">
            <w:pPr>
              <w:spacing w:after="0" w:line="240" w:lineRule="auto"/>
              <w:jc w:val="right"/>
              <w:rPr>
                <w:b/>
                <w:bCs/>
                <w:sz w:val="20"/>
                <w:szCs w:val="20"/>
              </w:rPr>
            </w:pPr>
          </w:p>
        </w:tc>
        <w:tc>
          <w:tcPr>
            <w:tcW w:w="1120" w:type="dxa"/>
            <w:shd w:val="clear" w:color="auto" w:fill="auto"/>
            <w:hideMark/>
          </w:tcPr>
          <w:p w:rsidR="009524D4" w:rsidRPr="00C76F41" w:rsidRDefault="00F84628" w:rsidP="00F84628">
            <w:pPr>
              <w:spacing w:after="0" w:line="240" w:lineRule="auto"/>
              <w:jc w:val="center"/>
              <w:rPr>
                <w:b/>
                <w:bCs/>
                <w:sz w:val="20"/>
                <w:szCs w:val="20"/>
              </w:rPr>
            </w:pPr>
            <w:r w:rsidRPr="00C76F41">
              <w:rPr>
                <w:b/>
                <w:bCs/>
                <w:sz w:val="20"/>
                <w:szCs w:val="20"/>
              </w:rPr>
              <w:t>27,53%</w:t>
            </w:r>
          </w:p>
        </w:tc>
        <w:tc>
          <w:tcPr>
            <w:tcW w:w="1474" w:type="dxa"/>
            <w:shd w:val="clear" w:color="auto" w:fill="auto"/>
            <w:hideMark/>
          </w:tcPr>
          <w:p w:rsidR="009524D4" w:rsidRPr="00C76F41" w:rsidRDefault="00F84628" w:rsidP="006F10EF">
            <w:pPr>
              <w:spacing w:after="0" w:line="240" w:lineRule="auto"/>
              <w:jc w:val="center"/>
              <w:rPr>
                <w:b/>
                <w:bCs/>
                <w:sz w:val="20"/>
                <w:szCs w:val="20"/>
              </w:rPr>
            </w:pPr>
            <w:r w:rsidRPr="00C76F41">
              <w:rPr>
                <w:b/>
                <w:bCs/>
                <w:sz w:val="20"/>
                <w:szCs w:val="20"/>
              </w:rPr>
              <w:t>+19,92</w:t>
            </w:r>
            <w:r w:rsidR="009524D4" w:rsidRPr="00C76F41">
              <w:rPr>
                <w:b/>
                <w:bCs/>
                <w:sz w:val="20"/>
                <w:szCs w:val="20"/>
              </w:rPr>
              <w:t>%</w:t>
            </w:r>
          </w:p>
        </w:tc>
      </w:tr>
      <w:tr w:rsidR="009524D4" w:rsidRPr="00C76F41" w:rsidTr="006F10EF">
        <w:trPr>
          <w:cantSplit/>
          <w:trHeight w:val="300"/>
        </w:trPr>
        <w:tc>
          <w:tcPr>
            <w:tcW w:w="710" w:type="dxa"/>
            <w:shd w:val="clear" w:color="000000" w:fill="FDE9D9"/>
            <w:noWrap/>
            <w:hideMark/>
          </w:tcPr>
          <w:p w:rsidR="009524D4" w:rsidRPr="00667CDD" w:rsidRDefault="009524D4" w:rsidP="00DF21CF">
            <w:pPr>
              <w:spacing w:after="0" w:line="240" w:lineRule="auto"/>
              <w:jc w:val="center"/>
              <w:rPr>
                <w:b/>
                <w:sz w:val="20"/>
                <w:szCs w:val="20"/>
              </w:rPr>
            </w:pPr>
            <w:r w:rsidRPr="00667CDD">
              <w:rPr>
                <w:b/>
                <w:sz w:val="20"/>
                <w:szCs w:val="20"/>
              </w:rPr>
              <w:t>30</w:t>
            </w:r>
          </w:p>
        </w:tc>
        <w:tc>
          <w:tcPr>
            <w:tcW w:w="3260" w:type="dxa"/>
            <w:shd w:val="clear" w:color="000000" w:fill="FDE9D9"/>
            <w:hideMark/>
          </w:tcPr>
          <w:p w:rsidR="009524D4" w:rsidRPr="00C76F41" w:rsidRDefault="009524D4" w:rsidP="006F10EF">
            <w:pPr>
              <w:rPr>
                <w:rFonts w:cs="Arial"/>
                <w:b/>
                <w:bCs/>
              </w:rPr>
            </w:pPr>
            <w:r w:rsidRPr="00C76F41">
              <w:rPr>
                <w:rFonts w:ascii="Arial Narrow" w:hAnsi="Arial Narrow"/>
                <w:b/>
                <w:sz w:val="20"/>
                <w:szCs w:val="20"/>
              </w:rPr>
              <w:t>Φάρμακα</w:t>
            </w:r>
          </w:p>
        </w:tc>
        <w:tc>
          <w:tcPr>
            <w:tcW w:w="1418" w:type="dxa"/>
            <w:shd w:val="clear" w:color="000000" w:fill="FDE9D9"/>
            <w:noWrap/>
            <w:hideMark/>
          </w:tcPr>
          <w:p w:rsidR="00853E8D" w:rsidRPr="00C76F41" w:rsidRDefault="00853E8D" w:rsidP="00853E8D">
            <w:pPr>
              <w:spacing w:after="0" w:line="240" w:lineRule="auto"/>
              <w:jc w:val="right"/>
              <w:rPr>
                <w:b/>
                <w:bCs/>
                <w:sz w:val="20"/>
                <w:szCs w:val="20"/>
              </w:rPr>
            </w:pPr>
            <w:r w:rsidRPr="00C76F41">
              <w:rPr>
                <w:b/>
                <w:bCs/>
                <w:sz w:val="20"/>
                <w:szCs w:val="20"/>
              </w:rPr>
              <w:t>326.874.037</w:t>
            </w:r>
          </w:p>
          <w:p w:rsidR="009524D4" w:rsidRPr="00C76F41" w:rsidRDefault="009524D4" w:rsidP="00853E8D">
            <w:pPr>
              <w:spacing w:after="0" w:line="240" w:lineRule="auto"/>
              <w:jc w:val="right"/>
              <w:rPr>
                <w:b/>
                <w:bCs/>
                <w:sz w:val="20"/>
                <w:szCs w:val="20"/>
              </w:rPr>
            </w:pPr>
          </w:p>
        </w:tc>
        <w:tc>
          <w:tcPr>
            <w:tcW w:w="1050" w:type="dxa"/>
            <w:shd w:val="clear" w:color="000000" w:fill="FDE9D9"/>
            <w:hideMark/>
          </w:tcPr>
          <w:p w:rsidR="009524D4" w:rsidRPr="00C76F41" w:rsidRDefault="00827314" w:rsidP="00827314">
            <w:pPr>
              <w:spacing w:after="0" w:line="240" w:lineRule="auto"/>
              <w:jc w:val="center"/>
              <w:rPr>
                <w:b/>
                <w:bCs/>
                <w:sz w:val="20"/>
                <w:szCs w:val="20"/>
              </w:rPr>
            </w:pPr>
            <w:r w:rsidRPr="00C76F41">
              <w:rPr>
                <w:b/>
                <w:bCs/>
                <w:sz w:val="20"/>
                <w:szCs w:val="20"/>
              </w:rPr>
              <w:t>22,56%</w:t>
            </w:r>
          </w:p>
        </w:tc>
        <w:tc>
          <w:tcPr>
            <w:tcW w:w="1600" w:type="dxa"/>
            <w:shd w:val="clear" w:color="000000" w:fill="FDE9D9"/>
            <w:noWrap/>
            <w:hideMark/>
          </w:tcPr>
          <w:p w:rsidR="00853E8D" w:rsidRPr="00C76F41" w:rsidRDefault="00853E8D" w:rsidP="00853E8D">
            <w:pPr>
              <w:spacing w:after="0" w:line="240" w:lineRule="auto"/>
              <w:jc w:val="right"/>
              <w:rPr>
                <w:b/>
                <w:bCs/>
                <w:sz w:val="20"/>
                <w:szCs w:val="20"/>
              </w:rPr>
            </w:pPr>
            <w:r w:rsidRPr="00C76F41">
              <w:rPr>
                <w:b/>
                <w:bCs/>
                <w:sz w:val="20"/>
                <w:szCs w:val="20"/>
              </w:rPr>
              <w:t>336.465.671</w:t>
            </w:r>
          </w:p>
          <w:p w:rsidR="009524D4" w:rsidRPr="00C76F41" w:rsidRDefault="009524D4" w:rsidP="00853E8D">
            <w:pPr>
              <w:spacing w:after="0" w:line="240" w:lineRule="auto"/>
              <w:jc w:val="right"/>
              <w:rPr>
                <w:b/>
                <w:bCs/>
                <w:sz w:val="20"/>
                <w:szCs w:val="20"/>
              </w:rPr>
            </w:pPr>
          </w:p>
        </w:tc>
        <w:tc>
          <w:tcPr>
            <w:tcW w:w="1120" w:type="dxa"/>
            <w:shd w:val="clear" w:color="000000" w:fill="FDE9D9"/>
            <w:hideMark/>
          </w:tcPr>
          <w:p w:rsidR="009524D4" w:rsidRPr="00C76F41" w:rsidRDefault="00F84628" w:rsidP="00F84628">
            <w:pPr>
              <w:spacing w:after="0" w:line="240" w:lineRule="auto"/>
              <w:jc w:val="center"/>
              <w:rPr>
                <w:b/>
                <w:bCs/>
                <w:sz w:val="20"/>
                <w:szCs w:val="20"/>
              </w:rPr>
            </w:pPr>
            <w:r w:rsidRPr="00C76F41">
              <w:rPr>
                <w:b/>
                <w:bCs/>
                <w:sz w:val="20"/>
                <w:szCs w:val="20"/>
              </w:rPr>
              <w:t>20.28%</w:t>
            </w:r>
          </w:p>
        </w:tc>
        <w:tc>
          <w:tcPr>
            <w:tcW w:w="1474" w:type="dxa"/>
            <w:shd w:val="clear" w:color="000000" w:fill="FDE9D9"/>
            <w:hideMark/>
          </w:tcPr>
          <w:p w:rsidR="009524D4" w:rsidRPr="00C76F41" w:rsidRDefault="00F84628" w:rsidP="006F10EF">
            <w:pPr>
              <w:spacing w:after="0" w:line="240" w:lineRule="auto"/>
              <w:jc w:val="center"/>
              <w:rPr>
                <w:b/>
                <w:bCs/>
                <w:sz w:val="20"/>
                <w:szCs w:val="20"/>
              </w:rPr>
            </w:pPr>
            <w:r w:rsidRPr="00C76F41">
              <w:rPr>
                <w:b/>
                <w:bCs/>
                <w:sz w:val="20"/>
                <w:szCs w:val="20"/>
              </w:rPr>
              <w:t>+2,93</w:t>
            </w:r>
            <w:r w:rsidR="009524D4" w:rsidRPr="00C76F41">
              <w:rPr>
                <w:b/>
                <w:bCs/>
                <w:sz w:val="20"/>
                <w:szCs w:val="20"/>
              </w:rPr>
              <w:t>%</w:t>
            </w:r>
          </w:p>
        </w:tc>
      </w:tr>
      <w:tr w:rsidR="009524D4" w:rsidRPr="00C76F41" w:rsidTr="006F10EF">
        <w:trPr>
          <w:cantSplit/>
          <w:trHeight w:val="300"/>
        </w:trPr>
        <w:tc>
          <w:tcPr>
            <w:tcW w:w="710" w:type="dxa"/>
            <w:shd w:val="clear" w:color="auto" w:fill="auto"/>
            <w:noWrap/>
            <w:hideMark/>
          </w:tcPr>
          <w:p w:rsidR="009524D4" w:rsidRPr="00667CDD" w:rsidRDefault="009524D4" w:rsidP="00DF21CF">
            <w:pPr>
              <w:spacing w:after="0" w:line="240" w:lineRule="auto"/>
              <w:jc w:val="center"/>
              <w:rPr>
                <w:b/>
                <w:sz w:val="20"/>
                <w:szCs w:val="20"/>
              </w:rPr>
            </w:pPr>
            <w:r w:rsidRPr="00667CDD">
              <w:rPr>
                <w:b/>
                <w:sz w:val="20"/>
                <w:szCs w:val="20"/>
              </w:rPr>
              <w:t>04</w:t>
            </w:r>
          </w:p>
        </w:tc>
        <w:tc>
          <w:tcPr>
            <w:tcW w:w="3260" w:type="dxa"/>
            <w:shd w:val="clear" w:color="auto" w:fill="auto"/>
            <w:hideMark/>
          </w:tcPr>
          <w:p w:rsidR="009524D4" w:rsidRPr="00C76F41" w:rsidRDefault="009524D4" w:rsidP="006F10EF">
            <w:pPr>
              <w:spacing w:after="0" w:line="240" w:lineRule="auto"/>
              <w:rPr>
                <w:b/>
                <w:sz w:val="20"/>
                <w:szCs w:val="20"/>
              </w:rPr>
            </w:pPr>
            <w:r w:rsidRPr="00C76F41">
              <w:rPr>
                <w:b/>
                <w:sz w:val="20"/>
                <w:szCs w:val="20"/>
              </w:rPr>
              <w:t>Γαλακτοκομικά</w:t>
            </w:r>
          </w:p>
        </w:tc>
        <w:tc>
          <w:tcPr>
            <w:tcW w:w="1418" w:type="dxa"/>
            <w:shd w:val="clear" w:color="auto" w:fill="auto"/>
            <w:noWrap/>
            <w:hideMark/>
          </w:tcPr>
          <w:p w:rsidR="00853E8D" w:rsidRPr="00C76F41" w:rsidRDefault="00853E8D" w:rsidP="00853E8D">
            <w:pPr>
              <w:spacing w:after="0" w:line="240" w:lineRule="auto"/>
              <w:jc w:val="right"/>
              <w:rPr>
                <w:b/>
                <w:bCs/>
                <w:sz w:val="20"/>
                <w:szCs w:val="20"/>
              </w:rPr>
            </w:pPr>
            <w:r w:rsidRPr="00C76F41">
              <w:rPr>
                <w:b/>
                <w:bCs/>
                <w:sz w:val="20"/>
                <w:szCs w:val="20"/>
              </w:rPr>
              <w:t>268.427.746</w:t>
            </w:r>
          </w:p>
          <w:p w:rsidR="009524D4" w:rsidRPr="00C76F41" w:rsidRDefault="009524D4" w:rsidP="00853E8D">
            <w:pPr>
              <w:spacing w:after="0" w:line="240" w:lineRule="auto"/>
              <w:jc w:val="right"/>
              <w:rPr>
                <w:b/>
                <w:bCs/>
                <w:sz w:val="20"/>
                <w:szCs w:val="20"/>
              </w:rPr>
            </w:pPr>
          </w:p>
        </w:tc>
        <w:tc>
          <w:tcPr>
            <w:tcW w:w="1050" w:type="dxa"/>
            <w:shd w:val="clear" w:color="auto" w:fill="auto"/>
            <w:hideMark/>
          </w:tcPr>
          <w:p w:rsidR="009524D4" w:rsidRPr="00C76F41" w:rsidRDefault="00827314" w:rsidP="00827314">
            <w:pPr>
              <w:spacing w:after="0" w:line="240" w:lineRule="auto"/>
              <w:jc w:val="center"/>
              <w:rPr>
                <w:b/>
                <w:bCs/>
                <w:sz w:val="20"/>
                <w:szCs w:val="20"/>
              </w:rPr>
            </w:pPr>
            <w:r w:rsidRPr="00C76F41">
              <w:rPr>
                <w:b/>
                <w:bCs/>
                <w:sz w:val="20"/>
                <w:szCs w:val="20"/>
              </w:rPr>
              <w:t>18,52%</w:t>
            </w:r>
          </w:p>
        </w:tc>
        <w:tc>
          <w:tcPr>
            <w:tcW w:w="1600" w:type="dxa"/>
            <w:shd w:val="clear" w:color="auto" w:fill="auto"/>
            <w:noWrap/>
            <w:hideMark/>
          </w:tcPr>
          <w:p w:rsidR="00853E8D" w:rsidRPr="00C76F41" w:rsidRDefault="00853E8D" w:rsidP="00853E8D">
            <w:pPr>
              <w:spacing w:after="0" w:line="240" w:lineRule="auto"/>
              <w:jc w:val="right"/>
              <w:rPr>
                <w:b/>
                <w:bCs/>
                <w:sz w:val="20"/>
                <w:szCs w:val="20"/>
              </w:rPr>
            </w:pPr>
            <w:r w:rsidRPr="00C76F41">
              <w:rPr>
                <w:b/>
                <w:bCs/>
                <w:sz w:val="20"/>
                <w:szCs w:val="20"/>
              </w:rPr>
              <w:t>291.566.262</w:t>
            </w:r>
          </w:p>
          <w:p w:rsidR="009524D4" w:rsidRPr="00C76F41" w:rsidRDefault="009524D4" w:rsidP="00853E8D">
            <w:pPr>
              <w:spacing w:after="0" w:line="240" w:lineRule="auto"/>
              <w:jc w:val="right"/>
              <w:rPr>
                <w:b/>
                <w:bCs/>
                <w:sz w:val="20"/>
                <w:szCs w:val="20"/>
              </w:rPr>
            </w:pPr>
          </w:p>
        </w:tc>
        <w:tc>
          <w:tcPr>
            <w:tcW w:w="1120" w:type="dxa"/>
            <w:shd w:val="clear" w:color="auto" w:fill="auto"/>
            <w:hideMark/>
          </w:tcPr>
          <w:p w:rsidR="009524D4" w:rsidRPr="00C76F41" w:rsidRDefault="00F84628" w:rsidP="00F84628">
            <w:pPr>
              <w:spacing w:after="0" w:line="240" w:lineRule="auto"/>
              <w:jc w:val="center"/>
              <w:rPr>
                <w:b/>
                <w:bCs/>
                <w:sz w:val="20"/>
                <w:szCs w:val="20"/>
              </w:rPr>
            </w:pPr>
            <w:r w:rsidRPr="00C76F41">
              <w:rPr>
                <w:b/>
                <w:bCs/>
                <w:sz w:val="20"/>
                <w:szCs w:val="20"/>
              </w:rPr>
              <w:t>17,57%</w:t>
            </w:r>
          </w:p>
        </w:tc>
        <w:tc>
          <w:tcPr>
            <w:tcW w:w="1474" w:type="dxa"/>
            <w:shd w:val="clear" w:color="auto" w:fill="auto"/>
            <w:hideMark/>
          </w:tcPr>
          <w:p w:rsidR="009524D4" w:rsidRPr="00C76F41" w:rsidRDefault="000D0A80" w:rsidP="006F10EF">
            <w:pPr>
              <w:spacing w:after="0" w:line="240" w:lineRule="auto"/>
              <w:jc w:val="center"/>
              <w:rPr>
                <w:b/>
                <w:bCs/>
                <w:sz w:val="20"/>
                <w:szCs w:val="20"/>
              </w:rPr>
            </w:pPr>
            <w:r w:rsidRPr="00C76F41">
              <w:rPr>
                <w:b/>
                <w:bCs/>
                <w:sz w:val="20"/>
                <w:szCs w:val="20"/>
              </w:rPr>
              <w:t>+8,62</w:t>
            </w:r>
            <w:r w:rsidR="009524D4" w:rsidRPr="00C76F41">
              <w:rPr>
                <w:b/>
                <w:bCs/>
                <w:sz w:val="20"/>
                <w:szCs w:val="20"/>
              </w:rPr>
              <w:t>%</w:t>
            </w:r>
          </w:p>
        </w:tc>
      </w:tr>
      <w:tr w:rsidR="009524D4" w:rsidRPr="00C76F41" w:rsidTr="006F10EF">
        <w:trPr>
          <w:cantSplit/>
          <w:trHeight w:val="300"/>
        </w:trPr>
        <w:tc>
          <w:tcPr>
            <w:tcW w:w="710" w:type="dxa"/>
            <w:shd w:val="clear" w:color="000000" w:fill="FDE9D9"/>
            <w:noWrap/>
            <w:hideMark/>
          </w:tcPr>
          <w:p w:rsidR="009524D4" w:rsidRPr="00667CDD" w:rsidRDefault="009524D4" w:rsidP="00DF21CF">
            <w:pPr>
              <w:spacing w:after="0" w:line="240" w:lineRule="auto"/>
              <w:jc w:val="center"/>
              <w:rPr>
                <w:b/>
                <w:sz w:val="20"/>
                <w:szCs w:val="20"/>
              </w:rPr>
            </w:pPr>
            <w:r w:rsidRPr="00667CDD">
              <w:rPr>
                <w:b/>
                <w:sz w:val="20"/>
                <w:szCs w:val="20"/>
              </w:rPr>
              <w:t>99</w:t>
            </w:r>
          </w:p>
        </w:tc>
        <w:tc>
          <w:tcPr>
            <w:tcW w:w="3260" w:type="dxa"/>
            <w:shd w:val="clear" w:color="000000" w:fill="FDE9D9"/>
            <w:hideMark/>
          </w:tcPr>
          <w:p w:rsidR="009524D4" w:rsidRPr="00C76F41" w:rsidRDefault="009524D4" w:rsidP="006F10EF">
            <w:pPr>
              <w:rPr>
                <w:rFonts w:cs="Arial"/>
                <w:b/>
                <w:bCs/>
              </w:rPr>
            </w:pPr>
            <w:r w:rsidRPr="00C76F41">
              <w:rPr>
                <w:rFonts w:cs="Arial"/>
                <w:b/>
                <w:bCs/>
              </w:rPr>
              <w:t>Μη ταξινομημένο εμπόριο</w:t>
            </w:r>
          </w:p>
        </w:tc>
        <w:tc>
          <w:tcPr>
            <w:tcW w:w="1418" w:type="dxa"/>
            <w:shd w:val="clear" w:color="000000" w:fill="FDE9D9"/>
            <w:noWrap/>
            <w:hideMark/>
          </w:tcPr>
          <w:p w:rsidR="009524D4" w:rsidRPr="00C76F41" w:rsidRDefault="00853E8D" w:rsidP="006F10EF">
            <w:pPr>
              <w:spacing w:after="0" w:line="240" w:lineRule="auto"/>
              <w:jc w:val="right"/>
              <w:rPr>
                <w:b/>
                <w:bCs/>
                <w:sz w:val="20"/>
                <w:szCs w:val="20"/>
              </w:rPr>
            </w:pPr>
            <w:r w:rsidRPr="00C76F41">
              <w:rPr>
                <w:b/>
                <w:bCs/>
                <w:sz w:val="20"/>
                <w:szCs w:val="20"/>
              </w:rPr>
              <w:t>33.445.835</w:t>
            </w:r>
          </w:p>
        </w:tc>
        <w:tc>
          <w:tcPr>
            <w:tcW w:w="1050" w:type="dxa"/>
            <w:shd w:val="clear" w:color="000000" w:fill="FDE9D9"/>
            <w:hideMark/>
          </w:tcPr>
          <w:p w:rsidR="009524D4" w:rsidRPr="00C76F41" w:rsidRDefault="00827314" w:rsidP="00827314">
            <w:pPr>
              <w:spacing w:after="0" w:line="240" w:lineRule="auto"/>
              <w:jc w:val="center"/>
              <w:rPr>
                <w:b/>
                <w:bCs/>
                <w:sz w:val="20"/>
                <w:szCs w:val="20"/>
              </w:rPr>
            </w:pPr>
            <w:r w:rsidRPr="00C76F41">
              <w:rPr>
                <w:b/>
                <w:bCs/>
                <w:sz w:val="20"/>
                <w:szCs w:val="20"/>
              </w:rPr>
              <w:t xml:space="preserve">  2,30%</w:t>
            </w:r>
          </w:p>
        </w:tc>
        <w:tc>
          <w:tcPr>
            <w:tcW w:w="1600" w:type="dxa"/>
            <w:shd w:val="clear" w:color="000000" w:fill="FDE9D9"/>
            <w:noWrap/>
            <w:hideMark/>
          </w:tcPr>
          <w:p w:rsidR="009524D4" w:rsidRPr="00C76F41" w:rsidRDefault="00853E8D" w:rsidP="006F10EF">
            <w:pPr>
              <w:jc w:val="right"/>
              <w:rPr>
                <w:b/>
                <w:bCs/>
                <w:sz w:val="20"/>
                <w:szCs w:val="20"/>
              </w:rPr>
            </w:pPr>
            <w:r w:rsidRPr="00C76F41">
              <w:rPr>
                <w:b/>
                <w:bCs/>
              </w:rPr>
              <w:t>59.884.632</w:t>
            </w:r>
          </w:p>
        </w:tc>
        <w:tc>
          <w:tcPr>
            <w:tcW w:w="1120" w:type="dxa"/>
            <w:shd w:val="clear" w:color="000000" w:fill="FDE9D9"/>
            <w:hideMark/>
          </w:tcPr>
          <w:p w:rsidR="009524D4" w:rsidRPr="00C76F41" w:rsidRDefault="00F84628" w:rsidP="00F84628">
            <w:pPr>
              <w:spacing w:after="0" w:line="240" w:lineRule="auto"/>
              <w:jc w:val="center"/>
              <w:rPr>
                <w:b/>
                <w:bCs/>
                <w:sz w:val="20"/>
                <w:szCs w:val="20"/>
              </w:rPr>
            </w:pPr>
            <w:r w:rsidRPr="00C76F41">
              <w:rPr>
                <w:b/>
                <w:bCs/>
                <w:sz w:val="20"/>
                <w:szCs w:val="20"/>
              </w:rPr>
              <w:t>3,60%</w:t>
            </w:r>
          </w:p>
        </w:tc>
        <w:tc>
          <w:tcPr>
            <w:tcW w:w="1474" w:type="dxa"/>
            <w:shd w:val="clear" w:color="000000" w:fill="FDE9D9"/>
            <w:hideMark/>
          </w:tcPr>
          <w:p w:rsidR="009524D4" w:rsidRPr="00C76F41" w:rsidRDefault="000D0A80" w:rsidP="006F10EF">
            <w:pPr>
              <w:spacing w:after="0" w:line="240" w:lineRule="auto"/>
              <w:jc w:val="center"/>
              <w:rPr>
                <w:b/>
                <w:bCs/>
                <w:sz w:val="20"/>
                <w:szCs w:val="20"/>
              </w:rPr>
            </w:pPr>
            <w:r w:rsidRPr="00C76F41">
              <w:rPr>
                <w:b/>
                <w:bCs/>
                <w:sz w:val="20"/>
                <w:szCs w:val="20"/>
              </w:rPr>
              <w:t>+79,04</w:t>
            </w:r>
            <w:r w:rsidR="009524D4" w:rsidRPr="00C76F41">
              <w:rPr>
                <w:b/>
                <w:bCs/>
                <w:sz w:val="20"/>
                <w:szCs w:val="20"/>
              </w:rPr>
              <w:t>%</w:t>
            </w:r>
          </w:p>
        </w:tc>
      </w:tr>
      <w:tr w:rsidR="009524D4" w:rsidRPr="00C76F41" w:rsidTr="006F10EF">
        <w:trPr>
          <w:cantSplit/>
          <w:trHeight w:val="300"/>
        </w:trPr>
        <w:tc>
          <w:tcPr>
            <w:tcW w:w="710" w:type="dxa"/>
            <w:shd w:val="clear" w:color="auto" w:fill="auto"/>
            <w:noWrap/>
            <w:hideMark/>
          </w:tcPr>
          <w:p w:rsidR="009524D4" w:rsidRPr="00667CDD" w:rsidRDefault="009524D4" w:rsidP="00DF21CF">
            <w:pPr>
              <w:spacing w:after="0" w:line="240" w:lineRule="auto"/>
              <w:jc w:val="center"/>
              <w:rPr>
                <w:b/>
                <w:sz w:val="20"/>
                <w:szCs w:val="20"/>
              </w:rPr>
            </w:pPr>
            <w:r w:rsidRPr="00667CDD">
              <w:rPr>
                <w:b/>
                <w:sz w:val="20"/>
                <w:szCs w:val="20"/>
              </w:rPr>
              <w:t>07</w:t>
            </w:r>
          </w:p>
        </w:tc>
        <w:tc>
          <w:tcPr>
            <w:tcW w:w="3260" w:type="dxa"/>
            <w:shd w:val="clear" w:color="auto" w:fill="auto"/>
            <w:hideMark/>
          </w:tcPr>
          <w:p w:rsidR="009524D4" w:rsidRPr="00C76F41" w:rsidRDefault="009524D4" w:rsidP="006F10EF">
            <w:pPr>
              <w:rPr>
                <w:rFonts w:cs="Arial"/>
                <w:b/>
                <w:bCs/>
              </w:rPr>
            </w:pPr>
            <w:r w:rsidRPr="00C76F41">
              <w:rPr>
                <w:b/>
                <w:sz w:val="20"/>
                <w:szCs w:val="20"/>
              </w:rPr>
              <w:t>Λαχανικά</w:t>
            </w:r>
          </w:p>
        </w:tc>
        <w:tc>
          <w:tcPr>
            <w:tcW w:w="1418" w:type="dxa"/>
            <w:shd w:val="clear" w:color="auto" w:fill="auto"/>
            <w:noWrap/>
            <w:hideMark/>
          </w:tcPr>
          <w:p w:rsidR="00CF28C1" w:rsidRPr="00C76F41" w:rsidRDefault="00CF28C1" w:rsidP="00CF28C1">
            <w:pPr>
              <w:spacing w:after="0" w:line="240" w:lineRule="auto"/>
              <w:jc w:val="right"/>
              <w:rPr>
                <w:b/>
                <w:bCs/>
                <w:sz w:val="20"/>
                <w:szCs w:val="20"/>
              </w:rPr>
            </w:pPr>
            <w:r w:rsidRPr="00C76F41">
              <w:rPr>
                <w:b/>
                <w:bCs/>
                <w:sz w:val="20"/>
                <w:szCs w:val="20"/>
              </w:rPr>
              <w:t>43.122.567</w:t>
            </w:r>
          </w:p>
          <w:p w:rsidR="009524D4" w:rsidRPr="00C76F41" w:rsidRDefault="009524D4" w:rsidP="00853E8D">
            <w:pPr>
              <w:spacing w:after="0" w:line="240" w:lineRule="auto"/>
              <w:jc w:val="right"/>
              <w:rPr>
                <w:b/>
                <w:bCs/>
                <w:sz w:val="20"/>
                <w:szCs w:val="20"/>
              </w:rPr>
            </w:pPr>
          </w:p>
        </w:tc>
        <w:tc>
          <w:tcPr>
            <w:tcW w:w="1050" w:type="dxa"/>
            <w:shd w:val="clear" w:color="auto" w:fill="auto"/>
            <w:hideMark/>
          </w:tcPr>
          <w:p w:rsidR="009524D4" w:rsidRPr="00C76F41" w:rsidRDefault="00827314" w:rsidP="00827314">
            <w:pPr>
              <w:spacing w:after="0" w:line="240" w:lineRule="auto"/>
              <w:jc w:val="center"/>
              <w:rPr>
                <w:b/>
                <w:bCs/>
                <w:sz w:val="20"/>
                <w:szCs w:val="20"/>
              </w:rPr>
            </w:pPr>
            <w:r w:rsidRPr="00C76F41">
              <w:rPr>
                <w:b/>
                <w:bCs/>
                <w:sz w:val="20"/>
                <w:szCs w:val="20"/>
              </w:rPr>
              <w:t xml:space="preserve">  2,97%</w:t>
            </w:r>
          </w:p>
        </w:tc>
        <w:tc>
          <w:tcPr>
            <w:tcW w:w="1600" w:type="dxa"/>
            <w:shd w:val="clear" w:color="auto" w:fill="auto"/>
            <w:noWrap/>
            <w:hideMark/>
          </w:tcPr>
          <w:p w:rsidR="00CF28C1" w:rsidRPr="00C76F41" w:rsidRDefault="00CF28C1" w:rsidP="00CF28C1">
            <w:pPr>
              <w:spacing w:after="0" w:line="240" w:lineRule="auto"/>
              <w:jc w:val="right"/>
              <w:rPr>
                <w:b/>
                <w:bCs/>
                <w:sz w:val="20"/>
                <w:szCs w:val="20"/>
              </w:rPr>
            </w:pPr>
            <w:r w:rsidRPr="00C76F41">
              <w:rPr>
                <w:b/>
                <w:bCs/>
                <w:sz w:val="20"/>
                <w:szCs w:val="20"/>
              </w:rPr>
              <w:t>43.632.217</w:t>
            </w:r>
          </w:p>
          <w:p w:rsidR="009524D4" w:rsidRPr="00C76F41" w:rsidRDefault="009524D4" w:rsidP="00853E8D">
            <w:pPr>
              <w:spacing w:after="0" w:line="240" w:lineRule="auto"/>
              <w:jc w:val="right"/>
              <w:rPr>
                <w:b/>
                <w:bCs/>
                <w:sz w:val="20"/>
                <w:szCs w:val="20"/>
              </w:rPr>
            </w:pPr>
          </w:p>
        </w:tc>
        <w:tc>
          <w:tcPr>
            <w:tcW w:w="1120" w:type="dxa"/>
            <w:shd w:val="clear" w:color="auto" w:fill="auto"/>
            <w:hideMark/>
          </w:tcPr>
          <w:p w:rsidR="009524D4" w:rsidRPr="00C76F41" w:rsidRDefault="00F84628" w:rsidP="00F84628">
            <w:pPr>
              <w:spacing w:after="0" w:line="240" w:lineRule="auto"/>
              <w:jc w:val="center"/>
              <w:rPr>
                <w:b/>
                <w:bCs/>
                <w:sz w:val="20"/>
                <w:szCs w:val="20"/>
              </w:rPr>
            </w:pPr>
            <w:r w:rsidRPr="00C76F41">
              <w:rPr>
                <w:b/>
                <w:bCs/>
                <w:sz w:val="20"/>
                <w:szCs w:val="20"/>
              </w:rPr>
              <w:t>2,62%</w:t>
            </w:r>
          </w:p>
        </w:tc>
        <w:tc>
          <w:tcPr>
            <w:tcW w:w="1474" w:type="dxa"/>
            <w:shd w:val="clear" w:color="auto" w:fill="auto"/>
            <w:hideMark/>
          </w:tcPr>
          <w:p w:rsidR="009524D4" w:rsidRPr="00C76F41" w:rsidRDefault="000D0A80" w:rsidP="000D0A80">
            <w:pPr>
              <w:spacing w:after="0" w:line="240" w:lineRule="auto"/>
              <w:rPr>
                <w:b/>
                <w:bCs/>
                <w:sz w:val="20"/>
                <w:szCs w:val="20"/>
              </w:rPr>
            </w:pPr>
            <w:r w:rsidRPr="00C76F41">
              <w:rPr>
                <w:b/>
                <w:bCs/>
                <w:sz w:val="20"/>
                <w:szCs w:val="20"/>
              </w:rPr>
              <w:t xml:space="preserve">       +  1,18%</w:t>
            </w:r>
          </w:p>
        </w:tc>
      </w:tr>
      <w:tr w:rsidR="009524D4" w:rsidRPr="00C76F41" w:rsidTr="006F10EF">
        <w:trPr>
          <w:cantSplit/>
          <w:trHeight w:val="300"/>
        </w:trPr>
        <w:tc>
          <w:tcPr>
            <w:tcW w:w="710" w:type="dxa"/>
            <w:shd w:val="clear" w:color="000000" w:fill="FDE9D9"/>
            <w:noWrap/>
            <w:hideMark/>
          </w:tcPr>
          <w:p w:rsidR="009524D4" w:rsidRPr="00667CDD" w:rsidRDefault="009524D4" w:rsidP="00DF21CF">
            <w:pPr>
              <w:spacing w:after="0" w:line="240" w:lineRule="auto"/>
              <w:jc w:val="center"/>
              <w:rPr>
                <w:b/>
                <w:sz w:val="20"/>
                <w:szCs w:val="20"/>
              </w:rPr>
            </w:pPr>
            <w:r w:rsidRPr="00667CDD">
              <w:rPr>
                <w:b/>
                <w:sz w:val="20"/>
                <w:szCs w:val="20"/>
              </w:rPr>
              <w:t>72</w:t>
            </w:r>
          </w:p>
        </w:tc>
        <w:tc>
          <w:tcPr>
            <w:tcW w:w="3260" w:type="dxa"/>
            <w:shd w:val="clear" w:color="000000" w:fill="FDE9D9"/>
            <w:hideMark/>
          </w:tcPr>
          <w:p w:rsidR="009524D4" w:rsidRPr="00C76F41" w:rsidRDefault="009524D4" w:rsidP="006F10EF">
            <w:pPr>
              <w:rPr>
                <w:rFonts w:cs="Arial"/>
                <w:b/>
                <w:bCs/>
              </w:rPr>
            </w:pPr>
            <w:r w:rsidRPr="00C76F41">
              <w:rPr>
                <w:rFonts w:cs="Arial"/>
                <w:b/>
                <w:bCs/>
              </w:rPr>
              <w:t>Σίδηρος και Χάλυβας</w:t>
            </w:r>
          </w:p>
        </w:tc>
        <w:tc>
          <w:tcPr>
            <w:tcW w:w="1418" w:type="dxa"/>
            <w:shd w:val="clear" w:color="000000" w:fill="FDE9D9"/>
            <w:noWrap/>
            <w:hideMark/>
          </w:tcPr>
          <w:p w:rsidR="006F10EF" w:rsidRPr="00C76F41" w:rsidRDefault="006F10EF" w:rsidP="006F10EF">
            <w:pPr>
              <w:spacing w:after="0" w:line="240" w:lineRule="auto"/>
              <w:jc w:val="right"/>
              <w:rPr>
                <w:b/>
                <w:bCs/>
                <w:sz w:val="20"/>
                <w:szCs w:val="20"/>
              </w:rPr>
            </w:pPr>
            <w:r w:rsidRPr="00C76F41">
              <w:rPr>
                <w:b/>
                <w:bCs/>
                <w:sz w:val="20"/>
                <w:szCs w:val="20"/>
              </w:rPr>
              <w:t>33.194.245</w:t>
            </w:r>
          </w:p>
          <w:p w:rsidR="009524D4" w:rsidRPr="00C76F41" w:rsidRDefault="009524D4" w:rsidP="00853E8D">
            <w:pPr>
              <w:spacing w:after="0" w:line="240" w:lineRule="auto"/>
              <w:jc w:val="right"/>
              <w:rPr>
                <w:b/>
                <w:bCs/>
                <w:sz w:val="20"/>
                <w:szCs w:val="20"/>
              </w:rPr>
            </w:pPr>
          </w:p>
        </w:tc>
        <w:tc>
          <w:tcPr>
            <w:tcW w:w="1050" w:type="dxa"/>
            <w:shd w:val="clear" w:color="000000" w:fill="FDE9D9"/>
            <w:hideMark/>
          </w:tcPr>
          <w:p w:rsidR="009524D4" w:rsidRPr="00C76F41" w:rsidRDefault="00827314" w:rsidP="00827314">
            <w:pPr>
              <w:spacing w:after="0" w:line="240" w:lineRule="auto"/>
              <w:jc w:val="center"/>
              <w:rPr>
                <w:b/>
                <w:bCs/>
                <w:sz w:val="20"/>
                <w:szCs w:val="20"/>
              </w:rPr>
            </w:pPr>
            <w:r w:rsidRPr="00C76F41">
              <w:rPr>
                <w:b/>
                <w:bCs/>
                <w:sz w:val="20"/>
                <w:szCs w:val="20"/>
              </w:rPr>
              <w:t xml:space="preserve"> 2,29%</w:t>
            </w:r>
          </w:p>
        </w:tc>
        <w:tc>
          <w:tcPr>
            <w:tcW w:w="1600" w:type="dxa"/>
            <w:shd w:val="clear" w:color="000000" w:fill="FDE9D9"/>
            <w:noWrap/>
            <w:hideMark/>
          </w:tcPr>
          <w:p w:rsidR="006F10EF" w:rsidRPr="00C76F41" w:rsidRDefault="006F10EF" w:rsidP="006F10EF">
            <w:pPr>
              <w:spacing w:after="0" w:line="240" w:lineRule="auto"/>
              <w:jc w:val="right"/>
              <w:rPr>
                <w:b/>
                <w:bCs/>
                <w:sz w:val="20"/>
                <w:szCs w:val="20"/>
              </w:rPr>
            </w:pPr>
            <w:r w:rsidRPr="00C76F41">
              <w:rPr>
                <w:b/>
                <w:bCs/>
                <w:sz w:val="20"/>
                <w:szCs w:val="20"/>
              </w:rPr>
              <w:t>42.414.807</w:t>
            </w:r>
          </w:p>
          <w:p w:rsidR="009524D4" w:rsidRPr="00C76F41" w:rsidRDefault="009524D4" w:rsidP="00853E8D">
            <w:pPr>
              <w:spacing w:after="0" w:line="240" w:lineRule="auto"/>
              <w:jc w:val="right"/>
              <w:rPr>
                <w:b/>
                <w:bCs/>
                <w:sz w:val="20"/>
                <w:szCs w:val="20"/>
              </w:rPr>
            </w:pPr>
          </w:p>
        </w:tc>
        <w:tc>
          <w:tcPr>
            <w:tcW w:w="1120" w:type="dxa"/>
            <w:shd w:val="clear" w:color="000000" w:fill="FDE9D9"/>
            <w:hideMark/>
          </w:tcPr>
          <w:p w:rsidR="009524D4" w:rsidRPr="00C76F41" w:rsidRDefault="009524D4" w:rsidP="006F10EF">
            <w:pPr>
              <w:spacing w:after="0" w:line="240" w:lineRule="auto"/>
              <w:jc w:val="center"/>
              <w:rPr>
                <w:b/>
                <w:bCs/>
                <w:sz w:val="20"/>
                <w:szCs w:val="20"/>
              </w:rPr>
            </w:pPr>
            <w:r w:rsidRPr="00C76F41">
              <w:rPr>
                <w:b/>
                <w:bCs/>
                <w:sz w:val="20"/>
                <w:szCs w:val="20"/>
              </w:rPr>
              <w:t>2</w:t>
            </w:r>
            <w:r w:rsidR="00F84628" w:rsidRPr="00C76F41">
              <w:rPr>
                <w:b/>
                <w:bCs/>
                <w:sz w:val="20"/>
                <w:szCs w:val="20"/>
              </w:rPr>
              <w:t>,55</w:t>
            </w:r>
            <w:r w:rsidRPr="00C76F41">
              <w:rPr>
                <w:b/>
                <w:bCs/>
                <w:sz w:val="20"/>
                <w:szCs w:val="20"/>
              </w:rPr>
              <w:t>%</w:t>
            </w:r>
          </w:p>
        </w:tc>
        <w:tc>
          <w:tcPr>
            <w:tcW w:w="1474" w:type="dxa"/>
            <w:shd w:val="clear" w:color="000000" w:fill="FDE9D9"/>
            <w:hideMark/>
          </w:tcPr>
          <w:p w:rsidR="009524D4" w:rsidRPr="00C76F41" w:rsidRDefault="000D0A80" w:rsidP="000D0A80">
            <w:pPr>
              <w:spacing w:after="0" w:line="240" w:lineRule="auto"/>
              <w:jc w:val="center"/>
              <w:rPr>
                <w:b/>
                <w:bCs/>
                <w:sz w:val="20"/>
                <w:szCs w:val="20"/>
              </w:rPr>
            </w:pPr>
            <w:r w:rsidRPr="00C76F41">
              <w:rPr>
                <w:b/>
                <w:bCs/>
                <w:sz w:val="20"/>
                <w:szCs w:val="20"/>
              </w:rPr>
              <w:t>+27,77%</w:t>
            </w:r>
          </w:p>
        </w:tc>
      </w:tr>
      <w:tr w:rsidR="009524D4" w:rsidRPr="00C76F41" w:rsidTr="006F10EF">
        <w:trPr>
          <w:cantSplit/>
          <w:trHeight w:val="300"/>
        </w:trPr>
        <w:tc>
          <w:tcPr>
            <w:tcW w:w="710" w:type="dxa"/>
            <w:shd w:val="clear" w:color="auto" w:fill="auto"/>
            <w:noWrap/>
            <w:hideMark/>
          </w:tcPr>
          <w:p w:rsidR="009524D4" w:rsidRPr="00667CDD" w:rsidRDefault="009524D4" w:rsidP="00DF21CF">
            <w:pPr>
              <w:spacing w:after="0" w:line="240" w:lineRule="auto"/>
              <w:jc w:val="center"/>
              <w:rPr>
                <w:b/>
                <w:sz w:val="20"/>
                <w:szCs w:val="20"/>
              </w:rPr>
            </w:pPr>
            <w:r w:rsidRPr="00667CDD">
              <w:rPr>
                <w:b/>
                <w:sz w:val="20"/>
                <w:szCs w:val="20"/>
              </w:rPr>
              <w:t>84</w:t>
            </w:r>
          </w:p>
        </w:tc>
        <w:tc>
          <w:tcPr>
            <w:tcW w:w="3260" w:type="dxa"/>
            <w:shd w:val="clear" w:color="auto" w:fill="auto"/>
            <w:hideMark/>
          </w:tcPr>
          <w:p w:rsidR="009524D4" w:rsidRPr="00C76F41" w:rsidRDefault="00F72AB5" w:rsidP="006F10EF">
            <w:pPr>
              <w:rPr>
                <w:rFonts w:cs="Arial"/>
                <w:b/>
                <w:bCs/>
              </w:rPr>
            </w:pPr>
            <w:r w:rsidRPr="00C76F41">
              <w:rPr>
                <w:b/>
                <w:sz w:val="20"/>
                <w:szCs w:val="20"/>
              </w:rPr>
              <w:t>Μηχανήματα</w:t>
            </w:r>
          </w:p>
        </w:tc>
        <w:tc>
          <w:tcPr>
            <w:tcW w:w="1418" w:type="dxa"/>
            <w:shd w:val="clear" w:color="auto" w:fill="auto"/>
            <w:noWrap/>
            <w:hideMark/>
          </w:tcPr>
          <w:p w:rsidR="006F10EF" w:rsidRPr="00C76F41" w:rsidRDefault="006F10EF" w:rsidP="006F10EF">
            <w:pPr>
              <w:spacing w:after="0" w:line="240" w:lineRule="auto"/>
              <w:jc w:val="right"/>
              <w:rPr>
                <w:b/>
                <w:bCs/>
                <w:sz w:val="20"/>
                <w:szCs w:val="20"/>
              </w:rPr>
            </w:pPr>
            <w:r w:rsidRPr="00C76F41">
              <w:rPr>
                <w:b/>
                <w:bCs/>
                <w:sz w:val="20"/>
                <w:szCs w:val="20"/>
              </w:rPr>
              <w:t>41.326.009</w:t>
            </w:r>
          </w:p>
          <w:p w:rsidR="009524D4" w:rsidRPr="00C76F41" w:rsidRDefault="009524D4" w:rsidP="00853E8D">
            <w:pPr>
              <w:spacing w:after="0" w:line="240" w:lineRule="auto"/>
              <w:jc w:val="right"/>
              <w:rPr>
                <w:b/>
                <w:bCs/>
                <w:sz w:val="20"/>
                <w:szCs w:val="20"/>
              </w:rPr>
            </w:pPr>
          </w:p>
        </w:tc>
        <w:tc>
          <w:tcPr>
            <w:tcW w:w="1050" w:type="dxa"/>
            <w:shd w:val="clear" w:color="auto" w:fill="auto"/>
            <w:hideMark/>
          </w:tcPr>
          <w:p w:rsidR="009524D4" w:rsidRPr="00C76F41" w:rsidRDefault="00827314" w:rsidP="00827314">
            <w:pPr>
              <w:spacing w:after="0" w:line="240" w:lineRule="auto"/>
              <w:jc w:val="center"/>
              <w:rPr>
                <w:b/>
                <w:bCs/>
                <w:sz w:val="20"/>
                <w:szCs w:val="20"/>
              </w:rPr>
            </w:pPr>
            <w:r w:rsidRPr="00C76F41">
              <w:rPr>
                <w:b/>
                <w:bCs/>
                <w:sz w:val="20"/>
                <w:szCs w:val="20"/>
              </w:rPr>
              <w:t xml:space="preserve"> 2,85%</w:t>
            </w:r>
          </w:p>
        </w:tc>
        <w:tc>
          <w:tcPr>
            <w:tcW w:w="1600" w:type="dxa"/>
            <w:shd w:val="clear" w:color="auto" w:fill="auto"/>
            <w:noWrap/>
            <w:hideMark/>
          </w:tcPr>
          <w:p w:rsidR="006F10EF" w:rsidRPr="00C76F41" w:rsidRDefault="006F10EF" w:rsidP="006F10EF">
            <w:pPr>
              <w:spacing w:after="0" w:line="240" w:lineRule="auto"/>
              <w:jc w:val="right"/>
              <w:rPr>
                <w:b/>
                <w:bCs/>
                <w:sz w:val="20"/>
                <w:szCs w:val="20"/>
              </w:rPr>
            </w:pPr>
            <w:r w:rsidRPr="00C76F41">
              <w:rPr>
                <w:b/>
                <w:bCs/>
                <w:sz w:val="20"/>
                <w:szCs w:val="20"/>
              </w:rPr>
              <w:t>41.782.869</w:t>
            </w:r>
          </w:p>
          <w:p w:rsidR="009524D4" w:rsidRPr="00C76F41" w:rsidRDefault="009524D4" w:rsidP="00853E8D">
            <w:pPr>
              <w:spacing w:after="0" w:line="240" w:lineRule="auto"/>
              <w:jc w:val="right"/>
              <w:rPr>
                <w:b/>
                <w:bCs/>
                <w:sz w:val="20"/>
                <w:szCs w:val="20"/>
              </w:rPr>
            </w:pPr>
          </w:p>
        </w:tc>
        <w:tc>
          <w:tcPr>
            <w:tcW w:w="1120" w:type="dxa"/>
            <w:shd w:val="clear" w:color="auto" w:fill="auto"/>
            <w:hideMark/>
          </w:tcPr>
          <w:p w:rsidR="009524D4" w:rsidRPr="00C76F41" w:rsidRDefault="009524D4" w:rsidP="006F10EF">
            <w:pPr>
              <w:spacing w:after="0" w:line="240" w:lineRule="auto"/>
              <w:jc w:val="center"/>
              <w:rPr>
                <w:b/>
                <w:bCs/>
                <w:sz w:val="20"/>
                <w:szCs w:val="20"/>
              </w:rPr>
            </w:pPr>
            <w:r w:rsidRPr="00C76F41">
              <w:rPr>
                <w:b/>
                <w:bCs/>
                <w:sz w:val="20"/>
                <w:szCs w:val="20"/>
              </w:rPr>
              <w:t>2</w:t>
            </w:r>
            <w:r w:rsidR="00F84628" w:rsidRPr="00C76F41">
              <w:rPr>
                <w:b/>
                <w:bCs/>
                <w:sz w:val="20"/>
                <w:szCs w:val="20"/>
              </w:rPr>
              <w:t>,51</w:t>
            </w:r>
            <w:r w:rsidRPr="00C76F41">
              <w:rPr>
                <w:b/>
                <w:bCs/>
                <w:sz w:val="20"/>
                <w:szCs w:val="20"/>
              </w:rPr>
              <w:t>%</w:t>
            </w:r>
          </w:p>
        </w:tc>
        <w:tc>
          <w:tcPr>
            <w:tcW w:w="1474" w:type="dxa"/>
            <w:shd w:val="clear" w:color="auto" w:fill="auto"/>
            <w:hideMark/>
          </w:tcPr>
          <w:p w:rsidR="009524D4" w:rsidRPr="00C76F41" w:rsidRDefault="000D0A80" w:rsidP="006F10EF">
            <w:pPr>
              <w:spacing w:after="0" w:line="240" w:lineRule="auto"/>
              <w:jc w:val="center"/>
              <w:rPr>
                <w:b/>
                <w:bCs/>
                <w:sz w:val="20"/>
                <w:szCs w:val="20"/>
              </w:rPr>
            </w:pPr>
            <w:r w:rsidRPr="00C76F41">
              <w:rPr>
                <w:b/>
                <w:bCs/>
                <w:sz w:val="20"/>
                <w:szCs w:val="20"/>
              </w:rPr>
              <w:t>+1,10</w:t>
            </w:r>
            <w:r w:rsidR="009524D4" w:rsidRPr="00C76F41">
              <w:rPr>
                <w:b/>
                <w:bCs/>
                <w:sz w:val="20"/>
                <w:szCs w:val="20"/>
              </w:rPr>
              <w:t>%</w:t>
            </w:r>
          </w:p>
        </w:tc>
      </w:tr>
      <w:tr w:rsidR="009524D4" w:rsidRPr="00C76F41" w:rsidTr="006F10EF">
        <w:trPr>
          <w:cantSplit/>
          <w:trHeight w:val="300"/>
        </w:trPr>
        <w:tc>
          <w:tcPr>
            <w:tcW w:w="710" w:type="dxa"/>
            <w:shd w:val="clear" w:color="000000" w:fill="FDE9D9"/>
            <w:noWrap/>
            <w:hideMark/>
          </w:tcPr>
          <w:p w:rsidR="009524D4" w:rsidRPr="00667CDD" w:rsidRDefault="009524D4" w:rsidP="00DF21CF">
            <w:pPr>
              <w:spacing w:after="0" w:line="240" w:lineRule="auto"/>
              <w:jc w:val="center"/>
              <w:rPr>
                <w:b/>
                <w:sz w:val="20"/>
                <w:szCs w:val="20"/>
              </w:rPr>
            </w:pPr>
            <w:r w:rsidRPr="00667CDD">
              <w:rPr>
                <w:b/>
                <w:sz w:val="20"/>
                <w:szCs w:val="20"/>
              </w:rPr>
              <w:t>20</w:t>
            </w:r>
          </w:p>
        </w:tc>
        <w:tc>
          <w:tcPr>
            <w:tcW w:w="3260" w:type="dxa"/>
            <w:shd w:val="clear" w:color="000000" w:fill="FDE9D9"/>
            <w:hideMark/>
          </w:tcPr>
          <w:p w:rsidR="009524D4" w:rsidRPr="00C76F41" w:rsidRDefault="00F72AB5" w:rsidP="006F10EF">
            <w:pPr>
              <w:rPr>
                <w:rFonts w:cs="Arial"/>
                <w:b/>
                <w:bCs/>
              </w:rPr>
            </w:pPr>
            <w:r w:rsidRPr="00C76F41">
              <w:rPr>
                <w:rFonts w:cs="Arial"/>
                <w:b/>
                <w:bCs/>
              </w:rPr>
              <w:t>Αλουμίνιο και παρασκευάσματα</w:t>
            </w:r>
          </w:p>
        </w:tc>
        <w:tc>
          <w:tcPr>
            <w:tcW w:w="1418" w:type="dxa"/>
            <w:shd w:val="clear" w:color="000000" w:fill="FDE9D9"/>
            <w:noWrap/>
            <w:hideMark/>
          </w:tcPr>
          <w:p w:rsidR="009524D4" w:rsidRPr="00C76F41" w:rsidRDefault="006F10EF" w:rsidP="006F10EF">
            <w:pPr>
              <w:spacing w:after="0" w:line="240" w:lineRule="auto"/>
              <w:jc w:val="right"/>
              <w:rPr>
                <w:b/>
                <w:bCs/>
                <w:sz w:val="20"/>
                <w:szCs w:val="20"/>
              </w:rPr>
            </w:pPr>
            <w:r w:rsidRPr="00C76F41">
              <w:rPr>
                <w:b/>
                <w:bCs/>
                <w:sz w:val="20"/>
                <w:szCs w:val="20"/>
              </w:rPr>
              <w:t>30.748.920</w:t>
            </w:r>
          </w:p>
        </w:tc>
        <w:tc>
          <w:tcPr>
            <w:tcW w:w="1050" w:type="dxa"/>
            <w:shd w:val="clear" w:color="000000" w:fill="FDE9D9"/>
            <w:hideMark/>
          </w:tcPr>
          <w:p w:rsidR="009524D4" w:rsidRPr="00C76F41" w:rsidRDefault="00827314" w:rsidP="00827314">
            <w:pPr>
              <w:spacing w:after="0" w:line="240" w:lineRule="auto"/>
              <w:jc w:val="center"/>
              <w:rPr>
                <w:b/>
                <w:bCs/>
                <w:sz w:val="20"/>
                <w:szCs w:val="20"/>
              </w:rPr>
            </w:pPr>
            <w:r w:rsidRPr="00C76F41">
              <w:rPr>
                <w:b/>
                <w:bCs/>
                <w:sz w:val="20"/>
                <w:szCs w:val="20"/>
              </w:rPr>
              <w:t>2,12%</w:t>
            </w:r>
          </w:p>
        </w:tc>
        <w:tc>
          <w:tcPr>
            <w:tcW w:w="1600" w:type="dxa"/>
            <w:shd w:val="clear" w:color="000000" w:fill="FDE9D9"/>
            <w:noWrap/>
            <w:hideMark/>
          </w:tcPr>
          <w:p w:rsidR="009524D4" w:rsidRPr="00C76F41" w:rsidRDefault="006F10EF" w:rsidP="006F10EF">
            <w:pPr>
              <w:spacing w:after="0" w:line="240" w:lineRule="auto"/>
              <w:jc w:val="right"/>
              <w:rPr>
                <w:b/>
                <w:bCs/>
                <w:sz w:val="20"/>
                <w:szCs w:val="20"/>
              </w:rPr>
            </w:pPr>
            <w:r w:rsidRPr="00C76F41">
              <w:rPr>
                <w:b/>
                <w:bCs/>
                <w:sz w:val="20"/>
                <w:szCs w:val="20"/>
              </w:rPr>
              <w:t>36.317.722</w:t>
            </w:r>
          </w:p>
        </w:tc>
        <w:tc>
          <w:tcPr>
            <w:tcW w:w="1120" w:type="dxa"/>
            <w:shd w:val="clear" w:color="000000" w:fill="FDE9D9"/>
            <w:hideMark/>
          </w:tcPr>
          <w:p w:rsidR="009524D4" w:rsidRPr="00C76F41" w:rsidRDefault="009524D4" w:rsidP="006F10EF">
            <w:pPr>
              <w:spacing w:after="0" w:line="240" w:lineRule="auto"/>
              <w:jc w:val="center"/>
              <w:rPr>
                <w:b/>
                <w:bCs/>
                <w:sz w:val="20"/>
                <w:szCs w:val="20"/>
              </w:rPr>
            </w:pPr>
            <w:r w:rsidRPr="00C76F41">
              <w:rPr>
                <w:b/>
                <w:bCs/>
                <w:sz w:val="20"/>
                <w:szCs w:val="20"/>
              </w:rPr>
              <w:t>2</w:t>
            </w:r>
            <w:r w:rsidR="00F84628" w:rsidRPr="00C76F41">
              <w:rPr>
                <w:b/>
                <w:bCs/>
                <w:sz w:val="20"/>
                <w:szCs w:val="20"/>
              </w:rPr>
              <w:t>,18</w:t>
            </w:r>
            <w:r w:rsidRPr="00C76F41">
              <w:rPr>
                <w:b/>
                <w:bCs/>
                <w:sz w:val="20"/>
                <w:szCs w:val="20"/>
              </w:rPr>
              <w:t>%</w:t>
            </w:r>
          </w:p>
        </w:tc>
        <w:tc>
          <w:tcPr>
            <w:tcW w:w="1474" w:type="dxa"/>
            <w:shd w:val="clear" w:color="000000" w:fill="FDE9D9"/>
            <w:hideMark/>
          </w:tcPr>
          <w:p w:rsidR="009524D4" w:rsidRPr="00C76F41" w:rsidRDefault="000D0A80" w:rsidP="006F10EF">
            <w:pPr>
              <w:spacing w:after="0" w:line="240" w:lineRule="auto"/>
              <w:jc w:val="center"/>
              <w:rPr>
                <w:b/>
                <w:bCs/>
                <w:sz w:val="20"/>
                <w:szCs w:val="20"/>
              </w:rPr>
            </w:pPr>
            <w:r w:rsidRPr="00C76F41">
              <w:rPr>
                <w:b/>
                <w:bCs/>
                <w:sz w:val="20"/>
                <w:szCs w:val="20"/>
              </w:rPr>
              <w:t>+18,11</w:t>
            </w:r>
            <w:r w:rsidR="009524D4" w:rsidRPr="00C76F41">
              <w:rPr>
                <w:b/>
                <w:bCs/>
                <w:sz w:val="20"/>
                <w:szCs w:val="20"/>
              </w:rPr>
              <w:t>%</w:t>
            </w:r>
          </w:p>
        </w:tc>
      </w:tr>
      <w:tr w:rsidR="009524D4" w:rsidRPr="00C76F41" w:rsidTr="006F10EF">
        <w:trPr>
          <w:cantSplit/>
          <w:trHeight w:val="300"/>
        </w:trPr>
        <w:tc>
          <w:tcPr>
            <w:tcW w:w="710" w:type="dxa"/>
            <w:shd w:val="clear" w:color="auto" w:fill="auto"/>
            <w:noWrap/>
            <w:hideMark/>
          </w:tcPr>
          <w:p w:rsidR="009524D4" w:rsidRPr="00667CDD" w:rsidRDefault="009524D4" w:rsidP="00DF21CF">
            <w:pPr>
              <w:spacing w:after="0" w:line="240" w:lineRule="auto"/>
              <w:jc w:val="center"/>
              <w:rPr>
                <w:b/>
                <w:sz w:val="20"/>
                <w:szCs w:val="20"/>
              </w:rPr>
            </w:pPr>
            <w:r w:rsidRPr="00667CDD">
              <w:rPr>
                <w:b/>
                <w:sz w:val="20"/>
                <w:szCs w:val="20"/>
              </w:rPr>
              <w:t>85</w:t>
            </w:r>
          </w:p>
        </w:tc>
        <w:tc>
          <w:tcPr>
            <w:tcW w:w="3260" w:type="dxa"/>
            <w:shd w:val="clear" w:color="auto" w:fill="auto"/>
            <w:hideMark/>
          </w:tcPr>
          <w:p w:rsidR="009524D4" w:rsidRPr="00C76F41" w:rsidRDefault="00F72AB5" w:rsidP="006F10EF">
            <w:pPr>
              <w:rPr>
                <w:rFonts w:cs="Arial"/>
                <w:b/>
                <w:bCs/>
              </w:rPr>
            </w:pPr>
            <w:r w:rsidRPr="00C76F41">
              <w:rPr>
                <w:rFonts w:ascii="Arial Narrow" w:hAnsi="Arial Narrow"/>
                <w:b/>
                <w:sz w:val="20"/>
                <w:szCs w:val="20"/>
              </w:rPr>
              <w:t>Ηλεκτρικές συσκευές</w:t>
            </w:r>
          </w:p>
        </w:tc>
        <w:tc>
          <w:tcPr>
            <w:tcW w:w="1418" w:type="dxa"/>
            <w:shd w:val="clear" w:color="auto" w:fill="auto"/>
            <w:noWrap/>
            <w:hideMark/>
          </w:tcPr>
          <w:p w:rsidR="006F10EF" w:rsidRPr="00C76F41" w:rsidRDefault="006F10EF" w:rsidP="006F10EF">
            <w:pPr>
              <w:spacing w:after="0" w:line="240" w:lineRule="auto"/>
              <w:jc w:val="right"/>
              <w:rPr>
                <w:b/>
                <w:bCs/>
                <w:sz w:val="20"/>
                <w:szCs w:val="20"/>
              </w:rPr>
            </w:pPr>
            <w:r w:rsidRPr="00C76F41">
              <w:rPr>
                <w:b/>
                <w:bCs/>
                <w:sz w:val="20"/>
                <w:szCs w:val="20"/>
              </w:rPr>
              <w:t>28.227.574</w:t>
            </w:r>
          </w:p>
          <w:p w:rsidR="009524D4" w:rsidRPr="00C76F41" w:rsidRDefault="009524D4" w:rsidP="00853E8D">
            <w:pPr>
              <w:spacing w:after="0" w:line="240" w:lineRule="auto"/>
              <w:jc w:val="right"/>
              <w:rPr>
                <w:b/>
                <w:bCs/>
                <w:sz w:val="20"/>
                <w:szCs w:val="20"/>
              </w:rPr>
            </w:pPr>
          </w:p>
        </w:tc>
        <w:tc>
          <w:tcPr>
            <w:tcW w:w="1050" w:type="dxa"/>
            <w:shd w:val="clear" w:color="auto" w:fill="auto"/>
            <w:hideMark/>
          </w:tcPr>
          <w:p w:rsidR="009524D4" w:rsidRPr="00C76F41" w:rsidRDefault="00827314" w:rsidP="00827314">
            <w:pPr>
              <w:spacing w:after="0" w:line="240" w:lineRule="auto"/>
              <w:jc w:val="center"/>
              <w:rPr>
                <w:b/>
                <w:bCs/>
                <w:sz w:val="20"/>
                <w:szCs w:val="20"/>
              </w:rPr>
            </w:pPr>
            <w:r w:rsidRPr="00C76F41">
              <w:rPr>
                <w:b/>
                <w:bCs/>
                <w:sz w:val="20"/>
                <w:szCs w:val="20"/>
              </w:rPr>
              <w:t>1,94%</w:t>
            </w:r>
          </w:p>
        </w:tc>
        <w:tc>
          <w:tcPr>
            <w:tcW w:w="1600" w:type="dxa"/>
            <w:shd w:val="clear" w:color="auto" w:fill="auto"/>
            <w:noWrap/>
            <w:hideMark/>
          </w:tcPr>
          <w:p w:rsidR="006F10EF" w:rsidRPr="00C76F41" w:rsidRDefault="006F10EF" w:rsidP="006F10EF">
            <w:pPr>
              <w:spacing w:after="0" w:line="240" w:lineRule="auto"/>
              <w:jc w:val="right"/>
              <w:rPr>
                <w:b/>
                <w:bCs/>
                <w:sz w:val="20"/>
                <w:szCs w:val="20"/>
              </w:rPr>
            </w:pPr>
            <w:r w:rsidRPr="00C76F41">
              <w:rPr>
                <w:b/>
                <w:bCs/>
                <w:sz w:val="20"/>
                <w:szCs w:val="20"/>
              </w:rPr>
              <w:t>35.162.376</w:t>
            </w:r>
          </w:p>
          <w:p w:rsidR="009524D4" w:rsidRPr="00C76F41" w:rsidRDefault="009524D4" w:rsidP="00853E8D">
            <w:pPr>
              <w:spacing w:after="0" w:line="240" w:lineRule="auto"/>
              <w:jc w:val="right"/>
              <w:rPr>
                <w:b/>
                <w:bCs/>
                <w:sz w:val="20"/>
                <w:szCs w:val="20"/>
              </w:rPr>
            </w:pPr>
          </w:p>
        </w:tc>
        <w:tc>
          <w:tcPr>
            <w:tcW w:w="1120" w:type="dxa"/>
            <w:shd w:val="clear" w:color="auto" w:fill="auto"/>
            <w:hideMark/>
          </w:tcPr>
          <w:p w:rsidR="009524D4" w:rsidRPr="00C76F41" w:rsidRDefault="009524D4" w:rsidP="006F10EF">
            <w:pPr>
              <w:spacing w:after="0" w:line="240" w:lineRule="auto"/>
              <w:jc w:val="center"/>
              <w:rPr>
                <w:b/>
                <w:bCs/>
                <w:sz w:val="20"/>
                <w:szCs w:val="20"/>
              </w:rPr>
            </w:pPr>
            <w:r w:rsidRPr="00C76F41">
              <w:rPr>
                <w:b/>
                <w:bCs/>
                <w:sz w:val="20"/>
                <w:szCs w:val="20"/>
              </w:rPr>
              <w:t>2</w:t>
            </w:r>
            <w:r w:rsidR="00F84628" w:rsidRPr="00C76F41">
              <w:rPr>
                <w:b/>
                <w:bCs/>
                <w:sz w:val="20"/>
                <w:szCs w:val="20"/>
              </w:rPr>
              <w:t>,11</w:t>
            </w:r>
            <w:r w:rsidRPr="00C76F41">
              <w:rPr>
                <w:b/>
                <w:bCs/>
                <w:sz w:val="20"/>
                <w:szCs w:val="20"/>
              </w:rPr>
              <w:t>%</w:t>
            </w:r>
          </w:p>
        </w:tc>
        <w:tc>
          <w:tcPr>
            <w:tcW w:w="1474" w:type="dxa"/>
            <w:shd w:val="clear" w:color="auto" w:fill="auto"/>
            <w:hideMark/>
          </w:tcPr>
          <w:p w:rsidR="009524D4" w:rsidRPr="00C76F41" w:rsidRDefault="000D0A80" w:rsidP="006F10EF">
            <w:pPr>
              <w:spacing w:after="0" w:line="240" w:lineRule="auto"/>
              <w:jc w:val="center"/>
              <w:rPr>
                <w:b/>
                <w:bCs/>
                <w:sz w:val="20"/>
                <w:szCs w:val="20"/>
              </w:rPr>
            </w:pPr>
            <w:r w:rsidRPr="00C76F41">
              <w:rPr>
                <w:b/>
                <w:bCs/>
                <w:sz w:val="20"/>
                <w:szCs w:val="20"/>
              </w:rPr>
              <w:t>+24,56</w:t>
            </w:r>
            <w:r w:rsidR="009524D4" w:rsidRPr="00C76F41">
              <w:rPr>
                <w:b/>
                <w:bCs/>
                <w:sz w:val="20"/>
                <w:szCs w:val="20"/>
              </w:rPr>
              <w:t>%</w:t>
            </w:r>
          </w:p>
        </w:tc>
      </w:tr>
      <w:tr w:rsidR="009524D4" w:rsidRPr="00C76F41" w:rsidTr="006F10EF">
        <w:trPr>
          <w:cantSplit/>
          <w:trHeight w:val="300"/>
        </w:trPr>
        <w:tc>
          <w:tcPr>
            <w:tcW w:w="710" w:type="dxa"/>
            <w:shd w:val="clear" w:color="000000" w:fill="FDE9D9"/>
            <w:noWrap/>
            <w:hideMark/>
          </w:tcPr>
          <w:p w:rsidR="009524D4" w:rsidRPr="00667CDD" w:rsidRDefault="009524D4" w:rsidP="00DF21CF">
            <w:pPr>
              <w:spacing w:after="0" w:line="240" w:lineRule="auto"/>
              <w:jc w:val="center"/>
              <w:rPr>
                <w:b/>
                <w:sz w:val="20"/>
                <w:szCs w:val="20"/>
              </w:rPr>
            </w:pPr>
            <w:r w:rsidRPr="00667CDD">
              <w:rPr>
                <w:b/>
                <w:sz w:val="20"/>
                <w:szCs w:val="20"/>
              </w:rPr>
              <w:t>03</w:t>
            </w:r>
          </w:p>
        </w:tc>
        <w:tc>
          <w:tcPr>
            <w:tcW w:w="3260" w:type="dxa"/>
            <w:shd w:val="clear" w:color="000000" w:fill="FDE9D9"/>
            <w:hideMark/>
          </w:tcPr>
          <w:p w:rsidR="009524D4" w:rsidRPr="00C76F41" w:rsidRDefault="00F72AB5" w:rsidP="006F10EF">
            <w:pPr>
              <w:rPr>
                <w:rFonts w:cs="Arial"/>
                <w:b/>
                <w:bCs/>
              </w:rPr>
            </w:pPr>
            <w:r w:rsidRPr="00C76F41">
              <w:rPr>
                <w:rFonts w:cs="Arial"/>
                <w:b/>
                <w:bCs/>
              </w:rPr>
              <w:t>Ψάρια και μαλακόστρακα</w:t>
            </w:r>
          </w:p>
        </w:tc>
        <w:tc>
          <w:tcPr>
            <w:tcW w:w="1418" w:type="dxa"/>
            <w:shd w:val="clear" w:color="000000" w:fill="FDE9D9"/>
            <w:noWrap/>
            <w:hideMark/>
          </w:tcPr>
          <w:p w:rsidR="009524D4" w:rsidRPr="00C76F41" w:rsidRDefault="006F10EF" w:rsidP="006F10EF">
            <w:pPr>
              <w:spacing w:after="0" w:line="240" w:lineRule="auto"/>
              <w:jc w:val="right"/>
              <w:rPr>
                <w:b/>
                <w:bCs/>
                <w:sz w:val="20"/>
                <w:szCs w:val="20"/>
              </w:rPr>
            </w:pPr>
            <w:r w:rsidRPr="00C76F41">
              <w:rPr>
                <w:b/>
                <w:bCs/>
                <w:sz w:val="20"/>
                <w:szCs w:val="20"/>
              </w:rPr>
              <w:t>28.252.689</w:t>
            </w:r>
          </w:p>
        </w:tc>
        <w:tc>
          <w:tcPr>
            <w:tcW w:w="1050" w:type="dxa"/>
            <w:shd w:val="clear" w:color="000000" w:fill="FDE9D9"/>
            <w:hideMark/>
          </w:tcPr>
          <w:p w:rsidR="009524D4" w:rsidRPr="00C76F41" w:rsidRDefault="00827314" w:rsidP="00827314">
            <w:pPr>
              <w:spacing w:after="0" w:line="240" w:lineRule="auto"/>
              <w:jc w:val="center"/>
              <w:rPr>
                <w:b/>
                <w:bCs/>
                <w:sz w:val="20"/>
                <w:szCs w:val="20"/>
              </w:rPr>
            </w:pPr>
            <w:r w:rsidRPr="00C76F41">
              <w:rPr>
                <w:b/>
                <w:bCs/>
                <w:sz w:val="20"/>
                <w:szCs w:val="20"/>
              </w:rPr>
              <w:t>1.95%</w:t>
            </w:r>
          </w:p>
        </w:tc>
        <w:tc>
          <w:tcPr>
            <w:tcW w:w="1600" w:type="dxa"/>
            <w:shd w:val="clear" w:color="000000" w:fill="FDE9D9"/>
            <w:noWrap/>
            <w:hideMark/>
          </w:tcPr>
          <w:p w:rsidR="009524D4" w:rsidRPr="00C76F41" w:rsidRDefault="006F10EF" w:rsidP="006F10EF">
            <w:pPr>
              <w:jc w:val="right"/>
              <w:rPr>
                <w:b/>
                <w:bCs/>
                <w:sz w:val="20"/>
                <w:szCs w:val="20"/>
              </w:rPr>
            </w:pPr>
            <w:r w:rsidRPr="00C76F41">
              <w:rPr>
                <w:b/>
                <w:bCs/>
              </w:rPr>
              <w:t>33.685.610</w:t>
            </w:r>
          </w:p>
        </w:tc>
        <w:tc>
          <w:tcPr>
            <w:tcW w:w="1120" w:type="dxa"/>
            <w:shd w:val="clear" w:color="000000" w:fill="FDE9D9"/>
            <w:hideMark/>
          </w:tcPr>
          <w:p w:rsidR="009524D4" w:rsidRPr="00C76F41" w:rsidRDefault="009524D4" w:rsidP="006F10EF">
            <w:pPr>
              <w:spacing w:after="0" w:line="240" w:lineRule="auto"/>
              <w:jc w:val="center"/>
              <w:rPr>
                <w:b/>
                <w:bCs/>
                <w:sz w:val="20"/>
                <w:szCs w:val="20"/>
              </w:rPr>
            </w:pPr>
            <w:r w:rsidRPr="00C76F41">
              <w:rPr>
                <w:b/>
                <w:bCs/>
                <w:sz w:val="20"/>
                <w:szCs w:val="20"/>
              </w:rPr>
              <w:t>2</w:t>
            </w:r>
            <w:r w:rsidR="00F84628" w:rsidRPr="00C76F41">
              <w:rPr>
                <w:b/>
                <w:bCs/>
                <w:sz w:val="20"/>
                <w:szCs w:val="20"/>
              </w:rPr>
              <w:t>,03</w:t>
            </w:r>
            <w:r w:rsidRPr="00C76F41">
              <w:rPr>
                <w:b/>
                <w:bCs/>
                <w:sz w:val="20"/>
                <w:szCs w:val="20"/>
              </w:rPr>
              <w:t>%</w:t>
            </w:r>
          </w:p>
        </w:tc>
        <w:tc>
          <w:tcPr>
            <w:tcW w:w="1474" w:type="dxa"/>
            <w:shd w:val="clear" w:color="000000" w:fill="FDE9D9"/>
            <w:hideMark/>
          </w:tcPr>
          <w:p w:rsidR="009524D4" w:rsidRPr="00C76F41" w:rsidRDefault="000D0A80" w:rsidP="000D0A80">
            <w:pPr>
              <w:spacing w:after="0" w:line="240" w:lineRule="auto"/>
              <w:jc w:val="center"/>
              <w:rPr>
                <w:b/>
                <w:bCs/>
                <w:sz w:val="20"/>
                <w:szCs w:val="20"/>
              </w:rPr>
            </w:pPr>
            <w:r w:rsidRPr="00C76F41">
              <w:rPr>
                <w:b/>
                <w:bCs/>
                <w:sz w:val="20"/>
                <w:szCs w:val="20"/>
              </w:rPr>
              <w:t>+19,22%</w:t>
            </w:r>
          </w:p>
        </w:tc>
      </w:tr>
      <w:tr w:rsidR="009524D4" w:rsidRPr="00C76F41" w:rsidTr="006F10EF">
        <w:trPr>
          <w:cantSplit/>
          <w:trHeight w:val="330"/>
        </w:trPr>
        <w:tc>
          <w:tcPr>
            <w:tcW w:w="710" w:type="dxa"/>
            <w:shd w:val="clear" w:color="auto" w:fill="auto"/>
            <w:noWrap/>
            <w:vAlign w:val="center"/>
            <w:hideMark/>
          </w:tcPr>
          <w:p w:rsidR="009524D4" w:rsidRPr="00667CDD" w:rsidRDefault="009524D4" w:rsidP="00DF21CF">
            <w:pPr>
              <w:spacing w:after="0" w:line="240" w:lineRule="auto"/>
              <w:jc w:val="center"/>
              <w:rPr>
                <w:b/>
                <w:bCs/>
                <w:sz w:val="20"/>
                <w:szCs w:val="20"/>
              </w:rPr>
            </w:pPr>
          </w:p>
        </w:tc>
        <w:tc>
          <w:tcPr>
            <w:tcW w:w="3260" w:type="dxa"/>
            <w:shd w:val="clear" w:color="auto" w:fill="C6D9F1"/>
            <w:vAlign w:val="center"/>
            <w:hideMark/>
          </w:tcPr>
          <w:p w:rsidR="009524D4" w:rsidRPr="00C76F41" w:rsidRDefault="009524D4" w:rsidP="00B77055">
            <w:pPr>
              <w:spacing w:after="0" w:line="240" w:lineRule="auto"/>
              <w:rPr>
                <w:b/>
                <w:bCs/>
                <w:sz w:val="20"/>
                <w:szCs w:val="20"/>
              </w:rPr>
            </w:pPr>
            <w:r w:rsidRPr="00C76F41">
              <w:rPr>
                <w:b/>
                <w:bCs/>
                <w:sz w:val="20"/>
                <w:szCs w:val="20"/>
              </w:rPr>
              <w:t>ΣΥΝΟΛΟ ΕΞΑΓΩΓΩΝ ΕΓΧΩΡΙΩΝ ΠΡΟΪΟΝΤΩΝ</w:t>
            </w:r>
          </w:p>
        </w:tc>
        <w:tc>
          <w:tcPr>
            <w:tcW w:w="1418" w:type="dxa"/>
            <w:shd w:val="clear" w:color="auto" w:fill="C6D9F1"/>
            <w:noWrap/>
            <w:vAlign w:val="center"/>
            <w:hideMark/>
          </w:tcPr>
          <w:p w:rsidR="009524D4" w:rsidRPr="00C76F41" w:rsidRDefault="006F10EF" w:rsidP="00B77055">
            <w:pPr>
              <w:spacing w:after="0" w:line="240" w:lineRule="auto"/>
              <w:jc w:val="right"/>
              <w:rPr>
                <w:b/>
                <w:bCs/>
                <w:sz w:val="20"/>
                <w:szCs w:val="20"/>
              </w:rPr>
            </w:pPr>
            <w:r w:rsidRPr="00C76F41">
              <w:rPr>
                <w:b/>
                <w:bCs/>
                <w:sz w:val="20"/>
                <w:szCs w:val="20"/>
              </w:rPr>
              <w:t>1.448.777.621</w:t>
            </w:r>
          </w:p>
        </w:tc>
        <w:tc>
          <w:tcPr>
            <w:tcW w:w="1050" w:type="dxa"/>
            <w:shd w:val="clear" w:color="auto" w:fill="C6D9F1"/>
            <w:vAlign w:val="center"/>
            <w:hideMark/>
          </w:tcPr>
          <w:p w:rsidR="009524D4" w:rsidRPr="00C76F41" w:rsidRDefault="009524D4" w:rsidP="00B77055">
            <w:pPr>
              <w:spacing w:after="0" w:line="240" w:lineRule="auto"/>
              <w:jc w:val="center"/>
              <w:rPr>
                <w:b/>
                <w:bCs/>
                <w:sz w:val="20"/>
                <w:szCs w:val="20"/>
              </w:rPr>
            </w:pPr>
            <w:r w:rsidRPr="00C76F41">
              <w:rPr>
                <w:b/>
                <w:bCs/>
                <w:sz w:val="20"/>
                <w:szCs w:val="20"/>
              </w:rPr>
              <w:t>100</w:t>
            </w:r>
            <w:r w:rsidR="003E1C98" w:rsidRPr="00C76F41">
              <w:rPr>
                <w:b/>
                <w:bCs/>
                <w:sz w:val="20"/>
                <w:szCs w:val="20"/>
              </w:rPr>
              <w:t>,00</w:t>
            </w:r>
            <w:r w:rsidRPr="00C76F41">
              <w:rPr>
                <w:b/>
                <w:bCs/>
                <w:sz w:val="20"/>
                <w:szCs w:val="20"/>
              </w:rPr>
              <w:t>%</w:t>
            </w:r>
          </w:p>
        </w:tc>
        <w:tc>
          <w:tcPr>
            <w:tcW w:w="1600" w:type="dxa"/>
            <w:shd w:val="clear" w:color="auto" w:fill="C6D9F1"/>
            <w:noWrap/>
            <w:vAlign w:val="center"/>
            <w:hideMark/>
          </w:tcPr>
          <w:p w:rsidR="009524D4" w:rsidRPr="00C76F41" w:rsidRDefault="006F10EF" w:rsidP="00B77055">
            <w:pPr>
              <w:spacing w:after="0" w:line="240" w:lineRule="auto"/>
              <w:jc w:val="right"/>
              <w:rPr>
                <w:b/>
                <w:bCs/>
                <w:sz w:val="20"/>
                <w:szCs w:val="20"/>
              </w:rPr>
            </w:pPr>
            <w:r w:rsidRPr="00C76F41">
              <w:rPr>
                <w:b/>
                <w:bCs/>
                <w:sz w:val="20"/>
                <w:szCs w:val="20"/>
              </w:rPr>
              <w:t>1.659.026.561</w:t>
            </w:r>
          </w:p>
        </w:tc>
        <w:tc>
          <w:tcPr>
            <w:tcW w:w="1120" w:type="dxa"/>
            <w:shd w:val="clear" w:color="auto" w:fill="C6D9F1"/>
            <w:vAlign w:val="center"/>
            <w:hideMark/>
          </w:tcPr>
          <w:p w:rsidR="009524D4" w:rsidRPr="00C76F41" w:rsidRDefault="009524D4" w:rsidP="00B77055">
            <w:pPr>
              <w:spacing w:after="0" w:line="240" w:lineRule="auto"/>
              <w:jc w:val="center"/>
              <w:rPr>
                <w:b/>
                <w:bCs/>
                <w:sz w:val="20"/>
                <w:szCs w:val="20"/>
              </w:rPr>
            </w:pPr>
            <w:r w:rsidRPr="00C76F41">
              <w:rPr>
                <w:b/>
                <w:bCs/>
                <w:sz w:val="20"/>
                <w:szCs w:val="20"/>
              </w:rPr>
              <w:t>100</w:t>
            </w:r>
            <w:r w:rsidR="003E1C98" w:rsidRPr="00C76F41">
              <w:rPr>
                <w:b/>
                <w:bCs/>
                <w:sz w:val="20"/>
                <w:szCs w:val="20"/>
              </w:rPr>
              <w:t>,00</w:t>
            </w:r>
            <w:r w:rsidRPr="00C76F41">
              <w:rPr>
                <w:b/>
                <w:bCs/>
                <w:sz w:val="20"/>
                <w:szCs w:val="20"/>
              </w:rPr>
              <w:t>%</w:t>
            </w:r>
          </w:p>
        </w:tc>
        <w:tc>
          <w:tcPr>
            <w:tcW w:w="1474" w:type="dxa"/>
            <w:shd w:val="clear" w:color="auto" w:fill="C6D9F1"/>
            <w:vAlign w:val="center"/>
            <w:hideMark/>
          </w:tcPr>
          <w:p w:rsidR="009524D4" w:rsidRPr="00C76F41" w:rsidRDefault="000D0A80" w:rsidP="000D0A80">
            <w:pPr>
              <w:spacing w:after="0" w:line="240" w:lineRule="auto"/>
              <w:jc w:val="center"/>
              <w:rPr>
                <w:b/>
                <w:bCs/>
                <w:sz w:val="20"/>
                <w:szCs w:val="20"/>
              </w:rPr>
            </w:pPr>
            <w:r w:rsidRPr="00C76F41">
              <w:rPr>
                <w:b/>
                <w:bCs/>
                <w:sz w:val="20"/>
                <w:szCs w:val="20"/>
              </w:rPr>
              <w:t>+14,51%</w:t>
            </w:r>
          </w:p>
        </w:tc>
      </w:tr>
    </w:tbl>
    <w:p w:rsidR="00B77055" w:rsidRPr="00D0740F" w:rsidRDefault="00B77055" w:rsidP="00B77055">
      <w:pPr>
        <w:pStyle w:val="Caption"/>
        <w:spacing w:before="120"/>
        <w:rPr>
          <w:b w:val="0"/>
          <w:i/>
          <w:color w:val="auto"/>
          <w:sz w:val="22"/>
          <w:szCs w:val="22"/>
        </w:rPr>
      </w:pPr>
      <w:r w:rsidRPr="00B77055">
        <w:rPr>
          <w:b w:val="0"/>
          <w:i/>
          <w:color w:val="auto"/>
          <w:sz w:val="22"/>
          <w:szCs w:val="22"/>
        </w:rPr>
        <w:t xml:space="preserve">Πηγή: Κυπριακή Στατιστική Υπηρεσία – </w:t>
      </w:r>
      <w:r w:rsidRPr="00B77055">
        <w:rPr>
          <w:b w:val="0"/>
          <w:i/>
          <w:color w:val="auto"/>
          <w:sz w:val="22"/>
          <w:szCs w:val="22"/>
          <w:lang w:val="en-US"/>
        </w:rPr>
        <w:t>CYSTAT</w:t>
      </w:r>
      <w:r w:rsidRPr="00B77055">
        <w:rPr>
          <w:b w:val="0"/>
          <w:i/>
          <w:color w:val="auto"/>
          <w:sz w:val="22"/>
          <w:szCs w:val="22"/>
        </w:rPr>
        <w:t xml:space="preserve">, διψήφιο επίπεδο συνδυασμένης ονοματολογίας </w:t>
      </w:r>
      <w:r w:rsidRPr="00B77055">
        <w:rPr>
          <w:b w:val="0"/>
          <w:i/>
          <w:color w:val="auto"/>
          <w:sz w:val="22"/>
          <w:szCs w:val="22"/>
          <w:lang w:val="en-US"/>
        </w:rPr>
        <w:t>CN</w:t>
      </w:r>
      <w:r w:rsidRPr="00B77055">
        <w:rPr>
          <w:b w:val="0"/>
          <w:i/>
          <w:color w:val="auto"/>
          <w:sz w:val="22"/>
          <w:szCs w:val="22"/>
        </w:rPr>
        <w:t>2</w:t>
      </w:r>
      <w:r w:rsidR="007E24AE">
        <w:rPr>
          <w:rStyle w:val="FootnoteReference"/>
          <w:b w:val="0"/>
          <w:i/>
          <w:color w:val="auto"/>
          <w:sz w:val="22"/>
          <w:szCs w:val="22"/>
        </w:rPr>
        <w:footnoteReference w:id="7"/>
      </w:r>
    </w:p>
    <w:p w:rsidR="008B5B06" w:rsidRPr="00FF0417" w:rsidRDefault="007E73BB" w:rsidP="00542371">
      <w:pPr>
        <w:jc w:val="both"/>
        <w:rPr>
          <w:sz w:val="24"/>
          <w:szCs w:val="24"/>
        </w:rPr>
      </w:pPr>
      <w:r w:rsidRPr="004C22B0">
        <w:tab/>
      </w:r>
      <w:r w:rsidR="00C36BDB" w:rsidRPr="00D539F5">
        <w:rPr>
          <w:sz w:val="24"/>
          <w:szCs w:val="24"/>
        </w:rPr>
        <w:t>Κατά το 202</w:t>
      </w:r>
      <w:r w:rsidR="00BC7F81">
        <w:rPr>
          <w:sz w:val="24"/>
          <w:szCs w:val="24"/>
        </w:rPr>
        <w:t>2</w:t>
      </w:r>
      <w:r w:rsidR="00C36BDB" w:rsidRPr="00D539F5">
        <w:rPr>
          <w:sz w:val="24"/>
          <w:szCs w:val="24"/>
        </w:rPr>
        <w:t xml:space="preserve"> οι επιδόσεις των εγχώριων εξαγωγών επέδειξαν ανθεκτικότητα σε σχέση με τη συνολική εικόνα, </w:t>
      </w:r>
      <w:r w:rsidR="0041210C" w:rsidRPr="00D539F5">
        <w:rPr>
          <w:sz w:val="24"/>
          <w:szCs w:val="24"/>
        </w:rPr>
        <w:t>καταγράφοντας αύξηση σχεδόν σε όλες τις μεγάλες κατηγορίες εισαγωγών προϊόντων</w:t>
      </w:r>
      <w:r w:rsidR="00C36BDB" w:rsidRPr="00D539F5">
        <w:rPr>
          <w:sz w:val="24"/>
          <w:szCs w:val="24"/>
        </w:rPr>
        <w:t xml:space="preserve">. Το σημαντικότερο μέρος των κυπριακών εγχώριων εξαγωγών κατευθύνθηκε στο Ηνωμένο Βασίλειο, την Ελλάδα, το Λίβανο, τη Γερμανία, το Ισραήλ, τη Σουηδία και τη Γαλλία. Σύμφωνα με τα στοιχεία της </w:t>
      </w:r>
      <w:r w:rsidR="0073306C" w:rsidRPr="00D539F5">
        <w:rPr>
          <w:sz w:val="24"/>
          <w:szCs w:val="24"/>
        </w:rPr>
        <w:t>Σ</w:t>
      </w:r>
      <w:r w:rsidR="00C36BDB" w:rsidRPr="00D539F5">
        <w:rPr>
          <w:sz w:val="24"/>
          <w:szCs w:val="24"/>
        </w:rPr>
        <w:t xml:space="preserve">τατιστικής </w:t>
      </w:r>
      <w:r w:rsidR="0073306C" w:rsidRPr="00D539F5">
        <w:rPr>
          <w:sz w:val="24"/>
          <w:szCs w:val="24"/>
        </w:rPr>
        <w:t>Υ</w:t>
      </w:r>
      <w:r w:rsidR="00C36BDB" w:rsidRPr="00D539F5">
        <w:rPr>
          <w:sz w:val="24"/>
          <w:szCs w:val="24"/>
        </w:rPr>
        <w:t xml:space="preserve">πηρεσίας </w:t>
      </w:r>
      <w:r w:rsidR="0073306C" w:rsidRPr="00D539F5">
        <w:rPr>
          <w:sz w:val="24"/>
          <w:szCs w:val="24"/>
        </w:rPr>
        <w:t xml:space="preserve">της </w:t>
      </w:r>
      <w:r w:rsidR="00C36BDB" w:rsidRPr="00D539F5">
        <w:rPr>
          <w:sz w:val="24"/>
          <w:szCs w:val="24"/>
        </w:rPr>
        <w:t>Κύπρου, το 202</w:t>
      </w:r>
      <w:r w:rsidR="00BC7F81">
        <w:rPr>
          <w:sz w:val="24"/>
          <w:szCs w:val="24"/>
        </w:rPr>
        <w:t>2</w:t>
      </w:r>
      <w:r w:rsidR="00C36BDB" w:rsidRPr="00D539F5">
        <w:rPr>
          <w:sz w:val="24"/>
          <w:szCs w:val="24"/>
        </w:rPr>
        <w:t xml:space="preserve"> </w:t>
      </w:r>
      <w:r w:rsidR="002B6F1B" w:rsidRPr="00FF0417">
        <w:rPr>
          <w:sz w:val="24"/>
          <w:szCs w:val="24"/>
        </w:rPr>
        <w:t xml:space="preserve">η Ελλάδα είναι ο </w:t>
      </w:r>
      <w:r w:rsidR="00FF0417" w:rsidRPr="00FF0417">
        <w:rPr>
          <w:sz w:val="24"/>
          <w:szCs w:val="24"/>
        </w:rPr>
        <w:t xml:space="preserve">τέταρτος </w:t>
      </w:r>
      <w:r w:rsidR="002B6F1B" w:rsidRPr="00FF0417">
        <w:rPr>
          <w:sz w:val="24"/>
          <w:szCs w:val="24"/>
        </w:rPr>
        <w:t>εξαγωγικός προορισμός των κυπριακών προϊόντων μετά το Ηνωμένο Βασίλειο. Την ίδια στιγμή η κυπριακή αγορά προτιμά τα ελληνικά προϊόντα</w:t>
      </w:r>
      <w:r w:rsidR="0073306C" w:rsidRPr="00FF0417">
        <w:rPr>
          <w:sz w:val="24"/>
          <w:szCs w:val="24"/>
        </w:rPr>
        <w:t>,</w:t>
      </w:r>
      <w:r w:rsidR="002B6F1B" w:rsidRPr="00FF0417">
        <w:rPr>
          <w:sz w:val="24"/>
          <w:szCs w:val="24"/>
        </w:rPr>
        <w:t xml:space="preserve"> με αποτέλεσμα η Ελλάδα να </w:t>
      </w:r>
      <w:r w:rsidR="00FF0417">
        <w:rPr>
          <w:sz w:val="24"/>
          <w:szCs w:val="24"/>
        </w:rPr>
        <w:t>παραμείνει και το 2022</w:t>
      </w:r>
      <w:r w:rsidR="002B6F1B" w:rsidRPr="00FF0417">
        <w:rPr>
          <w:sz w:val="24"/>
          <w:szCs w:val="24"/>
        </w:rPr>
        <w:t xml:space="preserve"> στην πρώτη θέση στις εισαγωγές της Κύπρου.</w:t>
      </w:r>
      <w:r w:rsidR="00C36BDB" w:rsidRPr="00FF0417">
        <w:rPr>
          <w:sz w:val="24"/>
          <w:szCs w:val="24"/>
        </w:rPr>
        <w:t xml:space="preserve"> </w:t>
      </w:r>
    </w:p>
    <w:p w:rsidR="00C36BDB" w:rsidRPr="001C3BDE" w:rsidRDefault="0082151F" w:rsidP="0082151F">
      <w:pPr>
        <w:ind w:firstLine="720"/>
        <w:jc w:val="both"/>
        <w:rPr>
          <w:color w:val="FF0000"/>
          <w:sz w:val="24"/>
          <w:szCs w:val="24"/>
        </w:rPr>
      </w:pPr>
      <w:r>
        <w:rPr>
          <w:sz w:val="24"/>
          <w:szCs w:val="24"/>
        </w:rPr>
        <w:t>Σ</w:t>
      </w:r>
      <w:r w:rsidR="00C36BDB" w:rsidRPr="001B387F">
        <w:rPr>
          <w:sz w:val="24"/>
          <w:szCs w:val="24"/>
        </w:rPr>
        <w:t>ύμφωνα με ανάλυση της Στατιστικής Υπηρεσίας Κύπρου</w:t>
      </w:r>
      <w:r w:rsidR="0074680D">
        <w:rPr>
          <w:sz w:val="24"/>
          <w:szCs w:val="24"/>
        </w:rPr>
        <w:t>,</w:t>
      </w:r>
      <w:r w:rsidR="00C36BDB" w:rsidRPr="001B387F">
        <w:rPr>
          <w:sz w:val="24"/>
          <w:szCs w:val="24"/>
        </w:rPr>
        <w:t xml:space="preserve"> οι ει</w:t>
      </w:r>
      <w:r w:rsidR="002B6F1B" w:rsidRPr="001B387F">
        <w:rPr>
          <w:sz w:val="24"/>
          <w:szCs w:val="24"/>
        </w:rPr>
        <w:t>σαγωγές καταναλωτικών προϊόντω</w:t>
      </w:r>
      <w:r w:rsidR="00C36BDB" w:rsidRPr="001B387F">
        <w:rPr>
          <w:sz w:val="24"/>
          <w:szCs w:val="24"/>
        </w:rPr>
        <w:t xml:space="preserve">ν </w:t>
      </w:r>
      <w:r w:rsidR="002B6F1B" w:rsidRPr="001B387F">
        <w:rPr>
          <w:sz w:val="24"/>
          <w:szCs w:val="24"/>
        </w:rPr>
        <w:t xml:space="preserve">κυμάνθηκαν </w:t>
      </w:r>
      <w:r w:rsidR="00C36BDB" w:rsidRPr="001B387F">
        <w:rPr>
          <w:sz w:val="24"/>
          <w:szCs w:val="24"/>
        </w:rPr>
        <w:t xml:space="preserve">κατά το υπό εξέταση διάστημα </w:t>
      </w:r>
      <w:r w:rsidR="005520CB">
        <w:rPr>
          <w:sz w:val="24"/>
          <w:szCs w:val="24"/>
        </w:rPr>
        <w:t xml:space="preserve">(2022) </w:t>
      </w:r>
      <w:r w:rsidR="00C36BDB" w:rsidRPr="001B387F">
        <w:rPr>
          <w:sz w:val="24"/>
          <w:szCs w:val="24"/>
        </w:rPr>
        <w:t xml:space="preserve">σε </w:t>
      </w:r>
      <w:r w:rsidR="001C3BDE">
        <w:rPr>
          <w:sz w:val="24"/>
          <w:szCs w:val="24"/>
        </w:rPr>
        <w:t>11</w:t>
      </w:r>
      <w:r w:rsidR="00C36BDB" w:rsidRPr="001B387F">
        <w:rPr>
          <w:sz w:val="24"/>
          <w:szCs w:val="24"/>
        </w:rPr>
        <w:t>,3 δισεκ</w:t>
      </w:r>
      <w:r w:rsidR="008A116E" w:rsidRPr="001B387F">
        <w:rPr>
          <w:sz w:val="24"/>
          <w:szCs w:val="24"/>
        </w:rPr>
        <w:t>ατομμύρια</w:t>
      </w:r>
      <w:r w:rsidR="002B6F1B" w:rsidRPr="001B387F">
        <w:rPr>
          <w:sz w:val="24"/>
          <w:szCs w:val="24"/>
        </w:rPr>
        <w:t xml:space="preserve"> Ευρώ περίπου</w:t>
      </w:r>
      <w:r w:rsidR="005520CB">
        <w:rPr>
          <w:sz w:val="24"/>
          <w:szCs w:val="24"/>
        </w:rPr>
        <w:t xml:space="preserve"> από 8,6</w:t>
      </w:r>
      <w:r w:rsidR="005520CB" w:rsidRPr="005520CB">
        <w:rPr>
          <w:sz w:val="24"/>
          <w:szCs w:val="24"/>
        </w:rPr>
        <w:t xml:space="preserve"> </w:t>
      </w:r>
      <w:r w:rsidR="005520CB" w:rsidRPr="001B387F">
        <w:rPr>
          <w:sz w:val="24"/>
          <w:szCs w:val="24"/>
        </w:rPr>
        <w:t>δισεκατομμύρια Ευρώ</w:t>
      </w:r>
      <w:r w:rsidR="005520CB">
        <w:rPr>
          <w:sz w:val="24"/>
          <w:szCs w:val="24"/>
        </w:rPr>
        <w:t xml:space="preserve"> το 2021</w:t>
      </w:r>
      <w:r w:rsidR="00FF0417">
        <w:rPr>
          <w:sz w:val="24"/>
          <w:szCs w:val="24"/>
        </w:rPr>
        <w:t>.</w:t>
      </w:r>
    </w:p>
    <w:p w:rsidR="00C76F41" w:rsidRDefault="00C76F41" w:rsidP="0082151F">
      <w:pPr>
        <w:ind w:firstLine="720"/>
        <w:jc w:val="both"/>
        <w:rPr>
          <w:color w:val="0070C0"/>
        </w:rPr>
      </w:pPr>
      <w:bookmarkStart w:id="7" w:name="_Toc105574248"/>
    </w:p>
    <w:p w:rsidR="00901E02" w:rsidRDefault="00901E02" w:rsidP="0082151F">
      <w:pPr>
        <w:ind w:firstLine="720"/>
        <w:jc w:val="both"/>
        <w:rPr>
          <w:color w:val="0070C0"/>
        </w:rPr>
      </w:pPr>
    </w:p>
    <w:p w:rsidR="00901E02" w:rsidRDefault="00901E02" w:rsidP="0082151F">
      <w:pPr>
        <w:ind w:firstLine="720"/>
        <w:jc w:val="both"/>
        <w:rPr>
          <w:color w:val="0070C0"/>
        </w:rPr>
      </w:pPr>
    </w:p>
    <w:p w:rsidR="0082151F" w:rsidRPr="00AC0F7A" w:rsidRDefault="0082151F" w:rsidP="0082151F">
      <w:pPr>
        <w:ind w:firstLine="720"/>
        <w:jc w:val="both"/>
        <w:rPr>
          <w:b/>
          <w:color w:val="365F91"/>
        </w:rPr>
      </w:pPr>
      <w:r w:rsidRPr="00AC0F7A">
        <w:rPr>
          <w:b/>
          <w:color w:val="365F91"/>
        </w:rPr>
        <w:t xml:space="preserve">Πίνακας </w:t>
      </w:r>
      <w:r w:rsidR="00756F7D" w:rsidRPr="00AC0F7A">
        <w:rPr>
          <w:b/>
          <w:color w:val="365F91"/>
        </w:rPr>
        <w:fldChar w:fldCharType="begin"/>
      </w:r>
      <w:r w:rsidRPr="00AC0F7A">
        <w:rPr>
          <w:b/>
          <w:color w:val="365F91"/>
        </w:rPr>
        <w:instrText xml:space="preserve"> SEQ Πίνακας \* ARABIC </w:instrText>
      </w:r>
      <w:r w:rsidR="00756F7D" w:rsidRPr="00AC0F7A">
        <w:rPr>
          <w:b/>
          <w:color w:val="365F91"/>
        </w:rPr>
        <w:fldChar w:fldCharType="separate"/>
      </w:r>
      <w:r w:rsidR="00720FD4">
        <w:rPr>
          <w:b/>
          <w:noProof/>
          <w:color w:val="365F91"/>
        </w:rPr>
        <w:t>4</w:t>
      </w:r>
      <w:r w:rsidR="00756F7D" w:rsidRPr="00AC0F7A">
        <w:rPr>
          <w:b/>
          <w:color w:val="365F91"/>
        </w:rPr>
        <w:fldChar w:fldCharType="end"/>
      </w:r>
      <w:r w:rsidRPr="00AC0F7A">
        <w:rPr>
          <w:b/>
          <w:color w:val="365F91"/>
        </w:rPr>
        <w:t>: Εισαγωγές αγαθών Κύπρου</w:t>
      </w:r>
      <w:bookmarkEnd w:id="7"/>
    </w:p>
    <w:tbl>
      <w:tblPr>
        <w:tblW w:w="104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8"/>
        <w:gridCol w:w="2978"/>
        <w:gridCol w:w="1600"/>
        <w:gridCol w:w="1180"/>
        <w:gridCol w:w="1600"/>
        <w:gridCol w:w="1180"/>
        <w:gridCol w:w="1240"/>
      </w:tblGrid>
      <w:tr w:rsidR="00F462CC" w:rsidRPr="009C33F8" w:rsidTr="00F462CC">
        <w:trPr>
          <w:cantSplit/>
          <w:trHeight w:val="330"/>
        </w:trPr>
        <w:tc>
          <w:tcPr>
            <w:tcW w:w="628" w:type="dxa"/>
            <w:shd w:val="clear" w:color="auto" w:fill="auto"/>
            <w:vAlign w:val="center"/>
            <w:hideMark/>
          </w:tcPr>
          <w:p w:rsidR="00F462CC" w:rsidRPr="009C33F8" w:rsidRDefault="00F462CC" w:rsidP="00FA64B1">
            <w:pPr>
              <w:spacing w:after="0" w:line="240" w:lineRule="auto"/>
              <w:jc w:val="center"/>
              <w:rPr>
                <w:color w:val="000000"/>
                <w:sz w:val="20"/>
                <w:szCs w:val="20"/>
              </w:rPr>
            </w:pPr>
          </w:p>
        </w:tc>
        <w:tc>
          <w:tcPr>
            <w:tcW w:w="2978" w:type="dxa"/>
            <w:shd w:val="clear" w:color="auto" w:fill="auto"/>
            <w:vAlign w:val="center"/>
            <w:hideMark/>
          </w:tcPr>
          <w:p w:rsidR="00F462CC" w:rsidRPr="009C33F8" w:rsidRDefault="00F462CC" w:rsidP="00FA64B1">
            <w:pPr>
              <w:spacing w:after="0" w:line="240" w:lineRule="auto"/>
              <w:rPr>
                <w:color w:val="000000"/>
                <w:sz w:val="20"/>
                <w:szCs w:val="20"/>
              </w:rPr>
            </w:pPr>
          </w:p>
        </w:tc>
        <w:tc>
          <w:tcPr>
            <w:tcW w:w="2780" w:type="dxa"/>
            <w:gridSpan w:val="2"/>
            <w:shd w:val="clear" w:color="auto" w:fill="C6D9F1"/>
            <w:vAlign w:val="center"/>
            <w:hideMark/>
          </w:tcPr>
          <w:p w:rsidR="00F462CC" w:rsidRPr="00667CDD" w:rsidRDefault="00F462CC" w:rsidP="00FA64B1">
            <w:pPr>
              <w:spacing w:after="0" w:line="240" w:lineRule="auto"/>
              <w:jc w:val="center"/>
              <w:rPr>
                <w:b/>
                <w:bCs/>
                <w:sz w:val="20"/>
                <w:szCs w:val="20"/>
              </w:rPr>
            </w:pPr>
            <w:r w:rsidRPr="00667CDD">
              <w:rPr>
                <w:b/>
                <w:bCs/>
                <w:sz w:val="20"/>
                <w:szCs w:val="20"/>
              </w:rPr>
              <w:t>2021</w:t>
            </w:r>
          </w:p>
        </w:tc>
        <w:tc>
          <w:tcPr>
            <w:tcW w:w="2780" w:type="dxa"/>
            <w:gridSpan w:val="2"/>
            <w:shd w:val="clear" w:color="auto" w:fill="C6D9F1"/>
            <w:vAlign w:val="center"/>
            <w:hideMark/>
          </w:tcPr>
          <w:p w:rsidR="00F462CC" w:rsidRPr="00667CDD" w:rsidRDefault="00F462CC" w:rsidP="00FA64B1">
            <w:pPr>
              <w:spacing w:after="0" w:line="240" w:lineRule="auto"/>
              <w:jc w:val="center"/>
              <w:rPr>
                <w:b/>
                <w:bCs/>
                <w:sz w:val="20"/>
                <w:szCs w:val="20"/>
              </w:rPr>
            </w:pPr>
            <w:r w:rsidRPr="00667CDD">
              <w:rPr>
                <w:b/>
                <w:bCs/>
                <w:sz w:val="20"/>
                <w:szCs w:val="20"/>
              </w:rPr>
              <w:t>2022</w:t>
            </w:r>
          </w:p>
        </w:tc>
        <w:tc>
          <w:tcPr>
            <w:tcW w:w="1240" w:type="dxa"/>
            <w:shd w:val="clear" w:color="auto" w:fill="auto"/>
            <w:vAlign w:val="center"/>
            <w:hideMark/>
          </w:tcPr>
          <w:p w:rsidR="00F462CC" w:rsidRPr="009C33F8" w:rsidRDefault="00F462CC" w:rsidP="00FA64B1">
            <w:pPr>
              <w:spacing w:after="0" w:line="240" w:lineRule="auto"/>
              <w:jc w:val="center"/>
              <w:rPr>
                <w:color w:val="000000"/>
                <w:sz w:val="20"/>
                <w:szCs w:val="20"/>
              </w:rPr>
            </w:pPr>
          </w:p>
        </w:tc>
      </w:tr>
      <w:tr w:rsidR="00F462CC" w:rsidRPr="009C33F8" w:rsidTr="00F462CC">
        <w:trPr>
          <w:cantSplit/>
          <w:trHeight w:val="630"/>
        </w:trPr>
        <w:tc>
          <w:tcPr>
            <w:tcW w:w="628" w:type="dxa"/>
            <w:shd w:val="clear" w:color="auto" w:fill="auto"/>
            <w:vAlign w:val="center"/>
            <w:hideMark/>
          </w:tcPr>
          <w:p w:rsidR="00F462CC" w:rsidRPr="00667CDD" w:rsidRDefault="00F462CC" w:rsidP="00FA64B1">
            <w:pPr>
              <w:spacing w:after="0" w:line="240" w:lineRule="auto"/>
              <w:jc w:val="center"/>
              <w:rPr>
                <w:b/>
                <w:bCs/>
                <w:sz w:val="20"/>
                <w:szCs w:val="20"/>
              </w:rPr>
            </w:pPr>
            <w:r w:rsidRPr="00667CDD">
              <w:rPr>
                <w:b/>
                <w:bCs/>
                <w:sz w:val="20"/>
                <w:szCs w:val="20"/>
              </w:rPr>
              <w:t>Κωδ.</w:t>
            </w:r>
          </w:p>
        </w:tc>
        <w:tc>
          <w:tcPr>
            <w:tcW w:w="2978" w:type="dxa"/>
            <w:shd w:val="clear" w:color="auto" w:fill="auto"/>
            <w:vAlign w:val="center"/>
            <w:hideMark/>
          </w:tcPr>
          <w:p w:rsidR="00F462CC" w:rsidRPr="00667CDD" w:rsidRDefault="00F462CC" w:rsidP="00F462CC">
            <w:pPr>
              <w:spacing w:after="0" w:line="240" w:lineRule="auto"/>
              <w:jc w:val="center"/>
              <w:rPr>
                <w:b/>
                <w:bCs/>
                <w:sz w:val="20"/>
                <w:szCs w:val="20"/>
              </w:rPr>
            </w:pPr>
            <w:r w:rsidRPr="00667CDD">
              <w:rPr>
                <w:b/>
                <w:bCs/>
                <w:sz w:val="20"/>
                <w:szCs w:val="20"/>
              </w:rPr>
              <w:t>Περιγραφή</w:t>
            </w:r>
          </w:p>
        </w:tc>
        <w:tc>
          <w:tcPr>
            <w:tcW w:w="1600" w:type="dxa"/>
            <w:shd w:val="clear" w:color="auto" w:fill="FF9966"/>
            <w:vAlign w:val="center"/>
            <w:hideMark/>
          </w:tcPr>
          <w:p w:rsidR="00F462CC" w:rsidRPr="009C33F8" w:rsidRDefault="00F462CC" w:rsidP="00FA64B1">
            <w:pPr>
              <w:spacing w:after="0" w:line="240" w:lineRule="auto"/>
              <w:jc w:val="center"/>
              <w:rPr>
                <w:b/>
                <w:bCs/>
                <w:color w:val="000000"/>
                <w:sz w:val="20"/>
                <w:szCs w:val="20"/>
              </w:rPr>
            </w:pPr>
            <w:r w:rsidRPr="009C33F8">
              <w:rPr>
                <w:b/>
                <w:bCs/>
                <w:color w:val="000000"/>
                <w:sz w:val="20"/>
                <w:szCs w:val="20"/>
              </w:rPr>
              <w:t>Αξία (Ευρώ)</w:t>
            </w:r>
          </w:p>
        </w:tc>
        <w:tc>
          <w:tcPr>
            <w:tcW w:w="1180" w:type="dxa"/>
            <w:shd w:val="clear" w:color="auto" w:fill="FF9966"/>
            <w:vAlign w:val="center"/>
            <w:hideMark/>
          </w:tcPr>
          <w:p w:rsidR="00F462CC" w:rsidRPr="009C33F8" w:rsidRDefault="00F462CC" w:rsidP="00FA64B1">
            <w:pPr>
              <w:spacing w:after="0" w:line="240" w:lineRule="auto"/>
              <w:jc w:val="center"/>
              <w:rPr>
                <w:b/>
                <w:bCs/>
                <w:color w:val="000000"/>
                <w:sz w:val="20"/>
                <w:szCs w:val="20"/>
              </w:rPr>
            </w:pPr>
            <w:r w:rsidRPr="009C33F8">
              <w:rPr>
                <w:b/>
                <w:bCs/>
                <w:color w:val="000000"/>
                <w:sz w:val="20"/>
                <w:szCs w:val="20"/>
              </w:rPr>
              <w:t>% Συνόλου</w:t>
            </w:r>
          </w:p>
        </w:tc>
        <w:tc>
          <w:tcPr>
            <w:tcW w:w="1600" w:type="dxa"/>
            <w:shd w:val="clear" w:color="auto" w:fill="FF9966"/>
            <w:vAlign w:val="center"/>
            <w:hideMark/>
          </w:tcPr>
          <w:p w:rsidR="00F462CC" w:rsidRPr="009C33F8" w:rsidRDefault="00F462CC" w:rsidP="00FA64B1">
            <w:pPr>
              <w:spacing w:after="0" w:line="240" w:lineRule="auto"/>
              <w:jc w:val="center"/>
              <w:rPr>
                <w:b/>
                <w:bCs/>
                <w:color w:val="000000"/>
                <w:sz w:val="20"/>
                <w:szCs w:val="20"/>
              </w:rPr>
            </w:pPr>
            <w:r w:rsidRPr="009C33F8">
              <w:rPr>
                <w:b/>
                <w:bCs/>
                <w:color w:val="000000"/>
                <w:sz w:val="20"/>
                <w:szCs w:val="20"/>
              </w:rPr>
              <w:t>Αξία (Ευρώ)</w:t>
            </w:r>
          </w:p>
        </w:tc>
        <w:tc>
          <w:tcPr>
            <w:tcW w:w="1180" w:type="dxa"/>
            <w:shd w:val="clear" w:color="auto" w:fill="FF9966"/>
            <w:vAlign w:val="center"/>
            <w:hideMark/>
          </w:tcPr>
          <w:p w:rsidR="00F462CC" w:rsidRPr="009C33F8" w:rsidRDefault="00F462CC" w:rsidP="00FA64B1">
            <w:pPr>
              <w:spacing w:after="0" w:line="240" w:lineRule="auto"/>
              <w:jc w:val="center"/>
              <w:rPr>
                <w:b/>
                <w:bCs/>
                <w:color w:val="000000"/>
                <w:sz w:val="20"/>
                <w:szCs w:val="20"/>
              </w:rPr>
            </w:pPr>
            <w:r w:rsidRPr="009C33F8">
              <w:rPr>
                <w:b/>
                <w:bCs/>
                <w:color w:val="000000"/>
                <w:sz w:val="20"/>
                <w:szCs w:val="20"/>
              </w:rPr>
              <w:t>% Συνόλου</w:t>
            </w:r>
          </w:p>
        </w:tc>
        <w:tc>
          <w:tcPr>
            <w:tcW w:w="1240" w:type="dxa"/>
            <w:shd w:val="clear" w:color="auto" w:fill="FF9966"/>
            <w:vAlign w:val="center"/>
            <w:hideMark/>
          </w:tcPr>
          <w:p w:rsidR="00F462CC" w:rsidRPr="009C33F8" w:rsidRDefault="00F462CC" w:rsidP="001C3BDE">
            <w:pPr>
              <w:spacing w:after="0" w:line="240" w:lineRule="auto"/>
              <w:jc w:val="center"/>
              <w:rPr>
                <w:b/>
                <w:bCs/>
                <w:color w:val="000000"/>
                <w:sz w:val="20"/>
                <w:szCs w:val="20"/>
              </w:rPr>
            </w:pPr>
            <w:r w:rsidRPr="009C33F8">
              <w:rPr>
                <w:b/>
                <w:bCs/>
                <w:color w:val="000000"/>
                <w:sz w:val="20"/>
                <w:szCs w:val="20"/>
              </w:rPr>
              <w:t>Μεταβολή 202</w:t>
            </w:r>
            <w:r w:rsidR="001C3BDE">
              <w:rPr>
                <w:b/>
                <w:bCs/>
                <w:color w:val="000000"/>
                <w:sz w:val="20"/>
                <w:szCs w:val="20"/>
              </w:rPr>
              <w:t>1</w:t>
            </w:r>
            <w:r w:rsidRPr="009C33F8">
              <w:rPr>
                <w:b/>
                <w:bCs/>
                <w:color w:val="000000"/>
                <w:sz w:val="20"/>
                <w:szCs w:val="20"/>
              </w:rPr>
              <w:t>/202</w:t>
            </w:r>
            <w:r w:rsidR="001C3BDE">
              <w:rPr>
                <w:b/>
                <w:bCs/>
                <w:color w:val="000000"/>
                <w:sz w:val="20"/>
                <w:szCs w:val="20"/>
              </w:rPr>
              <w:t>2</w:t>
            </w:r>
          </w:p>
        </w:tc>
      </w:tr>
      <w:tr w:rsidR="00F462CC" w:rsidRPr="009C33F8" w:rsidTr="00F462CC">
        <w:trPr>
          <w:cantSplit/>
          <w:trHeight w:val="315"/>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27</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Ορυκτά</w:t>
            </w:r>
          </w:p>
        </w:tc>
        <w:tc>
          <w:tcPr>
            <w:tcW w:w="1600" w:type="dxa"/>
            <w:shd w:val="clear" w:color="auto" w:fill="auto"/>
            <w:noWrap/>
            <w:hideMark/>
          </w:tcPr>
          <w:p w:rsidR="00F462CC" w:rsidRPr="00C76F41" w:rsidRDefault="00F462CC" w:rsidP="00F462CC">
            <w:pPr>
              <w:jc w:val="center"/>
              <w:rPr>
                <w:b/>
                <w:bCs/>
              </w:rPr>
            </w:pPr>
            <w:r w:rsidRPr="00C76F41">
              <w:rPr>
                <w:b/>
                <w:bCs/>
              </w:rPr>
              <w:t>1.571.743.103</w:t>
            </w:r>
          </w:p>
        </w:tc>
        <w:tc>
          <w:tcPr>
            <w:tcW w:w="1180" w:type="dxa"/>
            <w:shd w:val="clear" w:color="auto" w:fill="auto"/>
            <w:hideMark/>
          </w:tcPr>
          <w:p w:rsidR="00F462CC" w:rsidRPr="00C76F41" w:rsidRDefault="00F462CC" w:rsidP="00F462CC">
            <w:pPr>
              <w:spacing w:after="0" w:line="240" w:lineRule="auto"/>
              <w:jc w:val="center"/>
              <w:rPr>
                <w:b/>
                <w:sz w:val="20"/>
                <w:szCs w:val="20"/>
              </w:rPr>
            </w:pPr>
            <w:r w:rsidRPr="00C76F41">
              <w:rPr>
                <w:b/>
                <w:sz w:val="20"/>
                <w:szCs w:val="20"/>
              </w:rPr>
              <w:t>18,16%</w:t>
            </w:r>
          </w:p>
        </w:tc>
        <w:tc>
          <w:tcPr>
            <w:tcW w:w="1600" w:type="dxa"/>
            <w:shd w:val="clear" w:color="auto" w:fill="auto"/>
            <w:noWrap/>
            <w:hideMark/>
          </w:tcPr>
          <w:p w:rsidR="00F462CC" w:rsidRPr="00C76F41" w:rsidRDefault="00F462CC" w:rsidP="00F462CC">
            <w:pPr>
              <w:jc w:val="center"/>
              <w:rPr>
                <w:b/>
                <w:bCs/>
              </w:rPr>
            </w:pPr>
            <w:r w:rsidRPr="00C76F41">
              <w:rPr>
                <w:b/>
                <w:bCs/>
              </w:rPr>
              <w:t>2.626.451.365</w:t>
            </w:r>
          </w:p>
        </w:tc>
        <w:tc>
          <w:tcPr>
            <w:tcW w:w="1180" w:type="dxa"/>
            <w:shd w:val="clear" w:color="auto" w:fill="auto"/>
            <w:hideMark/>
          </w:tcPr>
          <w:p w:rsidR="00F462CC" w:rsidRPr="00C76F41" w:rsidRDefault="000159A7" w:rsidP="000159A7">
            <w:pPr>
              <w:spacing w:after="0" w:line="240" w:lineRule="auto"/>
              <w:rPr>
                <w:sz w:val="20"/>
                <w:szCs w:val="20"/>
              </w:rPr>
            </w:pPr>
            <w:r w:rsidRPr="00C76F41">
              <w:rPr>
                <w:sz w:val="20"/>
                <w:szCs w:val="20"/>
              </w:rPr>
              <w:t xml:space="preserve">      23,26</w:t>
            </w:r>
            <w:r w:rsidR="00F462CC" w:rsidRPr="00C76F41">
              <w:rPr>
                <w:sz w:val="20"/>
                <w:szCs w:val="20"/>
              </w:rPr>
              <w:t>%</w:t>
            </w:r>
          </w:p>
        </w:tc>
        <w:tc>
          <w:tcPr>
            <w:tcW w:w="1240" w:type="dxa"/>
            <w:shd w:val="clear" w:color="auto" w:fill="auto"/>
            <w:hideMark/>
          </w:tcPr>
          <w:p w:rsidR="00F462CC" w:rsidRPr="00C76F41" w:rsidRDefault="000159A7" w:rsidP="000159A7">
            <w:pPr>
              <w:spacing w:after="0" w:line="240" w:lineRule="auto"/>
              <w:jc w:val="center"/>
              <w:rPr>
                <w:sz w:val="20"/>
                <w:szCs w:val="20"/>
              </w:rPr>
            </w:pPr>
            <w:r w:rsidRPr="00C76F41">
              <w:rPr>
                <w:sz w:val="20"/>
                <w:szCs w:val="20"/>
              </w:rPr>
              <w:t>+67,10%</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89</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Πλοία, πλωτά μέσα</w:t>
            </w:r>
          </w:p>
        </w:tc>
        <w:tc>
          <w:tcPr>
            <w:tcW w:w="1600" w:type="dxa"/>
            <w:shd w:val="clear" w:color="000000" w:fill="FDE9D9"/>
            <w:noWrap/>
            <w:hideMark/>
          </w:tcPr>
          <w:p w:rsidR="00F462CC" w:rsidRPr="00C76F41" w:rsidRDefault="00F462CC" w:rsidP="00F462CC">
            <w:pPr>
              <w:jc w:val="center"/>
              <w:rPr>
                <w:b/>
                <w:bCs/>
              </w:rPr>
            </w:pPr>
            <w:r w:rsidRPr="00C76F41">
              <w:rPr>
                <w:b/>
                <w:bCs/>
              </w:rPr>
              <w:t>898.904.560</w:t>
            </w:r>
          </w:p>
        </w:tc>
        <w:tc>
          <w:tcPr>
            <w:tcW w:w="1180" w:type="dxa"/>
            <w:shd w:val="clear" w:color="000000" w:fill="FDE9D9"/>
            <w:hideMark/>
          </w:tcPr>
          <w:p w:rsidR="00F462CC" w:rsidRPr="00C76F41" w:rsidRDefault="00F462CC" w:rsidP="00F462CC">
            <w:pPr>
              <w:spacing w:after="0" w:line="240" w:lineRule="auto"/>
              <w:jc w:val="center"/>
              <w:rPr>
                <w:b/>
                <w:sz w:val="20"/>
                <w:szCs w:val="20"/>
              </w:rPr>
            </w:pPr>
            <w:r w:rsidRPr="00C76F41">
              <w:rPr>
                <w:b/>
                <w:sz w:val="20"/>
                <w:szCs w:val="20"/>
              </w:rPr>
              <w:t>10,38%</w:t>
            </w:r>
          </w:p>
        </w:tc>
        <w:tc>
          <w:tcPr>
            <w:tcW w:w="1600" w:type="dxa"/>
            <w:shd w:val="clear" w:color="000000" w:fill="FDE9D9"/>
            <w:noWrap/>
            <w:hideMark/>
          </w:tcPr>
          <w:p w:rsidR="00F462CC" w:rsidRPr="00C76F41" w:rsidRDefault="00F462CC" w:rsidP="00F462CC">
            <w:pPr>
              <w:jc w:val="center"/>
              <w:rPr>
                <w:b/>
                <w:bCs/>
              </w:rPr>
            </w:pPr>
            <w:r w:rsidRPr="00C76F41">
              <w:rPr>
                <w:b/>
                <w:bCs/>
              </w:rPr>
              <w:t>1.302.380.214</w:t>
            </w:r>
          </w:p>
        </w:tc>
        <w:tc>
          <w:tcPr>
            <w:tcW w:w="1180" w:type="dxa"/>
            <w:shd w:val="clear" w:color="000000" w:fill="FDE9D9"/>
            <w:hideMark/>
          </w:tcPr>
          <w:p w:rsidR="00F462CC" w:rsidRPr="00C76F41" w:rsidRDefault="000159A7" w:rsidP="000159A7">
            <w:pPr>
              <w:spacing w:after="0" w:line="240" w:lineRule="auto"/>
              <w:rPr>
                <w:sz w:val="20"/>
                <w:szCs w:val="20"/>
              </w:rPr>
            </w:pPr>
            <w:r w:rsidRPr="00C76F41">
              <w:rPr>
                <w:sz w:val="20"/>
                <w:szCs w:val="20"/>
              </w:rPr>
              <w:t xml:space="preserve">      11,53</w:t>
            </w:r>
            <w:r w:rsidR="00F462CC" w:rsidRPr="00C76F41">
              <w:rPr>
                <w:sz w:val="20"/>
                <w:szCs w:val="20"/>
              </w:rPr>
              <w:t>%</w:t>
            </w:r>
          </w:p>
        </w:tc>
        <w:tc>
          <w:tcPr>
            <w:tcW w:w="1240" w:type="dxa"/>
            <w:shd w:val="clear" w:color="000000" w:fill="FDE9D9"/>
            <w:hideMark/>
          </w:tcPr>
          <w:p w:rsidR="00F462CC" w:rsidRPr="00C76F41" w:rsidRDefault="000159A7" w:rsidP="000159A7">
            <w:pPr>
              <w:spacing w:after="0" w:line="240" w:lineRule="auto"/>
              <w:jc w:val="center"/>
              <w:rPr>
                <w:sz w:val="20"/>
                <w:szCs w:val="20"/>
              </w:rPr>
            </w:pPr>
            <w:r w:rsidRPr="00C76F41">
              <w:rPr>
                <w:sz w:val="20"/>
                <w:szCs w:val="20"/>
              </w:rPr>
              <w:t>+44,88</w:t>
            </w:r>
            <w:r w:rsidR="00F462CC" w:rsidRPr="00C76F41">
              <w:rPr>
                <w:sz w:val="20"/>
                <w:szCs w:val="20"/>
              </w:rPr>
              <w:t>%</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85</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Ηλεκτρικές συσκευές</w:t>
            </w:r>
          </w:p>
        </w:tc>
        <w:tc>
          <w:tcPr>
            <w:tcW w:w="1600" w:type="dxa"/>
            <w:shd w:val="clear" w:color="auto" w:fill="auto"/>
            <w:noWrap/>
            <w:hideMark/>
          </w:tcPr>
          <w:p w:rsidR="00F462CC" w:rsidRPr="00C76F41" w:rsidRDefault="00F462CC" w:rsidP="00F462CC">
            <w:pPr>
              <w:jc w:val="center"/>
              <w:rPr>
                <w:b/>
                <w:bCs/>
              </w:rPr>
            </w:pPr>
            <w:r w:rsidRPr="00C76F41">
              <w:rPr>
                <w:b/>
                <w:bCs/>
              </w:rPr>
              <w:t>517.100.594</w:t>
            </w:r>
          </w:p>
        </w:tc>
        <w:tc>
          <w:tcPr>
            <w:tcW w:w="1180" w:type="dxa"/>
            <w:shd w:val="clear" w:color="auto" w:fill="auto"/>
            <w:hideMark/>
          </w:tcPr>
          <w:p w:rsidR="00F462CC" w:rsidRPr="00C76F41" w:rsidRDefault="00F462CC" w:rsidP="00F462CC">
            <w:pPr>
              <w:spacing w:after="0" w:line="240" w:lineRule="auto"/>
              <w:jc w:val="center"/>
              <w:rPr>
                <w:b/>
                <w:sz w:val="20"/>
                <w:szCs w:val="20"/>
              </w:rPr>
            </w:pPr>
            <w:r w:rsidRPr="00C76F41">
              <w:rPr>
                <w:b/>
                <w:sz w:val="20"/>
                <w:szCs w:val="20"/>
              </w:rPr>
              <w:t xml:space="preserve"> 5,97%</w:t>
            </w:r>
          </w:p>
        </w:tc>
        <w:tc>
          <w:tcPr>
            <w:tcW w:w="1600" w:type="dxa"/>
            <w:shd w:val="clear" w:color="auto" w:fill="auto"/>
            <w:noWrap/>
            <w:hideMark/>
          </w:tcPr>
          <w:p w:rsidR="00F462CC" w:rsidRPr="00C76F41" w:rsidRDefault="00F462CC" w:rsidP="00F462CC">
            <w:pPr>
              <w:jc w:val="center"/>
              <w:rPr>
                <w:b/>
                <w:bCs/>
              </w:rPr>
            </w:pPr>
            <w:r w:rsidRPr="00C76F41">
              <w:rPr>
                <w:b/>
                <w:bCs/>
              </w:rPr>
              <w:t>630.415.285</w:t>
            </w:r>
          </w:p>
        </w:tc>
        <w:tc>
          <w:tcPr>
            <w:tcW w:w="1180" w:type="dxa"/>
            <w:shd w:val="clear" w:color="auto" w:fill="auto"/>
            <w:hideMark/>
          </w:tcPr>
          <w:p w:rsidR="00F462CC" w:rsidRPr="00C76F41" w:rsidRDefault="000159A7" w:rsidP="00F462CC">
            <w:pPr>
              <w:spacing w:after="0" w:line="240" w:lineRule="auto"/>
              <w:jc w:val="center"/>
              <w:rPr>
                <w:sz w:val="20"/>
                <w:szCs w:val="20"/>
              </w:rPr>
            </w:pPr>
            <w:r w:rsidRPr="00C76F41">
              <w:rPr>
                <w:sz w:val="20"/>
                <w:szCs w:val="20"/>
              </w:rPr>
              <w:t>5,58</w:t>
            </w:r>
            <w:r w:rsidR="00F462CC" w:rsidRPr="00C76F41">
              <w:rPr>
                <w:sz w:val="20"/>
                <w:szCs w:val="20"/>
              </w:rPr>
              <w:t>%</w:t>
            </w:r>
          </w:p>
        </w:tc>
        <w:tc>
          <w:tcPr>
            <w:tcW w:w="1240" w:type="dxa"/>
            <w:shd w:val="clear" w:color="auto" w:fill="auto"/>
            <w:hideMark/>
          </w:tcPr>
          <w:p w:rsidR="00F462CC" w:rsidRPr="00C76F41" w:rsidRDefault="00513F3B" w:rsidP="000159A7">
            <w:pPr>
              <w:spacing w:after="0" w:line="240" w:lineRule="auto"/>
              <w:jc w:val="center"/>
              <w:rPr>
                <w:sz w:val="20"/>
                <w:szCs w:val="20"/>
              </w:rPr>
            </w:pPr>
            <w:r w:rsidRPr="00C76F41">
              <w:rPr>
                <w:sz w:val="20"/>
                <w:szCs w:val="20"/>
              </w:rPr>
              <w:t>+12,60</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lang w:val="en-US"/>
              </w:rPr>
            </w:pPr>
            <w:r w:rsidRPr="00667CDD">
              <w:rPr>
                <w:b/>
                <w:sz w:val="20"/>
                <w:szCs w:val="20"/>
              </w:rPr>
              <w:t>8</w:t>
            </w:r>
            <w:r w:rsidRPr="00667CDD">
              <w:rPr>
                <w:b/>
                <w:sz w:val="20"/>
                <w:szCs w:val="20"/>
                <w:lang w:val="en-US"/>
              </w:rPr>
              <w:t>7</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Οχήματα</w:t>
            </w:r>
          </w:p>
        </w:tc>
        <w:tc>
          <w:tcPr>
            <w:tcW w:w="1600" w:type="dxa"/>
            <w:shd w:val="clear" w:color="000000" w:fill="FDE9D9"/>
            <w:noWrap/>
            <w:hideMark/>
          </w:tcPr>
          <w:p w:rsidR="00F462CC" w:rsidRPr="00C76F41" w:rsidRDefault="00F462CC" w:rsidP="00F462CC">
            <w:pPr>
              <w:jc w:val="center"/>
              <w:rPr>
                <w:b/>
                <w:bCs/>
              </w:rPr>
            </w:pPr>
            <w:r w:rsidRPr="00C76F41">
              <w:rPr>
                <w:b/>
                <w:bCs/>
              </w:rPr>
              <w:t>528.331.325</w:t>
            </w:r>
          </w:p>
        </w:tc>
        <w:tc>
          <w:tcPr>
            <w:tcW w:w="1180" w:type="dxa"/>
            <w:shd w:val="clear" w:color="000000" w:fill="FDE9D9"/>
            <w:hideMark/>
          </w:tcPr>
          <w:p w:rsidR="00F462CC" w:rsidRPr="00C76F41" w:rsidRDefault="00666E37" w:rsidP="00F462CC">
            <w:pPr>
              <w:spacing w:after="0" w:line="240" w:lineRule="auto"/>
              <w:jc w:val="center"/>
              <w:rPr>
                <w:b/>
                <w:sz w:val="20"/>
                <w:szCs w:val="20"/>
              </w:rPr>
            </w:pPr>
            <w:r w:rsidRPr="00C76F41">
              <w:rPr>
                <w:b/>
                <w:sz w:val="20"/>
                <w:szCs w:val="20"/>
              </w:rPr>
              <w:t xml:space="preserve"> </w:t>
            </w:r>
            <w:r w:rsidR="00F462CC" w:rsidRPr="00C76F41">
              <w:rPr>
                <w:b/>
                <w:sz w:val="20"/>
                <w:szCs w:val="20"/>
              </w:rPr>
              <w:t>6,10%</w:t>
            </w:r>
          </w:p>
        </w:tc>
        <w:tc>
          <w:tcPr>
            <w:tcW w:w="1600" w:type="dxa"/>
            <w:shd w:val="clear" w:color="000000" w:fill="FDE9D9"/>
            <w:noWrap/>
            <w:hideMark/>
          </w:tcPr>
          <w:p w:rsidR="00F462CC" w:rsidRPr="00C76F41" w:rsidRDefault="00F462CC" w:rsidP="00F462CC">
            <w:pPr>
              <w:jc w:val="center"/>
              <w:rPr>
                <w:b/>
                <w:bCs/>
              </w:rPr>
            </w:pPr>
            <w:r w:rsidRPr="00C76F41">
              <w:rPr>
                <w:b/>
                <w:bCs/>
              </w:rPr>
              <w:t>626.014.732</w:t>
            </w:r>
          </w:p>
        </w:tc>
        <w:tc>
          <w:tcPr>
            <w:tcW w:w="1180" w:type="dxa"/>
            <w:shd w:val="clear" w:color="000000" w:fill="FDE9D9"/>
            <w:hideMark/>
          </w:tcPr>
          <w:p w:rsidR="00F462CC" w:rsidRPr="00C76F41" w:rsidRDefault="000159A7" w:rsidP="00F462CC">
            <w:pPr>
              <w:spacing w:after="0" w:line="240" w:lineRule="auto"/>
              <w:jc w:val="center"/>
              <w:rPr>
                <w:sz w:val="20"/>
                <w:szCs w:val="20"/>
              </w:rPr>
            </w:pPr>
            <w:r w:rsidRPr="00C76F41">
              <w:rPr>
                <w:sz w:val="20"/>
                <w:szCs w:val="20"/>
              </w:rPr>
              <w:t>5,54</w:t>
            </w:r>
            <w:r w:rsidR="00F462CC" w:rsidRPr="00C76F41">
              <w:rPr>
                <w:sz w:val="20"/>
                <w:szCs w:val="20"/>
              </w:rPr>
              <w:t>%</w:t>
            </w:r>
          </w:p>
        </w:tc>
        <w:tc>
          <w:tcPr>
            <w:tcW w:w="1240" w:type="dxa"/>
            <w:shd w:val="clear" w:color="000000" w:fill="FDE9D9"/>
            <w:hideMark/>
          </w:tcPr>
          <w:p w:rsidR="00F462CC" w:rsidRPr="00C76F41" w:rsidRDefault="00513F3B" w:rsidP="00513F3B">
            <w:pPr>
              <w:spacing w:after="0" w:line="240" w:lineRule="auto"/>
              <w:jc w:val="center"/>
              <w:rPr>
                <w:sz w:val="20"/>
                <w:szCs w:val="20"/>
              </w:rPr>
            </w:pPr>
            <w:r w:rsidRPr="00C76F41">
              <w:rPr>
                <w:sz w:val="20"/>
                <w:szCs w:val="20"/>
              </w:rPr>
              <w:t>+18,48</w:t>
            </w:r>
            <w:r w:rsidR="00F462CC" w:rsidRPr="00C76F41">
              <w:rPr>
                <w:sz w:val="20"/>
                <w:szCs w:val="20"/>
              </w:rPr>
              <w:t>%</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84</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Μηχανήματα</w:t>
            </w:r>
          </w:p>
        </w:tc>
        <w:tc>
          <w:tcPr>
            <w:tcW w:w="1600" w:type="dxa"/>
            <w:shd w:val="clear" w:color="auto" w:fill="auto"/>
            <w:noWrap/>
            <w:hideMark/>
          </w:tcPr>
          <w:p w:rsidR="00F462CC" w:rsidRPr="00C76F41" w:rsidRDefault="00F462CC" w:rsidP="00F462CC">
            <w:pPr>
              <w:jc w:val="center"/>
              <w:rPr>
                <w:b/>
                <w:bCs/>
              </w:rPr>
            </w:pPr>
            <w:r w:rsidRPr="00C76F41">
              <w:rPr>
                <w:b/>
                <w:bCs/>
              </w:rPr>
              <w:t>497.588.182</w:t>
            </w:r>
          </w:p>
        </w:tc>
        <w:tc>
          <w:tcPr>
            <w:tcW w:w="1180" w:type="dxa"/>
            <w:shd w:val="clear" w:color="auto" w:fill="auto"/>
            <w:hideMark/>
          </w:tcPr>
          <w:p w:rsidR="00F462CC" w:rsidRPr="00C76F41" w:rsidRDefault="00666E37" w:rsidP="00666E37">
            <w:pPr>
              <w:spacing w:after="0" w:line="240" w:lineRule="auto"/>
              <w:jc w:val="center"/>
              <w:rPr>
                <w:b/>
                <w:sz w:val="20"/>
                <w:szCs w:val="20"/>
              </w:rPr>
            </w:pPr>
            <w:r w:rsidRPr="00C76F41">
              <w:rPr>
                <w:b/>
                <w:sz w:val="20"/>
                <w:szCs w:val="20"/>
              </w:rPr>
              <w:t>5,75%</w:t>
            </w:r>
          </w:p>
        </w:tc>
        <w:tc>
          <w:tcPr>
            <w:tcW w:w="1600" w:type="dxa"/>
            <w:shd w:val="clear" w:color="auto" w:fill="auto"/>
            <w:noWrap/>
            <w:hideMark/>
          </w:tcPr>
          <w:p w:rsidR="00F462CC" w:rsidRPr="00C76F41" w:rsidRDefault="00F462CC" w:rsidP="00F462CC">
            <w:pPr>
              <w:jc w:val="center"/>
              <w:rPr>
                <w:b/>
                <w:bCs/>
              </w:rPr>
            </w:pPr>
            <w:r w:rsidRPr="00C76F41">
              <w:rPr>
                <w:b/>
                <w:bCs/>
              </w:rPr>
              <w:t>580.937.738</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5,14</w:t>
            </w:r>
            <w:r w:rsidR="00F462CC" w:rsidRPr="00C76F41">
              <w:rPr>
                <w:sz w:val="20"/>
                <w:szCs w:val="20"/>
              </w:rPr>
              <w:t>%</w:t>
            </w:r>
          </w:p>
        </w:tc>
        <w:tc>
          <w:tcPr>
            <w:tcW w:w="1240" w:type="dxa"/>
            <w:shd w:val="clear" w:color="auto" w:fill="auto"/>
            <w:hideMark/>
          </w:tcPr>
          <w:p w:rsidR="00F462CC" w:rsidRPr="00C76F41" w:rsidRDefault="00513F3B" w:rsidP="000159A7">
            <w:pPr>
              <w:spacing w:after="0" w:line="240" w:lineRule="auto"/>
              <w:jc w:val="center"/>
              <w:rPr>
                <w:sz w:val="20"/>
                <w:szCs w:val="20"/>
              </w:rPr>
            </w:pPr>
            <w:r w:rsidRPr="00C76F41">
              <w:rPr>
                <w:sz w:val="20"/>
                <w:szCs w:val="20"/>
              </w:rPr>
              <w:t>+16,75</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30</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Φάρμακα</w:t>
            </w:r>
          </w:p>
        </w:tc>
        <w:tc>
          <w:tcPr>
            <w:tcW w:w="1600" w:type="dxa"/>
            <w:shd w:val="clear" w:color="000000" w:fill="FDE9D9"/>
            <w:noWrap/>
            <w:hideMark/>
          </w:tcPr>
          <w:p w:rsidR="00F462CC" w:rsidRPr="00C76F41" w:rsidRDefault="00F462CC" w:rsidP="00F462CC">
            <w:pPr>
              <w:jc w:val="center"/>
              <w:rPr>
                <w:b/>
                <w:bCs/>
              </w:rPr>
            </w:pPr>
            <w:r w:rsidRPr="00C76F41">
              <w:rPr>
                <w:b/>
                <w:bCs/>
              </w:rPr>
              <w:t>335.049.744</w:t>
            </w:r>
          </w:p>
        </w:tc>
        <w:tc>
          <w:tcPr>
            <w:tcW w:w="1180" w:type="dxa"/>
            <w:shd w:val="clear" w:color="000000" w:fill="FDE9D9"/>
            <w:hideMark/>
          </w:tcPr>
          <w:p w:rsidR="00F462CC" w:rsidRPr="00C76F41" w:rsidRDefault="00666E37" w:rsidP="00F462CC">
            <w:pPr>
              <w:spacing w:after="0" w:line="240" w:lineRule="auto"/>
              <w:jc w:val="center"/>
              <w:rPr>
                <w:b/>
                <w:sz w:val="20"/>
                <w:szCs w:val="20"/>
              </w:rPr>
            </w:pPr>
            <w:r w:rsidRPr="00C76F41">
              <w:rPr>
                <w:b/>
                <w:sz w:val="20"/>
                <w:szCs w:val="20"/>
              </w:rPr>
              <w:t>3,87</w:t>
            </w:r>
            <w:r w:rsidR="00F462CC" w:rsidRPr="00C76F41">
              <w:rPr>
                <w:b/>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404.522.492</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3,58</w:t>
            </w:r>
            <w:r w:rsidR="00F462CC" w:rsidRPr="00C76F41">
              <w:rPr>
                <w:sz w:val="20"/>
                <w:szCs w:val="20"/>
              </w:rPr>
              <w:t>%</w:t>
            </w:r>
          </w:p>
        </w:tc>
        <w:tc>
          <w:tcPr>
            <w:tcW w:w="1240" w:type="dxa"/>
            <w:shd w:val="clear" w:color="000000" w:fill="FDE9D9"/>
            <w:hideMark/>
          </w:tcPr>
          <w:p w:rsidR="00F462CC" w:rsidRPr="00C76F41" w:rsidRDefault="00513F3B" w:rsidP="000159A7">
            <w:pPr>
              <w:spacing w:after="0" w:line="240" w:lineRule="auto"/>
              <w:jc w:val="center"/>
              <w:rPr>
                <w:sz w:val="20"/>
                <w:szCs w:val="20"/>
              </w:rPr>
            </w:pPr>
            <w:r w:rsidRPr="00C76F41">
              <w:rPr>
                <w:sz w:val="20"/>
                <w:szCs w:val="20"/>
              </w:rPr>
              <w:t>+20,67</w:t>
            </w:r>
            <w:r w:rsidR="00F462CC" w:rsidRPr="00C76F41">
              <w:rPr>
                <w:sz w:val="20"/>
                <w:szCs w:val="20"/>
              </w:rPr>
              <w:t>%</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39</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Πλαστικά</w:t>
            </w:r>
          </w:p>
        </w:tc>
        <w:tc>
          <w:tcPr>
            <w:tcW w:w="1600" w:type="dxa"/>
            <w:shd w:val="clear" w:color="auto" w:fill="auto"/>
            <w:noWrap/>
            <w:hideMark/>
          </w:tcPr>
          <w:p w:rsidR="00F462CC" w:rsidRPr="00C76F41" w:rsidRDefault="00F462CC" w:rsidP="00F462CC">
            <w:pPr>
              <w:jc w:val="center"/>
              <w:rPr>
                <w:b/>
                <w:bCs/>
              </w:rPr>
            </w:pPr>
            <w:r w:rsidRPr="00C76F41">
              <w:rPr>
                <w:b/>
                <w:bCs/>
              </w:rPr>
              <w:t>222.400.337</w:t>
            </w:r>
          </w:p>
        </w:tc>
        <w:tc>
          <w:tcPr>
            <w:tcW w:w="1180" w:type="dxa"/>
            <w:shd w:val="clear" w:color="auto" w:fill="auto"/>
            <w:hideMark/>
          </w:tcPr>
          <w:p w:rsidR="00F462CC" w:rsidRPr="00C76F41" w:rsidRDefault="00666E37" w:rsidP="00666E37">
            <w:pPr>
              <w:spacing w:after="0" w:line="240" w:lineRule="auto"/>
              <w:jc w:val="center"/>
              <w:rPr>
                <w:sz w:val="20"/>
                <w:szCs w:val="20"/>
              </w:rPr>
            </w:pPr>
            <w:r w:rsidRPr="00C76F41">
              <w:rPr>
                <w:sz w:val="20"/>
                <w:szCs w:val="20"/>
              </w:rPr>
              <w:t>2,57%</w:t>
            </w:r>
          </w:p>
        </w:tc>
        <w:tc>
          <w:tcPr>
            <w:tcW w:w="1600" w:type="dxa"/>
            <w:shd w:val="clear" w:color="auto" w:fill="auto"/>
            <w:noWrap/>
            <w:hideMark/>
          </w:tcPr>
          <w:p w:rsidR="00F462CC" w:rsidRPr="00C76F41" w:rsidRDefault="00F462CC" w:rsidP="00F462CC">
            <w:pPr>
              <w:jc w:val="center"/>
              <w:rPr>
                <w:b/>
                <w:bCs/>
              </w:rPr>
            </w:pPr>
            <w:r w:rsidRPr="00C76F41">
              <w:rPr>
                <w:b/>
                <w:bCs/>
              </w:rPr>
              <w:t>290.781.513</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2,57</w:t>
            </w:r>
            <w:r w:rsidR="00F462CC" w:rsidRPr="00C76F41">
              <w:rPr>
                <w:sz w:val="20"/>
                <w:szCs w:val="20"/>
              </w:rPr>
              <w:t>%</w:t>
            </w:r>
          </w:p>
        </w:tc>
        <w:tc>
          <w:tcPr>
            <w:tcW w:w="1240" w:type="dxa"/>
            <w:shd w:val="clear" w:color="auto" w:fill="auto"/>
            <w:hideMark/>
          </w:tcPr>
          <w:p w:rsidR="00F462CC" w:rsidRPr="00C76F41" w:rsidRDefault="00503F17" w:rsidP="000159A7">
            <w:pPr>
              <w:spacing w:after="0" w:line="240" w:lineRule="auto"/>
              <w:jc w:val="center"/>
              <w:rPr>
                <w:sz w:val="20"/>
                <w:szCs w:val="20"/>
              </w:rPr>
            </w:pPr>
            <w:r w:rsidRPr="00C76F41">
              <w:rPr>
                <w:sz w:val="20"/>
                <w:szCs w:val="20"/>
              </w:rPr>
              <w:t>+30,74</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72</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Χυτοσίδηρος, σίδηρος, χάλυβας</w:t>
            </w:r>
          </w:p>
        </w:tc>
        <w:tc>
          <w:tcPr>
            <w:tcW w:w="1600" w:type="dxa"/>
            <w:shd w:val="clear" w:color="000000" w:fill="FDE9D9"/>
            <w:noWrap/>
            <w:hideMark/>
          </w:tcPr>
          <w:p w:rsidR="00F462CC" w:rsidRPr="00C76F41" w:rsidRDefault="00F462CC" w:rsidP="00F462CC">
            <w:pPr>
              <w:jc w:val="center"/>
              <w:rPr>
                <w:b/>
                <w:bCs/>
              </w:rPr>
            </w:pPr>
            <w:r w:rsidRPr="00C76F41">
              <w:rPr>
                <w:b/>
                <w:bCs/>
              </w:rPr>
              <w:t>199.569.910</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2,30</w:t>
            </w:r>
            <w:r w:rsidR="00F462CC"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233.819.487</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2,07</w:t>
            </w:r>
            <w:r w:rsidR="00F462CC" w:rsidRPr="00C76F41">
              <w:rPr>
                <w:sz w:val="20"/>
                <w:szCs w:val="20"/>
              </w:rPr>
              <w:t>%</w:t>
            </w:r>
          </w:p>
        </w:tc>
        <w:tc>
          <w:tcPr>
            <w:tcW w:w="1240" w:type="dxa"/>
            <w:shd w:val="clear" w:color="000000" w:fill="FDE9D9"/>
            <w:hideMark/>
          </w:tcPr>
          <w:p w:rsidR="00F462CC" w:rsidRPr="00C76F41" w:rsidRDefault="00503F17" w:rsidP="00503F17">
            <w:pPr>
              <w:spacing w:after="0" w:line="240" w:lineRule="auto"/>
              <w:jc w:val="center"/>
              <w:rPr>
                <w:sz w:val="20"/>
                <w:szCs w:val="20"/>
              </w:rPr>
            </w:pPr>
            <w:r w:rsidRPr="00C76F41">
              <w:rPr>
                <w:sz w:val="20"/>
                <w:szCs w:val="20"/>
              </w:rPr>
              <w:t>+17,16%</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94</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Έπιπλα</w:t>
            </w:r>
          </w:p>
        </w:tc>
        <w:tc>
          <w:tcPr>
            <w:tcW w:w="1600" w:type="dxa"/>
            <w:shd w:val="clear" w:color="auto" w:fill="auto"/>
            <w:noWrap/>
            <w:hideMark/>
          </w:tcPr>
          <w:p w:rsidR="00F462CC" w:rsidRPr="00C76F41" w:rsidRDefault="00F462CC" w:rsidP="00F462CC">
            <w:pPr>
              <w:jc w:val="center"/>
              <w:rPr>
                <w:b/>
                <w:bCs/>
              </w:rPr>
            </w:pPr>
            <w:r w:rsidRPr="00C76F41">
              <w:rPr>
                <w:b/>
                <w:bCs/>
              </w:rPr>
              <w:t>167.053.330</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1,93</w:t>
            </w:r>
            <w:r w:rsidR="00F462CC"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208.684.506</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1,84</w:t>
            </w:r>
            <w:r w:rsidR="00F462CC" w:rsidRPr="00C76F41">
              <w:rPr>
                <w:sz w:val="20"/>
                <w:szCs w:val="20"/>
              </w:rPr>
              <w:t>%</w:t>
            </w:r>
          </w:p>
        </w:tc>
        <w:tc>
          <w:tcPr>
            <w:tcW w:w="1240" w:type="dxa"/>
            <w:shd w:val="clear" w:color="auto" w:fill="auto"/>
            <w:hideMark/>
          </w:tcPr>
          <w:p w:rsidR="00F462CC" w:rsidRPr="00C76F41" w:rsidRDefault="00503F17" w:rsidP="00503F17">
            <w:pPr>
              <w:spacing w:after="0" w:line="240" w:lineRule="auto"/>
              <w:jc w:val="center"/>
              <w:rPr>
                <w:sz w:val="20"/>
                <w:szCs w:val="20"/>
              </w:rPr>
            </w:pPr>
            <w:r w:rsidRPr="00C76F41">
              <w:rPr>
                <w:sz w:val="20"/>
                <w:szCs w:val="20"/>
              </w:rPr>
              <w:t>+24,92%</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22</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Ποτά</w:t>
            </w:r>
          </w:p>
        </w:tc>
        <w:tc>
          <w:tcPr>
            <w:tcW w:w="1600" w:type="dxa"/>
            <w:shd w:val="clear" w:color="000000" w:fill="FDE9D9"/>
            <w:noWrap/>
            <w:hideMark/>
          </w:tcPr>
          <w:p w:rsidR="00F462CC" w:rsidRPr="00C76F41" w:rsidRDefault="00F462CC" w:rsidP="00F462CC">
            <w:pPr>
              <w:jc w:val="center"/>
              <w:rPr>
                <w:b/>
                <w:bCs/>
              </w:rPr>
            </w:pPr>
            <w:r w:rsidRPr="00C76F41">
              <w:rPr>
                <w:b/>
                <w:bCs/>
              </w:rPr>
              <w:t>156.973.558</w:t>
            </w:r>
          </w:p>
        </w:tc>
        <w:tc>
          <w:tcPr>
            <w:tcW w:w="1180" w:type="dxa"/>
            <w:shd w:val="clear" w:color="000000" w:fill="FDE9D9"/>
            <w:hideMark/>
          </w:tcPr>
          <w:p w:rsidR="00F462CC" w:rsidRPr="00C76F41" w:rsidRDefault="00F462CC" w:rsidP="00F462CC">
            <w:pPr>
              <w:spacing w:after="0" w:line="240" w:lineRule="auto"/>
              <w:jc w:val="center"/>
              <w:rPr>
                <w:sz w:val="20"/>
                <w:szCs w:val="20"/>
              </w:rPr>
            </w:pPr>
            <w:r w:rsidRPr="00C76F41">
              <w:rPr>
                <w:sz w:val="20"/>
                <w:szCs w:val="20"/>
              </w:rPr>
              <w:t>1,8</w:t>
            </w:r>
            <w:r w:rsidR="0027269A" w:rsidRPr="00C76F41">
              <w:rPr>
                <w:sz w:val="20"/>
                <w:szCs w:val="20"/>
              </w:rPr>
              <w:t>1</w:t>
            </w:r>
            <w:r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201.113.481</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1,78</w:t>
            </w:r>
            <w:r w:rsidR="00F462CC" w:rsidRPr="00C76F41">
              <w:rPr>
                <w:sz w:val="20"/>
                <w:szCs w:val="20"/>
              </w:rPr>
              <w:t>%</w:t>
            </w:r>
          </w:p>
        </w:tc>
        <w:tc>
          <w:tcPr>
            <w:tcW w:w="1240" w:type="dxa"/>
            <w:shd w:val="clear" w:color="000000" w:fill="FDE9D9"/>
            <w:hideMark/>
          </w:tcPr>
          <w:p w:rsidR="00F462CC" w:rsidRPr="00C76F41" w:rsidRDefault="00503F17" w:rsidP="000159A7">
            <w:pPr>
              <w:spacing w:after="0" w:line="240" w:lineRule="auto"/>
              <w:jc w:val="center"/>
              <w:rPr>
                <w:sz w:val="20"/>
                <w:szCs w:val="20"/>
              </w:rPr>
            </w:pPr>
            <w:r w:rsidRPr="00C76F41">
              <w:rPr>
                <w:sz w:val="20"/>
                <w:szCs w:val="20"/>
              </w:rPr>
              <w:t>+28,11</w:t>
            </w:r>
            <w:r w:rsidR="00F462CC" w:rsidRPr="00C76F41">
              <w:rPr>
                <w:sz w:val="20"/>
                <w:szCs w:val="20"/>
              </w:rPr>
              <w:t>%</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10</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Δημητριακά</w:t>
            </w:r>
          </w:p>
        </w:tc>
        <w:tc>
          <w:tcPr>
            <w:tcW w:w="1600" w:type="dxa"/>
            <w:shd w:val="clear" w:color="auto" w:fill="auto"/>
            <w:noWrap/>
            <w:hideMark/>
          </w:tcPr>
          <w:p w:rsidR="00F462CC" w:rsidRPr="00C76F41" w:rsidRDefault="00F462CC" w:rsidP="00F462CC">
            <w:pPr>
              <w:jc w:val="center"/>
              <w:rPr>
                <w:b/>
                <w:bCs/>
              </w:rPr>
            </w:pPr>
            <w:r w:rsidRPr="00C76F41">
              <w:rPr>
                <w:b/>
                <w:bCs/>
              </w:rPr>
              <w:t>136.030.820</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1,57</w:t>
            </w:r>
            <w:r w:rsidR="00F462CC"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181.649.716</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1,60</w:t>
            </w:r>
            <w:r w:rsidR="00F462CC" w:rsidRPr="00C76F41">
              <w:rPr>
                <w:sz w:val="20"/>
                <w:szCs w:val="20"/>
              </w:rPr>
              <w:t>%</w:t>
            </w:r>
          </w:p>
        </w:tc>
        <w:tc>
          <w:tcPr>
            <w:tcW w:w="1240" w:type="dxa"/>
            <w:shd w:val="clear" w:color="auto" w:fill="auto"/>
            <w:hideMark/>
          </w:tcPr>
          <w:p w:rsidR="00F462CC" w:rsidRPr="00C76F41" w:rsidRDefault="00503F17" w:rsidP="000159A7">
            <w:pPr>
              <w:spacing w:after="0" w:line="240" w:lineRule="auto"/>
              <w:jc w:val="center"/>
              <w:rPr>
                <w:sz w:val="20"/>
                <w:szCs w:val="20"/>
              </w:rPr>
            </w:pPr>
            <w:r w:rsidRPr="00C76F41">
              <w:rPr>
                <w:sz w:val="20"/>
                <w:szCs w:val="20"/>
              </w:rPr>
              <w:t>+33,53</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23</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Υπολείμματα ειδών διατροφής, ζωοτροφές.</w:t>
            </w:r>
          </w:p>
        </w:tc>
        <w:tc>
          <w:tcPr>
            <w:tcW w:w="1600" w:type="dxa"/>
            <w:shd w:val="clear" w:color="000000" w:fill="FDE9D9"/>
            <w:noWrap/>
            <w:hideMark/>
          </w:tcPr>
          <w:p w:rsidR="00F462CC" w:rsidRPr="00C76F41" w:rsidRDefault="00F462CC" w:rsidP="00F462CC">
            <w:pPr>
              <w:jc w:val="center"/>
              <w:rPr>
                <w:b/>
                <w:bCs/>
              </w:rPr>
            </w:pPr>
            <w:r w:rsidRPr="00C76F41">
              <w:rPr>
                <w:b/>
                <w:bCs/>
              </w:rPr>
              <w:t>152.576.974</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1,76</w:t>
            </w:r>
            <w:r w:rsidR="00F462CC"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177.407.748</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1,57</w:t>
            </w:r>
            <w:r w:rsidR="00F462CC" w:rsidRPr="00C76F41">
              <w:rPr>
                <w:sz w:val="20"/>
                <w:szCs w:val="20"/>
              </w:rPr>
              <w:t>%</w:t>
            </w:r>
          </w:p>
        </w:tc>
        <w:tc>
          <w:tcPr>
            <w:tcW w:w="1240" w:type="dxa"/>
            <w:shd w:val="clear" w:color="000000" w:fill="FDE9D9"/>
            <w:hideMark/>
          </w:tcPr>
          <w:p w:rsidR="00F462CC" w:rsidRPr="00C76F41" w:rsidRDefault="00503F17" w:rsidP="000159A7">
            <w:pPr>
              <w:spacing w:after="0" w:line="240" w:lineRule="auto"/>
              <w:jc w:val="center"/>
              <w:rPr>
                <w:sz w:val="20"/>
                <w:szCs w:val="20"/>
              </w:rPr>
            </w:pPr>
            <w:r w:rsidRPr="00C76F41">
              <w:rPr>
                <w:sz w:val="20"/>
                <w:szCs w:val="20"/>
              </w:rPr>
              <w:t>+16,27</w:t>
            </w:r>
            <w:r w:rsidR="00F462CC" w:rsidRPr="00C76F41">
              <w:rPr>
                <w:sz w:val="20"/>
                <w:szCs w:val="20"/>
              </w:rPr>
              <w:t>%</w:t>
            </w:r>
          </w:p>
        </w:tc>
      </w:tr>
      <w:tr w:rsidR="00F462CC" w:rsidRPr="009C33F8" w:rsidTr="00F462CC">
        <w:trPr>
          <w:cantSplit/>
          <w:trHeight w:val="6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33</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Καλλυντικά</w:t>
            </w:r>
          </w:p>
        </w:tc>
        <w:tc>
          <w:tcPr>
            <w:tcW w:w="1600" w:type="dxa"/>
            <w:shd w:val="clear" w:color="auto" w:fill="auto"/>
            <w:noWrap/>
            <w:hideMark/>
          </w:tcPr>
          <w:p w:rsidR="00F462CC" w:rsidRPr="00C76F41" w:rsidRDefault="00F462CC" w:rsidP="00F462CC">
            <w:pPr>
              <w:jc w:val="center"/>
              <w:rPr>
                <w:b/>
                <w:bCs/>
              </w:rPr>
            </w:pPr>
            <w:r w:rsidRPr="00C76F41">
              <w:rPr>
                <w:b/>
                <w:bCs/>
              </w:rPr>
              <w:t>158.229.370</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1,82</w:t>
            </w:r>
            <w:r w:rsidR="00F462CC"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172.258.213</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1,52</w:t>
            </w:r>
            <w:r w:rsidR="00F462CC" w:rsidRPr="00C76F41">
              <w:rPr>
                <w:sz w:val="20"/>
                <w:szCs w:val="20"/>
              </w:rPr>
              <w:t>%</w:t>
            </w:r>
          </w:p>
        </w:tc>
        <w:tc>
          <w:tcPr>
            <w:tcW w:w="1240" w:type="dxa"/>
            <w:shd w:val="clear" w:color="auto" w:fill="auto"/>
            <w:hideMark/>
          </w:tcPr>
          <w:p w:rsidR="00F462CC" w:rsidRPr="00C76F41" w:rsidRDefault="009733B7" w:rsidP="009733B7">
            <w:pPr>
              <w:spacing w:after="0" w:line="240" w:lineRule="auto"/>
              <w:jc w:val="center"/>
              <w:rPr>
                <w:sz w:val="20"/>
                <w:szCs w:val="20"/>
              </w:rPr>
            </w:pPr>
            <w:r w:rsidRPr="00C76F41">
              <w:rPr>
                <w:sz w:val="20"/>
                <w:szCs w:val="20"/>
              </w:rPr>
              <w:t>+8,86</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90</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 xml:space="preserve">Συσκευές οπτικής, φωτογραφίας, </w:t>
            </w:r>
            <w:proofErr w:type="spellStart"/>
            <w:r w:rsidRPr="00667CDD">
              <w:rPr>
                <w:b/>
                <w:sz w:val="20"/>
                <w:szCs w:val="20"/>
              </w:rPr>
              <w:t>ιατροχειρουργικής</w:t>
            </w:r>
            <w:proofErr w:type="spellEnd"/>
            <w:r w:rsidRPr="00667CDD">
              <w:rPr>
                <w:b/>
                <w:sz w:val="20"/>
                <w:szCs w:val="20"/>
              </w:rPr>
              <w:t xml:space="preserve"> κ.ά.</w:t>
            </w:r>
          </w:p>
        </w:tc>
        <w:tc>
          <w:tcPr>
            <w:tcW w:w="1600" w:type="dxa"/>
            <w:shd w:val="clear" w:color="000000" w:fill="FDE9D9"/>
            <w:noWrap/>
            <w:hideMark/>
          </w:tcPr>
          <w:p w:rsidR="00F462CC" w:rsidRPr="00C76F41" w:rsidRDefault="00F462CC" w:rsidP="00F462CC">
            <w:pPr>
              <w:jc w:val="center"/>
              <w:rPr>
                <w:b/>
                <w:bCs/>
              </w:rPr>
            </w:pPr>
            <w:r w:rsidRPr="00C76F41">
              <w:rPr>
                <w:b/>
                <w:bCs/>
              </w:rPr>
              <w:t>145.422.207</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1,68</w:t>
            </w:r>
            <w:r w:rsidR="00F462CC"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163.671.721</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1,45</w:t>
            </w:r>
            <w:r w:rsidR="00F462CC" w:rsidRPr="00C76F41">
              <w:rPr>
                <w:sz w:val="20"/>
                <w:szCs w:val="20"/>
              </w:rPr>
              <w:t>%</w:t>
            </w:r>
          </w:p>
        </w:tc>
        <w:tc>
          <w:tcPr>
            <w:tcW w:w="1240" w:type="dxa"/>
            <w:shd w:val="clear" w:color="000000" w:fill="FDE9D9"/>
            <w:hideMark/>
          </w:tcPr>
          <w:p w:rsidR="00F462CC" w:rsidRPr="00C76F41" w:rsidRDefault="009733B7" w:rsidP="009733B7">
            <w:pPr>
              <w:spacing w:after="0" w:line="240" w:lineRule="auto"/>
              <w:jc w:val="center"/>
              <w:rPr>
                <w:sz w:val="20"/>
                <w:szCs w:val="20"/>
              </w:rPr>
            </w:pPr>
            <w:r w:rsidRPr="00C76F41">
              <w:rPr>
                <w:sz w:val="20"/>
                <w:szCs w:val="20"/>
              </w:rPr>
              <w:t>12,54%</w:t>
            </w:r>
          </w:p>
        </w:tc>
      </w:tr>
      <w:tr w:rsidR="00F462CC" w:rsidRPr="009C33F8" w:rsidTr="00F462CC">
        <w:trPr>
          <w:cantSplit/>
          <w:trHeight w:val="6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73</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Τεχνουργήματα από σίδηρο και χάλυβα</w:t>
            </w:r>
          </w:p>
        </w:tc>
        <w:tc>
          <w:tcPr>
            <w:tcW w:w="1600" w:type="dxa"/>
            <w:shd w:val="clear" w:color="auto" w:fill="auto"/>
            <w:noWrap/>
            <w:hideMark/>
          </w:tcPr>
          <w:p w:rsidR="00F462CC" w:rsidRPr="00C76F41" w:rsidRDefault="00F462CC" w:rsidP="00F462CC">
            <w:pPr>
              <w:jc w:val="center"/>
              <w:rPr>
                <w:b/>
                <w:bCs/>
              </w:rPr>
            </w:pPr>
            <w:r w:rsidRPr="00C76F41">
              <w:rPr>
                <w:b/>
                <w:bCs/>
              </w:rPr>
              <w:t>114.082.254</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1,31</w:t>
            </w:r>
            <w:r w:rsidR="00F462CC"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162.590.004</w:t>
            </w:r>
          </w:p>
        </w:tc>
        <w:tc>
          <w:tcPr>
            <w:tcW w:w="1180" w:type="dxa"/>
            <w:shd w:val="clear" w:color="auto" w:fill="auto"/>
            <w:hideMark/>
          </w:tcPr>
          <w:p w:rsidR="00F462CC" w:rsidRPr="00C76F41" w:rsidRDefault="00614E4D" w:rsidP="00F462CC">
            <w:pPr>
              <w:spacing w:after="0" w:line="240" w:lineRule="auto"/>
              <w:jc w:val="center"/>
              <w:rPr>
                <w:sz w:val="20"/>
                <w:szCs w:val="20"/>
              </w:rPr>
            </w:pPr>
            <w:r w:rsidRPr="00C76F41">
              <w:rPr>
                <w:sz w:val="20"/>
                <w:szCs w:val="20"/>
              </w:rPr>
              <w:t>1,44</w:t>
            </w:r>
            <w:r w:rsidR="00F462CC" w:rsidRPr="00C76F41">
              <w:rPr>
                <w:sz w:val="20"/>
                <w:szCs w:val="20"/>
              </w:rPr>
              <w:t>%</w:t>
            </w:r>
          </w:p>
        </w:tc>
        <w:tc>
          <w:tcPr>
            <w:tcW w:w="1240" w:type="dxa"/>
            <w:shd w:val="clear" w:color="auto" w:fill="auto"/>
            <w:hideMark/>
          </w:tcPr>
          <w:p w:rsidR="00F462CC" w:rsidRPr="00C76F41" w:rsidRDefault="009733B7" w:rsidP="009733B7">
            <w:pPr>
              <w:spacing w:after="0" w:line="240" w:lineRule="auto"/>
              <w:jc w:val="center"/>
              <w:rPr>
                <w:sz w:val="20"/>
                <w:szCs w:val="20"/>
              </w:rPr>
            </w:pPr>
            <w:r w:rsidRPr="00C76F41">
              <w:rPr>
                <w:sz w:val="20"/>
                <w:szCs w:val="20"/>
              </w:rPr>
              <w:t>+42,51%</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62</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Είδη ένδυσης, μη πλεκτ</w:t>
            </w:r>
            <w:r w:rsidR="0056001E" w:rsidRPr="00667CDD">
              <w:rPr>
                <w:b/>
                <w:sz w:val="20"/>
                <w:szCs w:val="20"/>
              </w:rPr>
              <w:t>ά</w:t>
            </w:r>
          </w:p>
        </w:tc>
        <w:tc>
          <w:tcPr>
            <w:tcW w:w="1600" w:type="dxa"/>
            <w:shd w:val="clear" w:color="000000" w:fill="FDE9D9"/>
            <w:noWrap/>
            <w:hideMark/>
          </w:tcPr>
          <w:p w:rsidR="00F462CC" w:rsidRPr="00C76F41" w:rsidRDefault="00F462CC" w:rsidP="00F462CC">
            <w:pPr>
              <w:jc w:val="center"/>
              <w:rPr>
                <w:b/>
                <w:bCs/>
              </w:rPr>
            </w:pPr>
            <w:r w:rsidRPr="00C76F41">
              <w:rPr>
                <w:b/>
                <w:bCs/>
              </w:rPr>
              <w:t>144.010.538</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1,66</w:t>
            </w:r>
            <w:r w:rsidR="00F462CC"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158.435.206</w:t>
            </w:r>
          </w:p>
        </w:tc>
        <w:tc>
          <w:tcPr>
            <w:tcW w:w="1180" w:type="dxa"/>
            <w:shd w:val="clear" w:color="000000" w:fill="FDE9D9"/>
            <w:hideMark/>
          </w:tcPr>
          <w:p w:rsidR="00F462CC" w:rsidRPr="00C76F41" w:rsidRDefault="00614E4D" w:rsidP="00F462CC">
            <w:pPr>
              <w:spacing w:after="0" w:line="240" w:lineRule="auto"/>
              <w:jc w:val="center"/>
              <w:rPr>
                <w:sz w:val="20"/>
                <w:szCs w:val="20"/>
              </w:rPr>
            </w:pPr>
            <w:r w:rsidRPr="00C76F41">
              <w:rPr>
                <w:sz w:val="20"/>
                <w:szCs w:val="20"/>
              </w:rPr>
              <w:t>1,40</w:t>
            </w:r>
            <w:r w:rsidR="00F462CC" w:rsidRPr="00C76F41">
              <w:rPr>
                <w:sz w:val="20"/>
                <w:szCs w:val="20"/>
              </w:rPr>
              <w:t>%</w:t>
            </w:r>
          </w:p>
        </w:tc>
        <w:tc>
          <w:tcPr>
            <w:tcW w:w="1240" w:type="dxa"/>
            <w:shd w:val="clear" w:color="000000" w:fill="FDE9D9"/>
            <w:hideMark/>
          </w:tcPr>
          <w:p w:rsidR="00F462CC" w:rsidRPr="00C76F41" w:rsidRDefault="009733B7" w:rsidP="009733B7">
            <w:pPr>
              <w:spacing w:after="0" w:line="240" w:lineRule="auto"/>
              <w:jc w:val="center"/>
              <w:rPr>
                <w:sz w:val="20"/>
                <w:szCs w:val="20"/>
              </w:rPr>
            </w:pPr>
            <w:r w:rsidRPr="00C76F41">
              <w:rPr>
                <w:sz w:val="20"/>
                <w:szCs w:val="20"/>
              </w:rPr>
              <w:t>+10.01%</w:t>
            </w:r>
          </w:p>
        </w:tc>
      </w:tr>
      <w:tr w:rsidR="00F462CC" w:rsidRPr="009C33F8" w:rsidTr="00F462CC">
        <w:trPr>
          <w:cantSplit/>
          <w:trHeight w:val="3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lang w:val="en-US"/>
              </w:rPr>
              <w:t>6</w:t>
            </w:r>
            <w:r w:rsidRPr="00667CDD">
              <w:rPr>
                <w:b/>
                <w:sz w:val="20"/>
                <w:szCs w:val="20"/>
              </w:rPr>
              <w:t>1</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Είδη ένδυσης, πλεκτά</w:t>
            </w:r>
          </w:p>
        </w:tc>
        <w:tc>
          <w:tcPr>
            <w:tcW w:w="1600" w:type="dxa"/>
            <w:shd w:val="clear" w:color="auto" w:fill="auto"/>
            <w:noWrap/>
            <w:hideMark/>
          </w:tcPr>
          <w:p w:rsidR="00F462CC" w:rsidRPr="00C76F41" w:rsidRDefault="00F462CC" w:rsidP="00F462CC">
            <w:pPr>
              <w:jc w:val="center"/>
              <w:rPr>
                <w:b/>
                <w:bCs/>
              </w:rPr>
            </w:pPr>
            <w:r w:rsidRPr="00C76F41">
              <w:rPr>
                <w:b/>
                <w:bCs/>
              </w:rPr>
              <w:t>123.605.654</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1,42</w:t>
            </w:r>
            <w:r w:rsidR="00F462CC"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152.101.056</w:t>
            </w:r>
          </w:p>
        </w:tc>
        <w:tc>
          <w:tcPr>
            <w:tcW w:w="1180" w:type="dxa"/>
            <w:shd w:val="clear" w:color="auto" w:fill="auto"/>
            <w:hideMark/>
          </w:tcPr>
          <w:p w:rsidR="00F462CC" w:rsidRPr="00C76F41" w:rsidRDefault="00F462CC" w:rsidP="00F462CC">
            <w:pPr>
              <w:spacing w:after="0" w:line="240" w:lineRule="auto"/>
              <w:jc w:val="center"/>
              <w:rPr>
                <w:sz w:val="20"/>
                <w:szCs w:val="20"/>
              </w:rPr>
            </w:pPr>
            <w:r w:rsidRPr="00C76F41">
              <w:rPr>
                <w:sz w:val="20"/>
                <w:szCs w:val="20"/>
              </w:rPr>
              <w:t>1,3</w:t>
            </w:r>
            <w:r w:rsidR="00614E4D" w:rsidRPr="00C76F41">
              <w:rPr>
                <w:sz w:val="20"/>
                <w:szCs w:val="20"/>
              </w:rPr>
              <w:t>4</w:t>
            </w:r>
            <w:r w:rsidRPr="00C76F41">
              <w:rPr>
                <w:sz w:val="20"/>
                <w:szCs w:val="20"/>
              </w:rPr>
              <w:t>%</w:t>
            </w:r>
          </w:p>
        </w:tc>
        <w:tc>
          <w:tcPr>
            <w:tcW w:w="1240" w:type="dxa"/>
            <w:shd w:val="clear" w:color="auto" w:fill="auto"/>
            <w:hideMark/>
          </w:tcPr>
          <w:p w:rsidR="00F462CC" w:rsidRPr="00C76F41" w:rsidRDefault="009733B7" w:rsidP="000159A7">
            <w:pPr>
              <w:spacing w:after="0" w:line="240" w:lineRule="auto"/>
              <w:jc w:val="center"/>
              <w:rPr>
                <w:sz w:val="20"/>
                <w:szCs w:val="20"/>
              </w:rPr>
            </w:pPr>
            <w:r w:rsidRPr="00C76F41">
              <w:rPr>
                <w:sz w:val="20"/>
                <w:szCs w:val="20"/>
              </w:rPr>
              <w:t>+23,05</w:t>
            </w:r>
            <w:r w:rsidR="00F462CC" w:rsidRPr="00C76F41">
              <w:rPr>
                <w:sz w:val="20"/>
                <w:szCs w:val="20"/>
              </w:rPr>
              <w:t>%</w:t>
            </w:r>
          </w:p>
        </w:tc>
      </w:tr>
      <w:tr w:rsidR="00F462CC" w:rsidRPr="009C33F8" w:rsidTr="00F462CC">
        <w:trPr>
          <w:cantSplit/>
          <w:trHeight w:val="300"/>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48</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Χαρτικά</w:t>
            </w:r>
          </w:p>
        </w:tc>
        <w:tc>
          <w:tcPr>
            <w:tcW w:w="1600" w:type="dxa"/>
            <w:shd w:val="clear" w:color="000000" w:fill="FDE9D9"/>
            <w:noWrap/>
            <w:hideMark/>
          </w:tcPr>
          <w:p w:rsidR="00F462CC" w:rsidRPr="00C76F41" w:rsidRDefault="00F462CC" w:rsidP="00F462CC">
            <w:pPr>
              <w:jc w:val="center"/>
              <w:rPr>
                <w:b/>
                <w:bCs/>
              </w:rPr>
            </w:pPr>
            <w:r w:rsidRPr="00C76F41">
              <w:rPr>
                <w:b/>
                <w:bCs/>
              </w:rPr>
              <w:t>98.445.445</w:t>
            </w:r>
          </w:p>
        </w:tc>
        <w:tc>
          <w:tcPr>
            <w:tcW w:w="1180" w:type="dxa"/>
            <w:shd w:val="clear" w:color="000000" w:fill="FDE9D9"/>
            <w:hideMark/>
          </w:tcPr>
          <w:p w:rsidR="00F462CC" w:rsidRPr="00C76F41" w:rsidRDefault="00F462CC" w:rsidP="0027269A">
            <w:pPr>
              <w:spacing w:after="0" w:line="240" w:lineRule="auto"/>
              <w:jc w:val="center"/>
              <w:rPr>
                <w:sz w:val="20"/>
                <w:szCs w:val="20"/>
              </w:rPr>
            </w:pPr>
            <w:r w:rsidRPr="00C76F41">
              <w:rPr>
                <w:sz w:val="20"/>
                <w:szCs w:val="20"/>
              </w:rPr>
              <w:t>1,</w:t>
            </w:r>
            <w:r w:rsidR="0027269A" w:rsidRPr="00C76F41">
              <w:rPr>
                <w:sz w:val="20"/>
                <w:szCs w:val="20"/>
              </w:rPr>
              <w:t xml:space="preserve">28 </w:t>
            </w:r>
            <w:r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148.295.890</w:t>
            </w:r>
          </w:p>
        </w:tc>
        <w:tc>
          <w:tcPr>
            <w:tcW w:w="1180" w:type="dxa"/>
            <w:shd w:val="clear" w:color="000000" w:fill="FDE9D9"/>
            <w:hideMark/>
          </w:tcPr>
          <w:p w:rsidR="00F462CC" w:rsidRPr="00C76F41" w:rsidRDefault="00F462CC" w:rsidP="00F462CC">
            <w:pPr>
              <w:spacing w:after="0" w:line="240" w:lineRule="auto"/>
              <w:jc w:val="center"/>
              <w:rPr>
                <w:sz w:val="20"/>
                <w:szCs w:val="20"/>
              </w:rPr>
            </w:pPr>
            <w:r w:rsidRPr="00C76F41">
              <w:rPr>
                <w:sz w:val="20"/>
                <w:szCs w:val="20"/>
              </w:rPr>
              <w:t>1,3</w:t>
            </w:r>
            <w:r w:rsidR="00614E4D" w:rsidRPr="00C76F41">
              <w:rPr>
                <w:sz w:val="20"/>
                <w:szCs w:val="20"/>
              </w:rPr>
              <w:t>1</w:t>
            </w:r>
            <w:r w:rsidRPr="00C76F41">
              <w:rPr>
                <w:sz w:val="20"/>
                <w:szCs w:val="20"/>
              </w:rPr>
              <w:t>%</w:t>
            </w:r>
          </w:p>
        </w:tc>
        <w:tc>
          <w:tcPr>
            <w:tcW w:w="1240" w:type="dxa"/>
            <w:shd w:val="clear" w:color="000000" w:fill="FDE9D9"/>
            <w:hideMark/>
          </w:tcPr>
          <w:p w:rsidR="00F462CC" w:rsidRPr="00C76F41" w:rsidRDefault="00F92FC6" w:rsidP="000159A7">
            <w:pPr>
              <w:spacing w:after="0" w:line="240" w:lineRule="auto"/>
              <w:jc w:val="center"/>
              <w:rPr>
                <w:sz w:val="20"/>
                <w:szCs w:val="20"/>
              </w:rPr>
            </w:pPr>
            <w:r w:rsidRPr="00C76F41">
              <w:rPr>
                <w:sz w:val="20"/>
                <w:szCs w:val="20"/>
              </w:rPr>
              <w:t>+50,63</w:t>
            </w:r>
            <w:r w:rsidR="00F462CC" w:rsidRPr="00C76F41">
              <w:rPr>
                <w:sz w:val="20"/>
                <w:szCs w:val="20"/>
              </w:rPr>
              <w:t>%</w:t>
            </w:r>
          </w:p>
        </w:tc>
      </w:tr>
      <w:tr w:rsidR="00F462CC" w:rsidRPr="009C33F8" w:rsidTr="00F462CC">
        <w:trPr>
          <w:cantSplit/>
          <w:trHeight w:val="600"/>
        </w:trPr>
        <w:tc>
          <w:tcPr>
            <w:tcW w:w="628" w:type="dxa"/>
            <w:shd w:val="clear" w:color="auto" w:fill="auto"/>
            <w:hideMark/>
          </w:tcPr>
          <w:p w:rsidR="00F462CC" w:rsidRPr="00667CDD" w:rsidRDefault="00F462CC" w:rsidP="00F462CC">
            <w:pPr>
              <w:spacing w:after="0" w:line="240" w:lineRule="auto"/>
              <w:jc w:val="center"/>
              <w:rPr>
                <w:b/>
                <w:sz w:val="20"/>
                <w:szCs w:val="20"/>
              </w:rPr>
            </w:pPr>
            <w:r w:rsidRPr="00667CDD">
              <w:rPr>
                <w:b/>
                <w:sz w:val="20"/>
                <w:szCs w:val="20"/>
              </w:rPr>
              <w:t>29</w:t>
            </w:r>
          </w:p>
        </w:tc>
        <w:tc>
          <w:tcPr>
            <w:tcW w:w="2978" w:type="dxa"/>
            <w:shd w:val="clear" w:color="auto" w:fill="auto"/>
            <w:hideMark/>
          </w:tcPr>
          <w:p w:rsidR="00F462CC" w:rsidRPr="00667CDD" w:rsidRDefault="00F462CC" w:rsidP="0056001E">
            <w:pPr>
              <w:spacing w:after="0" w:line="240" w:lineRule="auto"/>
              <w:rPr>
                <w:b/>
                <w:sz w:val="20"/>
                <w:szCs w:val="20"/>
              </w:rPr>
            </w:pPr>
            <w:r w:rsidRPr="00667CDD">
              <w:rPr>
                <w:b/>
                <w:sz w:val="20"/>
                <w:szCs w:val="20"/>
              </w:rPr>
              <w:t>Οργανικά χημικά</w:t>
            </w:r>
          </w:p>
        </w:tc>
        <w:tc>
          <w:tcPr>
            <w:tcW w:w="1600" w:type="dxa"/>
            <w:shd w:val="clear" w:color="auto" w:fill="auto"/>
            <w:noWrap/>
            <w:hideMark/>
          </w:tcPr>
          <w:p w:rsidR="00F462CC" w:rsidRPr="00C76F41" w:rsidRDefault="00F462CC" w:rsidP="00F462CC">
            <w:pPr>
              <w:jc w:val="center"/>
              <w:rPr>
                <w:b/>
                <w:bCs/>
              </w:rPr>
            </w:pPr>
            <w:r w:rsidRPr="00C76F41">
              <w:rPr>
                <w:b/>
                <w:bCs/>
              </w:rPr>
              <w:t>111.131.267</w:t>
            </w:r>
          </w:p>
        </w:tc>
        <w:tc>
          <w:tcPr>
            <w:tcW w:w="1180" w:type="dxa"/>
            <w:shd w:val="clear" w:color="auto" w:fill="auto"/>
            <w:hideMark/>
          </w:tcPr>
          <w:p w:rsidR="00F462CC" w:rsidRPr="00C76F41" w:rsidRDefault="00F462CC" w:rsidP="00F462CC">
            <w:pPr>
              <w:spacing w:after="0" w:line="240" w:lineRule="auto"/>
              <w:jc w:val="center"/>
              <w:rPr>
                <w:sz w:val="20"/>
                <w:szCs w:val="20"/>
              </w:rPr>
            </w:pPr>
            <w:r w:rsidRPr="00C76F41">
              <w:rPr>
                <w:sz w:val="20"/>
                <w:szCs w:val="20"/>
              </w:rPr>
              <w:t>1,6</w:t>
            </w:r>
            <w:r w:rsidR="0027269A" w:rsidRPr="00C76F41">
              <w:rPr>
                <w:sz w:val="20"/>
                <w:szCs w:val="20"/>
              </w:rPr>
              <w:t>0</w:t>
            </w:r>
            <w:r w:rsidRPr="00C76F41">
              <w:rPr>
                <w:sz w:val="20"/>
                <w:szCs w:val="20"/>
              </w:rPr>
              <w:t>%</w:t>
            </w:r>
          </w:p>
        </w:tc>
        <w:tc>
          <w:tcPr>
            <w:tcW w:w="1600" w:type="dxa"/>
            <w:shd w:val="clear" w:color="auto" w:fill="auto"/>
            <w:noWrap/>
            <w:hideMark/>
          </w:tcPr>
          <w:p w:rsidR="00F462CC" w:rsidRPr="00C76F41" w:rsidRDefault="00F462CC" w:rsidP="00F462CC">
            <w:pPr>
              <w:jc w:val="center"/>
              <w:rPr>
                <w:b/>
                <w:bCs/>
              </w:rPr>
            </w:pPr>
            <w:r w:rsidRPr="00C76F41">
              <w:rPr>
                <w:b/>
                <w:bCs/>
              </w:rPr>
              <w:t>131.822.558</w:t>
            </w:r>
          </w:p>
        </w:tc>
        <w:tc>
          <w:tcPr>
            <w:tcW w:w="1180" w:type="dxa"/>
            <w:shd w:val="clear" w:color="auto" w:fill="auto"/>
            <w:hideMark/>
          </w:tcPr>
          <w:p w:rsidR="00F462CC" w:rsidRPr="00C76F41" w:rsidRDefault="0027269A" w:rsidP="00F462CC">
            <w:pPr>
              <w:spacing w:after="0" w:line="240" w:lineRule="auto"/>
              <w:jc w:val="center"/>
              <w:rPr>
                <w:sz w:val="20"/>
                <w:szCs w:val="20"/>
              </w:rPr>
            </w:pPr>
            <w:r w:rsidRPr="00C76F41">
              <w:rPr>
                <w:sz w:val="20"/>
                <w:szCs w:val="20"/>
              </w:rPr>
              <w:t>1,16</w:t>
            </w:r>
            <w:r w:rsidR="00F462CC" w:rsidRPr="00C76F41">
              <w:rPr>
                <w:sz w:val="20"/>
                <w:szCs w:val="20"/>
              </w:rPr>
              <w:t>%</w:t>
            </w:r>
          </w:p>
        </w:tc>
        <w:tc>
          <w:tcPr>
            <w:tcW w:w="1240" w:type="dxa"/>
            <w:shd w:val="clear" w:color="auto" w:fill="auto"/>
            <w:hideMark/>
          </w:tcPr>
          <w:p w:rsidR="00F462CC" w:rsidRPr="00C76F41" w:rsidRDefault="00F92FC6" w:rsidP="000159A7">
            <w:pPr>
              <w:spacing w:after="0" w:line="240" w:lineRule="auto"/>
              <w:jc w:val="center"/>
              <w:rPr>
                <w:sz w:val="20"/>
                <w:szCs w:val="20"/>
              </w:rPr>
            </w:pPr>
            <w:r w:rsidRPr="00C76F41">
              <w:rPr>
                <w:sz w:val="20"/>
                <w:szCs w:val="20"/>
              </w:rPr>
              <w:t>+18,61</w:t>
            </w:r>
            <w:r w:rsidR="00F462CC" w:rsidRPr="00C76F41">
              <w:rPr>
                <w:sz w:val="20"/>
                <w:szCs w:val="20"/>
              </w:rPr>
              <w:t>%</w:t>
            </w:r>
          </w:p>
        </w:tc>
      </w:tr>
      <w:tr w:rsidR="00F462CC" w:rsidRPr="009C33F8" w:rsidTr="00F462CC">
        <w:trPr>
          <w:cantSplit/>
          <w:trHeight w:val="315"/>
        </w:trPr>
        <w:tc>
          <w:tcPr>
            <w:tcW w:w="628" w:type="dxa"/>
            <w:shd w:val="clear" w:color="000000" w:fill="FDE9D9"/>
            <w:hideMark/>
          </w:tcPr>
          <w:p w:rsidR="00F462CC" w:rsidRPr="00667CDD" w:rsidRDefault="00F462CC" w:rsidP="00F462CC">
            <w:pPr>
              <w:spacing w:after="0" w:line="240" w:lineRule="auto"/>
              <w:jc w:val="center"/>
              <w:rPr>
                <w:b/>
                <w:sz w:val="20"/>
                <w:szCs w:val="20"/>
              </w:rPr>
            </w:pPr>
            <w:r w:rsidRPr="00667CDD">
              <w:rPr>
                <w:b/>
                <w:sz w:val="20"/>
                <w:szCs w:val="20"/>
              </w:rPr>
              <w:t>19</w:t>
            </w:r>
          </w:p>
        </w:tc>
        <w:tc>
          <w:tcPr>
            <w:tcW w:w="2978" w:type="dxa"/>
            <w:shd w:val="clear" w:color="000000" w:fill="FDE9D9"/>
            <w:hideMark/>
          </w:tcPr>
          <w:p w:rsidR="00F462CC" w:rsidRPr="00667CDD" w:rsidRDefault="00F462CC" w:rsidP="0056001E">
            <w:pPr>
              <w:spacing w:after="0" w:line="240" w:lineRule="auto"/>
              <w:rPr>
                <w:b/>
                <w:sz w:val="20"/>
                <w:szCs w:val="20"/>
              </w:rPr>
            </w:pPr>
            <w:r w:rsidRPr="00667CDD">
              <w:rPr>
                <w:b/>
                <w:sz w:val="20"/>
                <w:szCs w:val="20"/>
              </w:rPr>
              <w:t>Παρασκευές Δημητριακών</w:t>
            </w:r>
          </w:p>
        </w:tc>
        <w:tc>
          <w:tcPr>
            <w:tcW w:w="1600" w:type="dxa"/>
            <w:shd w:val="clear" w:color="000000" w:fill="FDE9D9"/>
            <w:noWrap/>
            <w:hideMark/>
          </w:tcPr>
          <w:p w:rsidR="00F462CC" w:rsidRPr="00C76F41" w:rsidRDefault="00F462CC" w:rsidP="00F462CC">
            <w:pPr>
              <w:jc w:val="center"/>
              <w:rPr>
                <w:b/>
                <w:bCs/>
              </w:rPr>
            </w:pPr>
            <w:r w:rsidRPr="00C76F41">
              <w:rPr>
                <w:b/>
                <w:bCs/>
              </w:rPr>
              <w:t>106.068.990</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1,22</w:t>
            </w:r>
            <w:r w:rsidR="00F462CC" w:rsidRPr="00C76F41">
              <w:rPr>
                <w:sz w:val="20"/>
                <w:szCs w:val="20"/>
              </w:rPr>
              <w:t>%</w:t>
            </w:r>
          </w:p>
        </w:tc>
        <w:tc>
          <w:tcPr>
            <w:tcW w:w="1600" w:type="dxa"/>
            <w:shd w:val="clear" w:color="000000" w:fill="FDE9D9"/>
            <w:noWrap/>
            <w:hideMark/>
          </w:tcPr>
          <w:p w:rsidR="00F462CC" w:rsidRPr="00C76F41" w:rsidRDefault="00F462CC" w:rsidP="00F462CC">
            <w:pPr>
              <w:jc w:val="center"/>
              <w:rPr>
                <w:b/>
                <w:bCs/>
              </w:rPr>
            </w:pPr>
            <w:r w:rsidRPr="00C76F41">
              <w:rPr>
                <w:b/>
                <w:bCs/>
              </w:rPr>
              <w:t>130.831.798</w:t>
            </w:r>
          </w:p>
        </w:tc>
        <w:tc>
          <w:tcPr>
            <w:tcW w:w="1180" w:type="dxa"/>
            <w:shd w:val="clear" w:color="000000" w:fill="FDE9D9"/>
            <w:hideMark/>
          </w:tcPr>
          <w:p w:rsidR="00F462CC" w:rsidRPr="00C76F41" w:rsidRDefault="0027269A" w:rsidP="00F462CC">
            <w:pPr>
              <w:spacing w:after="0" w:line="240" w:lineRule="auto"/>
              <w:jc w:val="center"/>
              <w:rPr>
                <w:sz w:val="20"/>
                <w:szCs w:val="20"/>
              </w:rPr>
            </w:pPr>
            <w:r w:rsidRPr="00C76F41">
              <w:rPr>
                <w:sz w:val="20"/>
                <w:szCs w:val="20"/>
              </w:rPr>
              <w:t>1,15</w:t>
            </w:r>
            <w:r w:rsidR="00F462CC" w:rsidRPr="00C76F41">
              <w:rPr>
                <w:sz w:val="20"/>
                <w:szCs w:val="20"/>
              </w:rPr>
              <w:t>%</w:t>
            </w:r>
          </w:p>
        </w:tc>
        <w:tc>
          <w:tcPr>
            <w:tcW w:w="1240" w:type="dxa"/>
            <w:shd w:val="clear" w:color="000000" w:fill="FDE9D9"/>
            <w:hideMark/>
          </w:tcPr>
          <w:p w:rsidR="00F462CC" w:rsidRPr="00C76F41" w:rsidRDefault="00F92FC6" w:rsidP="000159A7">
            <w:pPr>
              <w:spacing w:after="0" w:line="240" w:lineRule="auto"/>
              <w:jc w:val="center"/>
              <w:rPr>
                <w:sz w:val="20"/>
                <w:szCs w:val="20"/>
              </w:rPr>
            </w:pPr>
            <w:r w:rsidRPr="00C76F41">
              <w:rPr>
                <w:sz w:val="20"/>
                <w:szCs w:val="20"/>
              </w:rPr>
              <w:t>+23,34</w:t>
            </w:r>
            <w:r w:rsidR="00F462CC" w:rsidRPr="00C76F41">
              <w:rPr>
                <w:sz w:val="20"/>
                <w:szCs w:val="20"/>
              </w:rPr>
              <w:t>%</w:t>
            </w:r>
          </w:p>
        </w:tc>
      </w:tr>
      <w:tr w:rsidR="00F462CC" w:rsidRPr="009C33F8" w:rsidTr="00F462CC">
        <w:trPr>
          <w:cantSplit/>
          <w:trHeight w:val="330"/>
        </w:trPr>
        <w:tc>
          <w:tcPr>
            <w:tcW w:w="628" w:type="dxa"/>
            <w:shd w:val="clear" w:color="auto" w:fill="auto"/>
            <w:hideMark/>
          </w:tcPr>
          <w:p w:rsidR="00F462CC" w:rsidRPr="00667CDD" w:rsidRDefault="00F462CC" w:rsidP="00F462CC">
            <w:pPr>
              <w:spacing w:after="0" w:line="240" w:lineRule="auto"/>
              <w:jc w:val="center"/>
              <w:rPr>
                <w:b/>
                <w:bCs/>
                <w:sz w:val="20"/>
                <w:szCs w:val="20"/>
              </w:rPr>
            </w:pPr>
          </w:p>
        </w:tc>
        <w:tc>
          <w:tcPr>
            <w:tcW w:w="2978" w:type="dxa"/>
            <w:shd w:val="clear" w:color="auto" w:fill="C6D9F1"/>
            <w:hideMark/>
          </w:tcPr>
          <w:p w:rsidR="00F462CC" w:rsidRPr="00667CDD" w:rsidRDefault="00F462CC" w:rsidP="00F462CC">
            <w:pPr>
              <w:spacing w:after="0" w:line="240" w:lineRule="auto"/>
              <w:jc w:val="center"/>
              <w:rPr>
                <w:b/>
                <w:bCs/>
                <w:sz w:val="20"/>
                <w:szCs w:val="20"/>
              </w:rPr>
            </w:pPr>
            <w:r w:rsidRPr="00667CDD">
              <w:rPr>
                <w:b/>
                <w:bCs/>
                <w:sz w:val="20"/>
                <w:szCs w:val="20"/>
              </w:rPr>
              <w:t>ΣΥΝΟΛΟ ΕΙΣΑΓΩΓΩΝ</w:t>
            </w:r>
          </w:p>
        </w:tc>
        <w:tc>
          <w:tcPr>
            <w:tcW w:w="1600" w:type="dxa"/>
            <w:shd w:val="clear" w:color="auto" w:fill="C6D9F1"/>
            <w:noWrap/>
            <w:hideMark/>
          </w:tcPr>
          <w:p w:rsidR="00F462CC" w:rsidRPr="00C76F41" w:rsidRDefault="00F462CC" w:rsidP="00F462CC">
            <w:pPr>
              <w:spacing w:after="0" w:line="240" w:lineRule="auto"/>
              <w:jc w:val="center"/>
              <w:rPr>
                <w:b/>
                <w:bCs/>
                <w:sz w:val="20"/>
                <w:szCs w:val="20"/>
              </w:rPr>
            </w:pPr>
            <w:r w:rsidRPr="00C76F41">
              <w:rPr>
                <w:b/>
                <w:bCs/>
                <w:sz w:val="20"/>
                <w:szCs w:val="20"/>
              </w:rPr>
              <w:t>8.651.655.028</w:t>
            </w:r>
          </w:p>
        </w:tc>
        <w:tc>
          <w:tcPr>
            <w:tcW w:w="1180" w:type="dxa"/>
            <w:shd w:val="clear" w:color="auto" w:fill="C6D9F1"/>
            <w:hideMark/>
          </w:tcPr>
          <w:p w:rsidR="00F462CC" w:rsidRPr="00C76F41" w:rsidRDefault="00F462CC" w:rsidP="00F462CC">
            <w:pPr>
              <w:spacing w:after="0" w:line="240" w:lineRule="auto"/>
              <w:jc w:val="center"/>
              <w:rPr>
                <w:b/>
                <w:bCs/>
                <w:sz w:val="20"/>
                <w:szCs w:val="20"/>
              </w:rPr>
            </w:pPr>
            <w:r w:rsidRPr="00C76F41">
              <w:rPr>
                <w:b/>
                <w:bCs/>
                <w:sz w:val="20"/>
                <w:szCs w:val="20"/>
              </w:rPr>
              <w:t>100,0</w:t>
            </w:r>
            <w:r w:rsidR="003E1C98" w:rsidRPr="00C76F41">
              <w:rPr>
                <w:b/>
                <w:bCs/>
                <w:sz w:val="20"/>
                <w:szCs w:val="20"/>
              </w:rPr>
              <w:t>0</w:t>
            </w:r>
            <w:r w:rsidRPr="00C76F41">
              <w:rPr>
                <w:b/>
                <w:bCs/>
                <w:sz w:val="20"/>
                <w:szCs w:val="20"/>
              </w:rPr>
              <w:t>%</w:t>
            </w:r>
          </w:p>
        </w:tc>
        <w:tc>
          <w:tcPr>
            <w:tcW w:w="1600" w:type="dxa"/>
            <w:shd w:val="clear" w:color="auto" w:fill="C6D9F1"/>
            <w:noWrap/>
            <w:hideMark/>
          </w:tcPr>
          <w:p w:rsidR="00F462CC" w:rsidRPr="00C76F41" w:rsidRDefault="00F462CC" w:rsidP="00F462CC">
            <w:pPr>
              <w:spacing w:after="0" w:line="240" w:lineRule="auto"/>
              <w:jc w:val="center"/>
              <w:rPr>
                <w:b/>
                <w:bCs/>
                <w:sz w:val="20"/>
                <w:szCs w:val="20"/>
              </w:rPr>
            </w:pPr>
            <w:r w:rsidRPr="00C76F41">
              <w:rPr>
                <w:b/>
                <w:bCs/>
                <w:sz w:val="20"/>
                <w:szCs w:val="20"/>
              </w:rPr>
              <w:t>11.289.965.636</w:t>
            </w:r>
          </w:p>
        </w:tc>
        <w:tc>
          <w:tcPr>
            <w:tcW w:w="1180" w:type="dxa"/>
            <w:shd w:val="clear" w:color="auto" w:fill="C6D9F1"/>
            <w:hideMark/>
          </w:tcPr>
          <w:p w:rsidR="00F462CC" w:rsidRPr="00C76F41" w:rsidRDefault="00F462CC" w:rsidP="00F462CC">
            <w:pPr>
              <w:spacing w:after="0" w:line="240" w:lineRule="auto"/>
              <w:jc w:val="center"/>
              <w:rPr>
                <w:b/>
                <w:bCs/>
                <w:sz w:val="20"/>
                <w:szCs w:val="20"/>
              </w:rPr>
            </w:pPr>
            <w:r w:rsidRPr="00C76F41">
              <w:rPr>
                <w:b/>
                <w:bCs/>
                <w:sz w:val="20"/>
                <w:szCs w:val="20"/>
              </w:rPr>
              <w:t>100,0</w:t>
            </w:r>
            <w:r w:rsidR="003E1C98" w:rsidRPr="00C76F41">
              <w:rPr>
                <w:b/>
                <w:bCs/>
                <w:sz w:val="20"/>
                <w:szCs w:val="20"/>
              </w:rPr>
              <w:t>0</w:t>
            </w:r>
            <w:r w:rsidRPr="00C76F41">
              <w:rPr>
                <w:b/>
                <w:bCs/>
                <w:sz w:val="20"/>
                <w:szCs w:val="20"/>
              </w:rPr>
              <w:t>%</w:t>
            </w:r>
          </w:p>
        </w:tc>
        <w:tc>
          <w:tcPr>
            <w:tcW w:w="1240" w:type="dxa"/>
            <w:shd w:val="clear" w:color="auto" w:fill="C6D9F1"/>
            <w:hideMark/>
          </w:tcPr>
          <w:p w:rsidR="00F462CC" w:rsidRPr="00C76F41" w:rsidRDefault="00F462CC" w:rsidP="000159A7">
            <w:pPr>
              <w:spacing w:after="0" w:line="240" w:lineRule="auto"/>
              <w:jc w:val="center"/>
              <w:rPr>
                <w:b/>
                <w:bCs/>
                <w:sz w:val="20"/>
                <w:szCs w:val="20"/>
              </w:rPr>
            </w:pPr>
            <w:r w:rsidRPr="00C76F41">
              <w:rPr>
                <w:b/>
                <w:bCs/>
                <w:sz w:val="20"/>
                <w:szCs w:val="20"/>
              </w:rPr>
              <w:t>+30,49%</w:t>
            </w:r>
          </w:p>
        </w:tc>
      </w:tr>
    </w:tbl>
    <w:p w:rsidR="001D6F88" w:rsidRPr="00ED06D1" w:rsidRDefault="00FA64B1" w:rsidP="00FA64B1">
      <w:pPr>
        <w:spacing w:before="120"/>
        <w:rPr>
          <w:i/>
          <w:sz w:val="20"/>
          <w:szCs w:val="20"/>
        </w:rPr>
      </w:pPr>
      <w:r w:rsidRPr="00ED06D1">
        <w:rPr>
          <w:i/>
          <w:sz w:val="20"/>
          <w:szCs w:val="20"/>
        </w:rPr>
        <w:t>Πηγή</w:t>
      </w:r>
      <w:r w:rsidR="00B3162C" w:rsidRPr="00ED06D1">
        <w:rPr>
          <w:i/>
          <w:sz w:val="20"/>
          <w:szCs w:val="20"/>
        </w:rPr>
        <w:t>:</w:t>
      </w:r>
      <w:r w:rsidRPr="00ED06D1">
        <w:rPr>
          <w:i/>
          <w:sz w:val="20"/>
          <w:szCs w:val="20"/>
        </w:rPr>
        <w:t xml:space="preserve"> Κυπριακή Στατιστική Υπηρεσία – </w:t>
      </w:r>
      <w:r w:rsidRPr="00ED06D1">
        <w:rPr>
          <w:i/>
          <w:sz w:val="20"/>
          <w:szCs w:val="20"/>
          <w:lang w:val="en-US"/>
        </w:rPr>
        <w:t>CYSTAT</w:t>
      </w:r>
      <w:r w:rsidRPr="00ED06D1">
        <w:rPr>
          <w:i/>
          <w:sz w:val="20"/>
          <w:szCs w:val="20"/>
        </w:rPr>
        <w:t xml:space="preserve">, διψήφιο επίπεδο συνδυασμένης ονοματολογίας </w:t>
      </w:r>
      <w:r w:rsidRPr="00ED06D1">
        <w:rPr>
          <w:i/>
          <w:sz w:val="20"/>
          <w:szCs w:val="20"/>
          <w:lang w:val="en-US"/>
        </w:rPr>
        <w:t>CN</w:t>
      </w:r>
      <w:r w:rsidRPr="00ED06D1">
        <w:rPr>
          <w:i/>
          <w:sz w:val="20"/>
          <w:szCs w:val="20"/>
        </w:rPr>
        <w:t>2</w:t>
      </w:r>
      <w:r w:rsidR="00B3162C" w:rsidRPr="00ED06D1">
        <w:rPr>
          <w:i/>
          <w:sz w:val="20"/>
          <w:szCs w:val="20"/>
        </w:rPr>
        <w:t xml:space="preserve"> </w:t>
      </w:r>
      <w:r w:rsidRPr="00ED06D1">
        <w:rPr>
          <w:rStyle w:val="FootnoteReference"/>
          <w:i/>
          <w:sz w:val="20"/>
          <w:szCs w:val="20"/>
        </w:rPr>
        <w:footnoteReference w:id="8"/>
      </w:r>
    </w:p>
    <w:p w:rsidR="0082151F" w:rsidRDefault="0082151F">
      <w:pPr>
        <w:pStyle w:val="Caption"/>
        <w:rPr>
          <w:b w:val="0"/>
          <w:bCs w:val="0"/>
          <w:color w:val="auto"/>
          <w:sz w:val="22"/>
          <w:szCs w:val="22"/>
        </w:rPr>
      </w:pPr>
      <w:bookmarkStart w:id="8" w:name="_Toc105574249"/>
    </w:p>
    <w:p w:rsidR="00901E02" w:rsidRPr="00901E02" w:rsidRDefault="00901E02" w:rsidP="00901E02"/>
    <w:p w:rsidR="001D6F88" w:rsidRDefault="00B3162C">
      <w:pPr>
        <w:pStyle w:val="Caption"/>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5</w:t>
      </w:r>
      <w:r w:rsidR="00756F7D">
        <w:rPr>
          <w:sz w:val="22"/>
          <w:szCs w:val="22"/>
        </w:rPr>
        <w:fldChar w:fldCharType="end"/>
      </w:r>
      <w:r>
        <w:rPr>
          <w:sz w:val="22"/>
          <w:szCs w:val="22"/>
        </w:rPr>
        <w:t xml:space="preserve">: 10 Σημαντικότεροι προορισμοί εξαγωγών </w:t>
      </w:r>
      <w:r w:rsidR="00C136C6">
        <w:rPr>
          <w:sz w:val="22"/>
          <w:szCs w:val="22"/>
        </w:rPr>
        <w:t>της Κύπρου</w:t>
      </w:r>
      <w:r>
        <w:rPr>
          <w:sz w:val="22"/>
          <w:szCs w:val="22"/>
        </w:rPr>
        <w:t xml:space="preserve"> και η θέση της Ελλάδας </w:t>
      </w:r>
      <w:r w:rsidR="00C136C6">
        <w:rPr>
          <w:sz w:val="22"/>
          <w:szCs w:val="22"/>
        </w:rPr>
        <w:t>για το 202</w:t>
      </w:r>
      <w:bookmarkEnd w:id="8"/>
      <w:r w:rsidR="00C76F41" w:rsidRPr="00C76F41">
        <w:rPr>
          <w:color w:val="auto"/>
          <w:sz w:val="22"/>
          <w:szCs w:val="22"/>
        </w:rPr>
        <w:t>2</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660"/>
        <w:gridCol w:w="1960"/>
        <w:gridCol w:w="1800"/>
        <w:gridCol w:w="1440"/>
        <w:gridCol w:w="1320"/>
      </w:tblGrid>
      <w:tr w:rsidR="00C136C6" w:rsidRPr="009C33F8" w:rsidTr="000E696A">
        <w:trPr>
          <w:cantSplit/>
          <w:trHeight w:val="405"/>
        </w:trPr>
        <w:tc>
          <w:tcPr>
            <w:tcW w:w="1135" w:type="dxa"/>
            <w:shd w:val="clear" w:color="auto" w:fill="auto"/>
            <w:noWrap/>
            <w:vAlign w:val="center"/>
            <w:hideMark/>
          </w:tcPr>
          <w:p w:rsidR="00C136C6" w:rsidRPr="009C33F8" w:rsidRDefault="00C136C6" w:rsidP="00C136C6">
            <w:pPr>
              <w:spacing w:after="0" w:line="240" w:lineRule="auto"/>
              <w:jc w:val="center"/>
              <w:rPr>
                <w:color w:val="000000"/>
                <w:sz w:val="21"/>
                <w:szCs w:val="21"/>
              </w:rPr>
            </w:pPr>
          </w:p>
        </w:tc>
        <w:tc>
          <w:tcPr>
            <w:tcW w:w="2660" w:type="dxa"/>
            <w:shd w:val="clear" w:color="auto" w:fill="auto"/>
            <w:noWrap/>
            <w:vAlign w:val="center"/>
            <w:hideMark/>
          </w:tcPr>
          <w:p w:rsidR="00C136C6" w:rsidRPr="009C33F8" w:rsidRDefault="00C136C6" w:rsidP="00C136C6">
            <w:pPr>
              <w:spacing w:after="0" w:line="240" w:lineRule="auto"/>
              <w:rPr>
                <w:color w:val="000000"/>
                <w:sz w:val="21"/>
                <w:szCs w:val="21"/>
              </w:rPr>
            </w:pPr>
          </w:p>
        </w:tc>
        <w:tc>
          <w:tcPr>
            <w:tcW w:w="1960" w:type="dxa"/>
            <w:shd w:val="clear" w:color="000000" w:fill="FAC090"/>
            <w:noWrap/>
            <w:vAlign w:val="center"/>
            <w:hideMark/>
          </w:tcPr>
          <w:p w:rsidR="00C136C6" w:rsidRPr="00C76F41" w:rsidRDefault="00C136C6" w:rsidP="00C136C6">
            <w:pPr>
              <w:spacing w:after="0" w:line="240" w:lineRule="auto"/>
              <w:jc w:val="center"/>
              <w:rPr>
                <w:b/>
                <w:bCs/>
                <w:sz w:val="21"/>
                <w:szCs w:val="21"/>
              </w:rPr>
            </w:pPr>
            <w:r w:rsidRPr="00C76F41">
              <w:rPr>
                <w:b/>
                <w:bCs/>
                <w:sz w:val="21"/>
                <w:szCs w:val="21"/>
              </w:rPr>
              <w:t>202</w:t>
            </w:r>
            <w:r w:rsidR="009B40AB" w:rsidRPr="00C76F41">
              <w:rPr>
                <w:b/>
                <w:bCs/>
                <w:sz w:val="21"/>
                <w:szCs w:val="21"/>
              </w:rPr>
              <w:t>1</w:t>
            </w:r>
          </w:p>
        </w:tc>
        <w:tc>
          <w:tcPr>
            <w:tcW w:w="3240" w:type="dxa"/>
            <w:gridSpan w:val="2"/>
            <w:shd w:val="clear" w:color="000000" w:fill="FAC090"/>
            <w:noWrap/>
            <w:vAlign w:val="center"/>
            <w:hideMark/>
          </w:tcPr>
          <w:p w:rsidR="00C136C6" w:rsidRPr="00C76F41" w:rsidRDefault="00932DF8" w:rsidP="00C136C6">
            <w:pPr>
              <w:spacing w:after="0" w:line="240" w:lineRule="auto"/>
              <w:jc w:val="center"/>
              <w:rPr>
                <w:b/>
                <w:bCs/>
                <w:sz w:val="21"/>
                <w:szCs w:val="21"/>
              </w:rPr>
            </w:pPr>
            <w:r w:rsidRPr="00C76F41">
              <w:rPr>
                <w:b/>
                <w:bCs/>
                <w:sz w:val="21"/>
                <w:szCs w:val="21"/>
              </w:rPr>
              <w:t>2022</w:t>
            </w:r>
          </w:p>
        </w:tc>
        <w:tc>
          <w:tcPr>
            <w:tcW w:w="1320" w:type="dxa"/>
            <w:shd w:val="clear" w:color="auto" w:fill="auto"/>
            <w:noWrap/>
            <w:vAlign w:val="center"/>
            <w:hideMark/>
          </w:tcPr>
          <w:p w:rsidR="00C136C6" w:rsidRPr="009C33F8" w:rsidRDefault="00C136C6" w:rsidP="00C136C6">
            <w:pPr>
              <w:spacing w:after="0" w:line="240" w:lineRule="auto"/>
              <w:rPr>
                <w:color w:val="000000"/>
                <w:sz w:val="21"/>
                <w:szCs w:val="21"/>
              </w:rPr>
            </w:pPr>
          </w:p>
        </w:tc>
      </w:tr>
      <w:tr w:rsidR="00C136C6" w:rsidRPr="00667CDD" w:rsidTr="000E696A">
        <w:trPr>
          <w:cantSplit/>
          <w:trHeight w:val="540"/>
        </w:trPr>
        <w:tc>
          <w:tcPr>
            <w:tcW w:w="1135" w:type="dxa"/>
            <w:shd w:val="clear" w:color="000000" w:fill="FDE9D9"/>
            <w:vAlign w:val="center"/>
            <w:hideMark/>
          </w:tcPr>
          <w:p w:rsidR="00C136C6" w:rsidRPr="00667CDD" w:rsidRDefault="00C136C6" w:rsidP="00C136C6">
            <w:pPr>
              <w:spacing w:after="0" w:line="240" w:lineRule="auto"/>
              <w:jc w:val="center"/>
              <w:rPr>
                <w:b/>
                <w:bCs/>
                <w:sz w:val="21"/>
                <w:szCs w:val="21"/>
              </w:rPr>
            </w:pPr>
            <w:r w:rsidRPr="00667CDD">
              <w:rPr>
                <w:b/>
                <w:bCs/>
                <w:sz w:val="21"/>
                <w:szCs w:val="21"/>
              </w:rPr>
              <w:t>Κατάταξη</w:t>
            </w:r>
          </w:p>
        </w:tc>
        <w:tc>
          <w:tcPr>
            <w:tcW w:w="2660" w:type="dxa"/>
            <w:shd w:val="clear" w:color="000000" w:fill="FDE9D9"/>
            <w:vAlign w:val="center"/>
            <w:hideMark/>
          </w:tcPr>
          <w:p w:rsidR="00C136C6" w:rsidRPr="00667CDD" w:rsidRDefault="00C136C6" w:rsidP="00C136C6">
            <w:pPr>
              <w:spacing w:after="0" w:line="240" w:lineRule="auto"/>
              <w:jc w:val="center"/>
              <w:rPr>
                <w:b/>
                <w:bCs/>
                <w:sz w:val="21"/>
                <w:szCs w:val="21"/>
              </w:rPr>
            </w:pPr>
            <w:r w:rsidRPr="00667CDD">
              <w:rPr>
                <w:b/>
                <w:bCs/>
                <w:sz w:val="21"/>
                <w:szCs w:val="21"/>
              </w:rPr>
              <w:t>Χώρα</w:t>
            </w:r>
            <w:r w:rsidR="003C62A8" w:rsidRPr="00667CDD">
              <w:rPr>
                <w:b/>
                <w:bCs/>
                <w:sz w:val="21"/>
                <w:szCs w:val="21"/>
              </w:rPr>
              <w:t>/Κατηγορία</w:t>
            </w:r>
          </w:p>
        </w:tc>
        <w:tc>
          <w:tcPr>
            <w:tcW w:w="1960" w:type="dxa"/>
            <w:shd w:val="clear" w:color="000000" w:fill="FDE9D9"/>
            <w:vAlign w:val="center"/>
            <w:hideMark/>
          </w:tcPr>
          <w:p w:rsidR="00C136C6" w:rsidRPr="00667CDD" w:rsidRDefault="00C136C6" w:rsidP="00C136C6">
            <w:pPr>
              <w:spacing w:after="0" w:line="240" w:lineRule="auto"/>
              <w:jc w:val="center"/>
              <w:rPr>
                <w:b/>
                <w:bCs/>
                <w:sz w:val="21"/>
                <w:szCs w:val="21"/>
              </w:rPr>
            </w:pPr>
            <w:r w:rsidRPr="00667CDD">
              <w:rPr>
                <w:b/>
                <w:bCs/>
                <w:sz w:val="21"/>
                <w:szCs w:val="21"/>
              </w:rPr>
              <w:t xml:space="preserve">Αξία εξαγωγών </w:t>
            </w:r>
            <w:proofErr w:type="spellStart"/>
            <w:r w:rsidRPr="00667CDD">
              <w:rPr>
                <w:b/>
                <w:bCs/>
                <w:sz w:val="21"/>
                <w:szCs w:val="21"/>
              </w:rPr>
              <w:t>fob</w:t>
            </w:r>
            <w:proofErr w:type="spellEnd"/>
            <w:r w:rsidRPr="00667CDD">
              <w:rPr>
                <w:b/>
                <w:bCs/>
                <w:sz w:val="21"/>
                <w:szCs w:val="21"/>
              </w:rPr>
              <w:t xml:space="preserve"> (Ευρώ)</w:t>
            </w:r>
          </w:p>
        </w:tc>
        <w:tc>
          <w:tcPr>
            <w:tcW w:w="1800" w:type="dxa"/>
            <w:shd w:val="clear" w:color="000000" w:fill="FDE9D9"/>
            <w:vAlign w:val="center"/>
            <w:hideMark/>
          </w:tcPr>
          <w:p w:rsidR="00C136C6" w:rsidRPr="00667CDD" w:rsidRDefault="00C136C6" w:rsidP="00C136C6">
            <w:pPr>
              <w:spacing w:after="0" w:line="240" w:lineRule="auto"/>
              <w:jc w:val="center"/>
              <w:rPr>
                <w:b/>
                <w:bCs/>
                <w:sz w:val="21"/>
                <w:szCs w:val="21"/>
              </w:rPr>
            </w:pPr>
            <w:r w:rsidRPr="00667CDD">
              <w:rPr>
                <w:b/>
                <w:bCs/>
                <w:sz w:val="21"/>
                <w:szCs w:val="21"/>
              </w:rPr>
              <w:t xml:space="preserve">Αξία εξαγωγών </w:t>
            </w:r>
            <w:proofErr w:type="spellStart"/>
            <w:r w:rsidRPr="00667CDD">
              <w:rPr>
                <w:b/>
                <w:bCs/>
                <w:sz w:val="21"/>
                <w:szCs w:val="21"/>
              </w:rPr>
              <w:t>fob</w:t>
            </w:r>
            <w:proofErr w:type="spellEnd"/>
            <w:r w:rsidRPr="00667CDD">
              <w:rPr>
                <w:b/>
                <w:bCs/>
                <w:sz w:val="21"/>
                <w:szCs w:val="21"/>
              </w:rPr>
              <w:t xml:space="preserve"> (Ευρώ)</w:t>
            </w:r>
          </w:p>
        </w:tc>
        <w:tc>
          <w:tcPr>
            <w:tcW w:w="1440" w:type="dxa"/>
            <w:shd w:val="clear" w:color="000000" w:fill="FDE9D9"/>
            <w:vAlign w:val="center"/>
            <w:hideMark/>
          </w:tcPr>
          <w:p w:rsidR="00C136C6" w:rsidRPr="00667CDD" w:rsidRDefault="00C136C6" w:rsidP="00C136C6">
            <w:pPr>
              <w:spacing w:after="0" w:line="240" w:lineRule="auto"/>
              <w:jc w:val="center"/>
              <w:rPr>
                <w:b/>
                <w:bCs/>
                <w:sz w:val="21"/>
                <w:szCs w:val="21"/>
              </w:rPr>
            </w:pPr>
            <w:r w:rsidRPr="00667CDD">
              <w:rPr>
                <w:b/>
                <w:bCs/>
                <w:sz w:val="21"/>
                <w:szCs w:val="21"/>
              </w:rPr>
              <w:t xml:space="preserve">% Συνόλου </w:t>
            </w:r>
          </w:p>
        </w:tc>
        <w:tc>
          <w:tcPr>
            <w:tcW w:w="1320" w:type="dxa"/>
            <w:shd w:val="clear" w:color="000000" w:fill="FDE9D9"/>
            <w:vAlign w:val="center"/>
            <w:hideMark/>
          </w:tcPr>
          <w:p w:rsidR="00C136C6" w:rsidRPr="00667CDD" w:rsidRDefault="00C136C6" w:rsidP="00B64833">
            <w:pPr>
              <w:spacing w:after="0" w:line="240" w:lineRule="auto"/>
              <w:jc w:val="center"/>
              <w:rPr>
                <w:b/>
                <w:bCs/>
                <w:sz w:val="21"/>
                <w:szCs w:val="21"/>
              </w:rPr>
            </w:pPr>
            <w:r w:rsidRPr="00667CDD">
              <w:rPr>
                <w:b/>
                <w:bCs/>
                <w:sz w:val="21"/>
                <w:szCs w:val="21"/>
              </w:rPr>
              <w:t>Μεταβολή 202</w:t>
            </w:r>
            <w:r w:rsidR="00B64833" w:rsidRPr="00667CDD">
              <w:rPr>
                <w:b/>
                <w:bCs/>
                <w:sz w:val="21"/>
                <w:szCs w:val="21"/>
              </w:rPr>
              <w:t>1</w:t>
            </w:r>
            <w:r w:rsidRPr="00667CDD">
              <w:rPr>
                <w:b/>
                <w:bCs/>
                <w:sz w:val="21"/>
                <w:szCs w:val="21"/>
              </w:rPr>
              <w:t>/202</w:t>
            </w:r>
            <w:r w:rsidR="00B64833" w:rsidRPr="00667CDD">
              <w:rPr>
                <w:b/>
                <w:bCs/>
                <w:sz w:val="21"/>
                <w:szCs w:val="21"/>
              </w:rPr>
              <w:t>2</w:t>
            </w:r>
          </w:p>
        </w:tc>
      </w:tr>
      <w:tr w:rsidR="003C62A8" w:rsidRPr="00667CDD" w:rsidTr="000E696A">
        <w:trPr>
          <w:cantSplit/>
          <w:trHeight w:val="315"/>
        </w:trPr>
        <w:tc>
          <w:tcPr>
            <w:tcW w:w="1135" w:type="dxa"/>
            <w:shd w:val="clear" w:color="auto" w:fill="auto"/>
            <w:noWrap/>
            <w:vAlign w:val="center"/>
            <w:hideMark/>
          </w:tcPr>
          <w:p w:rsidR="003C62A8" w:rsidRPr="00667CDD" w:rsidRDefault="003C62A8" w:rsidP="00C136C6">
            <w:pPr>
              <w:spacing w:after="0" w:line="240" w:lineRule="auto"/>
              <w:jc w:val="center"/>
              <w:rPr>
                <w:sz w:val="21"/>
                <w:szCs w:val="21"/>
              </w:rPr>
            </w:pPr>
            <w:r w:rsidRPr="00667CDD">
              <w:rPr>
                <w:sz w:val="21"/>
                <w:szCs w:val="21"/>
              </w:rPr>
              <w:t>1</w:t>
            </w:r>
          </w:p>
        </w:tc>
        <w:tc>
          <w:tcPr>
            <w:tcW w:w="2660" w:type="dxa"/>
            <w:shd w:val="clear" w:color="auto" w:fill="auto"/>
            <w:noWrap/>
            <w:vAlign w:val="center"/>
            <w:hideMark/>
          </w:tcPr>
          <w:p w:rsidR="003C62A8" w:rsidRPr="00667CDD" w:rsidRDefault="003C62A8" w:rsidP="009B40AB">
            <w:pPr>
              <w:spacing w:after="0" w:line="240" w:lineRule="auto"/>
              <w:rPr>
                <w:sz w:val="21"/>
                <w:szCs w:val="21"/>
              </w:rPr>
            </w:pPr>
            <w:r w:rsidRPr="00667CDD">
              <w:rPr>
                <w:sz w:val="21"/>
                <w:szCs w:val="21"/>
              </w:rPr>
              <w:t xml:space="preserve">Χονγκ </w:t>
            </w:r>
            <w:proofErr w:type="spellStart"/>
            <w:r w:rsidRPr="00667CDD">
              <w:rPr>
                <w:sz w:val="21"/>
                <w:szCs w:val="21"/>
              </w:rPr>
              <w:t>Κόγκ</w:t>
            </w:r>
            <w:proofErr w:type="spellEnd"/>
          </w:p>
        </w:tc>
        <w:tc>
          <w:tcPr>
            <w:tcW w:w="1960" w:type="dxa"/>
            <w:shd w:val="clear" w:color="auto" w:fill="auto"/>
            <w:noWrap/>
            <w:vAlign w:val="center"/>
            <w:hideMark/>
          </w:tcPr>
          <w:p w:rsidR="003C62A8" w:rsidRPr="00667CDD" w:rsidRDefault="00B64833" w:rsidP="00C136C6">
            <w:pPr>
              <w:spacing w:after="0" w:line="240" w:lineRule="auto"/>
              <w:jc w:val="right"/>
              <w:rPr>
                <w:sz w:val="21"/>
                <w:szCs w:val="21"/>
              </w:rPr>
            </w:pPr>
            <w:r w:rsidRPr="00667CDD">
              <w:rPr>
                <w:sz w:val="21"/>
                <w:szCs w:val="21"/>
              </w:rPr>
              <w:t>50.345.412</w:t>
            </w:r>
          </w:p>
        </w:tc>
        <w:tc>
          <w:tcPr>
            <w:tcW w:w="1800" w:type="dxa"/>
            <w:shd w:val="clear" w:color="auto" w:fill="auto"/>
            <w:noWrap/>
            <w:vAlign w:val="center"/>
            <w:hideMark/>
          </w:tcPr>
          <w:p w:rsidR="003C62A8" w:rsidRPr="00667CDD" w:rsidRDefault="003C62A8" w:rsidP="00582F65">
            <w:pPr>
              <w:spacing w:after="0" w:line="240" w:lineRule="auto"/>
              <w:jc w:val="right"/>
              <w:rPr>
                <w:sz w:val="21"/>
                <w:szCs w:val="21"/>
              </w:rPr>
            </w:pPr>
            <w:r w:rsidRPr="00667CDD">
              <w:rPr>
                <w:sz w:val="21"/>
                <w:szCs w:val="21"/>
              </w:rPr>
              <w:t>448.342.574</w:t>
            </w:r>
          </w:p>
        </w:tc>
        <w:tc>
          <w:tcPr>
            <w:tcW w:w="1440" w:type="dxa"/>
            <w:shd w:val="clear" w:color="auto" w:fill="auto"/>
            <w:noWrap/>
            <w:vAlign w:val="center"/>
            <w:hideMark/>
          </w:tcPr>
          <w:p w:rsidR="003C62A8" w:rsidRPr="00667CDD" w:rsidRDefault="00B64833" w:rsidP="00B64833">
            <w:pPr>
              <w:spacing w:after="0" w:line="360" w:lineRule="auto"/>
              <w:jc w:val="center"/>
              <w:rPr>
                <w:sz w:val="21"/>
                <w:szCs w:val="21"/>
              </w:rPr>
            </w:pPr>
            <w:r w:rsidRPr="00667CDD">
              <w:rPr>
                <w:sz w:val="21"/>
                <w:szCs w:val="21"/>
              </w:rPr>
              <w:t>10,70</w:t>
            </w:r>
            <w:r w:rsidR="00C509A7" w:rsidRPr="00667CDD">
              <w:rPr>
                <w:sz w:val="21"/>
                <w:szCs w:val="21"/>
              </w:rPr>
              <w:t>%</w:t>
            </w:r>
          </w:p>
        </w:tc>
        <w:tc>
          <w:tcPr>
            <w:tcW w:w="1320" w:type="dxa"/>
            <w:shd w:val="clear" w:color="auto" w:fill="auto"/>
            <w:noWrap/>
            <w:vAlign w:val="center"/>
            <w:hideMark/>
          </w:tcPr>
          <w:p w:rsidR="003C62A8" w:rsidRPr="00667CDD" w:rsidRDefault="00C509A7" w:rsidP="00582F65">
            <w:pPr>
              <w:spacing w:after="0" w:line="240" w:lineRule="auto"/>
              <w:jc w:val="right"/>
              <w:rPr>
                <w:sz w:val="21"/>
                <w:szCs w:val="21"/>
              </w:rPr>
            </w:pPr>
            <w:r w:rsidRPr="00667CDD">
              <w:rPr>
                <w:sz w:val="21"/>
                <w:szCs w:val="21"/>
              </w:rPr>
              <w:t>+790,53%</w:t>
            </w:r>
          </w:p>
        </w:tc>
      </w:tr>
      <w:tr w:rsidR="003C62A8" w:rsidRPr="00667CDD" w:rsidTr="000E696A">
        <w:trPr>
          <w:cantSplit/>
          <w:trHeight w:val="315"/>
        </w:trPr>
        <w:tc>
          <w:tcPr>
            <w:tcW w:w="1135" w:type="dxa"/>
            <w:shd w:val="clear" w:color="auto" w:fill="auto"/>
            <w:noWrap/>
            <w:vAlign w:val="center"/>
            <w:hideMark/>
          </w:tcPr>
          <w:p w:rsidR="003C62A8" w:rsidRPr="00667CDD" w:rsidRDefault="003C62A8" w:rsidP="00C136C6">
            <w:pPr>
              <w:spacing w:after="0" w:line="240" w:lineRule="auto"/>
              <w:jc w:val="center"/>
              <w:rPr>
                <w:sz w:val="21"/>
                <w:szCs w:val="21"/>
              </w:rPr>
            </w:pPr>
            <w:r w:rsidRPr="00667CDD">
              <w:rPr>
                <w:sz w:val="21"/>
                <w:szCs w:val="21"/>
              </w:rPr>
              <w:t>2</w:t>
            </w:r>
          </w:p>
        </w:tc>
        <w:tc>
          <w:tcPr>
            <w:tcW w:w="2660" w:type="dxa"/>
            <w:shd w:val="clear" w:color="auto" w:fill="auto"/>
            <w:noWrap/>
            <w:vAlign w:val="center"/>
            <w:hideMark/>
          </w:tcPr>
          <w:p w:rsidR="003C62A8" w:rsidRPr="00667CDD" w:rsidRDefault="003C62A8" w:rsidP="009B40AB">
            <w:pPr>
              <w:spacing w:after="0" w:line="240" w:lineRule="auto"/>
              <w:rPr>
                <w:sz w:val="21"/>
                <w:szCs w:val="21"/>
              </w:rPr>
            </w:pPr>
            <w:r w:rsidRPr="00667CDD">
              <w:rPr>
                <w:sz w:val="21"/>
                <w:szCs w:val="21"/>
              </w:rPr>
              <w:t>QS</w:t>
            </w:r>
            <w:r w:rsidR="00651234" w:rsidRPr="00667CDD">
              <w:rPr>
                <w:sz w:val="21"/>
                <w:szCs w:val="21"/>
              </w:rPr>
              <w:t xml:space="preserve"> </w:t>
            </w:r>
            <w:r w:rsidRPr="00667CDD">
              <w:rPr>
                <w:sz w:val="21"/>
                <w:szCs w:val="21"/>
              </w:rPr>
              <w:t>:</w:t>
            </w:r>
            <w:r w:rsidR="00651234" w:rsidRPr="00667CDD">
              <w:rPr>
                <w:sz w:val="21"/>
                <w:szCs w:val="21"/>
              </w:rPr>
              <w:t xml:space="preserve"> </w:t>
            </w:r>
            <w:r w:rsidRPr="00667CDD">
              <w:rPr>
                <w:sz w:val="21"/>
                <w:szCs w:val="21"/>
              </w:rPr>
              <w:t>Καταστήματα και προμήθειες (τρίτες χώρες)</w:t>
            </w:r>
          </w:p>
        </w:tc>
        <w:tc>
          <w:tcPr>
            <w:tcW w:w="1960" w:type="dxa"/>
            <w:shd w:val="clear" w:color="auto" w:fill="auto"/>
            <w:noWrap/>
            <w:vAlign w:val="center"/>
            <w:hideMark/>
          </w:tcPr>
          <w:p w:rsidR="003C62A8" w:rsidRPr="00667CDD" w:rsidRDefault="00B64833" w:rsidP="00C136C6">
            <w:pPr>
              <w:spacing w:after="0" w:line="240" w:lineRule="auto"/>
              <w:jc w:val="right"/>
              <w:rPr>
                <w:sz w:val="21"/>
                <w:szCs w:val="21"/>
              </w:rPr>
            </w:pPr>
            <w:r w:rsidRPr="00667CDD">
              <w:rPr>
                <w:sz w:val="21"/>
                <w:szCs w:val="21"/>
              </w:rPr>
              <w:t>144.663.197</w:t>
            </w:r>
          </w:p>
        </w:tc>
        <w:tc>
          <w:tcPr>
            <w:tcW w:w="1800" w:type="dxa"/>
            <w:shd w:val="clear" w:color="auto" w:fill="auto"/>
            <w:noWrap/>
            <w:vAlign w:val="center"/>
            <w:hideMark/>
          </w:tcPr>
          <w:p w:rsidR="003C62A8" w:rsidRPr="00667CDD" w:rsidRDefault="003C62A8" w:rsidP="00582F65">
            <w:pPr>
              <w:spacing w:after="0" w:line="240" w:lineRule="auto"/>
              <w:jc w:val="right"/>
              <w:rPr>
                <w:sz w:val="21"/>
                <w:szCs w:val="21"/>
              </w:rPr>
            </w:pPr>
            <w:r w:rsidRPr="00667CDD">
              <w:rPr>
                <w:sz w:val="21"/>
                <w:szCs w:val="21"/>
              </w:rPr>
              <w:t>333.020.107</w:t>
            </w:r>
          </w:p>
        </w:tc>
        <w:tc>
          <w:tcPr>
            <w:tcW w:w="1440" w:type="dxa"/>
            <w:shd w:val="clear" w:color="auto" w:fill="auto"/>
            <w:noWrap/>
            <w:vAlign w:val="center"/>
            <w:hideMark/>
          </w:tcPr>
          <w:p w:rsidR="003C62A8" w:rsidRPr="00667CDD" w:rsidRDefault="00C509A7" w:rsidP="00C136C6">
            <w:pPr>
              <w:spacing w:after="0" w:line="240" w:lineRule="auto"/>
              <w:jc w:val="center"/>
              <w:rPr>
                <w:sz w:val="21"/>
                <w:szCs w:val="21"/>
              </w:rPr>
            </w:pPr>
            <w:r w:rsidRPr="00667CDD">
              <w:rPr>
                <w:sz w:val="21"/>
                <w:szCs w:val="21"/>
              </w:rPr>
              <w:t xml:space="preserve">  7,94%</w:t>
            </w:r>
          </w:p>
        </w:tc>
        <w:tc>
          <w:tcPr>
            <w:tcW w:w="1320" w:type="dxa"/>
            <w:shd w:val="clear" w:color="auto" w:fill="auto"/>
            <w:noWrap/>
            <w:vAlign w:val="center"/>
            <w:hideMark/>
          </w:tcPr>
          <w:p w:rsidR="003C62A8" w:rsidRPr="00667CDD" w:rsidRDefault="005819AB" w:rsidP="00582F65">
            <w:pPr>
              <w:spacing w:after="0" w:line="240" w:lineRule="auto"/>
              <w:jc w:val="right"/>
              <w:rPr>
                <w:sz w:val="21"/>
                <w:szCs w:val="21"/>
              </w:rPr>
            </w:pPr>
            <w:r w:rsidRPr="00667CDD">
              <w:rPr>
                <w:sz w:val="21"/>
                <w:szCs w:val="21"/>
              </w:rPr>
              <w:t>+130,20%</w:t>
            </w:r>
          </w:p>
        </w:tc>
      </w:tr>
      <w:tr w:rsidR="003C62A8" w:rsidRPr="00667CDD" w:rsidTr="000E696A">
        <w:trPr>
          <w:cantSplit/>
          <w:trHeight w:val="315"/>
        </w:trPr>
        <w:tc>
          <w:tcPr>
            <w:tcW w:w="1135" w:type="dxa"/>
            <w:shd w:val="clear" w:color="auto" w:fill="auto"/>
            <w:noWrap/>
            <w:vAlign w:val="center"/>
            <w:hideMark/>
          </w:tcPr>
          <w:p w:rsidR="003C62A8" w:rsidRPr="00667CDD" w:rsidRDefault="000E696A" w:rsidP="00C136C6">
            <w:pPr>
              <w:spacing w:after="0" w:line="240" w:lineRule="auto"/>
              <w:jc w:val="center"/>
              <w:rPr>
                <w:sz w:val="21"/>
                <w:szCs w:val="21"/>
              </w:rPr>
            </w:pPr>
            <w:r w:rsidRPr="00667CDD">
              <w:rPr>
                <w:sz w:val="21"/>
                <w:szCs w:val="21"/>
              </w:rPr>
              <w:t>3</w:t>
            </w:r>
          </w:p>
        </w:tc>
        <w:tc>
          <w:tcPr>
            <w:tcW w:w="2660" w:type="dxa"/>
            <w:shd w:val="clear" w:color="auto" w:fill="auto"/>
            <w:noWrap/>
            <w:vAlign w:val="center"/>
            <w:hideMark/>
          </w:tcPr>
          <w:p w:rsidR="003C62A8" w:rsidRPr="00667CDD" w:rsidRDefault="003C62A8" w:rsidP="009B40AB">
            <w:pPr>
              <w:spacing w:after="0" w:line="240" w:lineRule="auto"/>
              <w:rPr>
                <w:sz w:val="21"/>
                <w:szCs w:val="21"/>
              </w:rPr>
            </w:pPr>
            <w:r w:rsidRPr="00667CDD">
              <w:rPr>
                <w:sz w:val="21"/>
                <w:szCs w:val="21"/>
              </w:rPr>
              <w:t>Λίβανος</w:t>
            </w:r>
          </w:p>
        </w:tc>
        <w:tc>
          <w:tcPr>
            <w:tcW w:w="1960" w:type="dxa"/>
            <w:shd w:val="clear" w:color="auto" w:fill="auto"/>
            <w:noWrap/>
            <w:vAlign w:val="center"/>
            <w:hideMark/>
          </w:tcPr>
          <w:p w:rsidR="003C62A8" w:rsidRPr="00667CDD" w:rsidRDefault="00B64833" w:rsidP="00C136C6">
            <w:pPr>
              <w:spacing w:after="0" w:line="240" w:lineRule="auto"/>
              <w:jc w:val="right"/>
              <w:rPr>
                <w:sz w:val="21"/>
                <w:szCs w:val="21"/>
              </w:rPr>
            </w:pPr>
            <w:r w:rsidRPr="00667CDD">
              <w:rPr>
                <w:sz w:val="21"/>
                <w:szCs w:val="21"/>
              </w:rPr>
              <w:t>285.488.443</w:t>
            </w:r>
          </w:p>
        </w:tc>
        <w:tc>
          <w:tcPr>
            <w:tcW w:w="1800" w:type="dxa"/>
            <w:shd w:val="clear" w:color="auto" w:fill="auto"/>
            <w:noWrap/>
            <w:vAlign w:val="center"/>
            <w:hideMark/>
          </w:tcPr>
          <w:p w:rsidR="003C62A8" w:rsidRPr="00667CDD" w:rsidRDefault="003C62A8" w:rsidP="00582F65">
            <w:pPr>
              <w:spacing w:after="0" w:line="240" w:lineRule="auto"/>
              <w:jc w:val="right"/>
              <w:rPr>
                <w:sz w:val="21"/>
                <w:szCs w:val="21"/>
              </w:rPr>
            </w:pPr>
            <w:r w:rsidRPr="00667CDD">
              <w:rPr>
                <w:sz w:val="21"/>
                <w:szCs w:val="21"/>
              </w:rPr>
              <w:t>314.737.036</w:t>
            </w:r>
          </w:p>
        </w:tc>
        <w:tc>
          <w:tcPr>
            <w:tcW w:w="1440" w:type="dxa"/>
            <w:shd w:val="clear" w:color="auto" w:fill="auto"/>
            <w:noWrap/>
            <w:vAlign w:val="center"/>
            <w:hideMark/>
          </w:tcPr>
          <w:p w:rsidR="003C62A8" w:rsidRPr="00667CDD" w:rsidRDefault="00C509A7" w:rsidP="00C509A7">
            <w:pPr>
              <w:spacing w:after="0" w:line="240" w:lineRule="auto"/>
              <w:jc w:val="center"/>
              <w:rPr>
                <w:sz w:val="21"/>
                <w:szCs w:val="21"/>
              </w:rPr>
            </w:pPr>
            <w:r w:rsidRPr="00667CDD">
              <w:rPr>
                <w:sz w:val="21"/>
                <w:szCs w:val="21"/>
              </w:rPr>
              <w:t xml:space="preserve"> 7,51%</w:t>
            </w:r>
          </w:p>
        </w:tc>
        <w:tc>
          <w:tcPr>
            <w:tcW w:w="1320" w:type="dxa"/>
            <w:shd w:val="clear" w:color="auto" w:fill="auto"/>
            <w:noWrap/>
            <w:vAlign w:val="center"/>
            <w:hideMark/>
          </w:tcPr>
          <w:p w:rsidR="003C62A8" w:rsidRPr="00667CDD" w:rsidRDefault="00C9248C" w:rsidP="00582F65">
            <w:pPr>
              <w:spacing w:after="0" w:line="240" w:lineRule="auto"/>
              <w:jc w:val="right"/>
              <w:rPr>
                <w:sz w:val="21"/>
                <w:szCs w:val="21"/>
              </w:rPr>
            </w:pPr>
            <w:r w:rsidRPr="00667CDD">
              <w:rPr>
                <w:sz w:val="21"/>
                <w:szCs w:val="21"/>
              </w:rPr>
              <w:t>+10,24%</w:t>
            </w:r>
          </w:p>
        </w:tc>
      </w:tr>
      <w:tr w:rsidR="00C136C6" w:rsidRPr="00667CDD" w:rsidTr="000E696A">
        <w:trPr>
          <w:cantSplit/>
          <w:trHeight w:val="315"/>
        </w:trPr>
        <w:tc>
          <w:tcPr>
            <w:tcW w:w="1135" w:type="dxa"/>
            <w:shd w:val="clear" w:color="auto" w:fill="auto"/>
            <w:noWrap/>
            <w:vAlign w:val="center"/>
            <w:hideMark/>
          </w:tcPr>
          <w:p w:rsidR="00C136C6" w:rsidRPr="00667CDD" w:rsidRDefault="000E696A" w:rsidP="00C136C6">
            <w:pPr>
              <w:spacing w:after="0" w:line="240" w:lineRule="auto"/>
              <w:jc w:val="center"/>
              <w:rPr>
                <w:b/>
                <w:sz w:val="21"/>
                <w:szCs w:val="21"/>
              </w:rPr>
            </w:pPr>
            <w:r w:rsidRPr="00667CDD">
              <w:rPr>
                <w:b/>
                <w:sz w:val="21"/>
                <w:szCs w:val="21"/>
              </w:rPr>
              <w:t>4</w:t>
            </w:r>
          </w:p>
        </w:tc>
        <w:tc>
          <w:tcPr>
            <w:tcW w:w="2660" w:type="dxa"/>
            <w:shd w:val="clear" w:color="auto" w:fill="auto"/>
            <w:noWrap/>
            <w:vAlign w:val="center"/>
            <w:hideMark/>
          </w:tcPr>
          <w:p w:rsidR="00C136C6" w:rsidRPr="00667CDD" w:rsidRDefault="009B40AB" w:rsidP="009B40AB">
            <w:pPr>
              <w:spacing w:after="0" w:line="240" w:lineRule="auto"/>
              <w:rPr>
                <w:b/>
                <w:sz w:val="21"/>
                <w:szCs w:val="21"/>
              </w:rPr>
            </w:pPr>
            <w:r w:rsidRPr="00667CDD">
              <w:rPr>
                <w:b/>
                <w:sz w:val="21"/>
                <w:szCs w:val="21"/>
              </w:rPr>
              <w:t>Ελλάδα</w:t>
            </w:r>
          </w:p>
        </w:tc>
        <w:tc>
          <w:tcPr>
            <w:tcW w:w="1960" w:type="dxa"/>
            <w:shd w:val="clear" w:color="auto" w:fill="auto"/>
            <w:noWrap/>
            <w:vAlign w:val="center"/>
            <w:hideMark/>
          </w:tcPr>
          <w:p w:rsidR="00C136C6" w:rsidRPr="00667CDD" w:rsidRDefault="00B64833" w:rsidP="00B64833">
            <w:pPr>
              <w:spacing w:after="0" w:line="240" w:lineRule="auto"/>
              <w:jc w:val="right"/>
              <w:rPr>
                <w:b/>
                <w:sz w:val="21"/>
                <w:szCs w:val="21"/>
              </w:rPr>
            </w:pPr>
            <w:r w:rsidRPr="00667CDD">
              <w:rPr>
                <w:b/>
                <w:sz w:val="21"/>
                <w:szCs w:val="21"/>
              </w:rPr>
              <w:t>260.187.588</w:t>
            </w:r>
          </w:p>
        </w:tc>
        <w:tc>
          <w:tcPr>
            <w:tcW w:w="1800" w:type="dxa"/>
            <w:shd w:val="clear" w:color="auto" w:fill="auto"/>
            <w:noWrap/>
            <w:vAlign w:val="center"/>
            <w:hideMark/>
          </w:tcPr>
          <w:p w:rsidR="00C136C6" w:rsidRPr="00667CDD" w:rsidRDefault="003C62A8" w:rsidP="00582F65">
            <w:pPr>
              <w:spacing w:after="0" w:line="240" w:lineRule="auto"/>
              <w:jc w:val="right"/>
              <w:rPr>
                <w:b/>
                <w:sz w:val="21"/>
                <w:szCs w:val="21"/>
              </w:rPr>
            </w:pPr>
            <w:r w:rsidRPr="00667CDD">
              <w:rPr>
                <w:b/>
                <w:sz w:val="21"/>
                <w:szCs w:val="21"/>
              </w:rPr>
              <w:t>296.830.807</w:t>
            </w:r>
          </w:p>
        </w:tc>
        <w:tc>
          <w:tcPr>
            <w:tcW w:w="1440" w:type="dxa"/>
            <w:shd w:val="clear" w:color="auto" w:fill="auto"/>
            <w:noWrap/>
            <w:vAlign w:val="center"/>
            <w:hideMark/>
          </w:tcPr>
          <w:p w:rsidR="00C136C6" w:rsidRPr="00667CDD" w:rsidRDefault="00C509A7" w:rsidP="00C509A7">
            <w:pPr>
              <w:spacing w:after="0" w:line="240" w:lineRule="auto"/>
              <w:jc w:val="center"/>
              <w:rPr>
                <w:b/>
                <w:sz w:val="21"/>
                <w:szCs w:val="21"/>
              </w:rPr>
            </w:pPr>
            <w:r w:rsidRPr="00667CDD">
              <w:rPr>
                <w:b/>
                <w:sz w:val="21"/>
                <w:szCs w:val="21"/>
              </w:rPr>
              <w:t xml:space="preserve"> 7,08%</w:t>
            </w:r>
          </w:p>
        </w:tc>
        <w:tc>
          <w:tcPr>
            <w:tcW w:w="1320" w:type="dxa"/>
            <w:shd w:val="clear" w:color="auto" w:fill="auto"/>
            <w:noWrap/>
            <w:vAlign w:val="center"/>
            <w:hideMark/>
          </w:tcPr>
          <w:p w:rsidR="00C136C6" w:rsidRPr="00667CDD" w:rsidRDefault="00FC7FED" w:rsidP="00582F65">
            <w:pPr>
              <w:spacing w:after="0" w:line="240" w:lineRule="auto"/>
              <w:jc w:val="right"/>
              <w:rPr>
                <w:b/>
                <w:sz w:val="21"/>
                <w:szCs w:val="21"/>
              </w:rPr>
            </w:pPr>
            <w:r w:rsidRPr="00667CDD">
              <w:rPr>
                <w:b/>
                <w:sz w:val="21"/>
                <w:szCs w:val="21"/>
              </w:rPr>
              <w:t>+14,08</w:t>
            </w:r>
            <w:r w:rsidR="00C136C6" w:rsidRPr="00667CDD">
              <w:rPr>
                <w:b/>
                <w:sz w:val="21"/>
                <w:szCs w:val="21"/>
              </w:rPr>
              <w:t>%</w:t>
            </w:r>
          </w:p>
        </w:tc>
      </w:tr>
      <w:tr w:rsidR="003C62A8" w:rsidRPr="00667CDD" w:rsidTr="000E696A">
        <w:trPr>
          <w:cantSplit/>
          <w:trHeight w:val="315"/>
        </w:trPr>
        <w:tc>
          <w:tcPr>
            <w:tcW w:w="1135" w:type="dxa"/>
            <w:shd w:val="clear" w:color="auto" w:fill="auto"/>
            <w:noWrap/>
            <w:vAlign w:val="center"/>
            <w:hideMark/>
          </w:tcPr>
          <w:p w:rsidR="003C62A8" w:rsidRPr="00667CDD" w:rsidRDefault="000E696A" w:rsidP="00C136C6">
            <w:pPr>
              <w:spacing w:after="0" w:line="240" w:lineRule="auto"/>
              <w:jc w:val="center"/>
              <w:rPr>
                <w:sz w:val="21"/>
                <w:szCs w:val="21"/>
              </w:rPr>
            </w:pPr>
            <w:r w:rsidRPr="00667CDD">
              <w:rPr>
                <w:sz w:val="21"/>
                <w:szCs w:val="21"/>
              </w:rPr>
              <w:t>5</w:t>
            </w:r>
          </w:p>
        </w:tc>
        <w:tc>
          <w:tcPr>
            <w:tcW w:w="2660" w:type="dxa"/>
            <w:shd w:val="clear" w:color="auto" w:fill="auto"/>
            <w:noWrap/>
            <w:vAlign w:val="center"/>
            <w:hideMark/>
          </w:tcPr>
          <w:p w:rsidR="003C62A8" w:rsidRPr="00667CDD" w:rsidRDefault="003C62A8" w:rsidP="009B40AB">
            <w:pPr>
              <w:spacing w:after="0" w:line="240" w:lineRule="auto"/>
              <w:rPr>
                <w:sz w:val="21"/>
                <w:szCs w:val="21"/>
              </w:rPr>
            </w:pPr>
            <w:r w:rsidRPr="00667CDD">
              <w:rPr>
                <w:sz w:val="21"/>
                <w:szCs w:val="21"/>
              </w:rPr>
              <w:t>Λιβερία</w:t>
            </w:r>
          </w:p>
        </w:tc>
        <w:tc>
          <w:tcPr>
            <w:tcW w:w="1960" w:type="dxa"/>
            <w:shd w:val="clear" w:color="auto" w:fill="auto"/>
            <w:noWrap/>
            <w:vAlign w:val="center"/>
            <w:hideMark/>
          </w:tcPr>
          <w:p w:rsidR="003C62A8" w:rsidRPr="00667CDD" w:rsidRDefault="00B64833" w:rsidP="00C136C6">
            <w:pPr>
              <w:spacing w:after="0" w:line="240" w:lineRule="auto"/>
              <w:jc w:val="right"/>
              <w:rPr>
                <w:sz w:val="21"/>
                <w:szCs w:val="21"/>
              </w:rPr>
            </w:pPr>
            <w:r w:rsidRPr="00667CDD">
              <w:rPr>
                <w:sz w:val="21"/>
                <w:szCs w:val="21"/>
              </w:rPr>
              <w:t>161.869.315</w:t>
            </w:r>
          </w:p>
        </w:tc>
        <w:tc>
          <w:tcPr>
            <w:tcW w:w="1800" w:type="dxa"/>
            <w:shd w:val="clear" w:color="auto" w:fill="auto"/>
            <w:noWrap/>
            <w:vAlign w:val="center"/>
            <w:hideMark/>
          </w:tcPr>
          <w:p w:rsidR="003C62A8" w:rsidRPr="00667CDD" w:rsidRDefault="003C62A8" w:rsidP="00582F65">
            <w:pPr>
              <w:spacing w:after="0" w:line="240" w:lineRule="auto"/>
              <w:jc w:val="right"/>
              <w:rPr>
                <w:sz w:val="21"/>
                <w:szCs w:val="21"/>
              </w:rPr>
            </w:pPr>
            <w:r w:rsidRPr="00667CDD">
              <w:rPr>
                <w:sz w:val="21"/>
                <w:szCs w:val="21"/>
              </w:rPr>
              <w:t>242.293.449</w:t>
            </w:r>
          </w:p>
        </w:tc>
        <w:tc>
          <w:tcPr>
            <w:tcW w:w="1440" w:type="dxa"/>
            <w:shd w:val="clear" w:color="auto" w:fill="auto"/>
            <w:noWrap/>
            <w:vAlign w:val="center"/>
            <w:hideMark/>
          </w:tcPr>
          <w:p w:rsidR="003C62A8" w:rsidRPr="00667CDD" w:rsidRDefault="00C509A7" w:rsidP="00C136C6">
            <w:pPr>
              <w:spacing w:after="0" w:line="240" w:lineRule="auto"/>
              <w:jc w:val="center"/>
              <w:rPr>
                <w:sz w:val="21"/>
                <w:szCs w:val="21"/>
              </w:rPr>
            </w:pPr>
            <w:r w:rsidRPr="00667CDD">
              <w:rPr>
                <w:sz w:val="21"/>
                <w:szCs w:val="21"/>
              </w:rPr>
              <w:t xml:space="preserve"> 5,78%</w:t>
            </w:r>
          </w:p>
        </w:tc>
        <w:tc>
          <w:tcPr>
            <w:tcW w:w="1320" w:type="dxa"/>
            <w:shd w:val="clear" w:color="auto" w:fill="auto"/>
            <w:noWrap/>
            <w:vAlign w:val="center"/>
            <w:hideMark/>
          </w:tcPr>
          <w:p w:rsidR="003C62A8" w:rsidRPr="00667CDD" w:rsidRDefault="00FC7FED" w:rsidP="00582F65">
            <w:pPr>
              <w:spacing w:after="0" w:line="240" w:lineRule="auto"/>
              <w:jc w:val="right"/>
              <w:rPr>
                <w:sz w:val="21"/>
                <w:szCs w:val="21"/>
              </w:rPr>
            </w:pPr>
            <w:r w:rsidRPr="00667CDD">
              <w:rPr>
                <w:sz w:val="21"/>
                <w:szCs w:val="21"/>
              </w:rPr>
              <w:t>+49,68%</w:t>
            </w:r>
          </w:p>
        </w:tc>
      </w:tr>
      <w:tr w:rsidR="000E696A" w:rsidRPr="00667CDD" w:rsidTr="000E696A">
        <w:trPr>
          <w:cantSplit/>
          <w:trHeight w:val="315"/>
        </w:trPr>
        <w:tc>
          <w:tcPr>
            <w:tcW w:w="1135" w:type="dxa"/>
            <w:shd w:val="clear" w:color="auto" w:fill="auto"/>
            <w:noWrap/>
            <w:vAlign w:val="center"/>
            <w:hideMark/>
          </w:tcPr>
          <w:p w:rsidR="000E696A" w:rsidRPr="00667CDD" w:rsidRDefault="000E696A" w:rsidP="00C136C6">
            <w:pPr>
              <w:spacing w:after="0" w:line="240" w:lineRule="auto"/>
              <w:jc w:val="center"/>
              <w:rPr>
                <w:sz w:val="21"/>
                <w:szCs w:val="21"/>
              </w:rPr>
            </w:pPr>
            <w:r w:rsidRPr="00667CDD">
              <w:rPr>
                <w:sz w:val="21"/>
                <w:szCs w:val="21"/>
              </w:rPr>
              <w:t>6</w:t>
            </w:r>
          </w:p>
        </w:tc>
        <w:tc>
          <w:tcPr>
            <w:tcW w:w="2660" w:type="dxa"/>
            <w:shd w:val="clear" w:color="auto" w:fill="auto"/>
            <w:noWrap/>
            <w:vAlign w:val="center"/>
            <w:hideMark/>
          </w:tcPr>
          <w:p w:rsidR="000E696A" w:rsidRPr="00667CDD" w:rsidRDefault="000E696A" w:rsidP="009B40AB">
            <w:pPr>
              <w:spacing w:after="0" w:line="240" w:lineRule="auto"/>
              <w:rPr>
                <w:sz w:val="21"/>
                <w:szCs w:val="21"/>
              </w:rPr>
            </w:pPr>
            <w:r w:rsidRPr="00667CDD">
              <w:rPr>
                <w:sz w:val="21"/>
                <w:szCs w:val="21"/>
              </w:rPr>
              <w:t>Ηνωμένο Βασίλειο</w:t>
            </w:r>
          </w:p>
        </w:tc>
        <w:tc>
          <w:tcPr>
            <w:tcW w:w="1960" w:type="dxa"/>
            <w:shd w:val="clear" w:color="auto" w:fill="auto"/>
            <w:noWrap/>
            <w:vAlign w:val="center"/>
            <w:hideMark/>
          </w:tcPr>
          <w:p w:rsidR="000E696A" w:rsidRPr="00667CDD" w:rsidRDefault="00B64833" w:rsidP="00C136C6">
            <w:pPr>
              <w:spacing w:after="0" w:line="240" w:lineRule="auto"/>
              <w:jc w:val="right"/>
              <w:rPr>
                <w:sz w:val="21"/>
                <w:szCs w:val="21"/>
              </w:rPr>
            </w:pPr>
            <w:r w:rsidRPr="00667CDD">
              <w:rPr>
                <w:sz w:val="21"/>
                <w:szCs w:val="21"/>
              </w:rPr>
              <w:t>211.672.927</w:t>
            </w:r>
          </w:p>
        </w:tc>
        <w:tc>
          <w:tcPr>
            <w:tcW w:w="1800" w:type="dxa"/>
            <w:shd w:val="clear" w:color="auto" w:fill="auto"/>
            <w:noWrap/>
            <w:vAlign w:val="center"/>
            <w:hideMark/>
          </w:tcPr>
          <w:p w:rsidR="000E696A" w:rsidRPr="00667CDD" w:rsidRDefault="000E696A" w:rsidP="00582F65">
            <w:pPr>
              <w:spacing w:after="0" w:line="240" w:lineRule="auto"/>
              <w:jc w:val="right"/>
              <w:rPr>
                <w:sz w:val="21"/>
                <w:szCs w:val="21"/>
              </w:rPr>
            </w:pPr>
            <w:r w:rsidRPr="00667CDD">
              <w:rPr>
                <w:sz w:val="21"/>
                <w:szCs w:val="21"/>
              </w:rPr>
              <w:t>232.493.997</w:t>
            </w:r>
          </w:p>
        </w:tc>
        <w:tc>
          <w:tcPr>
            <w:tcW w:w="1440" w:type="dxa"/>
            <w:shd w:val="clear" w:color="auto" w:fill="auto"/>
            <w:noWrap/>
            <w:vAlign w:val="center"/>
            <w:hideMark/>
          </w:tcPr>
          <w:p w:rsidR="000E696A" w:rsidRPr="00667CDD" w:rsidRDefault="00C509A7" w:rsidP="00C136C6">
            <w:pPr>
              <w:spacing w:after="0" w:line="240" w:lineRule="auto"/>
              <w:jc w:val="center"/>
              <w:rPr>
                <w:sz w:val="21"/>
                <w:szCs w:val="21"/>
              </w:rPr>
            </w:pPr>
            <w:r w:rsidRPr="00667CDD">
              <w:rPr>
                <w:sz w:val="21"/>
                <w:szCs w:val="21"/>
              </w:rPr>
              <w:t xml:space="preserve"> 5,55%</w:t>
            </w:r>
          </w:p>
        </w:tc>
        <w:tc>
          <w:tcPr>
            <w:tcW w:w="1320" w:type="dxa"/>
            <w:shd w:val="clear" w:color="auto" w:fill="auto"/>
            <w:noWrap/>
            <w:vAlign w:val="center"/>
            <w:hideMark/>
          </w:tcPr>
          <w:p w:rsidR="000E696A" w:rsidRPr="00667CDD" w:rsidRDefault="00FC7FED" w:rsidP="00582F65">
            <w:pPr>
              <w:spacing w:after="0" w:line="240" w:lineRule="auto"/>
              <w:jc w:val="right"/>
              <w:rPr>
                <w:sz w:val="21"/>
                <w:szCs w:val="21"/>
              </w:rPr>
            </w:pPr>
            <w:r w:rsidRPr="00667CDD">
              <w:rPr>
                <w:sz w:val="21"/>
                <w:szCs w:val="21"/>
              </w:rPr>
              <w:t xml:space="preserve">  +9,83%</w:t>
            </w:r>
          </w:p>
        </w:tc>
      </w:tr>
      <w:tr w:rsidR="000E696A" w:rsidRPr="00667CDD" w:rsidTr="000E696A">
        <w:trPr>
          <w:cantSplit/>
          <w:trHeight w:val="315"/>
        </w:trPr>
        <w:tc>
          <w:tcPr>
            <w:tcW w:w="1135" w:type="dxa"/>
            <w:shd w:val="clear" w:color="auto" w:fill="auto"/>
            <w:noWrap/>
            <w:vAlign w:val="center"/>
            <w:hideMark/>
          </w:tcPr>
          <w:p w:rsidR="000E696A" w:rsidRPr="00667CDD" w:rsidRDefault="000E696A" w:rsidP="00C136C6">
            <w:pPr>
              <w:spacing w:after="0" w:line="240" w:lineRule="auto"/>
              <w:jc w:val="center"/>
              <w:rPr>
                <w:sz w:val="21"/>
                <w:szCs w:val="21"/>
              </w:rPr>
            </w:pPr>
            <w:r w:rsidRPr="00667CDD">
              <w:rPr>
                <w:sz w:val="21"/>
                <w:szCs w:val="21"/>
              </w:rPr>
              <w:t>7</w:t>
            </w:r>
          </w:p>
        </w:tc>
        <w:tc>
          <w:tcPr>
            <w:tcW w:w="2660" w:type="dxa"/>
            <w:shd w:val="clear" w:color="auto" w:fill="auto"/>
            <w:noWrap/>
            <w:vAlign w:val="center"/>
            <w:hideMark/>
          </w:tcPr>
          <w:p w:rsidR="000E696A" w:rsidRPr="00667CDD" w:rsidRDefault="000E696A" w:rsidP="009B40AB">
            <w:pPr>
              <w:spacing w:after="0" w:line="240" w:lineRule="auto"/>
              <w:rPr>
                <w:sz w:val="21"/>
                <w:szCs w:val="21"/>
              </w:rPr>
            </w:pPr>
            <w:r w:rsidRPr="00667CDD">
              <w:rPr>
                <w:sz w:val="21"/>
                <w:szCs w:val="21"/>
              </w:rPr>
              <w:t>QR: Καταστήματα και προμήθειες (Ενδοκοινοτικό εμπόριο)</w:t>
            </w:r>
          </w:p>
        </w:tc>
        <w:tc>
          <w:tcPr>
            <w:tcW w:w="1960" w:type="dxa"/>
            <w:shd w:val="clear" w:color="auto" w:fill="auto"/>
            <w:noWrap/>
            <w:vAlign w:val="center"/>
            <w:hideMark/>
          </w:tcPr>
          <w:p w:rsidR="000E696A" w:rsidRPr="00667CDD" w:rsidRDefault="00B64833" w:rsidP="00C136C6">
            <w:pPr>
              <w:spacing w:after="0" w:line="240" w:lineRule="auto"/>
              <w:jc w:val="right"/>
              <w:rPr>
                <w:sz w:val="21"/>
                <w:szCs w:val="21"/>
              </w:rPr>
            </w:pPr>
            <w:r w:rsidRPr="00667CDD">
              <w:rPr>
                <w:sz w:val="21"/>
                <w:szCs w:val="21"/>
              </w:rPr>
              <w:t>76.109.216</w:t>
            </w:r>
          </w:p>
        </w:tc>
        <w:tc>
          <w:tcPr>
            <w:tcW w:w="1800" w:type="dxa"/>
            <w:shd w:val="clear" w:color="auto" w:fill="auto"/>
            <w:noWrap/>
            <w:vAlign w:val="center"/>
            <w:hideMark/>
          </w:tcPr>
          <w:p w:rsidR="000E696A" w:rsidRPr="00667CDD" w:rsidRDefault="000E696A" w:rsidP="00582F65">
            <w:pPr>
              <w:spacing w:after="0" w:line="240" w:lineRule="auto"/>
              <w:jc w:val="right"/>
              <w:rPr>
                <w:sz w:val="21"/>
                <w:szCs w:val="21"/>
              </w:rPr>
            </w:pPr>
            <w:r w:rsidRPr="00667CDD">
              <w:rPr>
                <w:sz w:val="21"/>
                <w:szCs w:val="21"/>
              </w:rPr>
              <w:t>207.184.939</w:t>
            </w:r>
          </w:p>
        </w:tc>
        <w:tc>
          <w:tcPr>
            <w:tcW w:w="1440" w:type="dxa"/>
            <w:shd w:val="clear" w:color="auto" w:fill="auto"/>
            <w:noWrap/>
            <w:vAlign w:val="center"/>
            <w:hideMark/>
          </w:tcPr>
          <w:p w:rsidR="000E696A" w:rsidRPr="00667CDD" w:rsidRDefault="00C509A7" w:rsidP="00C136C6">
            <w:pPr>
              <w:spacing w:after="0" w:line="240" w:lineRule="auto"/>
              <w:jc w:val="center"/>
              <w:rPr>
                <w:sz w:val="21"/>
                <w:szCs w:val="21"/>
              </w:rPr>
            </w:pPr>
            <w:r w:rsidRPr="00667CDD">
              <w:rPr>
                <w:sz w:val="21"/>
                <w:szCs w:val="21"/>
              </w:rPr>
              <w:t xml:space="preserve"> 4,94%</w:t>
            </w:r>
          </w:p>
        </w:tc>
        <w:tc>
          <w:tcPr>
            <w:tcW w:w="1320" w:type="dxa"/>
            <w:shd w:val="clear" w:color="auto" w:fill="auto"/>
            <w:noWrap/>
            <w:vAlign w:val="center"/>
            <w:hideMark/>
          </w:tcPr>
          <w:p w:rsidR="000E696A" w:rsidRPr="00667CDD" w:rsidRDefault="00FC7FED" w:rsidP="00582F65">
            <w:pPr>
              <w:spacing w:after="0" w:line="240" w:lineRule="auto"/>
              <w:jc w:val="right"/>
              <w:rPr>
                <w:sz w:val="21"/>
                <w:szCs w:val="21"/>
              </w:rPr>
            </w:pPr>
            <w:r w:rsidRPr="00667CDD">
              <w:rPr>
                <w:sz w:val="21"/>
                <w:szCs w:val="21"/>
              </w:rPr>
              <w:t xml:space="preserve"> +172,22%</w:t>
            </w:r>
          </w:p>
        </w:tc>
      </w:tr>
      <w:tr w:rsidR="000E696A" w:rsidRPr="00667CDD" w:rsidTr="000E696A">
        <w:trPr>
          <w:cantSplit/>
          <w:trHeight w:val="315"/>
        </w:trPr>
        <w:tc>
          <w:tcPr>
            <w:tcW w:w="1135" w:type="dxa"/>
            <w:shd w:val="clear" w:color="auto" w:fill="auto"/>
            <w:noWrap/>
            <w:vAlign w:val="center"/>
            <w:hideMark/>
          </w:tcPr>
          <w:p w:rsidR="000E696A" w:rsidRPr="00667CDD" w:rsidRDefault="000E696A" w:rsidP="00C136C6">
            <w:pPr>
              <w:spacing w:after="0" w:line="240" w:lineRule="auto"/>
              <w:jc w:val="center"/>
              <w:rPr>
                <w:sz w:val="21"/>
                <w:szCs w:val="21"/>
              </w:rPr>
            </w:pPr>
            <w:r w:rsidRPr="00667CDD">
              <w:rPr>
                <w:sz w:val="21"/>
                <w:szCs w:val="21"/>
              </w:rPr>
              <w:t>8</w:t>
            </w:r>
          </w:p>
        </w:tc>
        <w:tc>
          <w:tcPr>
            <w:tcW w:w="2660" w:type="dxa"/>
            <w:shd w:val="clear" w:color="auto" w:fill="auto"/>
            <w:noWrap/>
            <w:vAlign w:val="center"/>
            <w:hideMark/>
          </w:tcPr>
          <w:p w:rsidR="000E696A" w:rsidRPr="00667CDD" w:rsidRDefault="000E696A" w:rsidP="000E696A">
            <w:pPr>
              <w:spacing w:after="0" w:line="240" w:lineRule="auto"/>
              <w:rPr>
                <w:sz w:val="21"/>
                <w:szCs w:val="21"/>
              </w:rPr>
            </w:pPr>
            <w:r w:rsidRPr="00667CDD">
              <w:rPr>
                <w:sz w:val="21"/>
                <w:szCs w:val="21"/>
              </w:rPr>
              <w:t xml:space="preserve">Νησιά </w:t>
            </w:r>
            <w:proofErr w:type="spellStart"/>
            <w:r w:rsidRPr="00667CDD">
              <w:rPr>
                <w:sz w:val="21"/>
                <w:szCs w:val="21"/>
              </w:rPr>
              <w:t>Mάρσαλ</w:t>
            </w:r>
            <w:proofErr w:type="spellEnd"/>
          </w:p>
        </w:tc>
        <w:tc>
          <w:tcPr>
            <w:tcW w:w="1960" w:type="dxa"/>
            <w:shd w:val="clear" w:color="auto" w:fill="auto"/>
            <w:noWrap/>
            <w:vAlign w:val="center"/>
            <w:hideMark/>
          </w:tcPr>
          <w:p w:rsidR="000E696A" w:rsidRPr="00667CDD" w:rsidRDefault="00B64833" w:rsidP="00C136C6">
            <w:pPr>
              <w:spacing w:after="0" w:line="240" w:lineRule="auto"/>
              <w:jc w:val="right"/>
              <w:rPr>
                <w:sz w:val="21"/>
                <w:szCs w:val="21"/>
              </w:rPr>
            </w:pPr>
            <w:r w:rsidRPr="00667CDD">
              <w:rPr>
                <w:sz w:val="21"/>
                <w:szCs w:val="21"/>
              </w:rPr>
              <w:t>251.233.365</w:t>
            </w:r>
          </w:p>
        </w:tc>
        <w:tc>
          <w:tcPr>
            <w:tcW w:w="1800" w:type="dxa"/>
            <w:shd w:val="clear" w:color="auto" w:fill="auto"/>
            <w:noWrap/>
            <w:vAlign w:val="center"/>
            <w:hideMark/>
          </w:tcPr>
          <w:p w:rsidR="000E696A" w:rsidRPr="00667CDD" w:rsidRDefault="000E696A" w:rsidP="00582F65">
            <w:pPr>
              <w:spacing w:after="0" w:line="240" w:lineRule="auto"/>
              <w:jc w:val="right"/>
              <w:rPr>
                <w:sz w:val="21"/>
                <w:szCs w:val="21"/>
              </w:rPr>
            </w:pPr>
            <w:r w:rsidRPr="00667CDD">
              <w:rPr>
                <w:sz w:val="21"/>
                <w:szCs w:val="21"/>
              </w:rPr>
              <w:t>164.341.511</w:t>
            </w:r>
          </w:p>
        </w:tc>
        <w:tc>
          <w:tcPr>
            <w:tcW w:w="1440" w:type="dxa"/>
            <w:shd w:val="clear" w:color="auto" w:fill="auto"/>
            <w:noWrap/>
            <w:vAlign w:val="center"/>
            <w:hideMark/>
          </w:tcPr>
          <w:p w:rsidR="000E696A" w:rsidRPr="00667CDD" w:rsidRDefault="00C509A7" w:rsidP="00C136C6">
            <w:pPr>
              <w:spacing w:after="0" w:line="240" w:lineRule="auto"/>
              <w:jc w:val="center"/>
              <w:rPr>
                <w:sz w:val="21"/>
                <w:szCs w:val="21"/>
              </w:rPr>
            </w:pPr>
            <w:r w:rsidRPr="00667CDD">
              <w:rPr>
                <w:sz w:val="21"/>
                <w:szCs w:val="21"/>
              </w:rPr>
              <w:t xml:space="preserve"> 3,92%</w:t>
            </w:r>
          </w:p>
        </w:tc>
        <w:tc>
          <w:tcPr>
            <w:tcW w:w="1320" w:type="dxa"/>
            <w:shd w:val="clear" w:color="auto" w:fill="auto"/>
            <w:noWrap/>
            <w:vAlign w:val="center"/>
            <w:hideMark/>
          </w:tcPr>
          <w:p w:rsidR="000E696A" w:rsidRPr="00667CDD" w:rsidRDefault="00FC7FED" w:rsidP="00582F65">
            <w:pPr>
              <w:spacing w:after="0" w:line="240" w:lineRule="auto"/>
              <w:jc w:val="right"/>
              <w:rPr>
                <w:sz w:val="21"/>
                <w:szCs w:val="21"/>
              </w:rPr>
            </w:pPr>
            <w:r w:rsidRPr="00667CDD">
              <w:rPr>
                <w:sz w:val="21"/>
                <w:szCs w:val="21"/>
              </w:rPr>
              <w:t xml:space="preserve">    -34,58%</w:t>
            </w:r>
          </w:p>
        </w:tc>
      </w:tr>
      <w:tr w:rsidR="000E696A" w:rsidRPr="00667CDD" w:rsidTr="000E696A">
        <w:trPr>
          <w:cantSplit/>
          <w:trHeight w:val="315"/>
        </w:trPr>
        <w:tc>
          <w:tcPr>
            <w:tcW w:w="1135" w:type="dxa"/>
            <w:shd w:val="clear" w:color="auto" w:fill="auto"/>
            <w:noWrap/>
            <w:vAlign w:val="center"/>
            <w:hideMark/>
          </w:tcPr>
          <w:p w:rsidR="000E696A" w:rsidRPr="00667CDD" w:rsidRDefault="000E696A" w:rsidP="00C136C6">
            <w:pPr>
              <w:spacing w:after="0" w:line="240" w:lineRule="auto"/>
              <w:jc w:val="center"/>
              <w:rPr>
                <w:sz w:val="21"/>
                <w:szCs w:val="21"/>
              </w:rPr>
            </w:pPr>
            <w:r w:rsidRPr="00667CDD">
              <w:rPr>
                <w:sz w:val="21"/>
                <w:szCs w:val="21"/>
              </w:rPr>
              <w:t>9</w:t>
            </w:r>
          </w:p>
        </w:tc>
        <w:tc>
          <w:tcPr>
            <w:tcW w:w="2660" w:type="dxa"/>
            <w:shd w:val="clear" w:color="auto" w:fill="auto"/>
            <w:noWrap/>
            <w:vAlign w:val="center"/>
            <w:hideMark/>
          </w:tcPr>
          <w:p w:rsidR="000E696A" w:rsidRPr="00667CDD" w:rsidRDefault="000E696A" w:rsidP="000E696A">
            <w:pPr>
              <w:spacing w:after="0" w:line="240" w:lineRule="auto"/>
              <w:rPr>
                <w:sz w:val="21"/>
                <w:szCs w:val="21"/>
                <w:lang w:val="en-US"/>
              </w:rPr>
            </w:pPr>
            <w:r w:rsidRPr="00667CDD">
              <w:rPr>
                <w:sz w:val="21"/>
                <w:szCs w:val="21"/>
              </w:rPr>
              <w:t>Η</w:t>
            </w:r>
            <w:r w:rsidRPr="00667CDD">
              <w:rPr>
                <w:sz w:val="21"/>
                <w:szCs w:val="21"/>
                <w:lang w:val="en-US"/>
              </w:rPr>
              <w:t>.A.E.</w:t>
            </w:r>
          </w:p>
        </w:tc>
        <w:tc>
          <w:tcPr>
            <w:tcW w:w="1960" w:type="dxa"/>
            <w:shd w:val="clear" w:color="auto" w:fill="auto"/>
            <w:noWrap/>
            <w:vAlign w:val="center"/>
            <w:hideMark/>
          </w:tcPr>
          <w:p w:rsidR="000E696A" w:rsidRPr="00667CDD" w:rsidRDefault="00B64833" w:rsidP="00C136C6">
            <w:pPr>
              <w:spacing w:after="0" w:line="240" w:lineRule="auto"/>
              <w:jc w:val="right"/>
              <w:rPr>
                <w:sz w:val="21"/>
                <w:szCs w:val="21"/>
              </w:rPr>
            </w:pPr>
            <w:r w:rsidRPr="00667CDD">
              <w:rPr>
                <w:sz w:val="21"/>
                <w:szCs w:val="21"/>
              </w:rPr>
              <w:t>20.569.260</w:t>
            </w:r>
          </w:p>
        </w:tc>
        <w:tc>
          <w:tcPr>
            <w:tcW w:w="1800" w:type="dxa"/>
            <w:shd w:val="clear" w:color="auto" w:fill="auto"/>
            <w:noWrap/>
            <w:vAlign w:val="center"/>
            <w:hideMark/>
          </w:tcPr>
          <w:p w:rsidR="000E696A" w:rsidRPr="00667CDD" w:rsidRDefault="000E696A" w:rsidP="00582F65">
            <w:pPr>
              <w:spacing w:after="0" w:line="240" w:lineRule="auto"/>
              <w:jc w:val="right"/>
              <w:rPr>
                <w:sz w:val="21"/>
                <w:szCs w:val="21"/>
              </w:rPr>
            </w:pPr>
            <w:r w:rsidRPr="00667CDD">
              <w:rPr>
                <w:sz w:val="21"/>
                <w:szCs w:val="21"/>
              </w:rPr>
              <w:t>162.161.490</w:t>
            </w:r>
          </w:p>
        </w:tc>
        <w:tc>
          <w:tcPr>
            <w:tcW w:w="1440" w:type="dxa"/>
            <w:shd w:val="clear" w:color="auto" w:fill="auto"/>
            <w:noWrap/>
            <w:vAlign w:val="center"/>
            <w:hideMark/>
          </w:tcPr>
          <w:p w:rsidR="000E696A" w:rsidRPr="00667CDD" w:rsidRDefault="00C509A7" w:rsidP="00C136C6">
            <w:pPr>
              <w:spacing w:after="0" w:line="240" w:lineRule="auto"/>
              <w:jc w:val="center"/>
              <w:rPr>
                <w:sz w:val="21"/>
                <w:szCs w:val="21"/>
              </w:rPr>
            </w:pPr>
            <w:r w:rsidRPr="00667CDD">
              <w:rPr>
                <w:sz w:val="21"/>
                <w:szCs w:val="21"/>
              </w:rPr>
              <w:t xml:space="preserve"> 3,87%</w:t>
            </w:r>
          </w:p>
        </w:tc>
        <w:tc>
          <w:tcPr>
            <w:tcW w:w="1320" w:type="dxa"/>
            <w:shd w:val="clear" w:color="auto" w:fill="auto"/>
            <w:noWrap/>
            <w:vAlign w:val="center"/>
            <w:hideMark/>
          </w:tcPr>
          <w:p w:rsidR="000E696A" w:rsidRPr="00667CDD" w:rsidRDefault="00FC7FED" w:rsidP="00582F65">
            <w:pPr>
              <w:spacing w:after="0" w:line="240" w:lineRule="auto"/>
              <w:jc w:val="right"/>
              <w:rPr>
                <w:sz w:val="21"/>
                <w:szCs w:val="21"/>
              </w:rPr>
            </w:pPr>
            <w:r w:rsidRPr="00667CDD">
              <w:rPr>
                <w:sz w:val="21"/>
                <w:szCs w:val="21"/>
              </w:rPr>
              <w:t xml:space="preserve"> +688,36%</w:t>
            </w:r>
          </w:p>
        </w:tc>
      </w:tr>
      <w:tr w:rsidR="000E696A" w:rsidRPr="00667CDD" w:rsidTr="000E696A">
        <w:trPr>
          <w:cantSplit/>
          <w:trHeight w:val="315"/>
        </w:trPr>
        <w:tc>
          <w:tcPr>
            <w:tcW w:w="1135" w:type="dxa"/>
            <w:shd w:val="clear" w:color="auto" w:fill="auto"/>
            <w:noWrap/>
            <w:vAlign w:val="center"/>
            <w:hideMark/>
          </w:tcPr>
          <w:p w:rsidR="000E696A" w:rsidRPr="00667CDD" w:rsidRDefault="000E696A" w:rsidP="00C136C6">
            <w:pPr>
              <w:spacing w:after="0" w:line="240" w:lineRule="auto"/>
              <w:jc w:val="center"/>
              <w:rPr>
                <w:sz w:val="21"/>
                <w:szCs w:val="21"/>
              </w:rPr>
            </w:pPr>
            <w:r w:rsidRPr="00667CDD">
              <w:rPr>
                <w:sz w:val="21"/>
                <w:szCs w:val="21"/>
              </w:rPr>
              <w:t>10</w:t>
            </w:r>
          </w:p>
        </w:tc>
        <w:tc>
          <w:tcPr>
            <w:tcW w:w="2660" w:type="dxa"/>
            <w:shd w:val="clear" w:color="auto" w:fill="auto"/>
            <w:noWrap/>
            <w:vAlign w:val="center"/>
            <w:hideMark/>
          </w:tcPr>
          <w:p w:rsidR="000E696A" w:rsidRPr="00667CDD" w:rsidRDefault="00714381" w:rsidP="000E696A">
            <w:pPr>
              <w:spacing w:after="0" w:line="240" w:lineRule="auto"/>
              <w:rPr>
                <w:sz w:val="21"/>
                <w:szCs w:val="21"/>
              </w:rPr>
            </w:pPr>
            <w:r w:rsidRPr="00667CDD">
              <w:rPr>
                <w:sz w:val="21"/>
                <w:szCs w:val="21"/>
              </w:rPr>
              <w:t>Λιβύη</w:t>
            </w:r>
          </w:p>
        </w:tc>
        <w:tc>
          <w:tcPr>
            <w:tcW w:w="1960" w:type="dxa"/>
            <w:shd w:val="clear" w:color="auto" w:fill="auto"/>
            <w:noWrap/>
            <w:vAlign w:val="center"/>
            <w:hideMark/>
          </w:tcPr>
          <w:p w:rsidR="000E696A" w:rsidRPr="00667CDD" w:rsidRDefault="00B64833" w:rsidP="00C136C6">
            <w:pPr>
              <w:spacing w:after="0" w:line="240" w:lineRule="auto"/>
              <w:jc w:val="right"/>
              <w:rPr>
                <w:sz w:val="21"/>
                <w:szCs w:val="21"/>
              </w:rPr>
            </w:pPr>
            <w:r w:rsidRPr="00667CDD">
              <w:rPr>
                <w:sz w:val="21"/>
                <w:szCs w:val="21"/>
              </w:rPr>
              <w:t>180.700.877</w:t>
            </w:r>
          </w:p>
        </w:tc>
        <w:tc>
          <w:tcPr>
            <w:tcW w:w="1800" w:type="dxa"/>
            <w:shd w:val="clear" w:color="auto" w:fill="auto"/>
            <w:noWrap/>
            <w:vAlign w:val="center"/>
            <w:hideMark/>
          </w:tcPr>
          <w:p w:rsidR="000E696A" w:rsidRPr="00667CDD" w:rsidRDefault="000E696A" w:rsidP="00582F65">
            <w:pPr>
              <w:spacing w:after="0" w:line="240" w:lineRule="auto"/>
              <w:jc w:val="right"/>
              <w:rPr>
                <w:sz w:val="21"/>
                <w:szCs w:val="21"/>
              </w:rPr>
            </w:pPr>
            <w:r w:rsidRPr="00667CDD">
              <w:rPr>
                <w:sz w:val="21"/>
                <w:szCs w:val="21"/>
              </w:rPr>
              <w:t>126.323.685</w:t>
            </w:r>
          </w:p>
        </w:tc>
        <w:tc>
          <w:tcPr>
            <w:tcW w:w="1440" w:type="dxa"/>
            <w:shd w:val="clear" w:color="auto" w:fill="auto"/>
            <w:noWrap/>
            <w:vAlign w:val="center"/>
            <w:hideMark/>
          </w:tcPr>
          <w:p w:rsidR="000E696A" w:rsidRPr="00667CDD" w:rsidRDefault="00C509A7" w:rsidP="00C136C6">
            <w:pPr>
              <w:spacing w:after="0" w:line="240" w:lineRule="auto"/>
              <w:jc w:val="center"/>
              <w:rPr>
                <w:sz w:val="21"/>
                <w:szCs w:val="21"/>
              </w:rPr>
            </w:pPr>
            <w:r w:rsidRPr="00667CDD">
              <w:rPr>
                <w:sz w:val="21"/>
                <w:szCs w:val="21"/>
              </w:rPr>
              <w:t xml:space="preserve"> 3,01%</w:t>
            </w:r>
          </w:p>
        </w:tc>
        <w:tc>
          <w:tcPr>
            <w:tcW w:w="1320" w:type="dxa"/>
            <w:shd w:val="clear" w:color="auto" w:fill="auto"/>
            <w:noWrap/>
            <w:vAlign w:val="center"/>
            <w:hideMark/>
          </w:tcPr>
          <w:p w:rsidR="000E696A" w:rsidRPr="00667CDD" w:rsidRDefault="00FC7FED" w:rsidP="00582F65">
            <w:pPr>
              <w:spacing w:after="0" w:line="240" w:lineRule="auto"/>
              <w:jc w:val="right"/>
              <w:rPr>
                <w:sz w:val="21"/>
                <w:szCs w:val="21"/>
              </w:rPr>
            </w:pPr>
            <w:r w:rsidRPr="00667CDD">
              <w:rPr>
                <w:sz w:val="21"/>
                <w:szCs w:val="21"/>
              </w:rPr>
              <w:t xml:space="preserve">   +30,09%</w:t>
            </w:r>
          </w:p>
        </w:tc>
      </w:tr>
      <w:tr w:rsidR="00C136C6" w:rsidRPr="00667CDD" w:rsidTr="00582F65">
        <w:trPr>
          <w:cantSplit/>
          <w:trHeight w:val="330"/>
        </w:trPr>
        <w:tc>
          <w:tcPr>
            <w:tcW w:w="1135" w:type="dxa"/>
            <w:shd w:val="clear" w:color="auto" w:fill="auto"/>
            <w:noWrap/>
            <w:vAlign w:val="center"/>
            <w:hideMark/>
          </w:tcPr>
          <w:p w:rsidR="00C136C6" w:rsidRPr="00667CDD" w:rsidRDefault="00C136C6" w:rsidP="00C136C6">
            <w:pPr>
              <w:spacing w:after="0" w:line="240" w:lineRule="auto"/>
              <w:jc w:val="center"/>
              <w:rPr>
                <w:sz w:val="21"/>
                <w:szCs w:val="21"/>
              </w:rPr>
            </w:pPr>
          </w:p>
        </w:tc>
        <w:tc>
          <w:tcPr>
            <w:tcW w:w="2660" w:type="dxa"/>
            <w:shd w:val="clear" w:color="auto" w:fill="auto"/>
            <w:noWrap/>
            <w:vAlign w:val="center"/>
            <w:hideMark/>
          </w:tcPr>
          <w:p w:rsidR="00A71808" w:rsidRPr="00667CDD" w:rsidRDefault="00C136C6" w:rsidP="00582F65">
            <w:pPr>
              <w:spacing w:after="0" w:line="240" w:lineRule="auto"/>
              <w:rPr>
                <w:b/>
                <w:bCs/>
                <w:sz w:val="21"/>
                <w:szCs w:val="21"/>
              </w:rPr>
            </w:pPr>
            <w:r w:rsidRPr="00667CDD">
              <w:rPr>
                <w:b/>
                <w:bCs/>
                <w:sz w:val="21"/>
                <w:szCs w:val="21"/>
              </w:rPr>
              <w:t>ΣΥΝΟΛΟ</w:t>
            </w:r>
          </w:p>
        </w:tc>
        <w:tc>
          <w:tcPr>
            <w:tcW w:w="1960" w:type="dxa"/>
            <w:shd w:val="clear" w:color="auto" w:fill="auto"/>
            <w:noWrap/>
            <w:vAlign w:val="center"/>
            <w:hideMark/>
          </w:tcPr>
          <w:p w:rsidR="00C136C6" w:rsidRPr="00667CDD" w:rsidRDefault="00582F65" w:rsidP="00582F65">
            <w:pPr>
              <w:spacing w:after="0" w:line="240" w:lineRule="auto"/>
              <w:jc w:val="center"/>
              <w:rPr>
                <w:b/>
                <w:bCs/>
                <w:sz w:val="21"/>
                <w:szCs w:val="21"/>
              </w:rPr>
            </w:pPr>
            <w:r w:rsidRPr="00667CDD">
              <w:rPr>
                <w:b/>
                <w:sz w:val="21"/>
                <w:szCs w:val="21"/>
              </w:rPr>
              <w:t xml:space="preserve">          </w:t>
            </w:r>
            <w:r w:rsidR="00932DF8" w:rsidRPr="00667CDD">
              <w:rPr>
                <w:b/>
                <w:sz w:val="21"/>
                <w:szCs w:val="21"/>
              </w:rPr>
              <w:t>3,373.300.000</w:t>
            </w:r>
          </w:p>
        </w:tc>
        <w:tc>
          <w:tcPr>
            <w:tcW w:w="1800" w:type="dxa"/>
            <w:shd w:val="clear" w:color="auto" w:fill="auto"/>
            <w:noWrap/>
            <w:vAlign w:val="center"/>
            <w:hideMark/>
          </w:tcPr>
          <w:p w:rsidR="00C136C6" w:rsidRPr="00667CDD" w:rsidRDefault="00582F65" w:rsidP="00582F65">
            <w:pPr>
              <w:spacing w:after="0" w:line="240" w:lineRule="auto"/>
              <w:jc w:val="right"/>
              <w:rPr>
                <w:b/>
                <w:bCs/>
                <w:sz w:val="21"/>
                <w:szCs w:val="21"/>
              </w:rPr>
            </w:pPr>
            <w:r w:rsidRPr="00667CDD">
              <w:rPr>
                <w:b/>
                <w:bCs/>
                <w:sz w:val="21"/>
                <w:szCs w:val="21"/>
              </w:rPr>
              <w:t xml:space="preserve">  </w:t>
            </w:r>
            <w:r w:rsidR="00932DF8" w:rsidRPr="00667CDD">
              <w:rPr>
                <w:b/>
                <w:bCs/>
                <w:sz w:val="21"/>
                <w:szCs w:val="21"/>
              </w:rPr>
              <w:t>4.189.048.690</w:t>
            </w:r>
          </w:p>
        </w:tc>
        <w:tc>
          <w:tcPr>
            <w:tcW w:w="1440" w:type="dxa"/>
            <w:shd w:val="clear" w:color="auto" w:fill="auto"/>
            <w:noWrap/>
            <w:vAlign w:val="center"/>
            <w:hideMark/>
          </w:tcPr>
          <w:p w:rsidR="00C136C6" w:rsidRPr="00667CDD" w:rsidRDefault="00C136C6" w:rsidP="00582F65">
            <w:pPr>
              <w:spacing w:after="0" w:line="240" w:lineRule="auto"/>
              <w:jc w:val="center"/>
              <w:rPr>
                <w:b/>
                <w:bCs/>
                <w:sz w:val="21"/>
                <w:szCs w:val="21"/>
              </w:rPr>
            </w:pPr>
            <w:r w:rsidRPr="00667CDD">
              <w:rPr>
                <w:b/>
                <w:bCs/>
                <w:sz w:val="21"/>
                <w:szCs w:val="21"/>
              </w:rPr>
              <w:t>100,</w:t>
            </w:r>
            <w:r w:rsidR="00C509A7" w:rsidRPr="00667CDD">
              <w:rPr>
                <w:b/>
                <w:bCs/>
                <w:sz w:val="21"/>
                <w:szCs w:val="21"/>
              </w:rPr>
              <w:t>0</w:t>
            </w:r>
            <w:r w:rsidRPr="00667CDD">
              <w:rPr>
                <w:b/>
                <w:bCs/>
                <w:sz w:val="21"/>
                <w:szCs w:val="21"/>
              </w:rPr>
              <w:t>0%</w:t>
            </w:r>
          </w:p>
        </w:tc>
        <w:tc>
          <w:tcPr>
            <w:tcW w:w="1320" w:type="dxa"/>
            <w:shd w:val="clear" w:color="auto" w:fill="auto"/>
            <w:noWrap/>
            <w:vAlign w:val="center"/>
            <w:hideMark/>
          </w:tcPr>
          <w:p w:rsidR="00C136C6" w:rsidRPr="00667CDD" w:rsidRDefault="009B40AB" w:rsidP="00582F65">
            <w:pPr>
              <w:spacing w:after="0" w:line="240" w:lineRule="auto"/>
              <w:jc w:val="right"/>
              <w:rPr>
                <w:b/>
                <w:bCs/>
                <w:sz w:val="21"/>
                <w:szCs w:val="21"/>
              </w:rPr>
            </w:pPr>
            <w:r w:rsidRPr="00667CDD">
              <w:rPr>
                <w:b/>
                <w:sz w:val="20"/>
                <w:szCs w:val="20"/>
              </w:rPr>
              <w:t>+24,17%</w:t>
            </w:r>
            <w:r w:rsidR="00C136C6" w:rsidRPr="00667CDD">
              <w:rPr>
                <w:b/>
                <w:bCs/>
                <w:sz w:val="21"/>
                <w:szCs w:val="21"/>
              </w:rPr>
              <w:t>%</w:t>
            </w:r>
          </w:p>
        </w:tc>
      </w:tr>
    </w:tbl>
    <w:p w:rsidR="00C136C6" w:rsidRPr="00667CDD" w:rsidRDefault="00C136C6" w:rsidP="00C136C6">
      <w:pPr>
        <w:spacing w:before="120"/>
      </w:pPr>
      <w:r w:rsidRPr="00667CDD">
        <w:rPr>
          <w:i/>
        </w:rPr>
        <w:t xml:space="preserve">Πηγή: Κυπριακή Στατιστική Υπηρεσία – </w:t>
      </w:r>
      <w:r w:rsidRPr="00667CDD">
        <w:rPr>
          <w:i/>
          <w:lang w:val="en-US"/>
        </w:rPr>
        <w:t>CYSTAT</w:t>
      </w:r>
      <w:r w:rsidRPr="00667CDD">
        <w:t xml:space="preserve"> </w:t>
      </w:r>
      <w:r w:rsidRPr="00667CDD">
        <w:rPr>
          <w:rStyle w:val="FootnoteReference"/>
        </w:rPr>
        <w:footnoteReference w:id="9"/>
      </w:r>
    </w:p>
    <w:p w:rsidR="00C36BDB" w:rsidRPr="00E21B44" w:rsidRDefault="00C36BDB" w:rsidP="00C36BDB">
      <w:pPr>
        <w:rPr>
          <w:sz w:val="24"/>
          <w:szCs w:val="24"/>
        </w:rPr>
      </w:pPr>
      <w:r w:rsidRPr="00E21B44">
        <w:rPr>
          <w:sz w:val="24"/>
          <w:szCs w:val="24"/>
        </w:rPr>
        <w:t>Παρατηρήσεις:</w:t>
      </w:r>
    </w:p>
    <w:p w:rsidR="00C36BDB" w:rsidRPr="00C76F41" w:rsidRDefault="00C36BDB" w:rsidP="00C36BDB">
      <w:pPr>
        <w:rPr>
          <w:sz w:val="24"/>
          <w:szCs w:val="24"/>
        </w:rPr>
      </w:pPr>
      <w:r w:rsidRPr="00E21B44">
        <w:rPr>
          <w:sz w:val="24"/>
          <w:szCs w:val="24"/>
        </w:rPr>
        <w:t>-</w:t>
      </w:r>
      <w:r w:rsidRPr="00C76F41">
        <w:rPr>
          <w:sz w:val="24"/>
          <w:szCs w:val="24"/>
        </w:rPr>
        <w:t xml:space="preserve">Προς τις χώρες του </w:t>
      </w:r>
      <w:r w:rsidR="00C76F41" w:rsidRPr="00C76F41">
        <w:rPr>
          <w:sz w:val="24"/>
          <w:szCs w:val="24"/>
        </w:rPr>
        <w:t>Π</w:t>
      </w:r>
      <w:r w:rsidRPr="00C76F41">
        <w:rPr>
          <w:sz w:val="24"/>
          <w:szCs w:val="24"/>
        </w:rPr>
        <w:t xml:space="preserve">ίνακα </w:t>
      </w:r>
      <w:r w:rsidR="00582F65" w:rsidRPr="00C76F41">
        <w:rPr>
          <w:sz w:val="24"/>
          <w:szCs w:val="24"/>
        </w:rPr>
        <w:t xml:space="preserve">(δέκα </w:t>
      </w:r>
      <w:r w:rsidR="00714381" w:rsidRPr="00C76F41">
        <w:rPr>
          <w:sz w:val="24"/>
          <w:szCs w:val="24"/>
        </w:rPr>
        <w:t>κυριότερες</w:t>
      </w:r>
      <w:r w:rsidR="00582F65" w:rsidRPr="00C76F41">
        <w:rPr>
          <w:sz w:val="24"/>
          <w:szCs w:val="24"/>
        </w:rPr>
        <w:t xml:space="preserve"> εξαγωγικές αγορές) </w:t>
      </w:r>
      <w:r w:rsidRPr="00C76F41">
        <w:rPr>
          <w:sz w:val="24"/>
          <w:szCs w:val="24"/>
        </w:rPr>
        <w:t xml:space="preserve">πραγματοποιήθηκε το </w:t>
      </w:r>
      <w:r w:rsidR="00582F65" w:rsidRPr="00C76F41">
        <w:rPr>
          <w:sz w:val="24"/>
          <w:szCs w:val="24"/>
        </w:rPr>
        <w:t>60</w:t>
      </w:r>
      <w:r w:rsidR="00714381" w:rsidRPr="00C76F41">
        <w:rPr>
          <w:sz w:val="24"/>
          <w:szCs w:val="24"/>
        </w:rPr>
        <w:t>,</w:t>
      </w:r>
      <w:r w:rsidR="00582F65" w:rsidRPr="00C76F41">
        <w:rPr>
          <w:sz w:val="24"/>
          <w:szCs w:val="24"/>
        </w:rPr>
        <w:t xml:space="preserve">03% το 2022 έναντι </w:t>
      </w:r>
      <w:r w:rsidRPr="00C76F41">
        <w:rPr>
          <w:sz w:val="24"/>
          <w:szCs w:val="24"/>
        </w:rPr>
        <w:t>53,2% του συνόλου των κυπριακών εξαγωγών κατά το έτος 202</w:t>
      </w:r>
      <w:r w:rsidR="002B6F1B" w:rsidRPr="00C76F41">
        <w:rPr>
          <w:sz w:val="24"/>
          <w:szCs w:val="24"/>
        </w:rPr>
        <w:t>1</w:t>
      </w:r>
      <w:r w:rsidRPr="00C76F41">
        <w:rPr>
          <w:sz w:val="24"/>
          <w:szCs w:val="24"/>
        </w:rPr>
        <w:t>.</w:t>
      </w:r>
    </w:p>
    <w:p w:rsidR="00C36BDB" w:rsidRPr="00C76F41" w:rsidRDefault="00C36BDB" w:rsidP="00C36BDB">
      <w:pPr>
        <w:rPr>
          <w:sz w:val="24"/>
          <w:szCs w:val="24"/>
        </w:rPr>
      </w:pPr>
      <w:r w:rsidRPr="00C76F41">
        <w:rPr>
          <w:sz w:val="24"/>
          <w:szCs w:val="24"/>
        </w:rPr>
        <w:t>-Το μεγαλύτερο μέρος των κυπριακών εξαγωγών προς τη Λιβερία αφορά στις κατηγορίες 88 και 89 (Αεροσκάφη και Πλοία), ενώ στα Νησιά Μάρσαλ την κατηγορία 89</w:t>
      </w:r>
      <w:r w:rsidR="00714381" w:rsidRPr="00C76F41">
        <w:rPr>
          <w:sz w:val="24"/>
          <w:szCs w:val="24"/>
        </w:rPr>
        <w:t xml:space="preserve"> </w:t>
      </w:r>
      <w:r w:rsidRPr="00C76F41">
        <w:rPr>
          <w:sz w:val="24"/>
          <w:szCs w:val="24"/>
        </w:rPr>
        <w:t xml:space="preserve">Πλοία. </w:t>
      </w:r>
    </w:p>
    <w:p w:rsidR="001D6F88" w:rsidRPr="00C76F41" w:rsidRDefault="001D6F88">
      <w:pPr>
        <w:rPr>
          <w:sz w:val="24"/>
          <w:szCs w:val="24"/>
        </w:rPr>
      </w:pPr>
    </w:p>
    <w:p w:rsidR="008A116E" w:rsidRDefault="008A116E"/>
    <w:p w:rsidR="008A116E" w:rsidRDefault="008A116E"/>
    <w:p w:rsidR="008A116E" w:rsidRDefault="008A116E"/>
    <w:p w:rsidR="008A116E" w:rsidRDefault="008A116E"/>
    <w:p w:rsidR="008A116E" w:rsidRDefault="008A116E"/>
    <w:p w:rsidR="008A116E" w:rsidRDefault="008A116E"/>
    <w:p w:rsidR="008A116E" w:rsidRDefault="008A116E"/>
    <w:p w:rsidR="008A116E" w:rsidRDefault="008A116E"/>
    <w:p w:rsidR="00901E02" w:rsidRDefault="00901E02"/>
    <w:p w:rsidR="008B5B06" w:rsidRPr="00B75B4A" w:rsidRDefault="008B5B06"/>
    <w:p w:rsidR="001D6F88" w:rsidRPr="00F445F0" w:rsidRDefault="00B3162C">
      <w:pPr>
        <w:pStyle w:val="Caption"/>
        <w:rPr>
          <w:sz w:val="24"/>
          <w:szCs w:val="24"/>
        </w:rPr>
      </w:pPr>
      <w:bookmarkStart w:id="9" w:name="_Toc105574250"/>
      <w:r w:rsidRPr="00F445F0">
        <w:rPr>
          <w:sz w:val="24"/>
          <w:szCs w:val="24"/>
        </w:rPr>
        <w:t xml:space="preserve">Πίνακας </w:t>
      </w:r>
      <w:r w:rsidR="00756F7D" w:rsidRPr="00F445F0">
        <w:rPr>
          <w:sz w:val="24"/>
          <w:szCs w:val="24"/>
        </w:rPr>
        <w:fldChar w:fldCharType="begin"/>
      </w:r>
      <w:r w:rsidRPr="00F445F0">
        <w:rPr>
          <w:sz w:val="24"/>
          <w:szCs w:val="24"/>
        </w:rPr>
        <w:instrText xml:space="preserve"> SEQ Πίνακας \* ARABIC </w:instrText>
      </w:r>
      <w:r w:rsidR="00756F7D" w:rsidRPr="00F445F0">
        <w:rPr>
          <w:sz w:val="24"/>
          <w:szCs w:val="24"/>
        </w:rPr>
        <w:fldChar w:fldCharType="separate"/>
      </w:r>
      <w:r w:rsidR="00720FD4" w:rsidRPr="00F445F0">
        <w:rPr>
          <w:noProof/>
          <w:sz w:val="24"/>
          <w:szCs w:val="24"/>
        </w:rPr>
        <w:t>6</w:t>
      </w:r>
      <w:r w:rsidR="00756F7D" w:rsidRPr="00F445F0">
        <w:rPr>
          <w:sz w:val="24"/>
          <w:szCs w:val="24"/>
        </w:rPr>
        <w:fldChar w:fldCharType="end"/>
      </w:r>
      <w:r w:rsidR="00F445F0" w:rsidRPr="00F445F0">
        <w:rPr>
          <w:sz w:val="24"/>
          <w:szCs w:val="24"/>
        </w:rPr>
        <w:t xml:space="preserve"> </w:t>
      </w:r>
      <w:r w:rsidRPr="00F445F0">
        <w:rPr>
          <w:sz w:val="24"/>
          <w:szCs w:val="24"/>
        </w:rPr>
        <w:t xml:space="preserve">: 10 Σημαντικότεροι προμηθευτές </w:t>
      </w:r>
      <w:r w:rsidR="008A31F0" w:rsidRPr="00F445F0">
        <w:rPr>
          <w:sz w:val="24"/>
          <w:szCs w:val="24"/>
        </w:rPr>
        <w:t xml:space="preserve">της Κύπρου </w:t>
      </w:r>
      <w:r w:rsidRPr="00F445F0">
        <w:rPr>
          <w:sz w:val="24"/>
          <w:szCs w:val="24"/>
        </w:rPr>
        <w:t xml:space="preserve">και η θέση της Ελλάδας </w:t>
      </w:r>
      <w:r w:rsidR="008A31F0" w:rsidRPr="00F445F0">
        <w:rPr>
          <w:sz w:val="24"/>
          <w:szCs w:val="24"/>
        </w:rPr>
        <w:t>για το 202</w:t>
      </w:r>
      <w:bookmarkEnd w:id="9"/>
      <w:r w:rsidR="0074680D" w:rsidRPr="00F445F0">
        <w:rPr>
          <w:color w:val="4F81BD" w:themeColor="accent1"/>
          <w:sz w:val="24"/>
          <w:szCs w:val="24"/>
        </w:rPr>
        <w:t>2</w:t>
      </w:r>
    </w:p>
    <w:tbl>
      <w:tblPr>
        <w:tblW w:w="9397" w:type="dxa"/>
        <w:tblInd w:w="250" w:type="dxa"/>
        <w:tblLook w:val="04A0"/>
      </w:tblPr>
      <w:tblGrid>
        <w:gridCol w:w="1135"/>
        <w:gridCol w:w="1842"/>
        <w:gridCol w:w="1840"/>
        <w:gridCol w:w="1840"/>
        <w:gridCol w:w="1360"/>
        <w:gridCol w:w="1380"/>
      </w:tblGrid>
      <w:tr w:rsidR="008A31F0" w:rsidRPr="00F445F0" w:rsidTr="00ED06D1">
        <w:trPr>
          <w:cantSplit/>
          <w:trHeight w:val="525"/>
        </w:trPr>
        <w:tc>
          <w:tcPr>
            <w:tcW w:w="1135" w:type="dxa"/>
            <w:tcBorders>
              <w:top w:val="nil"/>
              <w:left w:val="nil"/>
              <w:bottom w:val="nil"/>
              <w:right w:val="nil"/>
            </w:tcBorders>
            <w:shd w:val="clear" w:color="auto" w:fill="auto"/>
            <w:noWrap/>
            <w:vAlign w:val="center"/>
            <w:hideMark/>
          </w:tcPr>
          <w:p w:rsidR="008A31F0" w:rsidRPr="00F445F0" w:rsidRDefault="008A31F0" w:rsidP="008A31F0">
            <w:pPr>
              <w:spacing w:after="0" w:line="240" w:lineRule="auto"/>
              <w:rPr>
                <w:sz w:val="24"/>
                <w:szCs w:val="24"/>
              </w:rPr>
            </w:pPr>
          </w:p>
        </w:tc>
        <w:tc>
          <w:tcPr>
            <w:tcW w:w="1842" w:type="dxa"/>
            <w:tcBorders>
              <w:top w:val="nil"/>
              <w:left w:val="nil"/>
              <w:bottom w:val="nil"/>
              <w:right w:val="nil"/>
            </w:tcBorders>
            <w:shd w:val="clear" w:color="auto" w:fill="auto"/>
            <w:noWrap/>
            <w:vAlign w:val="center"/>
            <w:hideMark/>
          </w:tcPr>
          <w:p w:rsidR="008A31F0" w:rsidRPr="00F445F0" w:rsidRDefault="008A31F0" w:rsidP="008A31F0">
            <w:pPr>
              <w:spacing w:after="0" w:line="240" w:lineRule="auto"/>
              <w:rPr>
                <w:sz w:val="24"/>
                <w:szCs w:val="24"/>
              </w:rPr>
            </w:pPr>
          </w:p>
        </w:tc>
        <w:tc>
          <w:tcPr>
            <w:tcW w:w="1840" w:type="dxa"/>
            <w:tcBorders>
              <w:top w:val="single" w:sz="12" w:space="0" w:color="4F81BD"/>
              <w:left w:val="single" w:sz="12" w:space="0" w:color="4F81BD"/>
              <w:bottom w:val="single" w:sz="12" w:space="0" w:color="4F81BD"/>
              <w:right w:val="single" w:sz="12" w:space="0" w:color="4F81BD"/>
            </w:tcBorders>
            <w:shd w:val="clear" w:color="000000" w:fill="FCD5B4"/>
            <w:noWrap/>
            <w:vAlign w:val="center"/>
            <w:hideMark/>
          </w:tcPr>
          <w:p w:rsidR="008A31F0" w:rsidRPr="00F445F0" w:rsidRDefault="00A43D0A" w:rsidP="008A31F0">
            <w:pPr>
              <w:spacing w:after="0" w:line="240" w:lineRule="auto"/>
              <w:jc w:val="center"/>
              <w:rPr>
                <w:b/>
                <w:bCs/>
                <w:sz w:val="24"/>
                <w:szCs w:val="24"/>
              </w:rPr>
            </w:pPr>
            <w:r w:rsidRPr="00F445F0">
              <w:rPr>
                <w:b/>
                <w:bCs/>
                <w:sz w:val="24"/>
                <w:szCs w:val="24"/>
              </w:rPr>
              <w:t>2021</w:t>
            </w:r>
          </w:p>
        </w:tc>
        <w:tc>
          <w:tcPr>
            <w:tcW w:w="3200" w:type="dxa"/>
            <w:gridSpan w:val="2"/>
            <w:tcBorders>
              <w:top w:val="single" w:sz="12" w:space="0" w:color="4F81BD"/>
              <w:left w:val="nil"/>
              <w:bottom w:val="single" w:sz="12" w:space="0" w:color="4F81BD"/>
              <w:right w:val="single" w:sz="12" w:space="0" w:color="4F81BD"/>
            </w:tcBorders>
            <w:shd w:val="clear" w:color="000000" w:fill="FCD5B4"/>
            <w:noWrap/>
            <w:vAlign w:val="center"/>
            <w:hideMark/>
          </w:tcPr>
          <w:p w:rsidR="008A31F0" w:rsidRPr="00F445F0" w:rsidRDefault="00A43D0A" w:rsidP="008A31F0">
            <w:pPr>
              <w:spacing w:after="0" w:line="240" w:lineRule="auto"/>
              <w:jc w:val="center"/>
              <w:rPr>
                <w:b/>
                <w:bCs/>
                <w:sz w:val="24"/>
                <w:szCs w:val="24"/>
              </w:rPr>
            </w:pPr>
            <w:r w:rsidRPr="00F445F0">
              <w:rPr>
                <w:b/>
                <w:bCs/>
                <w:sz w:val="24"/>
                <w:szCs w:val="24"/>
              </w:rPr>
              <w:t>2022</w:t>
            </w:r>
          </w:p>
        </w:tc>
        <w:tc>
          <w:tcPr>
            <w:tcW w:w="1380" w:type="dxa"/>
            <w:tcBorders>
              <w:top w:val="nil"/>
              <w:left w:val="nil"/>
              <w:bottom w:val="nil"/>
              <w:right w:val="nil"/>
            </w:tcBorders>
            <w:shd w:val="clear" w:color="auto" w:fill="auto"/>
            <w:noWrap/>
            <w:vAlign w:val="center"/>
            <w:hideMark/>
          </w:tcPr>
          <w:p w:rsidR="008A31F0" w:rsidRPr="00F445F0" w:rsidRDefault="008A31F0" w:rsidP="008A31F0">
            <w:pPr>
              <w:spacing w:after="0" w:line="240" w:lineRule="auto"/>
              <w:rPr>
                <w:sz w:val="24"/>
                <w:szCs w:val="24"/>
              </w:rPr>
            </w:pPr>
          </w:p>
        </w:tc>
      </w:tr>
      <w:tr w:rsidR="008A31F0" w:rsidRPr="00FF0417" w:rsidTr="0062055C">
        <w:trPr>
          <w:cantSplit/>
          <w:trHeight w:val="540"/>
        </w:trPr>
        <w:tc>
          <w:tcPr>
            <w:tcW w:w="1135" w:type="dxa"/>
            <w:tcBorders>
              <w:top w:val="single" w:sz="12" w:space="0" w:color="4F81BD"/>
              <w:left w:val="single" w:sz="12" w:space="0" w:color="4F81BD"/>
              <w:bottom w:val="single" w:sz="12" w:space="0" w:color="0000FF"/>
              <w:right w:val="single" w:sz="12" w:space="0" w:color="4F81BD"/>
            </w:tcBorders>
            <w:shd w:val="clear" w:color="000000" w:fill="FFC000"/>
            <w:vAlign w:val="center"/>
            <w:hideMark/>
          </w:tcPr>
          <w:p w:rsidR="008A31F0" w:rsidRPr="00FF0417" w:rsidRDefault="008A31F0" w:rsidP="008A31F0">
            <w:pPr>
              <w:spacing w:after="0" w:line="240" w:lineRule="auto"/>
              <w:jc w:val="center"/>
              <w:rPr>
                <w:b/>
                <w:bCs/>
                <w:sz w:val="21"/>
                <w:szCs w:val="21"/>
              </w:rPr>
            </w:pPr>
            <w:r w:rsidRPr="00FF0417">
              <w:rPr>
                <w:b/>
                <w:bCs/>
                <w:sz w:val="21"/>
                <w:szCs w:val="21"/>
              </w:rPr>
              <w:t>Κατάταξη</w:t>
            </w:r>
          </w:p>
        </w:tc>
        <w:tc>
          <w:tcPr>
            <w:tcW w:w="1842" w:type="dxa"/>
            <w:tcBorders>
              <w:top w:val="single" w:sz="12" w:space="0" w:color="4F81BD"/>
              <w:left w:val="nil"/>
              <w:bottom w:val="single" w:sz="12" w:space="0" w:color="0000FF"/>
              <w:right w:val="single" w:sz="12" w:space="0" w:color="4F81BD"/>
            </w:tcBorders>
            <w:shd w:val="clear" w:color="000000" w:fill="FFC000"/>
            <w:vAlign w:val="center"/>
            <w:hideMark/>
          </w:tcPr>
          <w:p w:rsidR="008A31F0" w:rsidRPr="00FF0417" w:rsidRDefault="008A31F0" w:rsidP="008A31F0">
            <w:pPr>
              <w:spacing w:after="0" w:line="240" w:lineRule="auto"/>
              <w:jc w:val="center"/>
              <w:rPr>
                <w:b/>
                <w:bCs/>
                <w:sz w:val="21"/>
                <w:szCs w:val="21"/>
              </w:rPr>
            </w:pPr>
            <w:r w:rsidRPr="00FF0417">
              <w:rPr>
                <w:b/>
                <w:bCs/>
                <w:sz w:val="21"/>
                <w:szCs w:val="21"/>
              </w:rPr>
              <w:t>Χώρα</w:t>
            </w:r>
          </w:p>
        </w:tc>
        <w:tc>
          <w:tcPr>
            <w:tcW w:w="1840" w:type="dxa"/>
            <w:tcBorders>
              <w:top w:val="nil"/>
              <w:left w:val="nil"/>
              <w:bottom w:val="single" w:sz="12" w:space="0" w:color="0000FF"/>
              <w:right w:val="single" w:sz="12" w:space="0" w:color="4F81BD"/>
            </w:tcBorders>
            <w:shd w:val="clear" w:color="000000" w:fill="FFC000"/>
            <w:vAlign w:val="center"/>
            <w:hideMark/>
          </w:tcPr>
          <w:p w:rsidR="008A31F0" w:rsidRPr="00FF0417" w:rsidRDefault="008A31F0" w:rsidP="008A31F0">
            <w:pPr>
              <w:spacing w:after="0" w:line="240" w:lineRule="auto"/>
              <w:jc w:val="center"/>
              <w:rPr>
                <w:b/>
                <w:bCs/>
                <w:sz w:val="21"/>
                <w:szCs w:val="21"/>
              </w:rPr>
            </w:pPr>
            <w:r w:rsidRPr="00FF0417">
              <w:rPr>
                <w:b/>
                <w:bCs/>
                <w:sz w:val="21"/>
                <w:szCs w:val="21"/>
              </w:rPr>
              <w:t xml:space="preserve">Αξία εισαγωγών </w:t>
            </w:r>
            <w:proofErr w:type="spellStart"/>
            <w:r w:rsidRPr="00FF0417">
              <w:rPr>
                <w:b/>
                <w:bCs/>
                <w:sz w:val="21"/>
                <w:szCs w:val="21"/>
              </w:rPr>
              <w:t>cif</w:t>
            </w:r>
            <w:proofErr w:type="spellEnd"/>
            <w:r w:rsidRPr="00FF0417">
              <w:rPr>
                <w:b/>
                <w:bCs/>
                <w:sz w:val="21"/>
                <w:szCs w:val="21"/>
              </w:rPr>
              <w:t xml:space="preserve"> (Ευρώ)</w:t>
            </w:r>
          </w:p>
        </w:tc>
        <w:tc>
          <w:tcPr>
            <w:tcW w:w="1840" w:type="dxa"/>
            <w:tcBorders>
              <w:top w:val="nil"/>
              <w:left w:val="nil"/>
              <w:bottom w:val="single" w:sz="12" w:space="0" w:color="0000FF"/>
              <w:right w:val="single" w:sz="4" w:space="0" w:color="4F81BD"/>
            </w:tcBorders>
            <w:shd w:val="clear" w:color="000000" w:fill="FFC000"/>
            <w:vAlign w:val="center"/>
            <w:hideMark/>
          </w:tcPr>
          <w:p w:rsidR="008A31F0" w:rsidRPr="00FF0417" w:rsidRDefault="008A31F0" w:rsidP="008A31F0">
            <w:pPr>
              <w:spacing w:after="0" w:line="240" w:lineRule="auto"/>
              <w:jc w:val="center"/>
              <w:rPr>
                <w:b/>
                <w:bCs/>
                <w:sz w:val="21"/>
                <w:szCs w:val="21"/>
              </w:rPr>
            </w:pPr>
            <w:r w:rsidRPr="00FF0417">
              <w:rPr>
                <w:b/>
                <w:bCs/>
                <w:sz w:val="21"/>
                <w:szCs w:val="21"/>
              </w:rPr>
              <w:t xml:space="preserve">Αξία εισαγωγών </w:t>
            </w:r>
            <w:proofErr w:type="spellStart"/>
            <w:r w:rsidRPr="00FF0417">
              <w:rPr>
                <w:b/>
                <w:bCs/>
                <w:sz w:val="21"/>
                <w:szCs w:val="21"/>
              </w:rPr>
              <w:t>cif</w:t>
            </w:r>
            <w:proofErr w:type="spellEnd"/>
            <w:r w:rsidRPr="00FF0417">
              <w:rPr>
                <w:b/>
                <w:bCs/>
                <w:sz w:val="21"/>
                <w:szCs w:val="21"/>
              </w:rPr>
              <w:t xml:space="preserve"> (Ευρώ)</w:t>
            </w:r>
          </w:p>
        </w:tc>
        <w:tc>
          <w:tcPr>
            <w:tcW w:w="1360" w:type="dxa"/>
            <w:tcBorders>
              <w:top w:val="nil"/>
              <w:left w:val="nil"/>
              <w:bottom w:val="single" w:sz="12" w:space="0" w:color="0000FF"/>
              <w:right w:val="single" w:sz="12" w:space="0" w:color="4F81BD"/>
            </w:tcBorders>
            <w:shd w:val="clear" w:color="000000" w:fill="FFC000"/>
            <w:vAlign w:val="center"/>
            <w:hideMark/>
          </w:tcPr>
          <w:p w:rsidR="008A31F0" w:rsidRPr="00FF0417" w:rsidRDefault="008A31F0" w:rsidP="008A31F0">
            <w:pPr>
              <w:spacing w:after="0" w:line="240" w:lineRule="auto"/>
              <w:jc w:val="center"/>
              <w:rPr>
                <w:b/>
                <w:bCs/>
                <w:sz w:val="21"/>
                <w:szCs w:val="21"/>
              </w:rPr>
            </w:pPr>
            <w:r w:rsidRPr="00FF0417">
              <w:rPr>
                <w:b/>
                <w:bCs/>
                <w:sz w:val="21"/>
                <w:szCs w:val="21"/>
              </w:rPr>
              <w:t xml:space="preserve">% συνόλου </w:t>
            </w:r>
          </w:p>
        </w:tc>
        <w:tc>
          <w:tcPr>
            <w:tcW w:w="1380" w:type="dxa"/>
            <w:tcBorders>
              <w:top w:val="single" w:sz="12" w:space="0" w:color="4F81BD"/>
              <w:left w:val="nil"/>
              <w:bottom w:val="single" w:sz="12" w:space="0" w:color="0000FF"/>
              <w:right w:val="single" w:sz="12" w:space="0" w:color="4F81BD"/>
            </w:tcBorders>
            <w:shd w:val="clear" w:color="000000" w:fill="FFC000"/>
            <w:vAlign w:val="center"/>
            <w:hideMark/>
          </w:tcPr>
          <w:p w:rsidR="008A31F0" w:rsidRPr="00FF0417" w:rsidRDefault="00A43D0A" w:rsidP="008A31F0">
            <w:pPr>
              <w:spacing w:after="0" w:line="240" w:lineRule="auto"/>
              <w:jc w:val="center"/>
              <w:rPr>
                <w:b/>
                <w:bCs/>
                <w:sz w:val="21"/>
                <w:szCs w:val="21"/>
              </w:rPr>
            </w:pPr>
            <w:r w:rsidRPr="00FF0417">
              <w:rPr>
                <w:b/>
                <w:bCs/>
                <w:sz w:val="21"/>
                <w:szCs w:val="21"/>
              </w:rPr>
              <w:t>Μεταβολή 2021/2022</w:t>
            </w:r>
          </w:p>
        </w:tc>
      </w:tr>
      <w:tr w:rsidR="008A31F0" w:rsidRPr="00FF0417" w:rsidTr="0062055C">
        <w:trPr>
          <w:cantSplit/>
          <w:trHeight w:val="405"/>
        </w:trPr>
        <w:tc>
          <w:tcPr>
            <w:tcW w:w="1135" w:type="dxa"/>
            <w:tcBorders>
              <w:top w:val="single" w:sz="12" w:space="0" w:color="0000FF"/>
              <w:left w:val="single" w:sz="12" w:space="0" w:color="0000FF"/>
              <w:bottom w:val="single" w:sz="12" w:space="0" w:color="0000FF"/>
              <w:right w:val="single" w:sz="12" w:space="0" w:color="4F81BD"/>
            </w:tcBorders>
            <w:shd w:val="clear" w:color="auto" w:fill="auto"/>
            <w:noWrap/>
            <w:vAlign w:val="center"/>
            <w:hideMark/>
          </w:tcPr>
          <w:p w:rsidR="008A31F0" w:rsidRPr="00FF0417" w:rsidRDefault="008A31F0" w:rsidP="008A31F0">
            <w:pPr>
              <w:spacing w:after="0" w:line="240" w:lineRule="auto"/>
              <w:jc w:val="center"/>
              <w:rPr>
                <w:b/>
                <w:bCs/>
                <w:sz w:val="21"/>
                <w:szCs w:val="21"/>
              </w:rPr>
            </w:pPr>
            <w:r w:rsidRPr="00FF0417">
              <w:rPr>
                <w:b/>
                <w:bCs/>
                <w:sz w:val="21"/>
                <w:szCs w:val="21"/>
              </w:rPr>
              <w:t>1</w:t>
            </w:r>
          </w:p>
        </w:tc>
        <w:tc>
          <w:tcPr>
            <w:tcW w:w="1842" w:type="dxa"/>
            <w:tcBorders>
              <w:top w:val="single" w:sz="12" w:space="0" w:color="0000FF"/>
              <w:left w:val="nil"/>
              <w:bottom w:val="single" w:sz="12" w:space="0" w:color="0000FF"/>
              <w:right w:val="single" w:sz="12" w:space="0" w:color="4F81BD"/>
            </w:tcBorders>
            <w:shd w:val="clear" w:color="auto" w:fill="auto"/>
            <w:noWrap/>
            <w:vAlign w:val="center"/>
            <w:hideMark/>
          </w:tcPr>
          <w:p w:rsidR="008A31F0" w:rsidRPr="00FF0417" w:rsidRDefault="008A31F0" w:rsidP="008A31F0">
            <w:pPr>
              <w:spacing w:after="0" w:line="240" w:lineRule="auto"/>
              <w:rPr>
                <w:b/>
                <w:bCs/>
                <w:sz w:val="21"/>
                <w:szCs w:val="21"/>
              </w:rPr>
            </w:pPr>
            <w:r w:rsidRPr="00FF0417">
              <w:rPr>
                <w:b/>
                <w:bCs/>
                <w:sz w:val="21"/>
                <w:szCs w:val="21"/>
              </w:rPr>
              <w:t>Ελλάδα</w:t>
            </w:r>
          </w:p>
        </w:tc>
        <w:tc>
          <w:tcPr>
            <w:tcW w:w="1840" w:type="dxa"/>
            <w:tcBorders>
              <w:top w:val="single" w:sz="12" w:space="0" w:color="0000FF"/>
              <w:left w:val="single" w:sz="4" w:space="0" w:color="auto"/>
              <w:bottom w:val="single" w:sz="12" w:space="0" w:color="0000FF"/>
              <w:right w:val="single" w:sz="12" w:space="0" w:color="4F81BD"/>
            </w:tcBorders>
            <w:shd w:val="clear" w:color="auto" w:fill="auto"/>
            <w:noWrap/>
            <w:vAlign w:val="center"/>
            <w:hideMark/>
          </w:tcPr>
          <w:p w:rsidR="008A31F0" w:rsidRPr="00FF0417" w:rsidRDefault="0062055C" w:rsidP="0062055C">
            <w:pPr>
              <w:spacing w:after="0" w:line="240" w:lineRule="auto"/>
              <w:jc w:val="right"/>
              <w:rPr>
                <w:b/>
                <w:bCs/>
                <w:sz w:val="21"/>
                <w:szCs w:val="21"/>
              </w:rPr>
            </w:pPr>
            <w:r w:rsidRPr="00FF0417">
              <w:rPr>
                <w:b/>
                <w:bCs/>
                <w:sz w:val="21"/>
                <w:szCs w:val="21"/>
              </w:rPr>
              <w:t>2.076.325.251</w:t>
            </w:r>
          </w:p>
        </w:tc>
        <w:tc>
          <w:tcPr>
            <w:tcW w:w="1840" w:type="dxa"/>
            <w:tcBorders>
              <w:top w:val="single" w:sz="12" w:space="0" w:color="0000FF"/>
              <w:left w:val="nil"/>
              <w:bottom w:val="single" w:sz="12" w:space="0" w:color="0000FF"/>
              <w:right w:val="single" w:sz="4" w:space="0" w:color="4F81BD"/>
            </w:tcBorders>
            <w:shd w:val="clear" w:color="auto" w:fill="auto"/>
            <w:noWrap/>
            <w:vAlign w:val="center"/>
            <w:hideMark/>
          </w:tcPr>
          <w:p w:rsidR="008A31F0" w:rsidRPr="00FF0417" w:rsidRDefault="0062055C" w:rsidP="0062055C">
            <w:pPr>
              <w:spacing w:after="0" w:line="240" w:lineRule="auto"/>
              <w:jc w:val="right"/>
              <w:rPr>
                <w:b/>
                <w:bCs/>
                <w:sz w:val="21"/>
                <w:szCs w:val="21"/>
              </w:rPr>
            </w:pPr>
            <w:r w:rsidRPr="00FF0417">
              <w:rPr>
                <w:b/>
                <w:bCs/>
                <w:sz w:val="21"/>
                <w:szCs w:val="21"/>
              </w:rPr>
              <w:t>2.640.943.793</w:t>
            </w:r>
          </w:p>
        </w:tc>
        <w:tc>
          <w:tcPr>
            <w:tcW w:w="1360" w:type="dxa"/>
            <w:tcBorders>
              <w:top w:val="single" w:sz="12" w:space="0" w:color="0000FF"/>
              <w:left w:val="nil"/>
              <w:bottom w:val="single" w:sz="12" w:space="0" w:color="0000FF"/>
              <w:right w:val="single" w:sz="12" w:space="0" w:color="4F81BD"/>
            </w:tcBorders>
            <w:shd w:val="clear" w:color="auto" w:fill="auto"/>
            <w:noWrap/>
            <w:vAlign w:val="center"/>
            <w:hideMark/>
          </w:tcPr>
          <w:p w:rsidR="008A31F0" w:rsidRPr="00FF0417" w:rsidRDefault="008A31F0" w:rsidP="008A31F0">
            <w:pPr>
              <w:spacing w:after="0" w:line="240" w:lineRule="auto"/>
              <w:jc w:val="center"/>
              <w:rPr>
                <w:b/>
                <w:bCs/>
                <w:sz w:val="21"/>
                <w:szCs w:val="21"/>
              </w:rPr>
            </w:pPr>
            <w:r w:rsidRPr="00FF0417">
              <w:rPr>
                <w:b/>
                <w:bCs/>
                <w:sz w:val="21"/>
                <w:szCs w:val="21"/>
              </w:rPr>
              <w:t>23,</w:t>
            </w:r>
            <w:r w:rsidR="004262C9" w:rsidRPr="00FF0417">
              <w:rPr>
                <w:b/>
                <w:bCs/>
                <w:sz w:val="21"/>
                <w:szCs w:val="21"/>
              </w:rPr>
              <w:t>3</w:t>
            </w:r>
            <w:r w:rsidRPr="00FF0417">
              <w:rPr>
                <w:b/>
                <w:bCs/>
                <w:sz w:val="21"/>
                <w:szCs w:val="21"/>
              </w:rPr>
              <w:t>9%</w:t>
            </w:r>
          </w:p>
        </w:tc>
        <w:tc>
          <w:tcPr>
            <w:tcW w:w="1380" w:type="dxa"/>
            <w:tcBorders>
              <w:top w:val="single" w:sz="12" w:space="0" w:color="0000FF"/>
              <w:left w:val="nil"/>
              <w:bottom w:val="single" w:sz="12" w:space="0" w:color="0000FF"/>
              <w:right w:val="single" w:sz="12" w:space="0" w:color="0000FF"/>
            </w:tcBorders>
            <w:shd w:val="clear" w:color="auto" w:fill="auto"/>
            <w:noWrap/>
            <w:vAlign w:val="center"/>
            <w:hideMark/>
          </w:tcPr>
          <w:p w:rsidR="008A31F0" w:rsidRPr="00FF0417" w:rsidRDefault="00EF509E" w:rsidP="008A31F0">
            <w:pPr>
              <w:spacing w:after="0" w:line="240" w:lineRule="auto"/>
              <w:jc w:val="center"/>
              <w:rPr>
                <w:b/>
                <w:bCs/>
                <w:sz w:val="21"/>
                <w:szCs w:val="21"/>
              </w:rPr>
            </w:pPr>
            <w:r w:rsidRPr="00FF0417">
              <w:rPr>
                <w:b/>
                <w:bCs/>
                <w:sz w:val="21"/>
                <w:szCs w:val="21"/>
              </w:rPr>
              <w:t>+27,19</w:t>
            </w:r>
            <w:r w:rsidR="008A31F0" w:rsidRPr="00FF0417">
              <w:rPr>
                <w:b/>
                <w:bCs/>
                <w:sz w:val="21"/>
                <w:szCs w:val="21"/>
              </w:rPr>
              <w:t>%</w:t>
            </w:r>
          </w:p>
        </w:tc>
      </w:tr>
      <w:tr w:rsidR="008A31F0" w:rsidRPr="00FF0417" w:rsidTr="0062055C">
        <w:trPr>
          <w:cantSplit/>
          <w:trHeight w:val="315"/>
        </w:trPr>
        <w:tc>
          <w:tcPr>
            <w:tcW w:w="1135" w:type="dxa"/>
            <w:tcBorders>
              <w:top w:val="single" w:sz="12" w:space="0" w:color="0000FF"/>
              <w:left w:val="single" w:sz="12" w:space="0" w:color="4F81BD"/>
              <w:bottom w:val="nil"/>
              <w:right w:val="single" w:sz="12" w:space="0" w:color="4F81BD"/>
            </w:tcBorders>
            <w:shd w:val="clear" w:color="auto" w:fill="CCECFF"/>
            <w:noWrap/>
            <w:vAlign w:val="bottom"/>
            <w:hideMark/>
          </w:tcPr>
          <w:p w:rsidR="008A31F0" w:rsidRPr="00FF0417" w:rsidRDefault="008A31F0" w:rsidP="008A31F0">
            <w:pPr>
              <w:spacing w:after="0" w:line="240" w:lineRule="auto"/>
              <w:jc w:val="center"/>
              <w:rPr>
                <w:sz w:val="21"/>
                <w:szCs w:val="21"/>
              </w:rPr>
            </w:pPr>
            <w:r w:rsidRPr="00FF0417">
              <w:rPr>
                <w:sz w:val="21"/>
                <w:szCs w:val="21"/>
              </w:rPr>
              <w:t>2</w:t>
            </w:r>
          </w:p>
        </w:tc>
        <w:tc>
          <w:tcPr>
            <w:tcW w:w="1842" w:type="dxa"/>
            <w:tcBorders>
              <w:top w:val="single" w:sz="12" w:space="0" w:color="0000FF"/>
              <w:left w:val="nil"/>
              <w:bottom w:val="nil"/>
              <w:right w:val="single" w:sz="12" w:space="0" w:color="4F81BD"/>
            </w:tcBorders>
            <w:shd w:val="clear" w:color="auto" w:fill="CCECFF"/>
            <w:noWrap/>
            <w:vAlign w:val="bottom"/>
            <w:hideMark/>
          </w:tcPr>
          <w:p w:rsidR="008A31F0" w:rsidRPr="00FF0417" w:rsidRDefault="008A31F0" w:rsidP="008A31F0">
            <w:pPr>
              <w:spacing w:after="0" w:line="240" w:lineRule="auto"/>
              <w:rPr>
                <w:sz w:val="21"/>
                <w:szCs w:val="21"/>
              </w:rPr>
            </w:pPr>
            <w:r w:rsidRPr="00FF0417">
              <w:rPr>
                <w:sz w:val="21"/>
                <w:szCs w:val="21"/>
              </w:rPr>
              <w:t>Ιταλία</w:t>
            </w:r>
          </w:p>
        </w:tc>
        <w:tc>
          <w:tcPr>
            <w:tcW w:w="1840" w:type="dxa"/>
            <w:tcBorders>
              <w:top w:val="single" w:sz="12" w:space="0" w:color="0000FF"/>
              <w:left w:val="single" w:sz="4" w:space="0" w:color="auto"/>
              <w:bottom w:val="nil"/>
              <w:right w:val="single" w:sz="12" w:space="0" w:color="4F81BD"/>
            </w:tcBorders>
            <w:shd w:val="clear" w:color="auto" w:fill="CCECFF"/>
            <w:noWrap/>
            <w:vAlign w:val="bottom"/>
            <w:hideMark/>
          </w:tcPr>
          <w:p w:rsidR="008A31F0" w:rsidRPr="00FF0417" w:rsidRDefault="0062055C" w:rsidP="008A31F0">
            <w:pPr>
              <w:spacing w:after="0" w:line="240" w:lineRule="auto"/>
              <w:jc w:val="right"/>
              <w:rPr>
                <w:sz w:val="21"/>
                <w:szCs w:val="21"/>
              </w:rPr>
            </w:pPr>
            <w:r w:rsidRPr="00FF0417">
              <w:rPr>
                <w:bCs/>
                <w:sz w:val="21"/>
                <w:szCs w:val="21"/>
              </w:rPr>
              <w:t>883.720.204</w:t>
            </w:r>
          </w:p>
        </w:tc>
        <w:tc>
          <w:tcPr>
            <w:tcW w:w="1840" w:type="dxa"/>
            <w:tcBorders>
              <w:top w:val="single" w:sz="12" w:space="0" w:color="0000FF"/>
              <w:left w:val="nil"/>
              <w:bottom w:val="nil"/>
              <w:right w:val="single" w:sz="4" w:space="0" w:color="4F81BD"/>
            </w:tcBorders>
            <w:shd w:val="clear" w:color="auto" w:fill="CCECFF"/>
            <w:noWrap/>
            <w:vAlign w:val="bottom"/>
            <w:hideMark/>
          </w:tcPr>
          <w:p w:rsidR="008A31F0" w:rsidRPr="00FF0417" w:rsidRDefault="0062055C" w:rsidP="0062055C">
            <w:pPr>
              <w:spacing w:after="0" w:line="240" w:lineRule="auto"/>
              <w:jc w:val="right"/>
              <w:rPr>
                <w:sz w:val="21"/>
                <w:szCs w:val="21"/>
              </w:rPr>
            </w:pPr>
            <w:r w:rsidRPr="00FF0417">
              <w:rPr>
                <w:bCs/>
                <w:sz w:val="21"/>
                <w:szCs w:val="21"/>
              </w:rPr>
              <w:t>1.183.873.851</w:t>
            </w:r>
          </w:p>
        </w:tc>
        <w:tc>
          <w:tcPr>
            <w:tcW w:w="1360" w:type="dxa"/>
            <w:tcBorders>
              <w:top w:val="single" w:sz="12" w:space="0" w:color="0000FF"/>
              <w:left w:val="nil"/>
              <w:bottom w:val="nil"/>
              <w:right w:val="single" w:sz="12" w:space="0" w:color="4F81BD"/>
            </w:tcBorders>
            <w:shd w:val="clear" w:color="auto" w:fill="CCECFF"/>
            <w:noWrap/>
            <w:vAlign w:val="bottom"/>
            <w:hideMark/>
          </w:tcPr>
          <w:p w:rsidR="008A31F0" w:rsidRPr="00FF0417" w:rsidRDefault="004262C9" w:rsidP="008A31F0">
            <w:pPr>
              <w:spacing w:after="0" w:line="240" w:lineRule="auto"/>
              <w:jc w:val="center"/>
              <w:rPr>
                <w:sz w:val="21"/>
                <w:szCs w:val="21"/>
              </w:rPr>
            </w:pPr>
            <w:r w:rsidRPr="00FF0417">
              <w:rPr>
                <w:sz w:val="21"/>
                <w:szCs w:val="21"/>
              </w:rPr>
              <w:t>10,48</w:t>
            </w:r>
            <w:r w:rsidR="008A31F0" w:rsidRPr="00FF0417">
              <w:rPr>
                <w:sz w:val="21"/>
                <w:szCs w:val="21"/>
              </w:rPr>
              <w:t>%</w:t>
            </w:r>
          </w:p>
        </w:tc>
        <w:tc>
          <w:tcPr>
            <w:tcW w:w="1380" w:type="dxa"/>
            <w:tcBorders>
              <w:top w:val="single" w:sz="12" w:space="0" w:color="0000FF"/>
              <w:left w:val="nil"/>
              <w:bottom w:val="nil"/>
              <w:right w:val="single" w:sz="12" w:space="0" w:color="4F81BD"/>
            </w:tcBorders>
            <w:shd w:val="clear" w:color="auto" w:fill="CCECFF"/>
            <w:noWrap/>
            <w:vAlign w:val="bottom"/>
            <w:hideMark/>
          </w:tcPr>
          <w:p w:rsidR="008A31F0" w:rsidRPr="00FF0417" w:rsidRDefault="00EF509E" w:rsidP="0074680D">
            <w:pPr>
              <w:spacing w:after="0" w:line="240" w:lineRule="auto"/>
              <w:jc w:val="right"/>
              <w:rPr>
                <w:sz w:val="21"/>
                <w:szCs w:val="21"/>
              </w:rPr>
            </w:pPr>
            <w:r w:rsidRPr="00FF0417">
              <w:rPr>
                <w:sz w:val="21"/>
                <w:szCs w:val="21"/>
              </w:rPr>
              <w:t>+33.96</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auto"/>
            <w:noWrap/>
            <w:vAlign w:val="bottom"/>
            <w:hideMark/>
          </w:tcPr>
          <w:p w:rsidR="008A31F0" w:rsidRPr="00FF0417" w:rsidRDefault="008A31F0" w:rsidP="008A31F0">
            <w:pPr>
              <w:spacing w:after="0" w:line="240" w:lineRule="auto"/>
              <w:jc w:val="center"/>
              <w:rPr>
                <w:sz w:val="21"/>
                <w:szCs w:val="21"/>
              </w:rPr>
            </w:pPr>
            <w:r w:rsidRPr="00FF0417">
              <w:rPr>
                <w:sz w:val="21"/>
                <w:szCs w:val="21"/>
              </w:rPr>
              <w:t>3</w:t>
            </w:r>
          </w:p>
        </w:tc>
        <w:tc>
          <w:tcPr>
            <w:tcW w:w="1842" w:type="dxa"/>
            <w:tcBorders>
              <w:top w:val="nil"/>
              <w:left w:val="nil"/>
              <w:bottom w:val="nil"/>
              <w:right w:val="single" w:sz="12" w:space="0" w:color="4F81BD"/>
            </w:tcBorders>
            <w:shd w:val="clear" w:color="auto" w:fill="auto"/>
            <w:noWrap/>
            <w:vAlign w:val="bottom"/>
            <w:hideMark/>
          </w:tcPr>
          <w:p w:rsidR="008A31F0" w:rsidRPr="00FF0417" w:rsidRDefault="00156D02" w:rsidP="008A31F0">
            <w:pPr>
              <w:spacing w:after="0" w:line="240" w:lineRule="auto"/>
              <w:rPr>
                <w:sz w:val="21"/>
                <w:szCs w:val="21"/>
              </w:rPr>
            </w:pPr>
            <w:r w:rsidRPr="00FF0417">
              <w:rPr>
                <w:sz w:val="21"/>
                <w:szCs w:val="21"/>
              </w:rPr>
              <w:t>Κίνα</w:t>
            </w:r>
          </w:p>
        </w:tc>
        <w:tc>
          <w:tcPr>
            <w:tcW w:w="1840" w:type="dxa"/>
            <w:tcBorders>
              <w:top w:val="nil"/>
              <w:left w:val="single" w:sz="4" w:space="0" w:color="auto"/>
              <w:bottom w:val="nil"/>
              <w:right w:val="single" w:sz="12" w:space="0" w:color="4F81BD"/>
            </w:tcBorders>
            <w:shd w:val="clear" w:color="auto" w:fill="auto"/>
            <w:noWrap/>
            <w:vAlign w:val="bottom"/>
            <w:hideMark/>
          </w:tcPr>
          <w:p w:rsidR="008A31F0" w:rsidRPr="00FF0417" w:rsidRDefault="00B41E93" w:rsidP="00B41E93">
            <w:pPr>
              <w:spacing w:after="0" w:line="240" w:lineRule="auto"/>
              <w:jc w:val="center"/>
              <w:rPr>
                <w:sz w:val="21"/>
                <w:szCs w:val="21"/>
              </w:rPr>
            </w:pPr>
            <w:r w:rsidRPr="00FF0417">
              <w:rPr>
                <w:sz w:val="21"/>
                <w:szCs w:val="21"/>
              </w:rPr>
              <w:t xml:space="preserve">           431.089.015</w:t>
            </w:r>
          </w:p>
        </w:tc>
        <w:tc>
          <w:tcPr>
            <w:tcW w:w="1840" w:type="dxa"/>
            <w:tcBorders>
              <w:top w:val="nil"/>
              <w:left w:val="nil"/>
              <w:bottom w:val="nil"/>
              <w:right w:val="single" w:sz="4" w:space="0" w:color="4F81BD"/>
            </w:tcBorders>
            <w:shd w:val="clear" w:color="auto" w:fill="auto"/>
            <w:noWrap/>
            <w:vAlign w:val="bottom"/>
            <w:hideMark/>
          </w:tcPr>
          <w:p w:rsidR="008A31F0" w:rsidRPr="00FF0417" w:rsidRDefault="00B41E93" w:rsidP="00156D02">
            <w:pPr>
              <w:spacing w:after="0" w:line="240" w:lineRule="auto"/>
              <w:rPr>
                <w:sz w:val="21"/>
                <w:szCs w:val="21"/>
              </w:rPr>
            </w:pPr>
            <w:r w:rsidRPr="00FF0417">
              <w:rPr>
                <w:bCs/>
                <w:sz w:val="21"/>
                <w:szCs w:val="21"/>
              </w:rPr>
              <w:t xml:space="preserve">           898.188.059</w:t>
            </w:r>
          </w:p>
        </w:tc>
        <w:tc>
          <w:tcPr>
            <w:tcW w:w="1360" w:type="dxa"/>
            <w:tcBorders>
              <w:top w:val="nil"/>
              <w:left w:val="nil"/>
              <w:bottom w:val="nil"/>
              <w:right w:val="single" w:sz="12" w:space="0" w:color="4F81BD"/>
            </w:tcBorders>
            <w:shd w:val="clear" w:color="auto" w:fill="auto"/>
            <w:noWrap/>
            <w:vAlign w:val="bottom"/>
            <w:hideMark/>
          </w:tcPr>
          <w:p w:rsidR="008A31F0" w:rsidRPr="00FF0417" w:rsidRDefault="004262C9" w:rsidP="004262C9">
            <w:pPr>
              <w:spacing w:after="0" w:line="240" w:lineRule="auto"/>
              <w:jc w:val="center"/>
              <w:rPr>
                <w:sz w:val="21"/>
                <w:szCs w:val="21"/>
              </w:rPr>
            </w:pPr>
            <w:r w:rsidRPr="00FF0417">
              <w:rPr>
                <w:sz w:val="21"/>
                <w:szCs w:val="21"/>
              </w:rPr>
              <w:t>7</w:t>
            </w:r>
            <w:r w:rsidR="00EE675E" w:rsidRPr="00FF0417">
              <w:rPr>
                <w:sz w:val="21"/>
                <w:szCs w:val="21"/>
              </w:rPr>
              <w:t>,9</w:t>
            </w:r>
            <w:r w:rsidRPr="00FF0417">
              <w:rPr>
                <w:sz w:val="21"/>
                <w:szCs w:val="21"/>
              </w:rPr>
              <w:t>5%</w:t>
            </w:r>
          </w:p>
        </w:tc>
        <w:tc>
          <w:tcPr>
            <w:tcW w:w="1380" w:type="dxa"/>
            <w:tcBorders>
              <w:top w:val="nil"/>
              <w:left w:val="nil"/>
              <w:bottom w:val="nil"/>
              <w:right w:val="single" w:sz="12" w:space="0" w:color="4F81BD"/>
            </w:tcBorders>
            <w:shd w:val="clear" w:color="auto" w:fill="auto"/>
            <w:noWrap/>
            <w:vAlign w:val="bottom"/>
            <w:hideMark/>
          </w:tcPr>
          <w:p w:rsidR="008A31F0" w:rsidRPr="00FF0417" w:rsidRDefault="00EF509E" w:rsidP="0074680D">
            <w:pPr>
              <w:spacing w:after="0" w:line="240" w:lineRule="auto"/>
              <w:jc w:val="right"/>
              <w:rPr>
                <w:sz w:val="21"/>
                <w:szCs w:val="21"/>
              </w:rPr>
            </w:pPr>
            <w:r w:rsidRPr="00FF0417">
              <w:rPr>
                <w:sz w:val="21"/>
                <w:szCs w:val="21"/>
              </w:rPr>
              <w:t xml:space="preserve">  +108,35</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CCECFF"/>
            <w:noWrap/>
            <w:vAlign w:val="bottom"/>
            <w:hideMark/>
          </w:tcPr>
          <w:p w:rsidR="008A31F0" w:rsidRPr="00FF0417" w:rsidRDefault="008A31F0" w:rsidP="008A31F0">
            <w:pPr>
              <w:spacing w:after="0" w:line="240" w:lineRule="auto"/>
              <w:jc w:val="center"/>
              <w:rPr>
                <w:sz w:val="21"/>
                <w:szCs w:val="21"/>
              </w:rPr>
            </w:pPr>
            <w:r w:rsidRPr="00FF0417">
              <w:rPr>
                <w:sz w:val="21"/>
                <w:szCs w:val="21"/>
              </w:rPr>
              <w:t>4</w:t>
            </w:r>
          </w:p>
        </w:tc>
        <w:tc>
          <w:tcPr>
            <w:tcW w:w="1842" w:type="dxa"/>
            <w:tcBorders>
              <w:top w:val="nil"/>
              <w:left w:val="nil"/>
              <w:bottom w:val="nil"/>
              <w:right w:val="single" w:sz="12" w:space="0" w:color="4F81BD"/>
            </w:tcBorders>
            <w:shd w:val="clear" w:color="auto" w:fill="CCECFF"/>
            <w:noWrap/>
            <w:vAlign w:val="bottom"/>
            <w:hideMark/>
          </w:tcPr>
          <w:p w:rsidR="008A31F0" w:rsidRPr="00FF0417" w:rsidRDefault="00156D02" w:rsidP="008A31F0">
            <w:pPr>
              <w:spacing w:after="0" w:line="240" w:lineRule="auto"/>
              <w:rPr>
                <w:sz w:val="21"/>
                <w:szCs w:val="21"/>
              </w:rPr>
            </w:pPr>
            <w:r w:rsidRPr="00FF0417">
              <w:rPr>
                <w:sz w:val="21"/>
                <w:szCs w:val="21"/>
              </w:rPr>
              <w:t>Ισραήλ</w:t>
            </w:r>
          </w:p>
        </w:tc>
        <w:tc>
          <w:tcPr>
            <w:tcW w:w="1840" w:type="dxa"/>
            <w:tcBorders>
              <w:top w:val="nil"/>
              <w:left w:val="single" w:sz="4" w:space="0" w:color="auto"/>
              <w:bottom w:val="nil"/>
              <w:right w:val="single" w:sz="12" w:space="0" w:color="4F81BD"/>
            </w:tcBorders>
            <w:shd w:val="clear" w:color="auto" w:fill="CCECFF"/>
            <w:noWrap/>
            <w:vAlign w:val="bottom"/>
            <w:hideMark/>
          </w:tcPr>
          <w:p w:rsidR="008A31F0" w:rsidRPr="00FF0417" w:rsidRDefault="00B41E93" w:rsidP="00156D02">
            <w:pPr>
              <w:spacing w:after="0" w:line="240" w:lineRule="auto"/>
              <w:rPr>
                <w:sz w:val="21"/>
                <w:szCs w:val="21"/>
              </w:rPr>
            </w:pPr>
            <w:r w:rsidRPr="00FF0417">
              <w:rPr>
                <w:sz w:val="21"/>
                <w:szCs w:val="21"/>
              </w:rPr>
              <w:t xml:space="preserve">           402.825.419</w:t>
            </w:r>
          </w:p>
        </w:tc>
        <w:tc>
          <w:tcPr>
            <w:tcW w:w="1840" w:type="dxa"/>
            <w:tcBorders>
              <w:top w:val="nil"/>
              <w:left w:val="nil"/>
              <w:bottom w:val="nil"/>
              <w:right w:val="single" w:sz="4" w:space="0" w:color="4F81BD"/>
            </w:tcBorders>
            <w:shd w:val="clear" w:color="auto" w:fill="CCECFF"/>
            <w:noWrap/>
            <w:vAlign w:val="bottom"/>
            <w:hideMark/>
          </w:tcPr>
          <w:p w:rsidR="008A31F0" w:rsidRPr="00FF0417" w:rsidRDefault="00B41E93" w:rsidP="00156D02">
            <w:pPr>
              <w:spacing w:after="0" w:line="240" w:lineRule="auto"/>
              <w:rPr>
                <w:sz w:val="21"/>
                <w:szCs w:val="21"/>
              </w:rPr>
            </w:pPr>
            <w:r w:rsidRPr="00FF0417">
              <w:rPr>
                <w:sz w:val="21"/>
                <w:szCs w:val="21"/>
              </w:rPr>
              <w:t xml:space="preserve">           835.901.682</w:t>
            </w:r>
          </w:p>
        </w:tc>
        <w:tc>
          <w:tcPr>
            <w:tcW w:w="1360" w:type="dxa"/>
            <w:tcBorders>
              <w:top w:val="nil"/>
              <w:left w:val="nil"/>
              <w:bottom w:val="nil"/>
              <w:right w:val="single" w:sz="12" w:space="0" w:color="4F81BD"/>
            </w:tcBorders>
            <w:shd w:val="clear" w:color="auto" w:fill="CCECFF"/>
            <w:noWrap/>
            <w:vAlign w:val="bottom"/>
            <w:hideMark/>
          </w:tcPr>
          <w:p w:rsidR="008A31F0" w:rsidRPr="00FF0417" w:rsidRDefault="004262C9" w:rsidP="008A31F0">
            <w:pPr>
              <w:spacing w:after="0" w:line="240" w:lineRule="auto"/>
              <w:jc w:val="center"/>
              <w:rPr>
                <w:sz w:val="21"/>
                <w:szCs w:val="21"/>
              </w:rPr>
            </w:pPr>
            <w:r w:rsidRPr="00FF0417">
              <w:rPr>
                <w:sz w:val="21"/>
                <w:szCs w:val="21"/>
              </w:rPr>
              <w:t>7,40</w:t>
            </w:r>
            <w:r w:rsidR="008A31F0" w:rsidRPr="00FF0417">
              <w:rPr>
                <w:sz w:val="21"/>
                <w:szCs w:val="21"/>
              </w:rPr>
              <w:t>%</w:t>
            </w:r>
          </w:p>
        </w:tc>
        <w:tc>
          <w:tcPr>
            <w:tcW w:w="1380" w:type="dxa"/>
            <w:tcBorders>
              <w:top w:val="nil"/>
              <w:left w:val="nil"/>
              <w:bottom w:val="nil"/>
              <w:right w:val="single" w:sz="12" w:space="0" w:color="4F81BD"/>
            </w:tcBorders>
            <w:shd w:val="clear" w:color="auto" w:fill="CCECFF"/>
            <w:noWrap/>
            <w:vAlign w:val="bottom"/>
            <w:hideMark/>
          </w:tcPr>
          <w:p w:rsidR="008A31F0" w:rsidRPr="00FF0417" w:rsidRDefault="00DB1371" w:rsidP="0074680D">
            <w:pPr>
              <w:spacing w:after="0" w:line="240" w:lineRule="auto"/>
              <w:jc w:val="right"/>
              <w:rPr>
                <w:sz w:val="21"/>
                <w:szCs w:val="21"/>
              </w:rPr>
            </w:pPr>
            <w:r w:rsidRPr="00FF0417">
              <w:rPr>
                <w:sz w:val="21"/>
                <w:szCs w:val="21"/>
              </w:rPr>
              <w:t xml:space="preserve">  +107,50</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auto"/>
            <w:noWrap/>
            <w:vAlign w:val="bottom"/>
            <w:hideMark/>
          </w:tcPr>
          <w:p w:rsidR="008A31F0" w:rsidRPr="00FF0417" w:rsidRDefault="008A31F0" w:rsidP="008A31F0">
            <w:pPr>
              <w:spacing w:after="0" w:line="240" w:lineRule="auto"/>
              <w:jc w:val="center"/>
              <w:rPr>
                <w:sz w:val="21"/>
                <w:szCs w:val="21"/>
              </w:rPr>
            </w:pPr>
            <w:r w:rsidRPr="00FF0417">
              <w:rPr>
                <w:sz w:val="21"/>
                <w:szCs w:val="21"/>
              </w:rPr>
              <w:t>5</w:t>
            </w:r>
          </w:p>
        </w:tc>
        <w:tc>
          <w:tcPr>
            <w:tcW w:w="1842" w:type="dxa"/>
            <w:tcBorders>
              <w:top w:val="nil"/>
              <w:left w:val="nil"/>
              <w:bottom w:val="nil"/>
              <w:right w:val="single" w:sz="12" w:space="0" w:color="4F81BD"/>
            </w:tcBorders>
            <w:shd w:val="clear" w:color="auto" w:fill="auto"/>
            <w:noWrap/>
            <w:vAlign w:val="bottom"/>
            <w:hideMark/>
          </w:tcPr>
          <w:p w:rsidR="008A31F0" w:rsidRPr="00FF0417" w:rsidRDefault="00156D02" w:rsidP="008A31F0">
            <w:pPr>
              <w:spacing w:after="0" w:line="240" w:lineRule="auto"/>
              <w:rPr>
                <w:sz w:val="21"/>
                <w:szCs w:val="21"/>
              </w:rPr>
            </w:pPr>
            <w:r w:rsidRPr="00FF0417">
              <w:rPr>
                <w:sz w:val="21"/>
                <w:szCs w:val="21"/>
              </w:rPr>
              <w:t>Γερμανία</w:t>
            </w:r>
          </w:p>
        </w:tc>
        <w:tc>
          <w:tcPr>
            <w:tcW w:w="1840" w:type="dxa"/>
            <w:tcBorders>
              <w:top w:val="nil"/>
              <w:left w:val="single" w:sz="4" w:space="0" w:color="auto"/>
              <w:bottom w:val="nil"/>
              <w:right w:val="single" w:sz="12" w:space="0" w:color="4F81BD"/>
            </w:tcBorders>
            <w:shd w:val="clear" w:color="auto" w:fill="auto"/>
            <w:noWrap/>
            <w:vAlign w:val="bottom"/>
            <w:hideMark/>
          </w:tcPr>
          <w:p w:rsidR="008A31F0" w:rsidRPr="00FF0417" w:rsidRDefault="00153588" w:rsidP="00156D02">
            <w:pPr>
              <w:spacing w:after="0" w:line="240" w:lineRule="auto"/>
              <w:rPr>
                <w:sz w:val="21"/>
                <w:szCs w:val="21"/>
              </w:rPr>
            </w:pPr>
            <w:r w:rsidRPr="00FF0417">
              <w:rPr>
                <w:sz w:val="21"/>
                <w:szCs w:val="21"/>
              </w:rPr>
              <w:t xml:space="preserve">           539.366.139</w:t>
            </w:r>
          </w:p>
        </w:tc>
        <w:tc>
          <w:tcPr>
            <w:tcW w:w="1840" w:type="dxa"/>
            <w:tcBorders>
              <w:top w:val="nil"/>
              <w:left w:val="nil"/>
              <w:bottom w:val="nil"/>
              <w:right w:val="single" w:sz="4" w:space="0" w:color="4F81BD"/>
            </w:tcBorders>
            <w:shd w:val="clear" w:color="auto" w:fill="auto"/>
            <w:noWrap/>
            <w:vAlign w:val="bottom"/>
            <w:hideMark/>
          </w:tcPr>
          <w:p w:rsidR="008A31F0" w:rsidRPr="00FF0417" w:rsidRDefault="00153588" w:rsidP="00156D02">
            <w:pPr>
              <w:spacing w:after="0" w:line="240" w:lineRule="auto"/>
              <w:rPr>
                <w:sz w:val="21"/>
                <w:szCs w:val="21"/>
              </w:rPr>
            </w:pPr>
            <w:r w:rsidRPr="00FF0417">
              <w:rPr>
                <w:sz w:val="21"/>
                <w:szCs w:val="21"/>
              </w:rPr>
              <w:t xml:space="preserve">           600.480.283</w:t>
            </w:r>
          </w:p>
        </w:tc>
        <w:tc>
          <w:tcPr>
            <w:tcW w:w="1360" w:type="dxa"/>
            <w:tcBorders>
              <w:top w:val="nil"/>
              <w:left w:val="nil"/>
              <w:bottom w:val="nil"/>
              <w:right w:val="single" w:sz="12" w:space="0" w:color="4F81BD"/>
            </w:tcBorders>
            <w:shd w:val="clear" w:color="auto" w:fill="auto"/>
            <w:noWrap/>
            <w:vAlign w:val="bottom"/>
            <w:hideMark/>
          </w:tcPr>
          <w:p w:rsidR="008A31F0" w:rsidRPr="00FF0417" w:rsidRDefault="004262C9" w:rsidP="008A31F0">
            <w:pPr>
              <w:spacing w:after="0" w:line="240" w:lineRule="auto"/>
              <w:jc w:val="center"/>
              <w:rPr>
                <w:sz w:val="21"/>
                <w:szCs w:val="21"/>
              </w:rPr>
            </w:pPr>
            <w:r w:rsidRPr="00FF0417">
              <w:rPr>
                <w:sz w:val="21"/>
                <w:szCs w:val="21"/>
              </w:rPr>
              <w:t>5,31</w:t>
            </w:r>
            <w:r w:rsidR="008A31F0" w:rsidRPr="00FF0417">
              <w:rPr>
                <w:sz w:val="21"/>
                <w:szCs w:val="21"/>
              </w:rPr>
              <w:t>%</w:t>
            </w:r>
          </w:p>
        </w:tc>
        <w:tc>
          <w:tcPr>
            <w:tcW w:w="1380" w:type="dxa"/>
            <w:tcBorders>
              <w:top w:val="nil"/>
              <w:left w:val="nil"/>
              <w:bottom w:val="nil"/>
              <w:right w:val="single" w:sz="12" w:space="0" w:color="4F81BD"/>
            </w:tcBorders>
            <w:shd w:val="clear" w:color="auto" w:fill="auto"/>
            <w:noWrap/>
            <w:vAlign w:val="bottom"/>
            <w:hideMark/>
          </w:tcPr>
          <w:p w:rsidR="008A31F0" w:rsidRPr="00FF0417" w:rsidRDefault="00DB1371" w:rsidP="0074680D">
            <w:pPr>
              <w:spacing w:after="0" w:line="240" w:lineRule="auto"/>
              <w:jc w:val="right"/>
              <w:rPr>
                <w:sz w:val="21"/>
                <w:szCs w:val="21"/>
              </w:rPr>
            </w:pPr>
            <w:r w:rsidRPr="00FF0417">
              <w:rPr>
                <w:sz w:val="21"/>
                <w:szCs w:val="21"/>
              </w:rPr>
              <w:t>+11,33%</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CCECFF"/>
            <w:noWrap/>
            <w:vAlign w:val="bottom"/>
            <w:hideMark/>
          </w:tcPr>
          <w:p w:rsidR="008A31F0" w:rsidRPr="00FF0417" w:rsidRDefault="008A31F0" w:rsidP="008A31F0">
            <w:pPr>
              <w:spacing w:after="0" w:line="240" w:lineRule="auto"/>
              <w:jc w:val="center"/>
              <w:rPr>
                <w:sz w:val="21"/>
                <w:szCs w:val="21"/>
              </w:rPr>
            </w:pPr>
            <w:r w:rsidRPr="00FF0417">
              <w:rPr>
                <w:sz w:val="21"/>
                <w:szCs w:val="21"/>
              </w:rPr>
              <w:t>6</w:t>
            </w:r>
          </w:p>
        </w:tc>
        <w:tc>
          <w:tcPr>
            <w:tcW w:w="1842" w:type="dxa"/>
            <w:tcBorders>
              <w:top w:val="nil"/>
              <w:left w:val="nil"/>
              <w:bottom w:val="nil"/>
              <w:right w:val="single" w:sz="12" w:space="0" w:color="4F81BD"/>
            </w:tcBorders>
            <w:shd w:val="clear" w:color="auto" w:fill="CCECFF"/>
            <w:noWrap/>
            <w:vAlign w:val="bottom"/>
            <w:hideMark/>
          </w:tcPr>
          <w:p w:rsidR="008A31F0" w:rsidRPr="00FF0417" w:rsidRDefault="00156D02" w:rsidP="008A31F0">
            <w:pPr>
              <w:spacing w:after="0" w:line="240" w:lineRule="auto"/>
              <w:rPr>
                <w:sz w:val="21"/>
                <w:szCs w:val="21"/>
              </w:rPr>
            </w:pPr>
            <w:r w:rsidRPr="00FF0417">
              <w:rPr>
                <w:sz w:val="21"/>
                <w:szCs w:val="21"/>
              </w:rPr>
              <w:t>Ολλανδία</w:t>
            </w:r>
          </w:p>
        </w:tc>
        <w:tc>
          <w:tcPr>
            <w:tcW w:w="1840" w:type="dxa"/>
            <w:tcBorders>
              <w:top w:val="nil"/>
              <w:left w:val="single" w:sz="4" w:space="0" w:color="auto"/>
              <w:bottom w:val="nil"/>
              <w:right w:val="single" w:sz="12"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445.699.480</w:t>
            </w:r>
          </w:p>
        </w:tc>
        <w:tc>
          <w:tcPr>
            <w:tcW w:w="1840" w:type="dxa"/>
            <w:tcBorders>
              <w:top w:val="nil"/>
              <w:left w:val="nil"/>
              <w:bottom w:val="nil"/>
              <w:right w:val="single" w:sz="4"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467.309.899</w:t>
            </w:r>
          </w:p>
        </w:tc>
        <w:tc>
          <w:tcPr>
            <w:tcW w:w="1360" w:type="dxa"/>
            <w:tcBorders>
              <w:top w:val="nil"/>
              <w:left w:val="nil"/>
              <w:bottom w:val="nil"/>
              <w:right w:val="single" w:sz="12" w:space="0" w:color="4F81BD"/>
            </w:tcBorders>
            <w:shd w:val="clear" w:color="auto" w:fill="CCECFF"/>
            <w:noWrap/>
            <w:vAlign w:val="bottom"/>
            <w:hideMark/>
          </w:tcPr>
          <w:p w:rsidR="008A31F0" w:rsidRPr="00FF0417" w:rsidRDefault="004262C9" w:rsidP="008A31F0">
            <w:pPr>
              <w:spacing w:after="0" w:line="240" w:lineRule="auto"/>
              <w:jc w:val="center"/>
              <w:rPr>
                <w:sz w:val="21"/>
                <w:szCs w:val="21"/>
              </w:rPr>
            </w:pPr>
            <w:r w:rsidRPr="00FF0417">
              <w:rPr>
                <w:sz w:val="21"/>
                <w:szCs w:val="21"/>
              </w:rPr>
              <w:t>4,13</w:t>
            </w:r>
            <w:r w:rsidR="008A31F0" w:rsidRPr="00FF0417">
              <w:rPr>
                <w:sz w:val="21"/>
                <w:szCs w:val="21"/>
              </w:rPr>
              <w:t>%</w:t>
            </w:r>
          </w:p>
        </w:tc>
        <w:tc>
          <w:tcPr>
            <w:tcW w:w="1380" w:type="dxa"/>
            <w:tcBorders>
              <w:top w:val="nil"/>
              <w:left w:val="nil"/>
              <w:bottom w:val="nil"/>
              <w:right w:val="single" w:sz="12" w:space="0" w:color="4F81BD"/>
            </w:tcBorders>
            <w:shd w:val="clear" w:color="auto" w:fill="CCECFF"/>
            <w:noWrap/>
            <w:vAlign w:val="bottom"/>
            <w:hideMark/>
          </w:tcPr>
          <w:p w:rsidR="008A31F0" w:rsidRPr="00FF0417" w:rsidRDefault="00062398" w:rsidP="0074680D">
            <w:pPr>
              <w:spacing w:after="0" w:line="240" w:lineRule="auto"/>
              <w:jc w:val="right"/>
              <w:rPr>
                <w:sz w:val="21"/>
                <w:szCs w:val="21"/>
              </w:rPr>
            </w:pPr>
            <w:r w:rsidRPr="00FF0417">
              <w:rPr>
                <w:sz w:val="21"/>
                <w:szCs w:val="21"/>
              </w:rPr>
              <w:t xml:space="preserve">     +  4,84</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auto"/>
            <w:noWrap/>
            <w:vAlign w:val="bottom"/>
            <w:hideMark/>
          </w:tcPr>
          <w:p w:rsidR="008A31F0" w:rsidRPr="00FF0417" w:rsidRDefault="008A31F0" w:rsidP="008A31F0">
            <w:pPr>
              <w:spacing w:after="0" w:line="240" w:lineRule="auto"/>
              <w:jc w:val="center"/>
              <w:rPr>
                <w:sz w:val="21"/>
                <w:szCs w:val="21"/>
              </w:rPr>
            </w:pPr>
            <w:r w:rsidRPr="00FF0417">
              <w:rPr>
                <w:sz w:val="21"/>
                <w:szCs w:val="21"/>
              </w:rPr>
              <w:t>7</w:t>
            </w:r>
          </w:p>
        </w:tc>
        <w:tc>
          <w:tcPr>
            <w:tcW w:w="1842" w:type="dxa"/>
            <w:tcBorders>
              <w:top w:val="nil"/>
              <w:left w:val="nil"/>
              <w:bottom w:val="nil"/>
              <w:right w:val="single" w:sz="12" w:space="0" w:color="4F81BD"/>
            </w:tcBorders>
            <w:shd w:val="clear" w:color="auto" w:fill="auto"/>
            <w:noWrap/>
            <w:vAlign w:val="bottom"/>
            <w:hideMark/>
          </w:tcPr>
          <w:p w:rsidR="008A31F0" w:rsidRPr="00FF0417" w:rsidRDefault="00156D02" w:rsidP="00156D02">
            <w:pPr>
              <w:spacing w:after="0" w:line="240" w:lineRule="auto"/>
              <w:rPr>
                <w:sz w:val="21"/>
                <w:szCs w:val="21"/>
              </w:rPr>
            </w:pPr>
            <w:r w:rsidRPr="00FF0417">
              <w:rPr>
                <w:sz w:val="21"/>
                <w:szCs w:val="21"/>
              </w:rPr>
              <w:t xml:space="preserve">Ισπανία </w:t>
            </w:r>
          </w:p>
        </w:tc>
        <w:tc>
          <w:tcPr>
            <w:tcW w:w="1840" w:type="dxa"/>
            <w:tcBorders>
              <w:top w:val="nil"/>
              <w:left w:val="single" w:sz="4" w:space="0" w:color="auto"/>
              <w:bottom w:val="nil"/>
              <w:right w:val="single" w:sz="12" w:space="0" w:color="4F81BD"/>
            </w:tcBorders>
            <w:shd w:val="clear" w:color="auto" w:fill="auto"/>
            <w:noWrap/>
            <w:vAlign w:val="bottom"/>
            <w:hideMark/>
          </w:tcPr>
          <w:p w:rsidR="008A31F0" w:rsidRPr="00FF0417" w:rsidRDefault="00153588" w:rsidP="00156D02">
            <w:pPr>
              <w:spacing w:after="0" w:line="240" w:lineRule="auto"/>
              <w:rPr>
                <w:sz w:val="21"/>
                <w:szCs w:val="21"/>
              </w:rPr>
            </w:pPr>
            <w:r w:rsidRPr="00FF0417">
              <w:rPr>
                <w:sz w:val="21"/>
                <w:szCs w:val="21"/>
              </w:rPr>
              <w:t xml:space="preserve">           297.130.787</w:t>
            </w:r>
          </w:p>
        </w:tc>
        <w:tc>
          <w:tcPr>
            <w:tcW w:w="1840" w:type="dxa"/>
            <w:tcBorders>
              <w:top w:val="nil"/>
              <w:left w:val="nil"/>
              <w:bottom w:val="nil"/>
              <w:right w:val="single" w:sz="4" w:space="0" w:color="4F81BD"/>
            </w:tcBorders>
            <w:shd w:val="clear" w:color="auto" w:fill="auto"/>
            <w:noWrap/>
            <w:vAlign w:val="bottom"/>
            <w:hideMark/>
          </w:tcPr>
          <w:p w:rsidR="008A31F0" w:rsidRPr="00FF0417" w:rsidRDefault="00153588" w:rsidP="00153588">
            <w:pPr>
              <w:spacing w:after="0" w:line="240" w:lineRule="auto"/>
              <w:rPr>
                <w:sz w:val="21"/>
                <w:szCs w:val="21"/>
              </w:rPr>
            </w:pPr>
            <w:r w:rsidRPr="00FF0417">
              <w:rPr>
                <w:sz w:val="21"/>
                <w:szCs w:val="21"/>
              </w:rPr>
              <w:t xml:space="preserve">           389.572.505</w:t>
            </w:r>
          </w:p>
        </w:tc>
        <w:tc>
          <w:tcPr>
            <w:tcW w:w="1360" w:type="dxa"/>
            <w:tcBorders>
              <w:top w:val="nil"/>
              <w:left w:val="nil"/>
              <w:bottom w:val="nil"/>
              <w:right w:val="single" w:sz="12" w:space="0" w:color="4F81BD"/>
            </w:tcBorders>
            <w:shd w:val="clear" w:color="auto" w:fill="auto"/>
            <w:noWrap/>
            <w:vAlign w:val="bottom"/>
            <w:hideMark/>
          </w:tcPr>
          <w:p w:rsidR="008A31F0" w:rsidRPr="00FF0417" w:rsidRDefault="004262C9" w:rsidP="008A31F0">
            <w:pPr>
              <w:spacing w:after="0" w:line="240" w:lineRule="auto"/>
              <w:jc w:val="center"/>
              <w:rPr>
                <w:sz w:val="21"/>
                <w:szCs w:val="21"/>
              </w:rPr>
            </w:pPr>
            <w:r w:rsidRPr="00FF0417">
              <w:rPr>
                <w:sz w:val="21"/>
                <w:szCs w:val="21"/>
              </w:rPr>
              <w:t>3,45</w:t>
            </w:r>
            <w:r w:rsidR="008A31F0" w:rsidRPr="00FF0417">
              <w:rPr>
                <w:sz w:val="21"/>
                <w:szCs w:val="21"/>
              </w:rPr>
              <w:t>%</w:t>
            </w:r>
          </w:p>
        </w:tc>
        <w:tc>
          <w:tcPr>
            <w:tcW w:w="1380" w:type="dxa"/>
            <w:tcBorders>
              <w:top w:val="nil"/>
              <w:left w:val="nil"/>
              <w:bottom w:val="nil"/>
              <w:right w:val="single" w:sz="12" w:space="0" w:color="4F81BD"/>
            </w:tcBorders>
            <w:shd w:val="clear" w:color="auto" w:fill="auto"/>
            <w:noWrap/>
            <w:vAlign w:val="bottom"/>
            <w:hideMark/>
          </w:tcPr>
          <w:p w:rsidR="008A31F0" w:rsidRPr="00FF0417" w:rsidRDefault="00062398" w:rsidP="0074680D">
            <w:pPr>
              <w:spacing w:after="0" w:line="240" w:lineRule="auto"/>
              <w:jc w:val="right"/>
              <w:rPr>
                <w:sz w:val="21"/>
                <w:szCs w:val="21"/>
              </w:rPr>
            </w:pPr>
            <w:r w:rsidRPr="00FF0417">
              <w:rPr>
                <w:sz w:val="21"/>
                <w:szCs w:val="21"/>
              </w:rPr>
              <w:t>+31,11</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bottom w:val="nil"/>
              <w:right w:val="single" w:sz="12" w:space="0" w:color="4F81BD"/>
            </w:tcBorders>
            <w:shd w:val="clear" w:color="auto" w:fill="CCECFF"/>
            <w:noWrap/>
            <w:vAlign w:val="bottom"/>
            <w:hideMark/>
          </w:tcPr>
          <w:p w:rsidR="008A31F0" w:rsidRPr="00FF0417" w:rsidRDefault="008A31F0" w:rsidP="008A31F0">
            <w:pPr>
              <w:spacing w:after="0" w:line="240" w:lineRule="auto"/>
              <w:jc w:val="center"/>
              <w:rPr>
                <w:sz w:val="21"/>
                <w:szCs w:val="21"/>
              </w:rPr>
            </w:pPr>
            <w:r w:rsidRPr="00FF0417">
              <w:rPr>
                <w:sz w:val="21"/>
                <w:szCs w:val="21"/>
              </w:rPr>
              <w:t>8</w:t>
            </w:r>
          </w:p>
        </w:tc>
        <w:tc>
          <w:tcPr>
            <w:tcW w:w="1842" w:type="dxa"/>
            <w:tcBorders>
              <w:top w:val="nil"/>
              <w:left w:val="nil"/>
              <w:bottom w:val="nil"/>
              <w:right w:val="single" w:sz="12" w:space="0" w:color="4F81BD"/>
            </w:tcBorders>
            <w:shd w:val="clear" w:color="auto" w:fill="CCECFF"/>
            <w:noWrap/>
            <w:vAlign w:val="bottom"/>
            <w:hideMark/>
          </w:tcPr>
          <w:p w:rsidR="008A31F0" w:rsidRPr="00FF0417" w:rsidRDefault="00156D02" w:rsidP="008A31F0">
            <w:pPr>
              <w:spacing w:after="0" w:line="240" w:lineRule="auto"/>
              <w:rPr>
                <w:sz w:val="21"/>
                <w:szCs w:val="21"/>
              </w:rPr>
            </w:pPr>
            <w:r w:rsidRPr="00FF0417">
              <w:rPr>
                <w:sz w:val="21"/>
                <w:szCs w:val="21"/>
              </w:rPr>
              <w:t>Ηνωμένο Βασίλειο</w:t>
            </w:r>
          </w:p>
        </w:tc>
        <w:tc>
          <w:tcPr>
            <w:tcW w:w="1840" w:type="dxa"/>
            <w:tcBorders>
              <w:top w:val="nil"/>
              <w:left w:val="single" w:sz="4" w:space="0" w:color="auto"/>
              <w:bottom w:val="nil"/>
              <w:right w:val="single" w:sz="12"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319.531.134</w:t>
            </w:r>
          </w:p>
        </w:tc>
        <w:tc>
          <w:tcPr>
            <w:tcW w:w="1840" w:type="dxa"/>
            <w:tcBorders>
              <w:top w:val="nil"/>
              <w:left w:val="nil"/>
              <w:bottom w:val="nil"/>
              <w:right w:val="single" w:sz="4"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353.841.524</w:t>
            </w:r>
          </w:p>
        </w:tc>
        <w:tc>
          <w:tcPr>
            <w:tcW w:w="1360" w:type="dxa"/>
            <w:tcBorders>
              <w:top w:val="nil"/>
              <w:left w:val="nil"/>
              <w:bottom w:val="nil"/>
              <w:right w:val="single" w:sz="12" w:space="0" w:color="4F81BD"/>
            </w:tcBorders>
            <w:shd w:val="clear" w:color="auto" w:fill="CCECFF"/>
            <w:noWrap/>
            <w:vAlign w:val="bottom"/>
            <w:hideMark/>
          </w:tcPr>
          <w:p w:rsidR="008A31F0" w:rsidRPr="00FF0417" w:rsidRDefault="00EF509E" w:rsidP="008A31F0">
            <w:pPr>
              <w:spacing w:after="0" w:line="240" w:lineRule="auto"/>
              <w:jc w:val="center"/>
              <w:rPr>
                <w:sz w:val="21"/>
                <w:szCs w:val="21"/>
              </w:rPr>
            </w:pPr>
            <w:r w:rsidRPr="00FF0417">
              <w:rPr>
                <w:sz w:val="21"/>
                <w:szCs w:val="21"/>
              </w:rPr>
              <w:t>3,13</w:t>
            </w:r>
            <w:r w:rsidR="008A31F0" w:rsidRPr="00FF0417">
              <w:rPr>
                <w:sz w:val="21"/>
                <w:szCs w:val="21"/>
              </w:rPr>
              <w:t>%</w:t>
            </w:r>
          </w:p>
        </w:tc>
        <w:tc>
          <w:tcPr>
            <w:tcW w:w="1380" w:type="dxa"/>
            <w:tcBorders>
              <w:top w:val="nil"/>
              <w:left w:val="nil"/>
              <w:bottom w:val="nil"/>
              <w:right w:val="single" w:sz="12" w:space="0" w:color="4F81BD"/>
            </w:tcBorders>
            <w:shd w:val="clear" w:color="auto" w:fill="CCECFF"/>
            <w:noWrap/>
            <w:vAlign w:val="bottom"/>
            <w:hideMark/>
          </w:tcPr>
          <w:p w:rsidR="008A31F0" w:rsidRPr="00FF0417" w:rsidRDefault="00062398" w:rsidP="0074680D">
            <w:pPr>
              <w:spacing w:after="0" w:line="240" w:lineRule="auto"/>
              <w:jc w:val="right"/>
              <w:rPr>
                <w:sz w:val="21"/>
                <w:szCs w:val="21"/>
              </w:rPr>
            </w:pPr>
            <w:r w:rsidRPr="00FF0417">
              <w:rPr>
                <w:sz w:val="21"/>
                <w:szCs w:val="21"/>
              </w:rPr>
              <w:t>+10,73</w:t>
            </w:r>
            <w:r w:rsidR="008A31F0" w:rsidRPr="00FF0417">
              <w:rPr>
                <w:sz w:val="21"/>
                <w:szCs w:val="21"/>
              </w:rPr>
              <w:t>%</w:t>
            </w:r>
          </w:p>
        </w:tc>
      </w:tr>
      <w:tr w:rsidR="008A31F0" w:rsidRPr="00FF0417" w:rsidTr="0062055C">
        <w:trPr>
          <w:cantSplit/>
          <w:trHeight w:val="300"/>
        </w:trPr>
        <w:tc>
          <w:tcPr>
            <w:tcW w:w="1135" w:type="dxa"/>
            <w:tcBorders>
              <w:top w:val="nil"/>
              <w:left w:val="single" w:sz="12" w:space="0" w:color="4F81BD"/>
              <w:right w:val="single" w:sz="12" w:space="0" w:color="4F81BD"/>
            </w:tcBorders>
            <w:shd w:val="clear" w:color="auto" w:fill="auto"/>
            <w:noWrap/>
            <w:vAlign w:val="bottom"/>
            <w:hideMark/>
          </w:tcPr>
          <w:p w:rsidR="008A31F0" w:rsidRPr="00FF0417" w:rsidRDefault="008A31F0" w:rsidP="008A31F0">
            <w:pPr>
              <w:spacing w:after="0" w:line="240" w:lineRule="auto"/>
              <w:jc w:val="center"/>
              <w:rPr>
                <w:sz w:val="21"/>
                <w:szCs w:val="21"/>
              </w:rPr>
            </w:pPr>
            <w:r w:rsidRPr="00FF0417">
              <w:rPr>
                <w:sz w:val="21"/>
                <w:szCs w:val="21"/>
              </w:rPr>
              <w:t>9</w:t>
            </w:r>
          </w:p>
        </w:tc>
        <w:tc>
          <w:tcPr>
            <w:tcW w:w="1842" w:type="dxa"/>
            <w:tcBorders>
              <w:top w:val="nil"/>
              <w:left w:val="nil"/>
              <w:bottom w:val="nil"/>
              <w:right w:val="single" w:sz="12" w:space="0" w:color="4F81BD"/>
            </w:tcBorders>
            <w:shd w:val="clear" w:color="auto" w:fill="auto"/>
            <w:noWrap/>
            <w:vAlign w:val="bottom"/>
            <w:hideMark/>
          </w:tcPr>
          <w:p w:rsidR="008A31F0" w:rsidRPr="00FF0417" w:rsidRDefault="00156D02" w:rsidP="008A31F0">
            <w:pPr>
              <w:spacing w:after="0" w:line="240" w:lineRule="auto"/>
              <w:rPr>
                <w:sz w:val="21"/>
                <w:szCs w:val="21"/>
              </w:rPr>
            </w:pPr>
            <w:r w:rsidRPr="00FF0417">
              <w:rPr>
                <w:sz w:val="21"/>
                <w:szCs w:val="21"/>
              </w:rPr>
              <w:t>Σιγκαπούρη</w:t>
            </w:r>
          </w:p>
        </w:tc>
        <w:tc>
          <w:tcPr>
            <w:tcW w:w="1840" w:type="dxa"/>
            <w:tcBorders>
              <w:top w:val="nil"/>
              <w:left w:val="single" w:sz="4" w:space="0" w:color="auto"/>
              <w:bottom w:val="nil"/>
              <w:right w:val="single" w:sz="12" w:space="0" w:color="4F81BD"/>
            </w:tcBorders>
            <w:shd w:val="clear" w:color="auto" w:fill="auto"/>
            <w:noWrap/>
            <w:vAlign w:val="bottom"/>
            <w:hideMark/>
          </w:tcPr>
          <w:p w:rsidR="008A31F0" w:rsidRPr="00FF0417" w:rsidRDefault="00153588" w:rsidP="00156D02">
            <w:pPr>
              <w:spacing w:after="0" w:line="240" w:lineRule="auto"/>
              <w:rPr>
                <w:sz w:val="21"/>
                <w:szCs w:val="21"/>
              </w:rPr>
            </w:pPr>
            <w:r w:rsidRPr="00FF0417">
              <w:rPr>
                <w:sz w:val="21"/>
                <w:szCs w:val="21"/>
              </w:rPr>
              <w:t xml:space="preserve">             34.594.361</w:t>
            </w:r>
          </w:p>
        </w:tc>
        <w:tc>
          <w:tcPr>
            <w:tcW w:w="1840" w:type="dxa"/>
            <w:tcBorders>
              <w:top w:val="nil"/>
              <w:left w:val="nil"/>
              <w:bottom w:val="nil"/>
              <w:right w:val="single" w:sz="4" w:space="0" w:color="4F81BD"/>
            </w:tcBorders>
            <w:shd w:val="clear" w:color="auto" w:fill="auto"/>
            <w:noWrap/>
            <w:vAlign w:val="bottom"/>
            <w:hideMark/>
          </w:tcPr>
          <w:p w:rsidR="008A31F0" w:rsidRPr="00FF0417" w:rsidRDefault="00153588" w:rsidP="00156D02">
            <w:pPr>
              <w:spacing w:after="0" w:line="240" w:lineRule="auto"/>
              <w:rPr>
                <w:sz w:val="21"/>
                <w:szCs w:val="21"/>
              </w:rPr>
            </w:pPr>
            <w:r w:rsidRPr="00FF0417">
              <w:rPr>
                <w:sz w:val="21"/>
                <w:szCs w:val="21"/>
              </w:rPr>
              <w:t xml:space="preserve">           248.073.245</w:t>
            </w:r>
          </w:p>
        </w:tc>
        <w:tc>
          <w:tcPr>
            <w:tcW w:w="1360" w:type="dxa"/>
            <w:tcBorders>
              <w:top w:val="nil"/>
              <w:left w:val="nil"/>
              <w:bottom w:val="nil"/>
              <w:right w:val="single" w:sz="12" w:space="0" w:color="4F81BD"/>
            </w:tcBorders>
            <w:shd w:val="clear" w:color="auto" w:fill="auto"/>
            <w:noWrap/>
            <w:vAlign w:val="bottom"/>
            <w:hideMark/>
          </w:tcPr>
          <w:p w:rsidR="008A31F0" w:rsidRPr="00FF0417" w:rsidRDefault="00EF509E" w:rsidP="008A31F0">
            <w:pPr>
              <w:spacing w:after="0" w:line="240" w:lineRule="auto"/>
              <w:jc w:val="center"/>
              <w:rPr>
                <w:sz w:val="21"/>
                <w:szCs w:val="21"/>
              </w:rPr>
            </w:pPr>
            <w:r w:rsidRPr="00FF0417">
              <w:rPr>
                <w:sz w:val="21"/>
                <w:szCs w:val="21"/>
              </w:rPr>
              <w:t>2,19</w:t>
            </w:r>
            <w:r w:rsidR="008A31F0" w:rsidRPr="00FF0417">
              <w:rPr>
                <w:sz w:val="21"/>
                <w:szCs w:val="21"/>
              </w:rPr>
              <w:t>%</w:t>
            </w:r>
          </w:p>
        </w:tc>
        <w:tc>
          <w:tcPr>
            <w:tcW w:w="1380" w:type="dxa"/>
            <w:tcBorders>
              <w:top w:val="nil"/>
              <w:left w:val="nil"/>
              <w:bottom w:val="nil"/>
              <w:right w:val="single" w:sz="12" w:space="0" w:color="4F81BD"/>
            </w:tcBorders>
            <w:shd w:val="clear" w:color="auto" w:fill="auto"/>
            <w:noWrap/>
            <w:vAlign w:val="bottom"/>
            <w:hideMark/>
          </w:tcPr>
          <w:p w:rsidR="008A31F0" w:rsidRPr="00FF0417" w:rsidRDefault="00062398" w:rsidP="0074680D">
            <w:pPr>
              <w:spacing w:after="0" w:line="240" w:lineRule="auto"/>
              <w:jc w:val="right"/>
              <w:rPr>
                <w:sz w:val="21"/>
                <w:szCs w:val="21"/>
              </w:rPr>
            </w:pPr>
            <w:r w:rsidRPr="00FF0417">
              <w:rPr>
                <w:sz w:val="21"/>
                <w:szCs w:val="21"/>
              </w:rPr>
              <w:t xml:space="preserve"> +617,09</w:t>
            </w:r>
            <w:r w:rsidR="008A31F0" w:rsidRPr="00FF0417">
              <w:rPr>
                <w:sz w:val="21"/>
                <w:szCs w:val="21"/>
              </w:rPr>
              <w:t>%</w:t>
            </w:r>
          </w:p>
        </w:tc>
      </w:tr>
      <w:tr w:rsidR="008A31F0" w:rsidRPr="00FF0417" w:rsidTr="0062055C">
        <w:trPr>
          <w:cantSplit/>
          <w:trHeight w:val="315"/>
        </w:trPr>
        <w:tc>
          <w:tcPr>
            <w:tcW w:w="1135" w:type="dxa"/>
            <w:tcBorders>
              <w:top w:val="nil"/>
              <w:left w:val="single" w:sz="12" w:space="0" w:color="4F81BD"/>
              <w:bottom w:val="single" w:sz="12" w:space="0" w:color="4F81BD"/>
              <w:right w:val="single" w:sz="12" w:space="0" w:color="4F81BD"/>
            </w:tcBorders>
            <w:shd w:val="clear" w:color="auto" w:fill="CCECFF"/>
            <w:noWrap/>
            <w:vAlign w:val="bottom"/>
            <w:hideMark/>
          </w:tcPr>
          <w:p w:rsidR="008A31F0" w:rsidRPr="00FF0417" w:rsidRDefault="008A31F0" w:rsidP="008A31F0">
            <w:pPr>
              <w:spacing w:after="0" w:line="240" w:lineRule="auto"/>
              <w:jc w:val="center"/>
              <w:rPr>
                <w:sz w:val="21"/>
                <w:szCs w:val="21"/>
              </w:rPr>
            </w:pPr>
            <w:r w:rsidRPr="00FF0417">
              <w:rPr>
                <w:sz w:val="21"/>
                <w:szCs w:val="21"/>
              </w:rPr>
              <w:t>10</w:t>
            </w:r>
          </w:p>
        </w:tc>
        <w:tc>
          <w:tcPr>
            <w:tcW w:w="1842" w:type="dxa"/>
            <w:tcBorders>
              <w:top w:val="nil"/>
              <w:left w:val="nil"/>
              <w:bottom w:val="nil"/>
              <w:right w:val="nil"/>
            </w:tcBorders>
            <w:shd w:val="clear" w:color="auto" w:fill="CCECFF"/>
            <w:noWrap/>
            <w:vAlign w:val="bottom"/>
            <w:hideMark/>
          </w:tcPr>
          <w:p w:rsidR="008A31F0" w:rsidRPr="00FF0417" w:rsidRDefault="00156D02" w:rsidP="008A31F0">
            <w:pPr>
              <w:spacing w:after="0" w:line="240" w:lineRule="auto"/>
              <w:rPr>
                <w:sz w:val="21"/>
                <w:szCs w:val="21"/>
              </w:rPr>
            </w:pPr>
            <w:r w:rsidRPr="00FF0417">
              <w:rPr>
                <w:sz w:val="21"/>
                <w:szCs w:val="21"/>
              </w:rPr>
              <w:t>Βέλγιο</w:t>
            </w:r>
          </w:p>
        </w:tc>
        <w:tc>
          <w:tcPr>
            <w:tcW w:w="1840" w:type="dxa"/>
            <w:tcBorders>
              <w:top w:val="nil"/>
              <w:left w:val="single" w:sz="12" w:space="0" w:color="538ED5"/>
              <w:bottom w:val="single" w:sz="12" w:space="0" w:color="4F81BD"/>
              <w:right w:val="single" w:sz="12"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260.583.179</w:t>
            </w:r>
          </w:p>
        </w:tc>
        <w:tc>
          <w:tcPr>
            <w:tcW w:w="1840" w:type="dxa"/>
            <w:tcBorders>
              <w:top w:val="nil"/>
              <w:left w:val="nil"/>
              <w:bottom w:val="nil"/>
              <w:right w:val="single" w:sz="4" w:space="0" w:color="4F81BD"/>
            </w:tcBorders>
            <w:shd w:val="clear" w:color="auto" w:fill="CCECFF"/>
            <w:noWrap/>
            <w:vAlign w:val="bottom"/>
            <w:hideMark/>
          </w:tcPr>
          <w:p w:rsidR="008A31F0" w:rsidRPr="00FF0417" w:rsidRDefault="00153588" w:rsidP="00156D02">
            <w:pPr>
              <w:spacing w:after="0" w:line="240" w:lineRule="auto"/>
              <w:rPr>
                <w:sz w:val="21"/>
                <w:szCs w:val="21"/>
              </w:rPr>
            </w:pPr>
            <w:r w:rsidRPr="00FF0417">
              <w:rPr>
                <w:sz w:val="21"/>
                <w:szCs w:val="21"/>
              </w:rPr>
              <w:t xml:space="preserve">           245.745.673</w:t>
            </w:r>
          </w:p>
        </w:tc>
        <w:tc>
          <w:tcPr>
            <w:tcW w:w="1360" w:type="dxa"/>
            <w:tcBorders>
              <w:top w:val="nil"/>
              <w:left w:val="nil"/>
              <w:bottom w:val="nil"/>
              <w:right w:val="single" w:sz="12" w:space="0" w:color="4F81BD"/>
            </w:tcBorders>
            <w:shd w:val="clear" w:color="auto" w:fill="CCECFF"/>
            <w:noWrap/>
            <w:vAlign w:val="bottom"/>
            <w:hideMark/>
          </w:tcPr>
          <w:p w:rsidR="008A31F0" w:rsidRPr="00FF0417" w:rsidRDefault="00EF509E" w:rsidP="008A31F0">
            <w:pPr>
              <w:spacing w:after="0" w:line="240" w:lineRule="auto"/>
              <w:jc w:val="center"/>
              <w:rPr>
                <w:sz w:val="21"/>
                <w:szCs w:val="21"/>
              </w:rPr>
            </w:pPr>
            <w:r w:rsidRPr="00FF0417">
              <w:rPr>
                <w:sz w:val="21"/>
                <w:szCs w:val="21"/>
              </w:rPr>
              <w:t>2,17</w:t>
            </w:r>
            <w:r w:rsidR="008A31F0" w:rsidRPr="00FF0417">
              <w:rPr>
                <w:sz w:val="21"/>
                <w:szCs w:val="21"/>
              </w:rPr>
              <w:t>%</w:t>
            </w:r>
          </w:p>
        </w:tc>
        <w:tc>
          <w:tcPr>
            <w:tcW w:w="1380" w:type="dxa"/>
            <w:tcBorders>
              <w:top w:val="nil"/>
              <w:left w:val="nil"/>
              <w:bottom w:val="nil"/>
              <w:right w:val="single" w:sz="12" w:space="0" w:color="4F81BD"/>
            </w:tcBorders>
            <w:shd w:val="clear" w:color="auto" w:fill="CCECFF"/>
            <w:noWrap/>
            <w:vAlign w:val="bottom"/>
            <w:hideMark/>
          </w:tcPr>
          <w:p w:rsidR="008A31F0" w:rsidRPr="00FF0417" w:rsidRDefault="00CB5898" w:rsidP="0074680D">
            <w:pPr>
              <w:spacing w:after="0" w:line="240" w:lineRule="auto"/>
              <w:jc w:val="right"/>
              <w:rPr>
                <w:sz w:val="21"/>
                <w:szCs w:val="21"/>
              </w:rPr>
            </w:pPr>
            <w:r w:rsidRPr="00FF0417">
              <w:rPr>
                <w:sz w:val="21"/>
                <w:szCs w:val="21"/>
              </w:rPr>
              <w:t>3,86</w:t>
            </w:r>
            <w:r w:rsidR="008A31F0" w:rsidRPr="00FF0417">
              <w:rPr>
                <w:sz w:val="21"/>
                <w:szCs w:val="21"/>
              </w:rPr>
              <w:t>%</w:t>
            </w:r>
          </w:p>
        </w:tc>
      </w:tr>
      <w:tr w:rsidR="008A31F0" w:rsidRPr="00FF0417" w:rsidTr="0062055C">
        <w:trPr>
          <w:cantSplit/>
          <w:trHeight w:val="330"/>
        </w:trPr>
        <w:tc>
          <w:tcPr>
            <w:tcW w:w="1135" w:type="dxa"/>
            <w:tcBorders>
              <w:top w:val="single" w:sz="12" w:space="0" w:color="4F81BD"/>
              <w:left w:val="nil"/>
              <w:bottom w:val="nil"/>
              <w:right w:val="single" w:sz="12" w:space="0" w:color="4F81BD"/>
            </w:tcBorders>
            <w:shd w:val="clear" w:color="auto" w:fill="auto"/>
            <w:noWrap/>
            <w:vAlign w:val="bottom"/>
            <w:hideMark/>
          </w:tcPr>
          <w:p w:rsidR="008A31F0" w:rsidRPr="00FF0417" w:rsidRDefault="008A31F0" w:rsidP="008A31F0">
            <w:pPr>
              <w:spacing w:after="0" w:line="240" w:lineRule="auto"/>
              <w:rPr>
                <w:bCs/>
                <w:sz w:val="21"/>
                <w:szCs w:val="21"/>
              </w:rPr>
            </w:pPr>
            <w:r w:rsidRPr="00FF0417">
              <w:rPr>
                <w:bCs/>
                <w:sz w:val="21"/>
                <w:szCs w:val="21"/>
              </w:rPr>
              <w:t> </w:t>
            </w:r>
          </w:p>
        </w:tc>
        <w:tc>
          <w:tcPr>
            <w:tcW w:w="1842" w:type="dxa"/>
            <w:tcBorders>
              <w:top w:val="single" w:sz="12" w:space="0" w:color="4F81BD"/>
              <w:left w:val="nil"/>
              <w:bottom w:val="single" w:sz="12" w:space="0" w:color="4F81BD"/>
              <w:right w:val="single" w:sz="12" w:space="0" w:color="4F81BD"/>
            </w:tcBorders>
            <w:shd w:val="clear" w:color="auto" w:fill="auto"/>
            <w:noWrap/>
            <w:vAlign w:val="bottom"/>
            <w:hideMark/>
          </w:tcPr>
          <w:p w:rsidR="008A31F0" w:rsidRPr="00FF0417" w:rsidRDefault="008A31F0" w:rsidP="008A31F0">
            <w:pPr>
              <w:spacing w:after="0" w:line="240" w:lineRule="auto"/>
              <w:rPr>
                <w:b/>
                <w:bCs/>
                <w:sz w:val="21"/>
                <w:szCs w:val="21"/>
              </w:rPr>
            </w:pPr>
            <w:r w:rsidRPr="00FF0417">
              <w:rPr>
                <w:b/>
                <w:bCs/>
                <w:sz w:val="21"/>
                <w:szCs w:val="21"/>
              </w:rPr>
              <w:t>ΣΥΝΟΛΟ</w:t>
            </w:r>
          </w:p>
        </w:tc>
        <w:tc>
          <w:tcPr>
            <w:tcW w:w="1840" w:type="dxa"/>
            <w:tcBorders>
              <w:top w:val="nil"/>
              <w:left w:val="nil"/>
              <w:bottom w:val="single" w:sz="12" w:space="0" w:color="4F81BD"/>
              <w:right w:val="single" w:sz="12" w:space="0" w:color="4F81BD"/>
            </w:tcBorders>
            <w:shd w:val="clear" w:color="auto" w:fill="auto"/>
            <w:noWrap/>
            <w:vAlign w:val="bottom"/>
            <w:hideMark/>
          </w:tcPr>
          <w:p w:rsidR="008A31F0" w:rsidRPr="00FF0417" w:rsidRDefault="00153588" w:rsidP="008A31F0">
            <w:pPr>
              <w:spacing w:after="0" w:line="240" w:lineRule="auto"/>
              <w:jc w:val="right"/>
              <w:rPr>
                <w:b/>
                <w:bCs/>
                <w:sz w:val="21"/>
                <w:szCs w:val="21"/>
              </w:rPr>
            </w:pPr>
            <w:r w:rsidRPr="00FF0417">
              <w:rPr>
                <w:b/>
                <w:bCs/>
                <w:sz w:val="21"/>
                <w:szCs w:val="21"/>
              </w:rPr>
              <w:t>8.651.655.028</w:t>
            </w:r>
          </w:p>
        </w:tc>
        <w:tc>
          <w:tcPr>
            <w:tcW w:w="1840" w:type="dxa"/>
            <w:tcBorders>
              <w:top w:val="single" w:sz="12" w:space="0" w:color="4F81BD"/>
              <w:left w:val="nil"/>
              <w:bottom w:val="single" w:sz="12" w:space="0" w:color="4F81BD"/>
              <w:right w:val="single" w:sz="4" w:space="0" w:color="4F81BD"/>
            </w:tcBorders>
            <w:shd w:val="clear" w:color="auto" w:fill="auto"/>
            <w:noWrap/>
            <w:vAlign w:val="bottom"/>
            <w:hideMark/>
          </w:tcPr>
          <w:p w:rsidR="008A31F0" w:rsidRPr="00FF0417" w:rsidRDefault="00153588" w:rsidP="008A31F0">
            <w:pPr>
              <w:spacing w:after="0" w:line="240" w:lineRule="auto"/>
              <w:jc w:val="right"/>
              <w:rPr>
                <w:b/>
                <w:bCs/>
                <w:sz w:val="21"/>
                <w:szCs w:val="21"/>
              </w:rPr>
            </w:pPr>
            <w:r w:rsidRPr="00FF0417">
              <w:rPr>
                <w:b/>
                <w:bCs/>
                <w:sz w:val="21"/>
                <w:szCs w:val="21"/>
              </w:rPr>
              <w:t>11.289.965.636</w:t>
            </w:r>
          </w:p>
        </w:tc>
        <w:tc>
          <w:tcPr>
            <w:tcW w:w="1360" w:type="dxa"/>
            <w:tcBorders>
              <w:top w:val="single" w:sz="12" w:space="0" w:color="4F81BD"/>
              <w:left w:val="nil"/>
              <w:bottom w:val="single" w:sz="12" w:space="0" w:color="4F81BD"/>
              <w:right w:val="single" w:sz="12" w:space="0" w:color="4F81BD"/>
            </w:tcBorders>
            <w:shd w:val="clear" w:color="auto" w:fill="auto"/>
            <w:noWrap/>
            <w:vAlign w:val="bottom"/>
            <w:hideMark/>
          </w:tcPr>
          <w:p w:rsidR="008A31F0" w:rsidRPr="00FF0417" w:rsidRDefault="008A31F0" w:rsidP="008A31F0">
            <w:pPr>
              <w:spacing w:after="0" w:line="240" w:lineRule="auto"/>
              <w:jc w:val="center"/>
              <w:rPr>
                <w:b/>
                <w:bCs/>
                <w:sz w:val="21"/>
                <w:szCs w:val="21"/>
              </w:rPr>
            </w:pPr>
            <w:r w:rsidRPr="00FF0417">
              <w:rPr>
                <w:b/>
                <w:bCs/>
                <w:sz w:val="21"/>
                <w:szCs w:val="21"/>
              </w:rPr>
              <w:t>100,0</w:t>
            </w:r>
            <w:r w:rsidR="003E1C98" w:rsidRPr="00FF0417">
              <w:rPr>
                <w:b/>
                <w:bCs/>
                <w:sz w:val="21"/>
                <w:szCs w:val="21"/>
              </w:rPr>
              <w:t>0</w:t>
            </w:r>
            <w:r w:rsidRPr="00FF0417">
              <w:rPr>
                <w:b/>
                <w:bCs/>
                <w:sz w:val="21"/>
                <w:szCs w:val="21"/>
              </w:rPr>
              <w:t>%</w:t>
            </w:r>
          </w:p>
        </w:tc>
        <w:tc>
          <w:tcPr>
            <w:tcW w:w="1380" w:type="dxa"/>
            <w:tcBorders>
              <w:top w:val="single" w:sz="12" w:space="0" w:color="4F81BD"/>
              <w:left w:val="nil"/>
              <w:bottom w:val="single" w:sz="12" w:space="0" w:color="4F81BD"/>
              <w:right w:val="single" w:sz="12" w:space="0" w:color="4F81BD"/>
            </w:tcBorders>
            <w:shd w:val="clear" w:color="auto" w:fill="auto"/>
            <w:noWrap/>
            <w:vAlign w:val="bottom"/>
            <w:hideMark/>
          </w:tcPr>
          <w:p w:rsidR="008A31F0" w:rsidRPr="00FF0417" w:rsidRDefault="00DB1371" w:rsidP="0074680D">
            <w:pPr>
              <w:spacing w:after="0" w:line="240" w:lineRule="auto"/>
              <w:jc w:val="right"/>
              <w:rPr>
                <w:b/>
                <w:bCs/>
                <w:sz w:val="21"/>
                <w:szCs w:val="21"/>
              </w:rPr>
            </w:pPr>
            <w:r w:rsidRPr="00FF0417">
              <w:rPr>
                <w:b/>
                <w:bCs/>
                <w:sz w:val="20"/>
                <w:szCs w:val="20"/>
              </w:rPr>
              <w:t>+30,49%</w:t>
            </w:r>
          </w:p>
        </w:tc>
      </w:tr>
    </w:tbl>
    <w:p w:rsidR="008A31F0" w:rsidRPr="00FF0417" w:rsidRDefault="008A31F0" w:rsidP="008A31F0">
      <w:pPr>
        <w:spacing w:before="120"/>
      </w:pPr>
      <w:r w:rsidRPr="00FF0417">
        <w:rPr>
          <w:i/>
        </w:rPr>
        <w:t xml:space="preserve">Πηγή: Κυπριακή Στατιστική Υπηρεσία – </w:t>
      </w:r>
      <w:r w:rsidRPr="00FF0417">
        <w:rPr>
          <w:i/>
          <w:lang w:val="en-US"/>
        </w:rPr>
        <w:t>CYSTAT</w:t>
      </w:r>
      <w:r w:rsidRPr="00FF0417">
        <w:rPr>
          <w:rStyle w:val="FootnoteReference"/>
          <w:i/>
          <w:lang w:val="en-US"/>
        </w:rPr>
        <w:footnoteReference w:id="10"/>
      </w:r>
    </w:p>
    <w:p w:rsidR="00542371" w:rsidRPr="00E21B44" w:rsidRDefault="00542371">
      <w:pPr>
        <w:rPr>
          <w:sz w:val="24"/>
          <w:szCs w:val="24"/>
        </w:rPr>
      </w:pPr>
      <w:r w:rsidRPr="00E21B44">
        <w:rPr>
          <w:sz w:val="24"/>
          <w:szCs w:val="24"/>
        </w:rPr>
        <w:t xml:space="preserve">Από τις χώρες του Πίνακα πραγματοποιήθηκε </w:t>
      </w:r>
      <w:r w:rsidR="00F535BB">
        <w:rPr>
          <w:sz w:val="24"/>
          <w:szCs w:val="24"/>
        </w:rPr>
        <w:t xml:space="preserve">το </w:t>
      </w:r>
      <w:r w:rsidR="00F535BB" w:rsidRPr="00FF0417">
        <w:rPr>
          <w:sz w:val="24"/>
          <w:szCs w:val="24"/>
        </w:rPr>
        <w:t>69,59</w:t>
      </w:r>
      <w:r w:rsidR="00493812" w:rsidRPr="00FF0417">
        <w:rPr>
          <w:sz w:val="24"/>
          <w:szCs w:val="24"/>
        </w:rPr>
        <w:t>%</w:t>
      </w:r>
      <w:r w:rsidR="00493812" w:rsidRPr="00E21B44">
        <w:rPr>
          <w:sz w:val="24"/>
          <w:szCs w:val="24"/>
        </w:rPr>
        <w:t xml:space="preserve"> των κυπριακών εισαγωγών κατά το έτος 202</w:t>
      </w:r>
      <w:r w:rsidR="00F535BB" w:rsidRPr="00F535BB">
        <w:rPr>
          <w:sz w:val="24"/>
          <w:szCs w:val="24"/>
        </w:rPr>
        <w:t>2</w:t>
      </w:r>
      <w:r w:rsidR="00493812" w:rsidRPr="00E21B44">
        <w:rPr>
          <w:sz w:val="24"/>
          <w:szCs w:val="24"/>
        </w:rPr>
        <w:t>.</w:t>
      </w:r>
    </w:p>
    <w:p w:rsidR="001D6F88" w:rsidRPr="00E21B44" w:rsidRDefault="001D6F88">
      <w:pPr>
        <w:rPr>
          <w:sz w:val="24"/>
          <w:szCs w:val="24"/>
        </w:rPr>
      </w:pPr>
    </w:p>
    <w:p w:rsidR="008A116E" w:rsidRDefault="008A116E"/>
    <w:p w:rsidR="008A116E" w:rsidRDefault="008A116E"/>
    <w:p w:rsidR="008A116E" w:rsidRDefault="008A116E"/>
    <w:p w:rsidR="008A116E" w:rsidRDefault="008A116E"/>
    <w:p w:rsidR="008A116E" w:rsidRDefault="008A116E"/>
    <w:p w:rsidR="008A116E" w:rsidRDefault="008A116E"/>
    <w:p w:rsidR="008A116E" w:rsidRDefault="008A116E"/>
    <w:p w:rsidR="008A116E" w:rsidRDefault="008A116E"/>
    <w:p w:rsidR="008A116E" w:rsidRDefault="008A116E"/>
    <w:p w:rsidR="008B5B06" w:rsidRDefault="008B5B06"/>
    <w:p w:rsidR="00892CA2" w:rsidRDefault="00892CA2"/>
    <w:p w:rsidR="00892CA2" w:rsidRDefault="00892CA2"/>
    <w:p w:rsidR="00892CA2" w:rsidRDefault="00892CA2"/>
    <w:p w:rsidR="00242FDF" w:rsidRPr="00362C1F" w:rsidRDefault="00FF0417" w:rsidP="00362C1F">
      <w:pPr>
        <w:pStyle w:val="Heading4"/>
        <w:numPr>
          <w:ilvl w:val="0"/>
          <w:numId w:val="0"/>
        </w:numPr>
        <w:rPr>
          <w:i w:val="0"/>
        </w:rPr>
      </w:pPr>
      <w:bookmarkStart w:id="10" w:name="_Toc105574218"/>
      <w:r>
        <w:rPr>
          <w:i w:val="0"/>
        </w:rPr>
        <w:t>Β.</w:t>
      </w:r>
      <w:r w:rsidR="00292591">
        <w:rPr>
          <w:i w:val="0"/>
        </w:rPr>
        <w:t xml:space="preserve"> </w:t>
      </w:r>
      <w:r w:rsidR="00242FDF" w:rsidRPr="00362C1F">
        <w:rPr>
          <w:i w:val="0"/>
        </w:rPr>
        <w:t>Εμπόριο υπηρεσιών</w:t>
      </w:r>
      <w:bookmarkEnd w:id="10"/>
    </w:p>
    <w:p w:rsidR="004F2FCB" w:rsidRPr="00210B66" w:rsidRDefault="00242FDF" w:rsidP="0040593F">
      <w:pPr>
        <w:pStyle w:val="Caption"/>
      </w:pPr>
      <w:bookmarkStart w:id="11" w:name="_Toc105574251"/>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7</w:t>
      </w:r>
      <w:r w:rsidR="00756F7D">
        <w:rPr>
          <w:sz w:val="22"/>
          <w:szCs w:val="22"/>
        </w:rPr>
        <w:fldChar w:fldCharType="end"/>
      </w:r>
      <w:r>
        <w:rPr>
          <w:sz w:val="22"/>
          <w:szCs w:val="22"/>
        </w:rPr>
        <w:t xml:space="preserve">: Εισπράξεις </w:t>
      </w:r>
      <w:r w:rsidR="00B322B8">
        <w:rPr>
          <w:sz w:val="22"/>
          <w:szCs w:val="22"/>
        </w:rPr>
        <w:t>Κύπρου</w:t>
      </w:r>
      <w:bookmarkEnd w:id="11"/>
    </w:p>
    <w:tbl>
      <w:tblPr>
        <w:tblW w:w="11199"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60"/>
        <w:gridCol w:w="851"/>
        <w:gridCol w:w="850"/>
        <w:gridCol w:w="993"/>
        <w:gridCol w:w="850"/>
        <w:gridCol w:w="851"/>
        <w:gridCol w:w="850"/>
        <w:gridCol w:w="851"/>
        <w:gridCol w:w="850"/>
        <w:gridCol w:w="851"/>
        <w:gridCol w:w="850"/>
        <w:gridCol w:w="992"/>
      </w:tblGrid>
      <w:tr w:rsidR="0060605D" w:rsidRPr="009C33F8" w:rsidTr="00357F52">
        <w:trPr>
          <w:cantSplit/>
          <w:trHeight w:val="185"/>
        </w:trPr>
        <w:tc>
          <w:tcPr>
            <w:tcW w:w="1560" w:type="dxa"/>
            <w:shd w:val="clear" w:color="auto" w:fill="auto"/>
            <w:vAlign w:val="center"/>
            <w:hideMark/>
          </w:tcPr>
          <w:p w:rsidR="0060605D" w:rsidRPr="00210B66" w:rsidRDefault="0060605D" w:rsidP="00B322B8">
            <w:pPr>
              <w:spacing w:after="0" w:line="240" w:lineRule="auto"/>
              <w:rPr>
                <w:color w:val="000000"/>
                <w:sz w:val="20"/>
                <w:szCs w:val="20"/>
              </w:rPr>
            </w:pPr>
          </w:p>
        </w:tc>
        <w:tc>
          <w:tcPr>
            <w:tcW w:w="1701" w:type="dxa"/>
            <w:gridSpan w:val="2"/>
            <w:shd w:val="clear" w:color="auto" w:fill="auto"/>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2018</w:t>
            </w:r>
          </w:p>
        </w:tc>
        <w:tc>
          <w:tcPr>
            <w:tcW w:w="1843" w:type="dxa"/>
            <w:gridSpan w:val="2"/>
            <w:shd w:val="clear" w:color="auto" w:fill="auto"/>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2019</w:t>
            </w:r>
          </w:p>
        </w:tc>
        <w:tc>
          <w:tcPr>
            <w:tcW w:w="1701" w:type="dxa"/>
            <w:gridSpan w:val="2"/>
            <w:shd w:val="clear" w:color="auto" w:fill="auto"/>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2020</w:t>
            </w:r>
          </w:p>
        </w:tc>
        <w:tc>
          <w:tcPr>
            <w:tcW w:w="1701" w:type="dxa"/>
            <w:gridSpan w:val="2"/>
            <w:shd w:val="clear" w:color="auto" w:fill="FABF8F"/>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2021</w:t>
            </w:r>
          </w:p>
        </w:tc>
        <w:tc>
          <w:tcPr>
            <w:tcW w:w="1701" w:type="dxa"/>
            <w:gridSpan w:val="2"/>
          </w:tcPr>
          <w:p w:rsidR="0060605D" w:rsidRPr="004E3D03" w:rsidRDefault="0060605D" w:rsidP="00B322B8">
            <w:pPr>
              <w:spacing w:after="0" w:line="240" w:lineRule="auto"/>
              <w:jc w:val="center"/>
              <w:rPr>
                <w:color w:val="FF0000"/>
                <w:sz w:val="20"/>
                <w:szCs w:val="20"/>
                <w:lang w:val="en-US"/>
              </w:rPr>
            </w:pPr>
            <w:r w:rsidRPr="004E3D03">
              <w:rPr>
                <w:b/>
                <w:bCs/>
                <w:color w:val="FF0000"/>
                <w:sz w:val="20"/>
                <w:szCs w:val="20"/>
              </w:rPr>
              <w:t>202</w:t>
            </w:r>
            <w:r w:rsidRPr="004E3D03">
              <w:rPr>
                <w:b/>
                <w:bCs/>
                <w:color w:val="FF0000"/>
                <w:sz w:val="20"/>
                <w:szCs w:val="20"/>
                <w:lang w:val="en-US"/>
              </w:rPr>
              <w:t>2</w:t>
            </w:r>
          </w:p>
        </w:tc>
        <w:tc>
          <w:tcPr>
            <w:tcW w:w="992" w:type="dxa"/>
          </w:tcPr>
          <w:p w:rsidR="0060605D" w:rsidRPr="009C33F8" w:rsidRDefault="0060605D" w:rsidP="00B322B8">
            <w:pPr>
              <w:spacing w:after="0" w:line="240" w:lineRule="auto"/>
              <w:jc w:val="center"/>
              <w:rPr>
                <w:color w:val="000000"/>
                <w:sz w:val="20"/>
                <w:szCs w:val="20"/>
              </w:rPr>
            </w:pPr>
          </w:p>
        </w:tc>
      </w:tr>
      <w:tr w:rsidR="00357F52" w:rsidRPr="009C33F8" w:rsidTr="00357F52">
        <w:trPr>
          <w:cantSplit/>
          <w:trHeight w:val="185"/>
        </w:trPr>
        <w:tc>
          <w:tcPr>
            <w:tcW w:w="1560" w:type="dxa"/>
            <w:shd w:val="clear" w:color="auto" w:fill="C6D9F1"/>
            <w:vAlign w:val="center"/>
            <w:hideMark/>
          </w:tcPr>
          <w:p w:rsidR="0060605D" w:rsidRPr="009C33F8" w:rsidRDefault="0060605D" w:rsidP="00B322B8">
            <w:pPr>
              <w:spacing w:after="0" w:line="240" w:lineRule="auto"/>
              <w:rPr>
                <w:b/>
                <w:color w:val="000000"/>
                <w:sz w:val="20"/>
                <w:szCs w:val="20"/>
              </w:rPr>
            </w:pPr>
            <w:r w:rsidRPr="009C33F8">
              <w:rPr>
                <w:b/>
                <w:color w:val="000000"/>
                <w:sz w:val="20"/>
                <w:szCs w:val="20"/>
              </w:rPr>
              <w:t>Περιγραφή Υπηρεσιών</w:t>
            </w:r>
          </w:p>
        </w:tc>
        <w:tc>
          <w:tcPr>
            <w:tcW w:w="851"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Αξία (εκ. Ευρώ)</w:t>
            </w:r>
          </w:p>
        </w:tc>
        <w:tc>
          <w:tcPr>
            <w:tcW w:w="850"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 συνόλου</w:t>
            </w:r>
          </w:p>
        </w:tc>
        <w:tc>
          <w:tcPr>
            <w:tcW w:w="993"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Αξία (εκ. Ευρώ)</w:t>
            </w:r>
          </w:p>
        </w:tc>
        <w:tc>
          <w:tcPr>
            <w:tcW w:w="850"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 συνόλου</w:t>
            </w:r>
          </w:p>
        </w:tc>
        <w:tc>
          <w:tcPr>
            <w:tcW w:w="851"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Αξία (εκ. Ευρώ)</w:t>
            </w:r>
          </w:p>
        </w:tc>
        <w:tc>
          <w:tcPr>
            <w:tcW w:w="850" w:type="dxa"/>
            <w:shd w:val="clear" w:color="000000" w:fill="B8CCE4"/>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 συνόλου</w:t>
            </w:r>
          </w:p>
        </w:tc>
        <w:tc>
          <w:tcPr>
            <w:tcW w:w="851" w:type="dxa"/>
            <w:shd w:val="clear" w:color="auto" w:fill="FABF8F"/>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Αξία (εκ. Ευρώ)</w:t>
            </w:r>
          </w:p>
        </w:tc>
        <w:tc>
          <w:tcPr>
            <w:tcW w:w="850" w:type="dxa"/>
            <w:shd w:val="clear" w:color="auto" w:fill="FABF8F"/>
            <w:tcMar>
              <w:left w:w="0" w:type="dxa"/>
              <w:right w:w="0" w:type="dxa"/>
            </w:tcMar>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 συνόλου</w:t>
            </w:r>
          </w:p>
        </w:tc>
        <w:tc>
          <w:tcPr>
            <w:tcW w:w="851" w:type="dxa"/>
            <w:shd w:val="clear" w:color="000000" w:fill="B8CCE4"/>
            <w:vAlign w:val="center"/>
          </w:tcPr>
          <w:p w:rsidR="0060605D" w:rsidRPr="00FF0417" w:rsidRDefault="0060605D" w:rsidP="00E76996">
            <w:pPr>
              <w:spacing w:after="0" w:line="240" w:lineRule="auto"/>
              <w:jc w:val="center"/>
              <w:rPr>
                <w:b/>
                <w:bCs/>
                <w:sz w:val="20"/>
                <w:szCs w:val="20"/>
              </w:rPr>
            </w:pPr>
            <w:r w:rsidRPr="00FF0417">
              <w:rPr>
                <w:b/>
                <w:bCs/>
                <w:sz w:val="20"/>
                <w:szCs w:val="20"/>
              </w:rPr>
              <w:t>Αξία (εκ. Ευρώ)</w:t>
            </w:r>
          </w:p>
        </w:tc>
        <w:tc>
          <w:tcPr>
            <w:tcW w:w="850" w:type="dxa"/>
            <w:shd w:val="clear" w:color="000000" w:fill="B8CCE4"/>
            <w:vAlign w:val="center"/>
          </w:tcPr>
          <w:p w:rsidR="0060605D" w:rsidRPr="00FF0417" w:rsidRDefault="0060605D" w:rsidP="00E76996">
            <w:pPr>
              <w:spacing w:after="0" w:line="240" w:lineRule="auto"/>
              <w:jc w:val="center"/>
              <w:rPr>
                <w:b/>
                <w:bCs/>
                <w:sz w:val="20"/>
                <w:szCs w:val="20"/>
              </w:rPr>
            </w:pPr>
            <w:r w:rsidRPr="00FF0417">
              <w:rPr>
                <w:b/>
                <w:bCs/>
                <w:sz w:val="20"/>
                <w:szCs w:val="20"/>
              </w:rPr>
              <w:t>% συνόλου</w:t>
            </w:r>
          </w:p>
        </w:tc>
        <w:tc>
          <w:tcPr>
            <w:tcW w:w="992" w:type="dxa"/>
            <w:shd w:val="clear" w:color="000000" w:fill="B8CCE4"/>
          </w:tcPr>
          <w:p w:rsidR="0060605D" w:rsidRPr="00FF0417" w:rsidRDefault="0060605D" w:rsidP="00714381">
            <w:pPr>
              <w:spacing w:after="0" w:line="240" w:lineRule="auto"/>
              <w:jc w:val="center"/>
              <w:rPr>
                <w:b/>
                <w:bCs/>
                <w:sz w:val="20"/>
                <w:szCs w:val="20"/>
              </w:rPr>
            </w:pPr>
            <w:r w:rsidRPr="00FF0417">
              <w:rPr>
                <w:b/>
                <w:bCs/>
                <w:sz w:val="20"/>
                <w:szCs w:val="20"/>
              </w:rPr>
              <w:t>Μεταβολή % 202</w:t>
            </w:r>
            <w:r w:rsidR="00714381" w:rsidRPr="00FF0417">
              <w:rPr>
                <w:b/>
                <w:bCs/>
                <w:sz w:val="20"/>
                <w:szCs w:val="20"/>
              </w:rPr>
              <w:t>1</w:t>
            </w:r>
            <w:r w:rsidRPr="00FF0417">
              <w:rPr>
                <w:b/>
                <w:bCs/>
                <w:sz w:val="20"/>
                <w:szCs w:val="20"/>
              </w:rPr>
              <w:t>/202</w:t>
            </w:r>
            <w:r w:rsidR="00714381" w:rsidRPr="00FF0417">
              <w:rPr>
                <w:b/>
                <w:bCs/>
                <w:sz w:val="20"/>
                <w:szCs w:val="20"/>
              </w:rPr>
              <w:t>2</w:t>
            </w:r>
          </w:p>
        </w:tc>
      </w:tr>
      <w:tr w:rsidR="0060605D" w:rsidRPr="009C33F8" w:rsidTr="00357F52">
        <w:trPr>
          <w:cantSplit/>
          <w:trHeight w:val="185"/>
        </w:trPr>
        <w:tc>
          <w:tcPr>
            <w:tcW w:w="1560" w:type="dxa"/>
            <w:shd w:val="clear" w:color="000000" w:fill="FFFFFF"/>
            <w:vAlign w:val="center"/>
            <w:hideMark/>
          </w:tcPr>
          <w:p w:rsidR="0060605D" w:rsidRPr="009C33F8" w:rsidRDefault="0060605D" w:rsidP="00AE49E2">
            <w:pPr>
              <w:spacing w:after="0" w:line="240" w:lineRule="auto"/>
              <w:rPr>
                <w:color w:val="000000"/>
                <w:sz w:val="20"/>
                <w:szCs w:val="20"/>
              </w:rPr>
            </w:pPr>
            <w:r w:rsidRPr="009C33F8">
              <w:rPr>
                <w:color w:val="000000"/>
                <w:sz w:val="20"/>
                <w:szCs w:val="20"/>
              </w:rPr>
              <w:t xml:space="preserve">Χρηματοοικονομικές </w:t>
            </w:r>
          </w:p>
        </w:tc>
        <w:tc>
          <w:tcPr>
            <w:tcW w:w="851" w:type="dxa"/>
            <w:shd w:val="clear" w:color="000000" w:fill="FFFFFF"/>
            <w:noWrap/>
            <w:vAlign w:val="center"/>
            <w:hideMark/>
          </w:tcPr>
          <w:p w:rsidR="0060605D" w:rsidRPr="009C33F8" w:rsidRDefault="0060605D" w:rsidP="00B322B8">
            <w:pPr>
              <w:spacing w:after="0" w:line="240" w:lineRule="auto"/>
              <w:jc w:val="center"/>
              <w:rPr>
                <w:sz w:val="20"/>
                <w:szCs w:val="20"/>
              </w:rPr>
            </w:pPr>
            <w:r w:rsidRPr="009C33F8">
              <w:rPr>
                <w:sz w:val="20"/>
                <w:szCs w:val="20"/>
              </w:rPr>
              <w:t>3.456,0</w:t>
            </w:r>
          </w:p>
        </w:tc>
        <w:tc>
          <w:tcPr>
            <w:tcW w:w="850" w:type="dxa"/>
            <w:shd w:val="clear" w:color="000000" w:fill="FFFFFF"/>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27,6%</w:t>
            </w:r>
          </w:p>
        </w:tc>
        <w:tc>
          <w:tcPr>
            <w:tcW w:w="993" w:type="dxa"/>
            <w:shd w:val="clear" w:color="000000" w:fill="FFFFFF"/>
            <w:noWrap/>
            <w:vAlign w:val="center"/>
            <w:hideMark/>
          </w:tcPr>
          <w:p w:rsidR="0060605D" w:rsidRPr="009C33F8" w:rsidRDefault="0060605D" w:rsidP="00B322B8">
            <w:pPr>
              <w:spacing w:after="0" w:line="240" w:lineRule="auto"/>
              <w:jc w:val="center"/>
              <w:rPr>
                <w:sz w:val="20"/>
                <w:szCs w:val="20"/>
              </w:rPr>
            </w:pPr>
            <w:r w:rsidRPr="009C33F8">
              <w:rPr>
                <w:sz w:val="20"/>
                <w:szCs w:val="20"/>
              </w:rPr>
              <w:t>3.875,9</w:t>
            </w:r>
          </w:p>
        </w:tc>
        <w:tc>
          <w:tcPr>
            <w:tcW w:w="850" w:type="dxa"/>
            <w:shd w:val="clear" w:color="000000" w:fill="FFFFFF"/>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27,1%</w:t>
            </w:r>
          </w:p>
        </w:tc>
        <w:tc>
          <w:tcPr>
            <w:tcW w:w="851" w:type="dxa"/>
            <w:shd w:val="clear" w:color="000000" w:fill="FFFFFF"/>
            <w:noWrap/>
            <w:vAlign w:val="center"/>
            <w:hideMark/>
          </w:tcPr>
          <w:p w:rsidR="0060605D" w:rsidRPr="009C33F8" w:rsidRDefault="0060605D" w:rsidP="00B322B8">
            <w:pPr>
              <w:spacing w:after="0" w:line="240" w:lineRule="auto"/>
              <w:jc w:val="center"/>
              <w:rPr>
                <w:sz w:val="20"/>
                <w:szCs w:val="20"/>
              </w:rPr>
            </w:pPr>
            <w:r w:rsidRPr="009C33F8">
              <w:rPr>
                <w:sz w:val="20"/>
                <w:szCs w:val="20"/>
              </w:rPr>
              <w:t>5.151,5</w:t>
            </w:r>
          </w:p>
        </w:tc>
        <w:tc>
          <w:tcPr>
            <w:tcW w:w="850" w:type="dxa"/>
            <w:shd w:val="clear" w:color="000000" w:fill="FFFFFF"/>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38,4%</w:t>
            </w:r>
          </w:p>
        </w:tc>
        <w:tc>
          <w:tcPr>
            <w:tcW w:w="851" w:type="dxa"/>
            <w:shd w:val="clear" w:color="000000" w:fill="FFFFFF"/>
            <w:noWrap/>
            <w:vAlign w:val="center"/>
            <w:hideMark/>
          </w:tcPr>
          <w:p w:rsidR="0060605D" w:rsidRPr="009C33F8" w:rsidRDefault="0060605D" w:rsidP="00B322B8">
            <w:pPr>
              <w:spacing w:after="0" w:line="240" w:lineRule="auto"/>
              <w:jc w:val="center"/>
              <w:rPr>
                <w:sz w:val="20"/>
                <w:szCs w:val="20"/>
              </w:rPr>
            </w:pPr>
            <w:r w:rsidRPr="009C33F8">
              <w:rPr>
                <w:sz w:val="20"/>
                <w:szCs w:val="20"/>
              </w:rPr>
              <w:t>5.471,0</w:t>
            </w:r>
          </w:p>
        </w:tc>
        <w:tc>
          <w:tcPr>
            <w:tcW w:w="850" w:type="dxa"/>
            <w:shd w:val="clear" w:color="000000" w:fill="FFFFFF"/>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35,5%</w:t>
            </w:r>
          </w:p>
        </w:tc>
        <w:tc>
          <w:tcPr>
            <w:tcW w:w="851" w:type="dxa"/>
            <w:shd w:val="clear" w:color="000000" w:fill="FFFFFF"/>
            <w:vAlign w:val="center"/>
          </w:tcPr>
          <w:p w:rsidR="0060605D" w:rsidRPr="00FF0417" w:rsidRDefault="0060605D" w:rsidP="004E3D03">
            <w:pPr>
              <w:spacing w:after="0" w:line="240" w:lineRule="auto"/>
              <w:jc w:val="center"/>
              <w:rPr>
                <w:sz w:val="20"/>
                <w:szCs w:val="20"/>
              </w:rPr>
            </w:pPr>
            <w:r w:rsidRPr="00FF0417">
              <w:rPr>
                <w:sz w:val="20"/>
                <w:szCs w:val="20"/>
              </w:rPr>
              <w:t>5.506,2</w:t>
            </w:r>
          </w:p>
        </w:tc>
        <w:tc>
          <w:tcPr>
            <w:tcW w:w="850" w:type="dxa"/>
            <w:shd w:val="clear" w:color="000000" w:fill="FFFFFF"/>
            <w:vAlign w:val="center"/>
          </w:tcPr>
          <w:p w:rsidR="0060605D" w:rsidRPr="00FF0417" w:rsidRDefault="00312383" w:rsidP="00312383">
            <w:pPr>
              <w:spacing w:after="0" w:line="240" w:lineRule="auto"/>
              <w:jc w:val="center"/>
              <w:rPr>
                <w:sz w:val="20"/>
                <w:szCs w:val="20"/>
                <w:lang w:val="en-US"/>
              </w:rPr>
            </w:pPr>
            <w:r w:rsidRPr="00FF0417">
              <w:rPr>
                <w:sz w:val="20"/>
                <w:szCs w:val="20"/>
                <w:lang w:val="en-US"/>
              </w:rPr>
              <w:t>27,30%</w:t>
            </w:r>
          </w:p>
        </w:tc>
        <w:tc>
          <w:tcPr>
            <w:tcW w:w="992" w:type="dxa"/>
            <w:shd w:val="clear" w:color="000000" w:fill="FFFFFF"/>
            <w:vAlign w:val="center"/>
          </w:tcPr>
          <w:p w:rsidR="0060605D" w:rsidRPr="00FF0417" w:rsidRDefault="00312383" w:rsidP="00312383">
            <w:pPr>
              <w:spacing w:after="0" w:line="240" w:lineRule="auto"/>
              <w:jc w:val="center"/>
              <w:rPr>
                <w:sz w:val="20"/>
                <w:szCs w:val="20"/>
              </w:rPr>
            </w:pPr>
            <w:r w:rsidRPr="00FF0417">
              <w:rPr>
                <w:sz w:val="20"/>
                <w:szCs w:val="20"/>
                <w:lang w:val="en-US"/>
              </w:rPr>
              <w:t xml:space="preserve"> +</w:t>
            </w:r>
            <w:r w:rsidR="005D0691" w:rsidRPr="00FF0417">
              <w:rPr>
                <w:sz w:val="20"/>
                <w:szCs w:val="20"/>
                <w:lang w:val="en-US"/>
              </w:rPr>
              <w:t xml:space="preserve">  </w:t>
            </w:r>
            <w:r w:rsidRPr="00FF0417">
              <w:rPr>
                <w:sz w:val="20"/>
                <w:szCs w:val="20"/>
                <w:lang w:val="en-US"/>
              </w:rPr>
              <w:t>0,64%</w:t>
            </w:r>
          </w:p>
        </w:tc>
      </w:tr>
      <w:tr w:rsidR="0060605D" w:rsidRPr="009C33F8" w:rsidTr="00357F52">
        <w:trPr>
          <w:cantSplit/>
          <w:trHeight w:val="185"/>
        </w:trPr>
        <w:tc>
          <w:tcPr>
            <w:tcW w:w="1560" w:type="dxa"/>
            <w:shd w:val="clear" w:color="auto" w:fill="FDE9D9"/>
            <w:vAlign w:val="center"/>
            <w:hideMark/>
          </w:tcPr>
          <w:p w:rsidR="0060605D" w:rsidRPr="009C33F8" w:rsidRDefault="0060605D" w:rsidP="00AE49E2">
            <w:pPr>
              <w:spacing w:after="0" w:line="240" w:lineRule="auto"/>
              <w:rPr>
                <w:color w:val="000000"/>
                <w:sz w:val="20"/>
                <w:szCs w:val="20"/>
              </w:rPr>
            </w:pPr>
            <w:r w:rsidRPr="009C33F8">
              <w:rPr>
                <w:color w:val="000000"/>
                <w:sz w:val="20"/>
                <w:szCs w:val="20"/>
              </w:rPr>
              <w:t>Τηλεπικοινωνιών, πληροφορικής, πληροφόρησης</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2.038,4</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16,3%</w:t>
            </w:r>
          </w:p>
        </w:tc>
        <w:tc>
          <w:tcPr>
            <w:tcW w:w="993"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2.552,4</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17,8%</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3.042,9</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22,7%</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3.293,0</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21,4%</w:t>
            </w:r>
          </w:p>
        </w:tc>
        <w:tc>
          <w:tcPr>
            <w:tcW w:w="851" w:type="dxa"/>
            <w:shd w:val="clear" w:color="auto" w:fill="FDE9D9"/>
            <w:vAlign w:val="center"/>
          </w:tcPr>
          <w:p w:rsidR="0060605D" w:rsidRPr="00FF0417" w:rsidRDefault="0060605D" w:rsidP="00B42B67">
            <w:pPr>
              <w:spacing w:after="0" w:line="240" w:lineRule="auto"/>
              <w:jc w:val="center"/>
              <w:rPr>
                <w:sz w:val="20"/>
                <w:szCs w:val="20"/>
              </w:rPr>
            </w:pPr>
            <w:r w:rsidRPr="00FF0417">
              <w:rPr>
                <w:sz w:val="20"/>
                <w:szCs w:val="20"/>
              </w:rPr>
              <w:t>5.573,0</w:t>
            </w:r>
          </w:p>
        </w:tc>
        <w:tc>
          <w:tcPr>
            <w:tcW w:w="850" w:type="dxa"/>
            <w:shd w:val="clear" w:color="auto" w:fill="FDE9D9"/>
            <w:vAlign w:val="center"/>
          </w:tcPr>
          <w:p w:rsidR="0060605D" w:rsidRPr="00FF0417" w:rsidRDefault="00357F52" w:rsidP="00357F52">
            <w:pPr>
              <w:spacing w:after="0" w:line="240" w:lineRule="auto"/>
              <w:jc w:val="center"/>
              <w:rPr>
                <w:sz w:val="20"/>
                <w:szCs w:val="20"/>
                <w:lang w:val="en-US"/>
              </w:rPr>
            </w:pPr>
            <w:r w:rsidRPr="00FF0417">
              <w:rPr>
                <w:sz w:val="20"/>
                <w:szCs w:val="20"/>
                <w:lang w:val="en-US"/>
              </w:rPr>
              <w:t>27,63%</w:t>
            </w:r>
          </w:p>
        </w:tc>
        <w:tc>
          <w:tcPr>
            <w:tcW w:w="992" w:type="dxa"/>
            <w:shd w:val="clear" w:color="auto" w:fill="FDE9D9"/>
            <w:vAlign w:val="center"/>
          </w:tcPr>
          <w:p w:rsidR="0060605D" w:rsidRPr="00FF0417" w:rsidRDefault="005D0691" w:rsidP="00312383">
            <w:pPr>
              <w:spacing w:after="0" w:line="240" w:lineRule="auto"/>
              <w:jc w:val="center"/>
              <w:rPr>
                <w:sz w:val="20"/>
                <w:szCs w:val="20"/>
              </w:rPr>
            </w:pPr>
            <w:r w:rsidRPr="00FF0417">
              <w:rPr>
                <w:sz w:val="20"/>
                <w:szCs w:val="20"/>
                <w:lang w:val="en-US"/>
              </w:rPr>
              <w:t xml:space="preserve"> </w:t>
            </w:r>
            <w:r w:rsidR="00312383" w:rsidRPr="00FF0417">
              <w:rPr>
                <w:sz w:val="20"/>
                <w:szCs w:val="20"/>
                <w:lang w:val="en-US"/>
              </w:rPr>
              <w:t>+69,23%</w:t>
            </w:r>
          </w:p>
        </w:tc>
      </w:tr>
      <w:tr w:rsidR="0060605D" w:rsidRPr="009C33F8" w:rsidTr="00357F52">
        <w:trPr>
          <w:cantSplit/>
          <w:trHeight w:val="185"/>
        </w:trPr>
        <w:tc>
          <w:tcPr>
            <w:tcW w:w="1560" w:type="dxa"/>
            <w:shd w:val="clear" w:color="auto" w:fill="auto"/>
            <w:vAlign w:val="center"/>
            <w:hideMark/>
          </w:tcPr>
          <w:p w:rsidR="0060605D" w:rsidRPr="009C33F8" w:rsidRDefault="0060605D" w:rsidP="00B322B8">
            <w:pPr>
              <w:spacing w:after="0" w:line="240" w:lineRule="auto"/>
              <w:rPr>
                <w:color w:val="000000"/>
                <w:sz w:val="20"/>
                <w:szCs w:val="20"/>
              </w:rPr>
            </w:pPr>
            <w:r w:rsidRPr="009C33F8">
              <w:rPr>
                <w:color w:val="000000"/>
                <w:sz w:val="20"/>
                <w:szCs w:val="20"/>
              </w:rPr>
              <w:t>Μεταφορές</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3.230,5</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25,8%</w:t>
            </w:r>
          </w:p>
        </w:tc>
        <w:tc>
          <w:tcPr>
            <w:tcW w:w="993"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3.439,2</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24,0%</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2.987,7</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22,3%</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3.117,7</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20,2%</w:t>
            </w:r>
          </w:p>
        </w:tc>
        <w:tc>
          <w:tcPr>
            <w:tcW w:w="851" w:type="dxa"/>
          </w:tcPr>
          <w:p w:rsidR="0060605D" w:rsidRPr="00FF0417" w:rsidRDefault="0060605D" w:rsidP="00B322B8">
            <w:pPr>
              <w:spacing w:after="0" w:line="240" w:lineRule="auto"/>
              <w:jc w:val="center"/>
              <w:rPr>
                <w:sz w:val="20"/>
                <w:szCs w:val="20"/>
              </w:rPr>
            </w:pPr>
            <w:r w:rsidRPr="00FF0417">
              <w:rPr>
                <w:sz w:val="20"/>
                <w:szCs w:val="20"/>
              </w:rPr>
              <w:t>3.584,8</w:t>
            </w:r>
          </w:p>
        </w:tc>
        <w:tc>
          <w:tcPr>
            <w:tcW w:w="850" w:type="dxa"/>
          </w:tcPr>
          <w:p w:rsidR="0060605D" w:rsidRPr="00FF0417" w:rsidRDefault="00357F52" w:rsidP="00B322B8">
            <w:pPr>
              <w:spacing w:after="0" w:line="240" w:lineRule="auto"/>
              <w:jc w:val="center"/>
              <w:rPr>
                <w:sz w:val="20"/>
                <w:szCs w:val="20"/>
                <w:lang w:val="en-US"/>
              </w:rPr>
            </w:pPr>
            <w:r w:rsidRPr="00FF0417">
              <w:rPr>
                <w:sz w:val="20"/>
                <w:szCs w:val="20"/>
                <w:lang w:val="en-US"/>
              </w:rPr>
              <w:t>17,77%</w:t>
            </w:r>
          </w:p>
        </w:tc>
        <w:tc>
          <w:tcPr>
            <w:tcW w:w="992" w:type="dxa"/>
            <w:vAlign w:val="center"/>
          </w:tcPr>
          <w:p w:rsidR="0060605D" w:rsidRPr="00FF0417" w:rsidRDefault="005D0691" w:rsidP="00312383">
            <w:pPr>
              <w:spacing w:after="0" w:line="240" w:lineRule="auto"/>
              <w:jc w:val="center"/>
              <w:rPr>
                <w:sz w:val="20"/>
                <w:szCs w:val="20"/>
                <w:lang w:val="en-US"/>
              </w:rPr>
            </w:pPr>
            <w:r w:rsidRPr="00FF0417">
              <w:rPr>
                <w:sz w:val="20"/>
                <w:szCs w:val="20"/>
                <w:lang w:val="en-US"/>
              </w:rPr>
              <w:t xml:space="preserve"> </w:t>
            </w:r>
            <w:r w:rsidR="00357F52" w:rsidRPr="00FF0417">
              <w:rPr>
                <w:sz w:val="20"/>
                <w:szCs w:val="20"/>
                <w:lang w:val="en-US"/>
              </w:rPr>
              <w:t>+14,98%</w:t>
            </w:r>
          </w:p>
        </w:tc>
      </w:tr>
      <w:tr w:rsidR="0060605D" w:rsidRPr="009C33F8" w:rsidTr="00357F52">
        <w:trPr>
          <w:cantSplit/>
          <w:trHeight w:val="185"/>
        </w:trPr>
        <w:tc>
          <w:tcPr>
            <w:tcW w:w="1560" w:type="dxa"/>
            <w:shd w:val="clear" w:color="auto" w:fill="FDE9D9"/>
            <w:vAlign w:val="center"/>
            <w:hideMark/>
          </w:tcPr>
          <w:p w:rsidR="0060605D" w:rsidRPr="009C33F8" w:rsidRDefault="0060605D" w:rsidP="00B322B8">
            <w:pPr>
              <w:spacing w:after="0" w:line="240" w:lineRule="auto"/>
              <w:rPr>
                <w:color w:val="000000"/>
                <w:sz w:val="20"/>
                <w:szCs w:val="20"/>
              </w:rPr>
            </w:pPr>
            <w:r w:rsidRPr="009C33F8">
              <w:rPr>
                <w:color w:val="000000"/>
                <w:sz w:val="20"/>
                <w:szCs w:val="20"/>
              </w:rPr>
              <w:t>Ταξίδια</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2.939,5</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23,4%</w:t>
            </w:r>
          </w:p>
        </w:tc>
        <w:tc>
          <w:tcPr>
            <w:tcW w:w="993"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2.912,0</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20,3%</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602,1</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4,5%</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1.701,5</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11,1%</w:t>
            </w:r>
          </w:p>
        </w:tc>
        <w:tc>
          <w:tcPr>
            <w:tcW w:w="851" w:type="dxa"/>
            <w:shd w:val="clear" w:color="auto" w:fill="FDE9D9"/>
          </w:tcPr>
          <w:p w:rsidR="0060605D" w:rsidRPr="00FF0417" w:rsidRDefault="0060605D" w:rsidP="00B322B8">
            <w:pPr>
              <w:spacing w:after="0" w:line="240" w:lineRule="auto"/>
              <w:jc w:val="center"/>
              <w:rPr>
                <w:sz w:val="20"/>
                <w:szCs w:val="20"/>
              </w:rPr>
            </w:pPr>
            <w:r w:rsidRPr="00FF0417">
              <w:rPr>
                <w:sz w:val="20"/>
                <w:szCs w:val="20"/>
              </w:rPr>
              <w:t>2.742,7</w:t>
            </w:r>
          </w:p>
        </w:tc>
        <w:tc>
          <w:tcPr>
            <w:tcW w:w="850" w:type="dxa"/>
            <w:shd w:val="clear" w:color="auto" w:fill="FDE9D9"/>
          </w:tcPr>
          <w:p w:rsidR="0060605D" w:rsidRPr="00FF0417" w:rsidRDefault="00357F52" w:rsidP="00B322B8">
            <w:pPr>
              <w:spacing w:after="0" w:line="240" w:lineRule="auto"/>
              <w:jc w:val="center"/>
              <w:rPr>
                <w:sz w:val="20"/>
                <w:szCs w:val="20"/>
                <w:lang w:val="en-US"/>
              </w:rPr>
            </w:pPr>
            <w:r w:rsidRPr="00FF0417">
              <w:rPr>
                <w:sz w:val="20"/>
                <w:szCs w:val="20"/>
                <w:lang w:val="en-US"/>
              </w:rPr>
              <w:t>13,60%</w:t>
            </w:r>
          </w:p>
        </w:tc>
        <w:tc>
          <w:tcPr>
            <w:tcW w:w="992" w:type="dxa"/>
            <w:shd w:val="clear" w:color="auto" w:fill="FDE9D9"/>
            <w:vAlign w:val="center"/>
          </w:tcPr>
          <w:p w:rsidR="0060605D" w:rsidRPr="00FF0417" w:rsidRDefault="005D0691" w:rsidP="00312383">
            <w:pPr>
              <w:spacing w:after="0" w:line="240" w:lineRule="auto"/>
              <w:jc w:val="center"/>
              <w:rPr>
                <w:sz w:val="20"/>
                <w:szCs w:val="20"/>
                <w:lang w:val="en-US"/>
              </w:rPr>
            </w:pPr>
            <w:r w:rsidRPr="00FF0417">
              <w:rPr>
                <w:sz w:val="20"/>
                <w:szCs w:val="20"/>
                <w:lang w:val="en-US"/>
              </w:rPr>
              <w:t xml:space="preserve"> </w:t>
            </w:r>
            <w:r w:rsidR="00357F52" w:rsidRPr="00FF0417">
              <w:rPr>
                <w:sz w:val="20"/>
                <w:szCs w:val="20"/>
                <w:lang w:val="en-US"/>
              </w:rPr>
              <w:t>+37,96%</w:t>
            </w:r>
          </w:p>
        </w:tc>
      </w:tr>
      <w:tr w:rsidR="0060605D" w:rsidRPr="009C33F8" w:rsidTr="00357F52">
        <w:trPr>
          <w:cantSplit/>
          <w:trHeight w:val="185"/>
        </w:trPr>
        <w:tc>
          <w:tcPr>
            <w:tcW w:w="1560" w:type="dxa"/>
            <w:shd w:val="clear" w:color="auto" w:fill="auto"/>
            <w:vAlign w:val="center"/>
            <w:hideMark/>
          </w:tcPr>
          <w:p w:rsidR="0060605D" w:rsidRPr="009C33F8" w:rsidRDefault="0060605D" w:rsidP="00AE49E2">
            <w:pPr>
              <w:spacing w:after="0" w:line="240" w:lineRule="auto"/>
              <w:rPr>
                <w:color w:val="000000"/>
                <w:sz w:val="20"/>
                <w:szCs w:val="20"/>
              </w:rPr>
            </w:pPr>
            <w:r w:rsidRPr="009C33F8">
              <w:rPr>
                <w:color w:val="000000"/>
                <w:sz w:val="20"/>
                <w:szCs w:val="20"/>
              </w:rPr>
              <w:t xml:space="preserve">Λοιπές επιχειρηματικές </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284,4</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2,3%</w:t>
            </w:r>
          </w:p>
        </w:tc>
        <w:tc>
          <w:tcPr>
            <w:tcW w:w="993"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667,7</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4,7%</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788,2</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5,9%</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820,1</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5,3%</w:t>
            </w:r>
          </w:p>
        </w:tc>
        <w:tc>
          <w:tcPr>
            <w:tcW w:w="851" w:type="dxa"/>
            <w:vAlign w:val="center"/>
          </w:tcPr>
          <w:p w:rsidR="0060605D" w:rsidRPr="00FF0417" w:rsidRDefault="0060605D" w:rsidP="00B42B67">
            <w:pPr>
              <w:spacing w:after="0" w:line="240" w:lineRule="auto"/>
              <w:jc w:val="center"/>
              <w:rPr>
                <w:sz w:val="20"/>
                <w:szCs w:val="20"/>
              </w:rPr>
            </w:pPr>
            <w:r w:rsidRPr="00FF0417">
              <w:rPr>
                <w:sz w:val="20"/>
                <w:szCs w:val="20"/>
              </w:rPr>
              <w:t>1.395,6</w:t>
            </w:r>
          </w:p>
        </w:tc>
        <w:tc>
          <w:tcPr>
            <w:tcW w:w="850" w:type="dxa"/>
            <w:vAlign w:val="center"/>
          </w:tcPr>
          <w:p w:rsidR="0060605D" w:rsidRPr="00FF0417" w:rsidRDefault="00357F52" w:rsidP="00357F52">
            <w:pPr>
              <w:spacing w:after="0" w:line="240" w:lineRule="auto"/>
              <w:jc w:val="center"/>
              <w:rPr>
                <w:sz w:val="20"/>
                <w:szCs w:val="20"/>
                <w:lang w:val="en-US"/>
              </w:rPr>
            </w:pPr>
            <w:r w:rsidRPr="00FF0417">
              <w:rPr>
                <w:sz w:val="20"/>
                <w:szCs w:val="20"/>
                <w:lang w:val="en-US"/>
              </w:rPr>
              <w:t>6,92%</w:t>
            </w:r>
          </w:p>
        </w:tc>
        <w:tc>
          <w:tcPr>
            <w:tcW w:w="992" w:type="dxa"/>
            <w:vAlign w:val="center"/>
          </w:tcPr>
          <w:p w:rsidR="0060605D" w:rsidRPr="00FF0417" w:rsidRDefault="005D0691" w:rsidP="00312383">
            <w:pPr>
              <w:spacing w:after="0" w:line="240" w:lineRule="auto"/>
              <w:jc w:val="center"/>
              <w:rPr>
                <w:sz w:val="20"/>
                <w:szCs w:val="20"/>
                <w:lang w:val="en-US"/>
              </w:rPr>
            </w:pPr>
            <w:r w:rsidRPr="00FF0417">
              <w:rPr>
                <w:sz w:val="20"/>
                <w:szCs w:val="20"/>
                <w:lang w:val="en-US"/>
              </w:rPr>
              <w:t xml:space="preserve"> </w:t>
            </w:r>
            <w:r w:rsidR="00357F52" w:rsidRPr="00FF0417">
              <w:rPr>
                <w:sz w:val="20"/>
                <w:szCs w:val="20"/>
                <w:lang w:val="en-US"/>
              </w:rPr>
              <w:t>+70,17%</w:t>
            </w:r>
          </w:p>
        </w:tc>
      </w:tr>
      <w:tr w:rsidR="0060605D" w:rsidRPr="009C33F8" w:rsidTr="00357F52">
        <w:trPr>
          <w:cantSplit/>
          <w:trHeight w:val="185"/>
        </w:trPr>
        <w:tc>
          <w:tcPr>
            <w:tcW w:w="1560" w:type="dxa"/>
            <w:shd w:val="clear" w:color="auto" w:fill="FDE9D9"/>
            <w:vAlign w:val="center"/>
            <w:hideMark/>
          </w:tcPr>
          <w:p w:rsidR="0060605D" w:rsidRPr="009C33F8" w:rsidRDefault="0060605D" w:rsidP="00B322B8">
            <w:pPr>
              <w:spacing w:after="0" w:line="240" w:lineRule="auto"/>
              <w:rPr>
                <w:color w:val="000000"/>
                <w:sz w:val="20"/>
                <w:szCs w:val="20"/>
              </w:rPr>
            </w:pPr>
            <w:r w:rsidRPr="009C33F8">
              <w:rPr>
                <w:color w:val="000000"/>
                <w:sz w:val="20"/>
                <w:szCs w:val="20"/>
              </w:rPr>
              <w:t>Χρήση δικαιωμάτων πνευματικής ιδιοκτησίας</w:t>
            </w:r>
          </w:p>
        </w:tc>
        <w:tc>
          <w:tcPr>
            <w:tcW w:w="851"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εμπιστευτικό</w:t>
            </w:r>
          </w:p>
        </w:tc>
        <w:tc>
          <w:tcPr>
            <w:tcW w:w="850" w:type="dxa"/>
            <w:shd w:val="clear" w:color="auto" w:fill="FDE9D9"/>
            <w:vAlign w:val="center"/>
            <w:hideMark/>
          </w:tcPr>
          <w:p w:rsidR="0060605D" w:rsidRPr="00E41FA4" w:rsidRDefault="0060605D" w:rsidP="00B322B8">
            <w:pPr>
              <w:spacing w:after="0" w:line="240" w:lineRule="auto"/>
              <w:jc w:val="center"/>
              <w:rPr>
                <w:color w:val="000000"/>
                <w:sz w:val="20"/>
                <w:szCs w:val="20"/>
                <w:lang w:val="en-US"/>
              </w:rPr>
            </w:pPr>
            <w:r w:rsidRPr="009C33F8">
              <w:rPr>
                <w:color w:val="000000"/>
                <w:sz w:val="20"/>
                <w:szCs w:val="20"/>
              </w:rPr>
              <w:t> </w:t>
            </w:r>
            <w:r>
              <w:rPr>
                <w:color w:val="000000"/>
                <w:sz w:val="20"/>
                <w:szCs w:val="20"/>
                <w:lang w:val="en-US"/>
              </w:rPr>
              <w:t>-</w:t>
            </w:r>
          </w:p>
        </w:tc>
        <w:tc>
          <w:tcPr>
            <w:tcW w:w="993"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380,2</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2,7%</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419,9</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3,1%</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502,4</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3,3%</w:t>
            </w:r>
          </w:p>
        </w:tc>
        <w:tc>
          <w:tcPr>
            <w:tcW w:w="851" w:type="dxa"/>
            <w:shd w:val="clear" w:color="auto" w:fill="FDE9D9"/>
            <w:vAlign w:val="center"/>
          </w:tcPr>
          <w:p w:rsidR="0060605D" w:rsidRPr="00FF0417" w:rsidRDefault="0060605D" w:rsidP="00B42B67">
            <w:pPr>
              <w:spacing w:after="0" w:line="240" w:lineRule="auto"/>
              <w:jc w:val="center"/>
              <w:rPr>
                <w:sz w:val="20"/>
                <w:szCs w:val="20"/>
              </w:rPr>
            </w:pPr>
            <w:r w:rsidRPr="00FF0417">
              <w:rPr>
                <w:sz w:val="20"/>
                <w:szCs w:val="20"/>
              </w:rPr>
              <w:t>552,9</w:t>
            </w:r>
          </w:p>
        </w:tc>
        <w:tc>
          <w:tcPr>
            <w:tcW w:w="850" w:type="dxa"/>
            <w:shd w:val="clear" w:color="auto" w:fill="FDE9D9"/>
            <w:vAlign w:val="center"/>
          </w:tcPr>
          <w:p w:rsidR="0060605D" w:rsidRPr="00FF0417" w:rsidRDefault="005D0691" w:rsidP="00357F52">
            <w:pPr>
              <w:spacing w:after="0" w:line="240" w:lineRule="auto"/>
              <w:jc w:val="center"/>
              <w:rPr>
                <w:sz w:val="20"/>
                <w:szCs w:val="20"/>
                <w:lang w:val="en-US"/>
              </w:rPr>
            </w:pPr>
            <w:r w:rsidRPr="00FF0417">
              <w:rPr>
                <w:sz w:val="20"/>
                <w:szCs w:val="20"/>
                <w:lang w:val="en-US"/>
              </w:rPr>
              <w:t>2,74%</w:t>
            </w:r>
          </w:p>
        </w:tc>
        <w:tc>
          <w:tcPr>
            <w:tcW w:w="992" w:type="dxa"/>
            <w:shd w:val="clear" w:color="auto" w:fill="FDE9D9"/>
            <w:vAlign w:val="center"/>
          </w:tcPr>
          <w:p w:rsidR="0060605D" w:rsidRPr="00FF0417" w:rsidRDefault="005D0691" w:rsidP="00312383">
            <w:pPr>
              <w:spacing w:after="0" w:line="240" w:lineRule="auto"/>
              <w:jc w:val="center"/>
              <w:rPr>
                <w:sz w:val="20"/>
                <w:szCs w:val="20"/>
              </w:rPr>
            </w:pPr>
            <w:r w:rsidRPr="00FF0417">
              <w:rPr>
                <w:sz w:val="20"/>
                <w:szCs w:val="20"/>
                <w:lang w:val="en-US"/>
              </w:rPr>
              <w:t xml:space="preserve"> +10,05%</w:t>
            </w:r>
          </w:p>
        </w:tc>
      </w:tr>
      <w:tr w:rsidR="0060605D" w:rsidRPr="009C33F8" w:rsidTr="005D0691">
        <w:trPr>
          <w:cantSplit/>
          <w:trHeight w:val="185"/>
        </w:trPr>
        <w:tc>
          <w:tcPr>
            <w:tcW w:w="1560" w:type="dxa"/>
            <w:shd w:val="clear" w:color="auto" w:fill="auto"/>
            <w:vAlign w:val="center"/>
            <w:hideMark/>
          </w:tcPr>
          <w:p w:rsidR="0060605D" w:rsidRPr="009C33F8" w:rsidRDefault="0060605D" w:rsidP="00AE49E2">
            <w:pPr>
              <w:spacing w:after="0" w:line="240" w:lineRule="auto"/>
              <w:rPr>
                <w:sz w:val="20"/>
                <w:szCs w:val="20"/>
              </w:rPr>
            </w:pPr>
            <w:r w:rsidRPr="009C33F8">
              <w:rPr>
                <w:sz w:val="20"/>
                <w:szCs w:val="20"/>
              </w:rPr>
              <w:t>Αγαθά/υπηρεσίες της Γενικής Κυβέρνησης</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170,1</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1,4%</w:t>
            </w:r>
          </w:p>
        </w:tc>
        <w:tc>
          <w:tcPr>
            <w:tcW w:w="993"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156,8</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1,1%</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144,2</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1,1%</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126,6</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0,8%</w:t>
            </w:r>
          </w:p>
        </w:tc>
        <w:tc>
          <w:tcPr>
            <w:tcW w:w="851" w:type="dxa"/>
            <w:vAlign w:val="center"/>
          </w:tcPr>
          <w:p w:rsidR="0060605D" w:rsidRPr="00FF0417" w:rsidRDefault="0060605D" w:rsidP="00B42B67">
            <w:pPr>
              <w:spacing w:after="0" w:line="240" w:lineRule="auto"/>
              <w:jc w:val="center"/>
              <w:rPr>
                <w:sz w:val="20"/>
                <w:szCs w:val="20"/>
              </w:rPr>
            </w:pPr>
            <w:r w:rsidRPr="00FF0417">
              <w:rPr>
                <w:sz w:val="20"/>
                <w:szCs w:val="20"/>
              </w:rPr>
              <w:t>139,1</w:t>
            </w:r>
          </w:p>
        </w:tc>
        <w:tc>
          <w:tcPr>
            <w:tcW w:w="850" w:type="dxa"/>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0,68%</w:t>
            </w:r>
          </w:p>
        </w:tc>
        <w:tc>
          <w:tcPr>
            <w:tcW w:w="992" w:type="dxa"/>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 xml:space="preserve"> +9,87%</w:t>
            </w:r>
          </w:p>
        </w:tc>
      </w:tr>
      <w:tr w:rsidR="0060605D" w:rsidRPr="009C33F8" w:rsidTr="005D0691">
        <w:trPr>
          <w:cantSplit/>
          <w:trHeight w:val="628"/>
        </w:trPr>
        <w:tc>
          <w:tcPr>
            <w:tcW w:w="1560" w:type="dxa"/>
            <w:shd w:val="clear" w:color="auto" w:fill="FDE9D9"/>
            <w:vAlign w:val="center"/>
            <w:hideMark/>
          </w:tcPr>
          <w:p w:rsidR="0060605D" w:rsidRPr="009C33F8" w:rsidRDefault="0060605D" w:rsidP="00B322B8">
            <w:pPr>
              <w:spacing w:after="0" w:line="240" w:lineRule="auto"/>
              <w:rPr>
                <w:color w:val="000000"/>
                <w:sz w:val="20"/>
                <w:szCs w:val="20"/>
              </w:rPr>
            </w:pPr>
            <w:r w:rsidRPr="009C33F8">
              <w:rPr>
                <w:color w:val="000000"/>
                <w:sz w:val="20"/>
                <w:szCs w:val="20"/>
              </w:rPr>
              <w:t xml:space="preserve">Ασφαλιστικές /συνταξιοδοτικές </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74,1</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0,6%</w:t>
            </w:r>
          </w:p>
        </w:tc>
        <w:tc>
          <w:tcPr>
            <w:tcW w:w="993"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81,6</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0,6%</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118,0</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0,9%</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126,4</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0,8%</w:t>
            </w:r>
          </w:p>
        </w:tc>
        <w:tc>
          <w:tcPr>
            <w:tcW w:w="851" w:type="dxa"/>
            <w:shd w:val="clear" w:color="auto" w:fill="FDE9D9"/>
            <w:vAlign w:val="center"/>
          </w:tcPr>
          <w:p w:rsidR="0060605D" w:rsidRPr="00FF0417" w:rsidRDefault="0060605D" w:rsidP="0040593F">
            <w:pPr>
              <w:spacing w:after="0" w:line="240" w:lineRule="auto"/>
              <w:jc w:val="center"/>
              <w:rPr>
                <w:sz w:val="20"/>
                <w:szCs w:val="20"/>
              </w:rPr>
            </w:pPr>
            <w:r w:rsidRPr="00FF0417">
              <w:rPr>
                <w:sz w:val="20"/>
                <w:szCs w:val="20"/>
              </w:rPr>
              <w:t>151,0</w:t>
            </w:r>
          </w:p>
        </w:tc>
        <w:tc>
          <w:tcPr>
            <w:tcW w:w="850" w:type="dxa"/>
            <w:shd w:val="clear" w:color="auto" w:fill="FDE9D9"/>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0,74%</w:t>
            </w:r>
          </w:p>
        </w:tc>
        <w:tc>
          <w:tcPr>
            <w:tcW w:w="992" w:type="dxa"/>
            <w:shd w:val="clear" w:color="auto" w:fill="FDE9D9"/>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 xml:space="preserve"> +1,94%</w:t>
            </w:r>
          </w:p>
        </w:tc>
      </w:tr>
      <w:tr w:rsidR="0060605D" w:rsidRPr="009C33F8" w:rsidTr="005D0691">
        <w:trPr>
          <w:cantSplit/>
          <w:trHeight w:val="942"/>
        </w:trPr>
        <w:tc>
          <w:tcPr>
            <w:tcW w:w="1560" w:type="dxa"/>
            <w:shd w:val="clear" w:color="auto" w:fill="auto"/>
            <w:vAlign w:val="center"/>
            <w:hideMark/>
          </w:tcPr>
          <w:p w:rsidR="0060605D" w:rsidRPr="009C33F8" w:rsidRDefault="0060605D" w:rsidP="00AE49E2">
            <w:pPr>
              <w:spacing w:after="0" w:line="240" w:lineRule="auto"/>
              <w:rPr>
                <w:color w:val="000000"/>
                <w:sz w:val="20"/>
                <w:szCs w:val="20"/>
              </w:rPr>
            </w:pPr>
            <w:r w:rsidRPr="009C33F8">
              <w:rPr>
                <w:color w:val="000000"/>
                <w:sz w:val="20"/>
                <w:szCs w:val="20"/>
              </w:rPr>
              <w:t xml:space="preserve"> Προσωπικές, πολιτιστικές και ψυχαγωγικές </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88,0</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0,7%</w:t>
            </w:r>
          </w:p>
        </w:tc>
        <w:tc>
          <w:tcPr>
            <w:tcW w:w="993"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113,8</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0,8%</w:t>
            </w:r>
          </w:p>
        </w:tc>
        <w:tc>
          <w:tcPr>
            <w:tcW w:w="851"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εμπιστευτικό</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Pr>
                <w:color w:val="000000"/>
                <w:sz w:val="20"/>
                <w:szCs w:val="20"/>
                <w:lang w:val="en-US"/>
              </w:rPr>
              <w:t>-</w:t>
            </w:r>
            <w:r w:rsidRPr="009C33F8">
              <w:rPr>
                <w:color w:val="000000"/>
                <w:sz w:val="20"/>
                <w:szCs w:val="20"/>
              </w:rPr>
              <w:t> </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118,3</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0,8%</w:t>
            </w:r>
          </w:p>
        </w:tc>
        <w:tc>
          <w:tcPr>
            <w:tcW w:w="851" w:type="dxa"/>
            <w:vAlign w:val="center"/>
          </w:tcPr>
          <w:p w:rsidR="0060605D" w:rsidRPr="00FF0417" w:rsidRDefault="0060605D" w:rsidP="0040593F">
            <w:pPr>
              <w:spacing w:after="0" w:line="240" w:lineRule="auto"/>
              <w:jc w:val="center"/>
              <w:rPr>
                <w:sz w:val="20"/>
                <w:szCs w:val="20"/>
              </w:rPr>
            </w:pPr>
            <w:r w:rsidRPr="00FF0417">
              <w:rPr>
                <w:sz w:val="20"/>
                <w:szCs w:val="20"/>
              </w:rPr>
              <w:t>328,9</w:t>
            </w:r>
          </w:p>
        </w:tc>
        <w:tc>
          <w:tcPr>
            <w:tcW w:w="850" w:type="dxa"/>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1,63%</w:t>
            </w:r>
          </w:p>
        </w:tc>
        <w:tc>
          <w:tcPr>
            <w:tcW w:w="992" w:type="dxa"/>
            <w:vAlign w:val="center"/>
          </w:tcPr>
          <w:p w:rsidR="0060605D" w:rsidRPr="00FF0417" w:rsidRDefault="005D0691" w:rsidP="005D0691">
            <w:pPr>
              <w:spacing w:after="0" w:line="240" w:lineRule="auto"/>
              <w:rPr>
                <w:sz w:val="20"/>
                <w:szCs w:val="20"/>
                <w:lang w:val="en-US"/>
              </w:rPr>
            </w:pPr>
            <w:r w:rsidRPr="00FF0417">
              <w:rPr>
                <w:sz w:val="20"/>
                <w:szCs w:val="20"/>
                <w:lang w:val="en-US"/>
              </w:rPr>
              <w:t>+178,02%</w:t>
            </w:r>
          </w:p>
        </w:tc>
      </w:tr>
      <w:tr w:rsidR="0060605D" w:rsidRPr="009C33F8" w:rsidTr="005D0691">
        <w:trPr>
          <w:cantSplit/>
          <w:trHeight w:val="628"/>
        </w:trPr>
        <w:tc>
          <w:tcPr>
            <w:tcW w:w="1560" w:type="dxa"/>
            <w:shd w:val="clear" w:color="auto" w:fill="FDE9D9"/>
            <w:vAlign w:val="center"/>
            <w:hideMark/>
          </w:tcPr>
          <w:p w:rsidR="0060605D" w:rsidRPr="009C33F8" w:rsidRDefault="0060605D" w:rsidP="00B322B8">
            <w:pPr>
              <w:spacing w:after="0" w:line="240" w:lineRule="auto"/>
              <w:rPr>
                <w:color w:val="000000"/>
                <w:sz w:val="20"/>
                <w:szCs w:val="20"/>
              </w:rPr>
            </w:pPr>
            <w:r w:rsidRPr="009C33F8">
              <w:rPr>
                <w:color w:val="000000"/>
                <w:sz w:val="20"/>
                <w:szCs w:val="20"/>
              </w:rPr>
              <w:t xml:space="preserve">Συντήρησης και επισκευής </w:t>
            </w:r>
          </w:p>
        </w:tc>
        <w:tc>
          <w:tcPr>
            <w:tcW w:w="851"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εμπιστευτικό</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Pr>
                <w:color w:val="000000"/>
                <w:sz w:val="20"/>
                <w:szCs w:val="20"/>
                <w:lang w:val="en-US"/>
              </w:rPr>
              <w:t>-</w:t>
            </w:r>
            <w:r w:rsidRPr="009C33F8">
              <w:rPr>
                <w:color w:val="000000"/>
                <w:sz w:val="20"/>
                <w:szCs w:val="20"/>
              </w:rPr>
              <w:t> </w:t>
            </w:r>
          </w:p>
        </w:tc>
        <w:tc>
          <w:tcPr>
            <w:tcW w:w="993"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98,3</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0,7%</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45,6</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0,3%</w:t>
            </w:r>
          </w:p>
        </w:tc>
        <w:tc>
          <w:tcPr>
            <w:tcW w:w="851" w:type="dxa"/>
            <w:shd w:val="clear" w:color="auto" w:fill="FDE9D9"/>
            <w:noWrap/>
            <w:vAlign w:val="center"/>
            <w:hideMark/>
          </w:tcPr>
          <w:p w:rsidR="0060605D" w:rsidRPr="009C33F8" w:rsidRDefault="0060605D" w:rsidP="00B322B8">
            <w:pPr>
              <w:spacing w:after="0" w:line="240" w:lineRule="auto"/>
              <w:jc w:val="center"/>
              <w:rPr>
                <w:sz w:val="20"/>
                <w:szCs w:val="20"/>
              </w:rPr>
            </w:pPr>
            <w:r w:rsidRPr="009C33F8">
              <w:rPr>
                <w:sz w:val="20"/>
                <w:szCs w:val="20"/>
              </w:rPr>
              <w:t>73,2</w:t>
            </w:r>
          </w:p>
        </w:tc>
        <w:tc>
          <w:tcPr>
            <w:tcW w:w="850" w:type="dxa"/>
            <w:shd w:val="clear" w:color="auto" w:fill="FDE9D9"/>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0,5%</w:t>
            </w:r>
          </w:p>
        </w:tc>
        <w:tc>
          <w:tcPr>
            <w:tcW w:w="851" w:type="dxa"/>
            <w:shd w:val="clear" w:color="auto" w:fill="FDE9D9"/>
          </w:tcPr>
          <w:p w:rsidR="0060605D" w:rsidRPr="00FF0417" w:rsidRDefault="0060605D" w:rsidP="00B322B8">
            <w:pPr>
              <w:spacing w:after="0" w:line="240" w:lineRule="auto"/>
              <w:jc w:val="center"/>
              <w:rPr>
                <w:sz w:val="20"/>
                <w:szCs w:val="20"/>
              </w:rPr>
            </w:pPr>
            <w:r w:rsidRPr="00FF0417">
              <w:rPr>
                <w:sz w:val="20"/>
                <w:szCs w:val="20"/>
              </w:rPr>
              <w:t>εμπιστευτικό</w:t>
            </w:r>
          </w:p>
        </w:tc>
        <w:tc>
          <w:tcPr>
            <w:tcW w:w="850" w:type="dxa"/>
            <w:shd w:val="clear" w:color="auto" w:fill="FDE9D9"/>
            <w:vAlign w:val="center"/>
          </w:tcPr>
          <w:p w:rsidR="0060605D" w:rsidRPr="00FF0417" w:rsidRDefault="0060605D" w:rsidP="005D0691">
            <w:pPr>
              <w:spacing w:after="0" w:line="240" w:lineRule="auto"/>
              <w:jc w:val="center"/>
              <w:rPr>
                <w:sz w:val="20"/>
                <w:szCs w:val="20"/>
                <w:lang w:val="en-US"/>
              </w:rPr>
            </w:pPr>
            <w:r w:rsidRPr="00FF0417">
              <w:rPr>
                <w:sz w:val="20"/>
                <w:szCs w:val="20"/>
                <w:lang w:val="en-US"/>
              </w:rPr>
              <w:t>-</w:t>
            </w:r>
          </w:p>
        </w:tc>
        <w:tc>
          <w:tcPr>
            <w:tcW w:w="992" w:type="dxa"/>
            <w:shd w:val="clear" w:color="auto" w:fill="FDE9D9"/>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w:t>
            </w:r>
          </w:p>
        </w:tc>
      </w:tr>
      <w:tr w:rsidR="0060605D" w:rsidRPr="009C33F8" w:rsidTr="005D0691">
        <w:trPr>
          <w:cantSplit/>
          <w:trHeight w:val="942"/>
        </w:trPr>
        <w:tc>
          <w:tcPr>
            <w:tcW w:w="1560" w:type="dxa"/>
            <w:shd w:val="clear" w:color="auto" w:fill="auto"/>
            <w:vAlign w:val="center"/>
            <w:hideMark/>
          </w:tcPr>
          <w:p w:rsidR="0060605D" w:rsidRPr="009C33F8" w:rsidRDefault="0060605D" w:rsidP="00ED06D1">
            <w:pPr>
              <w:spacing w:after="0" w:line="240" w:lineRule="auto"/>
              <w:rPr>
                <w:color w:val="000000"/>
                <w:sz w:val="20"/>
                <w:szCs w:val="20"/>
              </w:rPr>
            </w:pPr>
            <w:r w:rsidRPr="009C33F8">
              <w:rPr>
                <w:color w:val="000000"/>
                <w:sz w:val="20"/>
                <w:szCs w:val="20"/>
              </w:rPr>
              <w:t>Μεταποίησης αγαθών που ανήκουν σε άλλους</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58,7</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0,5%</w:t>
            </w:r>
          </w:p>
        </w:tc>
        <w:tc>
          <w:tcPr>
            <w:tcW w:w="993"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απόρρητο</w:t>
            </w:r>
          </w:p>
        </w:tc>
        <w:tc>
          <w:tcPr>
            <w:tcW w:w="850" w:type="dxa"/>
            <w:shd w:val="clear" w:color="auto" w:fill="auto"/>
            <w:vAlign w:val="center"/>
            <w:hideMark/>
          </w:tcPr>
          <w:p w:rsidR="0060605D" w:rsidRPr="00E41FA4" w:rsidRDefault="0060605D" w:rsidP="00B322B8">
            <w:pPr>
              <w:spacing w:after="0" w:line="240" w:lineRule="auto"/>
              <w:jc w:val="center"/>
              <w:rPr>
                <w:color w:val="000000"/>
                <w:sz w:val="20"/>
                <w:szCs w:val="20"/>
                <w:lang w:val="en-US"/>
              </w:rPr>
            </w:pPr>
            <w:r w:rsidRPr="009C33F8">
              <w:rPr>
                <w:color w:val="000000"/>
                <w:sz w:val="20"/>
                <w:szCs w:val="20"/>
              </w:rPr>
              <w:t> </w:t>
            </w:r>
            <w:r>
              <w:rPr>
                <w:color w:val="000000"/>
                <w:sz w:val="20"/>
                <w:szCs w:val="20"/>
                <w:lang w:val="en-US"/>
              </w:rPr>
              <w:t>-</w:t>
            </w:r>
          </w:p>
        </w:tc>
        <w:tc>
          <w:tcPr>
            <w:tcW w:w="851"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απόρρητο</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Pr>
                <w:color w:val="000000"/>
                <w:sz w:val="20"/>
                <w:szCs w:val="20"/>
                <w:lang w:val="en-US"/>
              </w:rPr>
              <w:t>-</w:t>
            </w:r>
            <w:r w:rsidRPr="009C33F8">
              <w:rPr>
                <w:color w:val="000000"/>
                <w:sz w:val="20"/>
                <w:szCs w:val="20"/>
              </w:rPr>
              <w:t> </w:t>
            </w:r>
          </w:p>
        </w:tc>
        <w:tc>
          <w:tcPr>
            <w:tcW w:w="851" w:type="dxa"/>
            <w:shd w:val="clear" w:color="auto" w:fill="auto"/>
            <w:noWrap/>
            <w:vAlign w:val="center"/>
            <w:hideMark/>
          </w:tcPr>
          <w:p w:rsidR="0060605D" w:rsidRPr="009C33F8" w:rsidRDefault="0060605D" w:rsidP="00B322B8">
            <w:pPr>
              <w:spacing w:after="0" w:line="240" w:lineRule="auto"/>
              <w:jc w:val="center"/>
              <w:rPr>
                <w:sz w:val="20"/>
                <w:szCs w:val="20"/>
              </w:rPr>
            </w:pPr>
            <w:r w:rsidRPr="009C33F8">
              <w:rPr>
                <w:sz w:val="20"/>
                <w:szCs w:val="20"/>
              </w:rPr>
              <w:t>38,0</w:t>
            </w:r>
          </w:p>
        </w:tc>
        <w:tc>
          <w:tcPr>
            <w:tcW w:w="850" w:type="dxa"/>
            <w:shd w:val="clear" w:color="auto" w:fill="auto"/>
            <w:vAlign w:val="center"/>
            <w:hideMark/>
          </w:tcPr>
          <w:p w:rsidR="0060605D" w:rsidRPr="009C33F8" w:rsidRDefault="0060605D" w:rsidP="00B322B8">
            <w:pPr>
              <w:spacing w:after="0" w:line="240" w:lineRule="auto"/>
              <w:jc w:val="center"/>
              <w:rPr>
                <w:color w:val="000000"/>
                <w:sz w:val="20"/>
                <w:szCs w:val="20"/>
              </w:rPr>
            </w:pPr>
            <w:r w:rsidRPr="009C33F8">
              <w:rPr>
                <w:color w:val="000000"/>
                <w:sz w:val="20"/>
                <w:szCs w:val="20"/>
              </w:rPr>
              <w:t>0,2%</w:t>
            </w:r>
          </w:p>
        </w:tc>
        <w:tc>
          <w:tcPr>
            <w:tcW w:w="851" w:type="dxa"/>
            <w:vAlign w:val="center"/>
          </w:tcPr>
          <w:p w:rsidR="0060605D" w:rsidRPr="00FF0417" w:rsidRDefault="0060605D" w:rsidP="00E41FA4">
            <w:pPr>
              <w:spacing w:after="0" w:line="240" w:lineRule="auto"/>
              <w:jc w:val="center"/>
              <w:rPr>
                <w:sz w:val="20"/>
                <w:szCs w:val="20"/>
              </w:rPr>
            </w:pPr>
            <w:r w:rsidRPr="00FF0417">
              <w:rPr>
                <w:sz w:val="20"/>
                <w:szCs w:val="20"/>
              </w:rPr>
              <w:t>εμπιστευτικό</w:t>
            </w:r>
          </w:p>
        </w:tc>
        <w:tc>
          <w:tcPr>
            <w:tcW w:w="850" w:type="dxa"/>
            <w:vAlign w:val="center"/>
          </w:tcPr>
          <w:p w:rsidR="0060605D" w:rsidRPr="00FF0417" w:rsidRDefault="0060605D" w:rsidP="005D0691">
            <w:pPr>
              <w:spacing w:after="0" w:line="240" w:lineRule="auto"/>
              <w:jc w:val="center"/>
              <w:rPr>
                <w:sz w:val="20"/>
                <w:szCs w:val="20"/>
                <w:lang w:val="en-US"/>
              </w:rPr>
            </w:pPr>
            <w:r w:rsidRPr="00FF0417">
              <w:rPr>
                <w:sz w:val="20"/>
                <w:szCs w:val="20"/>
                <w:lang w:val="en-US"/>
              </w:rPr>
              <w:t>-</w:t>
            </w:r>
          </w:p>
        </w:tc>
        <w:tc>
          <w:tcPr>
            <w:tcW w:w="992" w:type="dxa"/>
            <w:vAlign w:val="center"/>
          </w:tcPr>
          <w:p w:rsidR="0060605D" w:rsidRPr="00FF0417" w:rsidRDefault="0060605D" w:rsidP="005D0691">
            <w:pPr>
              <w:spacing w:after="0" w:line="240" w:lineRule="auto"/>
              <w:jc w:val="center"/>
              <w:rPr>
                <w:sz w:val="20"/>
                <w:szCs w:val="20"/>
              </w:rPr>
            </w:pPr>
            <w:r w:rsidRPr="00FF0417">
              <w:rPr>
                <w:sz w:val="20"/>
                <w:szCs w:val="20"/>
                <w:lang w:val="en-US"/>
              </w:rPr>
              <w:t>-</w:t>
            </w:r>
          </w:p>
        </w:tc>
      </w:tr>
      <w:tr w:rsidR="0060605D" w:rsidRPr="009C33F8" w:rsidTr="005D0691">
        <w:trPr>
          <w:cantSplit/>
          <w:trHeight w:val="942"/>
        </w:trPr>
        <w:tc>
          <w:tcPr>
            <w:tcW w:w="1560" w:type="dxa"/>
            <w:shd w:val="clear" w:color="auto" w:fill="auto"/>
            <w:vAlign w:val="center"/>
            <w:hideMark/>
          </w:tcPr>
          <w:p w:rsidR="0060605D" w:rsidRPr="009C33F8" w:rsidRDefault="0060605D" w:rsidP="00E76996">
            <w:pPr>
              <w:spacing w:after="0" w:line="240" w:lineRule="auto"/>
              <w:rPr>
                <w:color w:val="000000"/>
                <w:sz w:val="20"/>
                <w:szCs w:val="20"/>
              </w:rPr>
            </w:pPr>
            <w:r w:rsidRPr="009C33F8">
              <w:rPr>
                <w:color w:val="000000"/>
                <w:sz w:val="20"/>
                <w:szCs w:val="20"/>
              </w:rPr>
              <w:t>Κατασκευές</w:t>
            </w:r>
          </w:p>
        </w:tc>
        <w:tc>
          <w:tcPr>
            <w:tcW w:w="851" w:type="dxa"/>
            <w:shd w:val="clear" w:color="auto" w:fill="auto"/>
            <w:noWrap/>
            <w:vAlign w:val="center"/>
            <w:hideMark/>
          </w:tcPr>
          <w:p w:rsidR="0060605D" w:rsidRPr="009C33F8" w:rsidRDefault="0060605D" w:rsidP="00E76996">
            <w:pPr>
              <w:spacing w:after="0" w:line="240" w:lineRule="auto"/>
              <w:jc w:val="center"/>
              <w:rPr>
                <w:sz w:val="20"/>
                <w:szCs w:val="20"/>
              </w:rPr>
            </w:pPr>
            <w:r w:rsidRPr="009C33F8">
              <w:rPr>
                <w:sz w:val="20"/>
                <w:szCs w:val="20"/>
              </w:rPr>
              <w:t>12,8</w:t>
            </w:r>
          </w:p>
        </w:tc>
        <w:tc>
          <w:tcPr>
            <w:tcW w:w="850" w:type="dxa"/>
            <w:shd w:val="clear" w:color="auto" w:fill="auto"/>
            <w:vAlign w:val="center"/>
            <w:hideMark/>
          </w:tcPr>
          <w:p w:rsidR="0060605D" w:rsidRPr="009C33F8" w:rsidRDefault="0060605D" w:rsidP="00E76996">
            <w:pPr>
              <w:spacing w:after="0" w:line="240" w:lineRule="auto"/>
              <w:jc w:val="center"/>
              <w:rPr>
                <w:color w:val="000000"/>
                <w:sz w:val="20"/>
                <w:szCs w:val="20"/>
              </w:rPr>
            </w:pPr>
            <w:r w:rsidRPr="009C33F8">
              <w:rPr>
                <w:color w:val="000000"/>
                <w:sz w:val="20"/>
                <w:szCs w:val="20"/>
              </w:rPr>
              <w:t>0,1%</w:t>
            </w:r>
          </w:p>
        </w:tc>
        <w:tc>
          <w:tcPr>
            <w:tcW w:w="993" w:type="dxa"/>
            <w:shd w:val="clear" w:color="auto" w:fill="auto"/>
            <w:vAlign w:val="center"/>
            <w:hideMark/>
          </w:tcPr>
          <w:p w:rsidR="0060605D" w:rsidRPr="009C33F8" w:rsidRDefault="0060605D" w:rsidP="00E76996">
            <w:pPr>
              <w:spacing w:after="0" w:line="240" w:lineRule="auto"/>
              <w:jc w:val="center"/>
              <w:rPr>
                <w:sz w:val="20"/>
                <w:szCs w:val="20"/>
              </w:rPr>
            </w:pPr>
            <w:r w:rsidRPr="009C33F8">
              <w:rPr>
                <w:sz w:val="20"/>
                <w:szCs w:val="20"/>
              </w:rPr>
              <w:t>9,5</w:t>
            </w:r>
          </w:p>
        </w:tc>
        <w:tc>
          <w:tcPr>
            <w:tcW w:w="850" w:type="dxa"/>
            <w:shd w:val="clear" w:color="auto" w:fill="auto"/>
            <w:vAlign w:val="center"/>
            <w:hideMark/>
          </w:tcPr>
          <w:p w:rsidR="0060605D" w:rsidRPr="009C33F8" w:rsidRDefault="0060605D" w:rsidP="00E76996">
            <w:pPr>
              <w:spacing w:after="0" w:line="240" w:lineRule="auto"/>
              <w:jc w:val="center"/>
              <w:rPr>
                <w:color w:val="000000"/>
                <w:sz w:val="20"/>
                <w:szCs w:val="20"/>
              </w:rPr>
            </w:pPr>
            <w:r w:rsidRPr="009C33F8">
              <w:rPr>
                <w:color w:val="000000"/>
                <w:sz w:val="20"/>
                <w:szCs w:val="20"/>
              </w:rPr>
              <w:t>0,1%</w:t>
            </w:r>
          </w:p>
        </w:tc>
        <w:tc>
          <w:tcPr>
            <w:tcW w:w="851" w:type="dxa"/>
            <w:shd w:val="clear" w:color="auto" w:fill="auto"/>
            <w:vAlign w:val="center"/>
            <w:hideMark/>
          </w:tcPr>
          <w:p w:rsidR="0060605D" w:rsidRPr="009C33F8" w:rsidRDefault="0060605D" w:rsidP="00E76996">
            <w:pPr>
              <w:spacing w:after="0" w:line="240" w:lineRule="auto"/>
              <w:jc w:val="center"/>
              <w:rPr>
                <w:sz w:val="20"/>
                <w:szCs w:val="20"/>
              </w:rPr>
            </w:pPr>
            <w:r w:rsidRPr="009C33F8">
              <w:rPr>
                <w:sz w:val="20"/>
                <w:szCs w:val="20"/>
              </w:rPr>
              <w:t>4,5</w:t>
            </w:r>
          </w:p>
        </w:tc>
        <w:tc>
          <w:tcPr>
            <w:tcW w:w="850" w:type="dxa"/>
            <w:shd w:val="clear" w:color="auto" w:fill="auto"/>
            <w:vAlign w:val="center"/>
            <w:hideMark/>
          </w:tcPr>
          <w:p w:rsidR="0060605D" w:rsidRPr="00E41FA4" w:rsidRDefault="005D0691" w:rsidP="00E76996">
            <w:pPr>
              <w:spacing w:after="0" w:line="240" w:lineRule="auto"/>
              <w:jc w:val="center"/>
              <w:rPr>
                <w:color w:val="000000"/>
                <w:sz w:val="20"/>
                <w:szCs w:val="20"/>
                <w:lang w:val="en-US"/>
              </w:rPr>
            </w:pPr>
            <w:r>
              <w:rPr>
                <w:color w:val="000000"/>
                <w:sz w:val="20"/>
                <w:szCs w:val="20"/>
                <w:lang w:val="en-US"/>
              </w:rPr>
              <w:t>0.3%</w:t>
            </w:r>
          </w:p>
        </w:tc>
        <w:tc>
          <w:tcPr>
            <w:tcW w:w="851" w:type="dxa"/>
            <w:shd w:val="clear" w:color="auto" w:fill="auto"/>
            <w:noWrap/>
            <w:vAlign w:val="center"/>
            <w:hideMark/>
          </w:tcPr>
          <w:p w:rsidR="0060605D" w:rsidRPr="00E41FA4" w:rsidRDefault="0060605D" w:rsidP="00E76996">
            <w:pPr>
              <w:spacing w:after="0" w:line="240" w:lineRule="auto"/>
              <w:jc w:val="center"/>
              <w:rPr>
                <w:color w:val="FF0000"/>
                <w:sz w:val="20"/>
                <w:szCs w:val="20"/>
              </w:rPr>
            </w:pPr>
            <w:r w:rsidRPr="00E41FA4">
              <w:rPr>
                <w:color w:val="FF0000"/>
                <w:sz w:val="20"/>
                <w:szCs w:val="20"/>
              </w:rPr>
              <w:t>9,8</w:t>
            </w:r>
          </w:p>
        </w:tc>
        <w:tc>
          <w:tcPr>
            <w:tcW w:w="850" w:type="dxa"/>
            <w:shd w:val="clear" w:color="auto" w:fill="auto"/>
            <w:vAlign w:val="center"/>
            <w:hideMark/>
          </w:tcPr>
          <w:p w:rsidR="0060605D" w:rsidRPr="005D0691" w:rsidRDefault="005D0691" w:rsidP="00E76996">
            <w:pPr>
              <w:spacing w:after="0" w:line="240" w:lineRule="auto"/>
              <w:jc w:val="center"/>
              <w:rPr>
                <w:color w:val="000000"/>
                <w:sz w:val="20"/>
                <w:szCs w:val="20"/>
                <w:lang w:val="en-US"/>
              </w:rPr>
            </w:pPr>
            <w:r>
              <w:rPr>
                <w:color w:val="000000"/>
                <w:sz w:val="20"/>
                <w:szCs w:val="20"/>
                <w:lang w:val="en-US"/>
              </w:rPr>
              <w:t>0,06%</w:t>
            </w:r>
          </w:p>
        </w:tc>
        <w:tc>
          <w:tcPr>
            <w:tcW w:w="851" w:type="dxa"/>
            <w:vAlign w:val="center"/>
          </w:tcPr>
          <w:p w:rsidR="0060605D" w:rsidRPr="00FF0417" w:rsidRDefault="0060605D" w:rsidP="00E76996">
            <w:pPr>
              <w:spacing w:after="0" w:line="240" w:lineRule="auto"/>
              <w:jc w:val="center"/>
              <w:rPr>
                <w:sz w:val="20"/>
                <w:szCs w:val="20"/>
              </w:rPr>
            </w:pPr>
            <w:r w:rsidRPr="00FF0417">
              <w:rPr>
                <w:sz w:val="20"/>
                <w:szCs w:val="20"/>
              </w:rPr>
              <w:t>8,8</w:t>
            </w:r>
          </w:p>
        </w:tc>
        <w:tc>
          <w:tcPr>
            <w:tcW w:w="850" w:type="dxa"/>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0</w:t>
            </w:r>
            <w:r w:rsidRPr="00FF0417">
              <w:rPr>
                <w:sz w:val="20"/>
                <w:szCs w:val="20"/>
              </w:rPr>
              <w:t>,04</w:t>
            </w:r>
            <w:r w:rsidRPr="00FF0417">
              <w:rPr>
                <w:sz w:val="20"/>
                <w:szCs w:val="20"/>
                <w:lang w:val="en-US"/>
              </w:rPr>
              <w:t>%</w:t>
            </w:r>
          </w:p>
        </w:tc>
        <w:tc>
          <w:tcPr>
            <w:tcW w:w="992" w:type="dxa"/>
            <w:vAlign w:val="center"/>
          </w:tcPr>
          <w:p w:rsidR="0060605D" w:rsidRPr="00FF0417" w:rsidRDefault="005D0691" w:rsidP="005D0691">
            <w:pPr>
              <w:spacing w:after="0" w:line="240" w:lineRule="auto"/>
              <w:jc w:val="center"/>
              <w:rPr>
                <w:sz w:val="20"/>
                <w:szCs w:val="20"/>
                <w:lang w:val="en-US"/>
              </w:rPr>
            </w:pPr>
            <w:r w:rsidRPr="00FF0417">
              <w:rPr>
                <w:sz w:val="20"/>
                <w:szCs w:val="20"/>
                <w:lang w:val="en-US"/>
              </w:rPr>
              <w:t>+10,20%</w:t>
            </w:r>
          </w:p>
        </w:tc>
      </w:tr>
      <w:tr w:rsidR="0060605D" w:rsidRPr="009C33F8" w:rsidTr="00357F52">
        <w:trPr>
          <w:cantSplit/>
          <w:trHeight w:val="326"/>
        </w:trPr>
        <w:tc>
          <w:tcPr>
            <w:tcW w:w="1560" w:type="dxa"/>
            <w:shd w:val="clear" w:color="auto" w:fill="FABF8F"/>
            <w:vAlign w:val="center"/>
            <w:hideMark/>
          </w:tcPr>
          <w:p w:rsidR="0060605D" w:rsidRPr="009C33F8" w:rsidRDefault="0060605D" w:rsidP="00B322B8">
            <w:pPr>
              <w:spacing w:after="0" w:line="240" w:lineRule="auto"/>
              <w:rPr>
                <w:b/>
                <w:bCs/>
                <w:color w:val="000000"/>
                <w:sz w:val="20"/>
                <w:szCs w:val="20"/>
              </w:rPr>
            </w:pPr>
            <w:r w:rsidRPr="009C33F8">
              <w:rPr>
                <w:b/>
                <w:bCs/>
                <w:color w:val="000000"/>
                <w:sz w:val="20"/>
                <w:szCs w:val="20"/>
              </w:rPr>
              <w:t>Σύνολο</w:t>
            </w:r>
          </w:p>
        </w:tc>
        <w:tc>
          <w:tcPr>
            <w:tcW w:w="851" w:type="dxa"/>
            <w:shd w:val="clear" w:color="auto" w:fill="FABF8F"/>
            <w:noWrap/>
            <w:vAlign w:val="center"/>
            <w:hideMark/>
          </w:tcPr>
          <w:p w:rsidR="0060605D" w:rsidRPr="009C33F8" w:rsidRDefault="0060605D" w:rsidP="00B322B8">
            <w:pPr>
              <w:spacing w:after="0" w:line="240" w:lineRule="auto"/>
              <w:jc w:val="center"/>
              <w:rPr>
                <w:b/>
                <w:bCs/>
                <w:sz w:val="20"/>
                <w:szCs w:val="20"/>
              </w:rPr>
            </w:pPr>
            <w:r w:rsidRPr="009C33F8">
              <w:rPr>
                <w:b/>
                <w:bCs/>
                <w:sz w:val="20"/>
                <w:szCs w:val="20"/>
              </w:rPr>
              <w:t>12.536,8</w:t>
            </w:r>
          </w:p>
        </w:tc>
        <w:tc>
          <w:tcPr>
            <w:tcW w:w="850" w:type="dxa"/>
            <w:shd w:val="clear" w:color="auto" w:fill="FABF8F"/>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100,0</w:t>
            </w:r>
            <w:r w:rsidR="003E1C98">
              <w:rPr>
                <w:b/>
                <w:bCs/>
                <w:color w:val="000000"/>
                <w:sz w:val="20"/>
                <w:szCs w:val="20"/>
              </w:rPr>
              <w:t>0</w:t>
            </w:r>
            <w:r w:rsidRPr="009C33F8">
              <w:rPr>
                <w:b/>
                <w:bCs/>
                <w:color w:val="000000"/>
                <w:sz w:val="20"/>
                <w:szCs w:val="20"/>
              </w:rPr>
              <w:t>%</w:t>
            </w:r>
          </w:p>
        </w:tc>
        <w:tc>
          <w:tcPr>
            <w:tcW w:w="993" w:type="dxa"/>
            <w:shd w:val="clear" w:color="auto" w:fill="FABF8F"/>
            <w:noWrap/>
            <w:vAlign w:val="center"/>
            <w:hideMark/>
          </w:tcPr>
          <w:p w:rsidR="0060605D" w:rsidRPr="009C33F8" w:rsidRDefault="0060605D" w:rsidP="00B322B8">
            <w:pPr>
              <w:spacing w:after="0" w:line="240" w:lineRule="auto"/>
              <w:jc w:val="center"/>
              <w:rPr>
                <w:b/>
                <w:bCs/>
                <w:sz w:val="20"/>
                <w:szCs w:val="20"/>
              </w:rPr>
            </w:pPr>
            <w:r w:rsidRPr="009C33F8">
              <w:rPr>
                <w:b/>
                <w:bCs/>
                <w:sz w:val="20"/>
                <w:szCs w:val="20"/>
              </w:rPr>
              <w:t>14.314,3</w:t>
            </w:r>
          </w:p>
        </w:tc>
        <w:tc>
          <w:tcPr>
            <w:tcW w:w="850" w:type="dxa"/>
            <w:shd w:val="clear" w:color="auto" w:fill="FABF8F"/>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100,0</w:t>
            </w:r>
            <w:r w:rsidR="003E1C98">
              <w:rPr>
                <w:b/>
                <w:bCs/>
                <w:color w:val="000000"/>
                <w:sz w:val="20"/>
                <w:szCs w:val="20"/>
              </w:rPr>
              <w:t>0</w:t>
            </w:r>
            <w:r w:rsidRPr="009C33F8">
              <w:rPr>
                <w:b/>
                <w:bCs/>
                <w:color w:val="000000"/>
                <w:sz w:val="20"/>
                <w:szCs w:val="20"/>
              </w:rPr>
              <w:t>%</w:t>
            </w:r>
          </w:p>
        </w:tc>
        <w:tc>
          <w:tcPr>
            <w:tcW w:w="851" w:type="dxa"/>
            <w:shd w:val="clear" w:color="auto" w:fill="FABF8F"/>
            <w:noWrap/>
            <w:vAlign w:val="center"/>
            <w:hideMark/>
          </w:tcPr>
          <w:p w:rsidR="0060605D" w:rsidRPr="009C33F8" w:rsidRDefault="0060605D" w:rsidP="00B322B8">
            <w:pPr>
              <w:spacing w:after="0" w:line="240" w:lineRule="auto"/>
              <w:jc w:val="center"/>
              <w:rPr>
                <w:b/>
                <w:bCs/>
                <w:sz w:val="20"/>
                <w:szCs w:val="20"/>
              </w:rPr>
            </w:pPr>
            <w:r w:rsidRPr="009C33F8">
              <w:rPr>
                <w:b/>
                <w:bCs/>
                <w:sz w:val="20"/>
                <w:szCs w:val="20"/>
              </w:rPr>
              <w:t>13.415,4</w:t>
            </w:r>
          </w:p>
        </w:tc>
        <w:tc>
          <w:tcPr>
            <w:tcW w:w="850" w:type="dxa"/>
            <w:shd w:val="clear" w:color="auto" w:fill="FABF8F"/>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100,0</w:t>
            </w:r>
            <w:r w:rsidR="003E1C98">
              <w:rPr>
                <w:b/>
                <w:bCs/>
                <w:color w:val="000000"/>
                <w:sz w:val="20"/>
                <w:szCs w:val="20"/>
              </w:rPr>
              <w:t>0</w:t>
            </w:r>
            <w:r w:rsidRPr="009C33F8">
              <w:rPr>
                <w:b/>
                <w:bCs/>
                <w:color w:val="000000"/>
                <w:sz w:val="20"/>
                <w:szCs w:val="20"/>
              </w:rPr>
              <w:t>%</w:t>
            </w:r>
          </w:p>
        </w:tc>
        <w:tc>
          <w:tcPr>
            <w:tcW w:w="851" w:type="dxa"/>
            <w:shd w:val="clear" w:color="auto" w:fill="FABF8F"/>
            <w:noWrap/>
            <w:vAlign w:val="center"/>
            <w:hideMark/>
          </w:tcPr>
          <w:p w:rsidR="0060605D" w:rsidRPr="009C33F8" w:rsidRDefault="0060605D" w:rsidP="00B322B8">
            <w:pPr>
              <w:spacing w:after="0" w:line="240" w:lineRule="auto"/>
              <w:jc w:val="center"/>
              <w:rPr>
                <w:b/>
                <w:bCs/>
                <w:sz w:val="20"/>
                <w:szCs w:val="20"/>
              </w:rPr>
            </w:pPr>
            <w:r w:rsidRPr="009C33F8">
              <w:rPr>
                <w:b/>
                <w:bCs/>
                <w:sz w:val="20"/>
                <w:szCs w:val="20"/>
              </w:rPr>
              <w:t>15.397,9</w:t>
            </w:r>
          </w:p>
        </w:tc>
        <w:tc>
          <w:tcPr>
            <w:tcW w:w="850" w:type="dxa"/>
            <w:shd w:val="clear" w:color="auto" w:fill="FABF8F"/>
            <w:vAlign w:val="center"/>
            <w:hideMark/>
          </w:tcPr>
          <w:p w:rsidR="0060605D" w:rsidRPr="009C33F8" w:rsidRDefault="0060605D" w:rsidP="00B322B8">
            <w:pPr>
              <w:spacing w:after="0" w:line="240" w:lineRule="auto"/>
              <w:jc w:val="center"/>
              <w:rPr>
                <w:b/>
                <w:bCs/>
                <w:color w:val="000000"/>
                <w:sz w:val="20"/>
                <w:szCs w:val="20"/>
              </w:rPr>
            </w:pPr>
            <w:r w:rsidRPr="009C33F8">
              <w:rPr>
                <w:b/>
                <w:bCs/>
                <w:color w:val="000000"/>
                <w:sz w:val="20"/>
                <w:szCs w:val="20"/>
              </w:rPr>
              <w:t>100,0</w:t>
            </w:r>
            <w:r w:rsidR="003E1C98">
              <w:rPr>
                <w:b/>
                <w:bCs/>
                <w:color w:val="000000"/>
                <w:sz w:val="20"/>
                <w:szCs w:val="20"/>
              </w:rPr>
              <w:t>0</w:t>
            </w:r>
            <w:r w:rsidRPr="009C33F8">
              <w:rPr>
                <w:b/>
                <w:bCs/>
                <w:color w:val="000000"/>
                <w:sz w:val="20"/>
                <w:szCs w:val="20"/>
              </w:rPr>
              <w:t>%</w:t>
            </w:r>
          </w:p>
        </w:tc>
        <w:tc>
          <w:tcPr>
            <w:tcW w:w="851" w:type="dxa"/>
            <w:shd w:val="clear" w:color="auto" w:fill="FABF8F"/>
            <w:vAlign w:val="center"/>
          </w:tcPr>
          <w:p w:rsidR="0060605D" w:rsidRPr="00FF0417" w:rsidRDefault="0060605D" w:rsidP="0060605D">
            <w:pPr>
              <w:spacing w:after="0" w:line="240" w:lineRule="auto"/>
              <w:rPr>
                <w:b/>
                <w:bCs/>
                <w:sz w:val="20"/>
                <w:szCs w:val="20"/>
              </w:rPr>
            </w:pPr>
            <w:r w:rsidRPr="00FF0417">
              <w:rPr>
                <w:b/>
                <w:bCs/>
                <w:sz w:val="20"/>
                <w:szCs w:val="20"/>
              </w:rPr>
              <w:t>20.146,4</w:t>
            </w:r>
          </w:p>
        </w:tc>
        <w:tc>
          <w:tcPr>
            <w:tcW w:w="850" w:type="dxa"/>
            <w:shd w:val="clear" w:color="auto" w:fill="FABF8F"/>
            <w:vAlign w:val="center"/>
          </w:tcPr>
          <w:p w:rsidR="0060605D" w:rsidRPr="00FF0417" w:rsidRDefault="0060605D" w:rsidP="0060605D">
            <w:pPr>
              <w:spacing w:after="0" w:line="240" w:lineRule="auto"/>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992" w:type="dxa"/>
            <w:shd w:val="clear" w:color="auto" w:fill="FABF8F"/>
            <w:vAlign w:val="center"/>
          </w:tcPr>
          <w:p w:rsidR="0060605D" w:rsidRPr="00FF0417" w:rsidRDefault="005D0691" w:rsidP="00312383">
            <w:pPr>
              <w:spacing w:after="0" w:line="240" w:lineRule="auto"/>
              <w:jc w:val="center"/>
              <w:rPr>
                <w:b/>
                <w:bCs/>
                <w:sz w:val="20"/>
                <w:szCs w:val="20"/>
                <w:lang w:val="en-US"/>
              </w:rPr>
            </w:pPr>
            <w:r w:rsidRPr="00FF0417">
              <w:rPr>
                <w:b/>
                <w:bCs/>
                <w:sz w:val="20"/>
                <w:szCs w:val="20"/>
                <w:lang w:val="en-US"/>
              </w:rPr>
              <w:t>+30,95%</w:t>
            </w:r>
          </w:p>
        </w:tc>
      </w:tr>
    </w:tbl>
    <w:p w:rsidR="00242FDF" w:rsidRPr="00FF0417" w:rsidRDefault="00B322B8" w:rsidP="00B322B8">
      <w:pPr>
        <w:spacing w:before="120"/>
        <w:rPr>
          <w:b/>
          <w:i/>
        </w:rPr>
      </w:pPr>
      <w:r w:rsidRPr="00B322B8">
        <w:rPr>
          <w:i/>
        </w:rPr>
        <w:t>Πηγή: Κεντρική Τράπεζα Κύπρου, στοιχ</w:t>
      </w:r>
      <w:r w:rsidR="005D0691">
        <w:rPr>
          <w:i/>
        </w:rPr>
        <w:t xml:space="preserve">εία με ημερομηνία δημοσίευσης </w:t>
      </w:r>
      <w:r w:rsidR="005D0691" w:rsidRPr="00FF0417">
        <w:rPr>
          <w:b/>
          <w:i/>
        </w:rPr>
        <w:t>05.04</w:t>
      </w:r>
      <w:r w:rsidRPr="00FF0417">
        <w:rPr>
          <w:b/>
          <w:i/>
        </w:rPr>
        <w:t>.202</w:t>
      </w:r>
      <w:r w:rsidR="005D0691" w:rsidRPr="00FF0417">
        <w:rPr>
          <w:b/>
          <w:i/>
        </w:rPr>
        <w:t>3</w:t>
      </w:r>
    </w:p>
    <w:p w:rsidR="008A116E" w:rsidRPr="008A045B" w:rsidRDefault="008A116E" w:rsidP="00242FDF">
      <w:pPr>
        <w:pStyle w:val="Caption"/>
        <w:rPr>
          <w:sz w:val="22"/>
          <w:szCs w:val="22"/>
        </w:rPr>
      </w:pPr>
      <w:bookmarkStart w:id="12" w:name="_Toc105574252"/>
    </w:p>
    <w:p w:rsidR="00887B6B" w:rsidRPr="008A045B" w:rsidRDefault="00887B6B" w:rsidP="00887B6B"/>
    <w:p w:rsidR="00887B6B" w:rsidRPr="008A045B" w:rsidRDefault="00887B6B" w:rsidP="00887B6B"/>
    <w:p w:rsidR="00887B6B" w:rsidRPr="008A045B" w:rsidRDefault="00887B6B" w:rsidP="00887B6B"/>
    <w:p w:rsidR="00887B6B" w:rsidRPr="008A045B" w:rsidRDefault="00887B6B" w:rsidP="00887B6B"/>
    <w:p w:rsidR="008A116E" w:rsidRDefault="008A116E" w:rsidP="00242FDF">
      <w:pPr>
        <w:pStyle w:val="Caption"/>
        <w:rPr>
          <w:sz w:val="22"/>
          <w:szCs w:val="22"/>
        </w:rPr>
      </w:pPr>
    </w:p>
    <w:p w:rsidR="005520CB" w:rsidRDefault="005520CB" w:rsidP="005520CB"/>
    <w:p w:rsidR="005520CB" w:rsidRDefault="005520CB" w:rsidP="005520CB"/>
    <w:p w:rsidR="00242FDF" w:rsidRDefault="00242FDF" w:rsidP="00242FDF">
      <w:pPr>
        <w:pStyle w:val="Caption"/>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8</w:t>
      </w:r>
      <w:r w:rsidR="00756F7D">
        <w:rPr>
          <w:sz w:val="22"/>
          <w:szCs w:val="22"/>
        </w:rPr>
        <w:fldChar w:fldCharType="end"/>
      </w:r>
      <w:r>
        <w:rPr>
          <w:sz w:val="22"/>
          <w:szCs w:val="22"/>
        </w:rPr>
        <w:t xml:space="preserve">: Πληρωμές </w:t>
      </w:r>
      <w:r w:rsidR="000D6D90">
        <w:rPr>
          <w:sz w:val="22"/>
          <w:szCs w:val="22"/>
        </w:rPr>
        <w:t>Κύπρου</w:t>
      </w:r>
      <w:bookmarkEnd w:id="12"/>
    </w:p>
    <w:p w:rsidR="000D6D90" w:rsidRDefault="000D6D90" w:rsidP="000D6D90"/>
    <w:tbl>
      <w:tblPr>
        <w:tblW w:w="1140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846"/>
        <w:gridCol w:w="940"/>
        <w:gridCol w:w="786"/>
        <w:gridCol w:w="837"/>
        <w:gridCol w:w="709"/>
        <w:gridCol w:w="850"/>
        <w:gridCol w:w="851"/>
        <w:gridCol w:w="850"/>
        <w:gridCol w:w="1160"/>
        <w:gridCol w:w="977"/>
        <w:gridCol w:w="30"/>
        <w:gridCol w:w="972"/>
      </w:tblGrid>
      <w:tr w:rsidR="00F535BB" w:rsidRPr="009C33F8" w:rsidTr="00F535BB">
        <w:trPr>
          <w:gridAfter w:val="1"/>
          <w:wAfter w:w="972" w:type="dxa"/>
          <w:cantSplit/>
          <w:trHeight w:val="285"/>
        </w:trPr>
        <w:tc>
          <w:tcPr>
            <w:tcW w:w="1598" w:type="dxa"/>
            <w:shd w:val="clear" w:color="auto" w:fill="auto"/>
            <w:noWrap/>
            <w:tcMar>
              <w:left w:w="0" w:type="dxa"/>
              <w:right w:w="0" w:type="dxa"/>
            </w:tcMar>
            <w:vAlign w:val="center"/>
            <w:hideMark/>
          </w:tcPr>
          <w:p w:rsidR="00F535BB" w:rsidRPr="000D6D90" w:rsidRDefault="00F535BB" w:rsidP="00F30E5A">
            <w:pPr>
              <w:spacing w:after="0" w:line="240" w:lineRule="auto"/>
              <w:rPr>
                <w:sz w:val="20"/>
                <w:szCs w:val="20"/>
              </w:rPr>
            </w:pPr>
          </w:p>
        </w:tc>
        <w:tc>
          <w:tcPr>
            <w:tcW w:w="1786" w:type="dxa"/>
            <w:gridSpan w:val="2"/>
            <w:shd w:val="clear" w:color="auto" w:fill="auto"/>
            <w:noWrap/>
            <w:tcMar>
              <w:left w:w="0" w:type="dxa"/>
              <w:right w:w="0" w:type="dxa"/>
            </w:tcMar>
            <w:vAlign w:val="center"/>
            <w:hideMark/>
          </w:tcPr>
          <w:p w:rsidR="00F535BB" w:rsidRPr="000D6D90" w:rsidRDefault="00F535BB" w:rsidP="000D6D90">
            <w:pPr>
              <w:spacing w:after="0" w:line="240" w:lineRule="auto"/>
              <w:jc w:val="center"/>
              <w:rPr>
                <w:b/>
                <w:bCs/>
                <w:sz w:val="20"/>
                <w:szCs w:val="20"/>
              </w:rPr>
            </w:pPr>
            <w:r w:rsidRPr="000D6D90">
              <w:rPr>
                <w:b/>
                <w:bCs/>
                <w:sz w:val="20"/>
                <w:szCs w:val="20"/>
              </w:rPr>
              <w:t>2018</w:t>
            </w:r>
          </w:p>
        </w:tc>
        <w:tc>
          <w:tcPr>
            <w:tcW w:w="1623" w:type="dxa"/>
            <w:gridSpan w:val="2"/>
            <w:shd w:val="clear" w:color="auto" w:fill="auto"/>
            <w:noWrap/>
            <w:tcMar>
              <w:left w:w="0" w:type="dxa"/>
              <w:right w:w="0" w:type="dxa"/>
            </w:tcMar>
            <w:vAlign w:val="center"/>
            <w:hideMark/>
          </w:tcPr>
          <w:p w:rsidR="00F535BB" w:rsidRPr="000D6D90" w:rsidRDefault="00F535BB" w:rsidP="000D6D90">
            <w:pPr>
              <w:spacing w:after="0" w:line="240" w:lineRule="auto"/>
              <w:jc w:val="center"/>
              <w:rPr>
                <w:b/>
                <w:bCs/>
                <w:sz w:val="20"/>
                <w:szCs w:val="20"/>
              </w:rPr>
            </w:pPr>
            <w:r w:rsidRPr="000D6D90">
              <w:rPr>
                <w:b/>
                <w:bCs/>
                <w:sz w:val="20"/>
                <w:szCs w:val="20"/>
              </w:rPr>
              <w:t>2019</w:t>
            </w:r>
          </w:p>
        </w:tc>
        <w:tc>
          <w:tcPr>
            <w:tcW w:w="1559" w:type="dxa"/>
            <w:gridSpan w:val="2"/>
            <w:shd w:val="clear" w:color="auto" w:fill="auto"/>
            <w:noWrap/>
            <w:tcMar>
              <w:left w:w="0" w:type="dxa"/>
              <w:right w:w="0" w:type="dxa"/>
            </w:tcMar>
            <w:vAlign w:val="center"/>
            <w:hideMark/>
          </w:tcPr>
          <w:p w:rsidR="00F535BB" w:rsidRPr="000D6D90" w:rsidRDefault="00F535BB" w:rsidP="000D6D90">
            <w:pPr>
              <w:spacing w:after="0" w:line="240" w:lineRule="auto"/>
              <w:jc w:val="center"/>
              <w:rPr>
                <w:b/>
                <w:bCs/>
                <w:sz w:val="20"/>
                <w:szCs w:val="20"/>
              </w:rPr>
            </w:pPr>
            <w:r w:rsidRPr="000D6D90">
              <w:rPr>
                <w:b/>
                <w:bCs/>
                <w:sz w:val="20"/>
                <w:szCs w:val="20"/>
              </w:rPr>
              <w:t>2020</w:t>
            </w:r>
          </w:p>
        </w:tc>
        <w:tc>
          <w:tcPr>
            <w:tcW w:w="1701" w:type="dxa"/>
            <w:gridSpan w:val="2"/>
            <w:shd w:val="clear" w:color="auto" w:fill="FABF8F"/>
            <w:noWrap/>
            <w:tcMar>
              <w:left w:w="0" w:type="dxa"/>
              <w:right w:w="0" w:type="dxa"/>
            </w:tcMar>
            <w:vAlign w:val="center"/>
            <w:hideMark/>
          </w:tcPr>
          <w:p w:rsidR="00F535BB" w:rsidRPr="000D6D90" w:rsidRDefault="00F535BB" w:rsidP="000D6D90">
            <w:pPr>
              <w:spacing w:after="0" w:line="240" w:lineRule="auto"/>
              <w:jc w:val="center"/>
              <w:rPr>
                <w:b/>
                <w:bCs/>
                <w:sz w:val="20"/>
                <w:szCs w:val="20"/>
              </w:rPr>
            </w:pPr>
            <w:r w:rsidRPr="000D6D90">
              <w:rPr>
                <w:b/>
                <w:bCs/>
                <w:sz w:val="20"/>
                <w:szCs w:val="20"/>
              </w:rPr>
              <w:t>2021</w:t>
            </w:r>
          </w:p>
        </w:tc>
        <w:tc>
          <w:tcPr>
            <w:tcW w:w="2167" w:type="dxa"/>
            <w:gridSpan w:val="3"/>
            <w:vAlign w:val="center"/>
          </w:tcPr>
          <w:p w:rsidR="00F535BB" w:rsidRPr="00292591" w:rsidRDefault="00F535BB" w:rsidP="00F535BB">
            <w:pPr>
              <w:spacing w:after="0" w:line="240" w:lineRule="auto"/>
              <w:jc w:val="center"/>
              <w:rPr>
                <w:b/>
                <w:sz w:val="20"/>
                <w:szCs w:val="20"/>
                <w:lang w:val="en-US"/>
              </w:rPr>
            </w:pPr>
            <w:r w:rsidRPr="00292591">
              <w:rPr>
                <w:b/>
                <w:sz w:val="20"/>
                <w:szCs w:val="20"/>
                <w:lang w:val="en-US"/>
              </w:rPr>
              <w:t>2022</w:t>
            </w:r>
          </w:p>
          <w:p w:rsidR="00F535BB" w:rsidRPr="000D6D90" w:rsidRDefault="00F535BB" w:rsidP="00F535BB">
            <w:pPr>
              <w:spacing w:after="0" w:line="240" w:lineRule="auto"/>
              <w:jc w:val="center"/>
              <w:rPr>
                <w:sz w:val="20"/>
                <w:szCs w:val="20"/>
              </w:rPr>
            </w:pPr>
          </w:p>
        </w:tc>
      </w:tr>
      <w:tr w:rsidR="0060774A" w:rsidRPr="009C33F8" w:rsidTr="00F535BB">
        <w:trPr>
          <w:cantSplit/>
          <w:trHeight w:val="540"/>
        </w:trPr>
        <w:tc>
          <w:tcPr>
            <w:tcW w:w="1598" w:type="dxa"/>
            <w:shd w:val="clear" w:color="auto" w:fill="auto"/>
            <w:tcMar>
              <w:left w:w="0" w:type="dxa"/>
              <w:right w:w="0" w:type="dxa"/>
            </w:tcMar>
            <w:vAlign w:val="center"/>
            <w:hideMark/>
          </w:tcPr>
          <w:p w:rsidR="0060774A" w:rsidRPr="000D6D90" w:rsidRDefault="0060774A" w:rsidP="00F30E5A">
            <w:pPr>
              <w:spacing w:after="0" w:line="240" w:lineRule="auto"/>
              <w:rPr>
                <w:b/>
                <w:sz w:val="20"/>
                <w:szCs w:val="20"/>
              </w:rPr>
            </w:pPr>
            <w:r w:rsidRPr="000D6D90">
              <w:rPr>
                <w:sz w:val="20"/>
                <w:szCs w:val="20"/>
              </w:rPr>
              <w:t> </w:t>
            </w:r>
            <w:r w:rsidRPr="000D6D90">
              <w:rPr>
                <w:b/>
                <w:sz w:val="20"/>
                <w:szCs w:val="20"/>
              </w:rPr>
              <w:t>Περιγραφή Υπηρεσιών</w:t>
            </w:r>
          </w:p>
        </w:tc>
        <w:tc>
          <w:tcPr>
            <w:tcW w:w="846"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Αξία (εκ. Ευρώ)</w:t>
            </w:r>
          </w:p>
        </w:tc>
        <w:tc>
          <w:tcPr>
            <w:tcW w:w="940"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 συνόλου</w:t>
            </w:r>
          </w:p>
        </w:tc>
        <w:tc>
          <w:tcPr>
            <w:tcW w:w="786"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Αξία (εκ. Ευρώ)</w:t>
            </w:r>
          </w:p>
        </w:tc>
        <w:tc>
          <w:tcPr>
            <w:tcW w:w="837"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 συνόλου</w:t>
            </w:r>
          </w:p>
        </w:tc>
        <w:tc>
          <w:tcPr>
            <w:tcW w:w="709"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Αξία (εκ. Ευρώ)</w:t>
            </w:r>
          </w:p>
        </w:tc>
        <w:tc>
          <w:tcPr>
            <w:tcW w:w="850" w:type="dxa"/>
            <w:shd w:val="clear" w:color="auto" w:fill="FDE9D9"/>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 συνόλου</w:t>
            </w:r>
          </w:p>
        </w:tc>
        <w:tc>
          <w:tcPr>
            <w:tcW w:w="851" w:type="dxa"/>
            <w:shd w:val="clear" w:color="auto" w:fill="FABF8F"/>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Αξία (εκ. Ευρώ)</w:t>
            </w:r>
          </w:p>
        </w:tc>
        <w:tc>
          <w:tcPr>
            <w:tcW w:w="850" w:type="dxa"/>
            <w:shd w:val="clear" w:color="auto" w:fill="FABF8F"/>
            <w:tcMar>
              <w:left w:w="0" w:type="dxa"/>
              <w:right w:w="0" w:type="dxa"/>
            </w:tcMar>
            <w:vAlign w:val="center"/>
            <w:hideMark/>
          </w:tcPr>
          <w:p w:rsidR="0060774A" w:rsidRPr="000D6D90" w:rsidRDefault="0060774A" w:rsidP="000D6D90">
            <w:pPr>
              <w:spacing w:after="0" w:line="240" w:lineRule="auto"/>
              <w:jc w:val="center"/>
              <w:rPr>
                <w:sz w:val="20"/>
                <w:szCs w:val="20"/>
              </w:rPr>
            </w:pPr>
            <w:r w:rsidRPr="000D6D90">
              <w:rPr>
                <w:sz w:val="20"/>
                <w:szCs w:val="20"/>
              </w:rPr>
              <w:t>% συνόλου</w:t>
            </w:r>
          </w:p>
        </w:tc>
        <w:tc>
          <w:tcPr>
            <w:tcW w:w="1160" w:type="dxa"/>
            <w:shd w:val="clear" w:color="auto" w:fill="FABF8F"/>
          </w:tcPr>
          <w:p w:rsidR="0060774A" w:rsidRPr="000D6D90" w:rsidRDefault="0060774A" w:rsidP="000D6D90">
            <w:pPr>
              <w:spacing w:after="0" w:line="240" w:lineRule="auto"/>
              <w:jc w:val="center"/>
              <w:rPr>
                <w:sz w:val="20"/>
                <w:szCs w:val="20"/>
              </w:rPr>
            </w:pPr>
            <w:r w:rsidRPr="000D6D90">
              <w:rPr>
                <w:sz w:val="20"/>
                <w:szCs w:val="20"/>
              </w:rPr>
              <w:t>Αξία (εκ. Ευρώ)</w:t>
            </w:r>
          </w:p>
        </w:tc>
        <w:tc>
          <w:tcPr>
            <w:tcW w:w="977" w:type="dxa"/>
            <w:shd w:val="clear" w:color="auto" w:fill="FABF8F"/>
          </w:tcPr>
          <w:p w:rsidR="0060774A" w:rsidRPr="000D6D90" w:rsidRDefault="0060774A" w:rsidP="000D6D90">
            <w:pPr>
              <w:spacing w:after="0" w:line="240" w:lineRule="auto"/>
              <w:jc w:val="center"/>
              <w:rPr>
                <w:sz w:val="20"/>
                <w:szCs w:val="20"/>
              </w:rPr>
            </w:pPr>
            <w:r w:rsidRPr="000D6D90">
              <w:rPr>
                <w:sz w:val="20"/>
                <w:szCs w:val="20"/>
              </w:rPr>
              <w:t>% συνόλου</w:t>
            </w:r>
          </w:p>
        </w:tc>
        <w:tc>
          <w:tcPr>
            <w:tcW w:w="1002" w:type="dxa"/>
            <w:gridSpan w:val="2"/>
            <w:shd w:val="clear" w:color="auto" w:fill="FABF8F"/>
            <w:tcMar>
              <w:left w:w="0" w:type="dxa"/>
              <w:right w:w="0" w:type="dxa"/>
            </w:tcMar>
            <w:vAlign w:val="center"/>
            <w:hideMark/>
          </w:tcPr>
          <w:p w:rsidR="0060774A" w:rsidRPr="000D6D90" w:rsidRDefault="0060774A" w:rsidP="00714381">
            <w:pPr>
              <w:spacing w:after="0" w:line="240" w:lineRule="auto"/>
              <w:jc w:val="center"/>
              <w:rPr>
                <w:sz w:val="20"/>
                <w:szCs w:val="20"/>
              </w:rPr>
            </w:pPr>
            <w:r w:rsidRPr="000D6D90">
              <w:rPr>
                <w:sz w:val="20"/>
                <w:szCs w:val="20"/>
              </w:rPr>
              <w:t>Μεταβολή 202</w:t>
            </w:r>
            <w:r w:rsidR="00714381">
              <w:rPr>
                <w:sz w:val="20"/>
                <w:szCs w:val="20"/>
              </w:rPr>
              <w:t>1</w:t>
            </w:r>
            <w:r w:rsidRPr="000D6D90">
              <w:rPr>
                <w:sz w:val="20"/>
                <w:szCs w:val="20"/>
              </w:rPr>
              <w:t>/202</w:t>
            </w:r>
            <w:r w:rsidR="00714381">
              <w:rPr>
                <w:sz w:val="20"/>
                <w:szCs w:val="20"/>
              </w:rPr>
              <w:t>2</w:t>
            </w:r>
          </w:p>
        </w:tc>
      </w:tr>
      <w:tr w:rsidR="0060774A" w:rsidRPr="00FF0417" w:rsidTr="00F535BB">
        <w:trPr>
          <w:cantSplit/>
          <w:trHeight w:val="525"/>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Χρηματοοικονομικές</w:t>
            </w:r>
          </w:p>
        </w:tc>
        <w:tc>
          <w:tcPr>
            <w:tcW w:w="84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1.884,1</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24,4%</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2.382,8</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24,7%</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3.381,2</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34,5%</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3.493,5</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32,2%</w:t>
            </w:r>
          </w:p>
        </w:tc>
        <w:tc>
          <w:tcPr>
            <w:tcW w:w="1160" w:type="dxa"/>
            <w:vAlign w:val="center"/>
          </w:tcPr>
          <w:p w:rsidR="0060774A" w:rsidRPr="00FF0417" w:rsidRDefault="0060774A" w:rsidP="0060774A">
            <w:pPr>
              <w:spacing w:after="0" w:line="240" w:lineRule="auto"/>
              <w:jc w:val="center"/>
              <w:rPr>
                <w:sz w:val="20"/>
                <w:szCs w:val="20"/>
              </w:rPr>
            </w:pPr>
            <w:r w:rsidRPr="00FF0417">
              <w:rPr>
                <w:sz w:val="20"/>
                <w:szCs w:val="20"/>
              </w:rPr>
              <w:t>3.308,5</w:t>
            </w:r>
          </w:p>
        </w:tc>
        <w:tc>
          <w:tcPr>
            <w:tcW w:w="977" w:type="dxa"/>
            <w:vAlign w:val="center"/>
          </w:tcPr>
          <w:p w:rsidR="0060774A" w:rsidRPr="00FF0417" w:rsidRDefault="00F535BB" w:rsidP="0060774A">
            <w:pPr>
              <w:spacing w:after="0" w:line="240" w:lineRule="auto"/>
              <w:jc w:val="center"/>
              <w:rPr>
                <w:sz w:val="20"/>
                <w:szCs w:val="20"/>
                <w:lang w:val="en-US"/>
              </w:rPr>
            </w:pPr>
            <w:r w:rsidRPr="00FF0417">
              <w:rPr>
                <w:sz w:val="20"/>
                <w:szCs w:val="20"/>
                <w:lang w:val="en-US"/>
              </w:rPr>
              <w:t>23,03%</w:t>
            </w:r>
          </w:p>
        </w:tc>
        <w:tc>
          <w:tcPr>
            <w:tcW w:w="1002" w:type="dxa"/>
            <w:gridSpan w:val="2"/>
            <w:shd w:val="clear" w:color="auto" w:fill="auto"/>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-5,29</w:t>
            </w:r>
            <w:r w:rsidR="0060774A" w:rsidRPr="00FF0417">
              <w:rPr>
                <w:sz w:val="20"/>
                <w:szCs w:val="20"/>
              </w:rPr>
              <w:t>%</w:t>
            </w:r>
          </w:p>
        </w:tc>
      </w:tr>
      <w:tr w:rsidR="0060774A" w:rsidRPr="00FF0417" w:rsidTr="00F535BB">
        <w:trPr>
          <w:cantSplit/>
          <w:trHeight w:val="765"/>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Τηλεπικοινωνιών, πληροφορικής και πληροφόρησης</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1.101,2</w:t>
            </w:r>
          </w:p>
        </w:tc>
        <w:tc>
          <w:tcPr>
            <w:tcW w:w="94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14,3%</w:t>
            </w:r>
          </w:p>
        </w:tc>
        <w:tc>
          <w:tcPr>
            <w:tcW w:w="78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1.939,0</w:t>
            </w:r>
          </w:p>
        </w:tc>
        <w:tc>
          <w:tcPr>
            <w:tcW w:w="837"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20,1%</w:t>
            </w:r>
          </w:p>
        </w:tc>
        <w:tc>
          <w:tcPr>
            <w:tcW w:w="709"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2.259,5</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23,0%</w:t>
            </w:r>
          </w:p>
        </w:tc>
        <w:tc>
          <w:tcPr>
            <w:tcW w:w="851"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2.604,6</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24,0%</w:t>
            </w:r>
          </w:p>
        </w:tc>
        <w:tc>
          <w:tcPr>
            <w:tcW w:w="1160" w:type="dxa"/>
            <w:shd w:val="clear" w:color="auto" w:fill="C6D9F1"/>
            <w:vAlign w:val="center"/>
          </w:tcPr>
          <w:p w:rsidR="00A92767" w:rsidRPr="00FF0417" w:rsidRDefault="00A92767" w:rsidP="00A92767">
            <w:pPr>
              <w:spacing w:after="0" w:line="240" w:lineRule="auto"/>
              <w:jc w:val="center"/>
              <w:rPr>
                <w:b/>
                <w:bCs/>
                <w:sz w:val="20"/>
                <w:szCs w:val="20"/>
              </w:rPr>
            </w:pPr>
          </w:p>
          <w:p w:rsidR="00A92767" w:rsidRPr="00FF0417" w:rsidRDefault="00A92767" w:rsidP="00A92767">
            <w:pPr>
              <w:spacing w:after="0" w:line="240" w:lineRule="auto"/>
              <w:jc w:val="center"/>
              <w:rPr>
                <w:b/>
                <w:bCs/>
                <w:sz w:val="20"/>
                <w:szCs w:val="20"/>
              </w:rPr>
            </w:pPr>
            <w:r w:rsidRPr="00FF0417">
              <w:rPr>
                <w:b/>
                <w:bCs/>
                <w:sz w:val="20"/>
                <w:szCs w:val="20"/>
              </w:rPr>
              <w:t>4.021,9</w:t>
            </w:r>
          </w:p>
          <w:p w:rsidR="0060774A" w:rsidRPr="00FF0417" w:rsidRDefault="0060774A" w:rsidP="00A92767">
            <w:pPr>
              <w:spacing w:after="0" w:line="240" w:lineRule="auto"/>
              <w:jc w:val="center"/>
              <w:rPr>
                <w:sz w:val="20"/>
                <w:szCs w:val="20"/>
              </w:rPr>
            </w:pPr>
          </w:p>
        </w:tc>
        <w:tc>
          <w:tcPr>
            <w:tcW w:w="977" w:type="dxa"/>
            <w:shd w:val="clear" w:color="auto" w:fill="C6D9F1"/>
            <w:vAlign w:val="center"/>
          </w:tcPr>
          <w:p w:rsidR="0060774A" w:rsidRPr="00FF0417" w:rsidRDefault="00F535BB" w:rsidP="0060774A">
            <w:pPr>
              <w:spacing w:after="0" w:line="240" w:lineRule="auto"/>
              <w:jc w:val="center"/>
              <w:rPr>
                <w:sz w:val="20"/>
                <w:szCs w:val="20"/>
                <w:lang w:val="en-US"/>
              </w:rPr>
            </w:pPr>
            <w:r w:rsidRPr="00FF0417">
              <w:rPr>
                <w:sz w:val="20"/>
                <w:szCs w:val="20"/>
                <w:lang w:val="en-US"/>
              </w:rPr>
              <w:t>27,99%</w:t>
            </w:r>
          </w:p>
        </w:tc>
        <w:tc>
          <w:tcPr>
            <w:tcW w:w="1002" w:type="dxa"/>
            <w:gridSpan w:val="2"/>
            <w:shd w:val="clear" w:color="auto" w:fill="C6D9F1"/>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+54,41</w:t>
            </w:r>
            <w:r w:rsidR="0060774A" w:rsidRPr="00FF0417">
              <w:rPr>
                <w:sz w:val="20"/>
                <w:szCs w:val="20"/>
              </w:rPr>
              <w:t>%</w:t>
            </w:r>
          </w:p>
        </w:tc>
      </w:tr>
      <w:tr w:rsidR="0060774A" w:rsidRPr="00FF0417" w:rsidTr="00F535BB">
        <w:trPr>
          <w:cantSplit/>
          <w:trHeight w:val="255"/>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Μεταφορές</w:t>
            </w:r>
          </w:p>
        </w:tc>
        <w:tc>
          <w:tcPr>
            <w:tcW w:w="84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1.955,2</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25,3%</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2.242,4</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23,3%</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1.718,5</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17,5%</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1.887,9</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17,4%</w:t>
            </w:r>
          </w:p>
        </w:tc>
        <w:tc>
          <w:tcPr>
            <w:tcW w:w="1160" w:type="dxa"/>
            <w:vAlign w:val="center"/>
          </w:tcPr>
          <w:p w:rsidR="0060774A" w:rsidRPr="00FF0417" w:rsidRDefault="00A92767" w:rsidP="00A92767">
            <w:pPr>
              <w:spacing w:after="0" w:line="240" w:lineRule="auto"/>
              <w:jc w:val="center"/>
              <w:rPr>
                <w:sz w:val="20"/>
                <w:szCs w:val="20"/>
              </w:rPr>
            </w:pPr>
            <w:r w:rsidRPr="00FF0417">
              <w:rPr>
                <w:b/>
                <w:bCs/>
                <w:sz w:val="20"/>
                <w:szCs w:val="20"/>
              </w:rPr>
              <w:t>2.520,9</w:t>
            </w:r>
          </w:p>
        </w:tc>
        <w:tc>
          <w:tcPr>
            <w:tcW w:w="977" w:type="dxa"/>
            <w:vAlign w:val="center"/>
          </w:tcPr>
          <w:p w:rsidR="0060774A" w:rsidRPr="00FF0417" w:rsidRDefault="00F535BB" w:rsidP="0060774A">
            <w:pPr>
              <w:spacing w:after="0" w:line="240" w:lineRule="auto"/>
              <w:jc w:val="center"/>
              <w:rPr>
                <w:sz w:val="20"/>
                <w:szCs w:val="20"/>
                <w:lang w:val="en-US"/>
              </w:rPr>
            </w:pPr>
            <w:r w:rsidRPr="00FF0417">
              <w:rPr>
                <w:sz w:val="20"/>
                <w:szCs w:val="20"/>
                <w:lang w:val="en-US"/>
              </w:rPr>
              <w:t>17,54%</w:t>
            </w:r>
          </w:p>
        </w:tc>
        <w:tc>
          <w:tcPr>
            <w:tcW w:w="1002" w:type="dxa"/>
            <w:gridSpan w:val="2"/>
            <w:shd w:val="clear" w:color="auto" w:fill="auto"/>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+33,52</w:t>
            </w:r>
            <w:r w:rsidR="0060774A" w:rsidRPr="00FF0417">
              <w:rPr>
                <w:sz w:val="20"/>
                <w:szCs w:val="20"/>
              </w:rPr>
              <w:t>%</w:t>
            </w:r>
          </w:p>
        </w:tc>
      </w:tr>
      <w:tr w:rsidR="0060774A" w:rsidRPr="00FF0417" w:rsidTr="00F535BB">
        <w:trPr>
          <w:cantSplit/>
          <w:trHeight w:val="510"/>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 xml:space="preserve">Λοιπές επιχειρηματικές </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704,2</w:t>
            </w:r>
          </w:p>
        </w:tc>
        <w:tc>
          <w:tcPr>
            <w:tcW w:w="94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9,1%</w:t>
            </w:r>
          </w:p>
        </w:tc>
        <w:tc>
          <w:tcPr>
            <w:tcW w:w="78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935,1</w:t>
            </w:r>
          </w:p>
        </w:tc>
        <w:tc>
          <w:tcPr>
            <w:tcW w:w="837"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9,7%</w:t>
            </w:r>
          </w:p>
        </w:tc>
        <w:tc>
          <w:tcPr>
            <w:tcW w:w="709"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1.153,7</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11,8%</w:t>
            </w:r>
          </w:p>
        </w:tc>
        <w:tc>
          <w:tcPr>
            <w:tcW w:w="851"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1.262,1</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11,6%</w:t>
            </w:r>
          </w:p>
        </w:tc>
        <w:tc>
          <w:tcPr>
            <w:tcW w:w="1160" w:type="dxa"/>
            <w:shd w:val="clear" w:color="auto" w:fill="C6D9F1"/>
            <w:vAlign w:val="center"/>
          </w:tcPr>
          <w:p w:rsidR="0060774A" w:rsidRPr="00FF0417" w:rsidRDefault="00A92767" w:rsidP="00A92767">
            <w:pPr>
              <w:spacing w:after="0" w:line="240" w:lineRule="auto"/>
              <w:jc w:val="center"/>
              <w:rPr>
                <w:sz w:val="20"/>
                <w:szCs w:val="20"/>
              </w:rPr>
            </w:pPr>
            <w:r w:rsidRPr="00FF0417">
              <w:rPr>
                <w:b/>
                <w:bCs/>
                <w:sz w:val="20"/>
                <w:szCs w:val="20"/>
              </w:rPr>
              <w:t>2.368,7</w:t>
            </w:r>
          </w:p>
        </w:tc>
        <w:tc>
          <w:tcPr>
            <w:tcW w:w="977" w:type="dxa"/>
            <w:shd w:val="clear" w:color="auto" w:fill="C6D9F1"/>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16,49%</w:t>
            </w:r>
          </w:p>
        </w:tc>
        <w:tc>
          <w:tcPr>
            <w:tcW w:w="1002" w:type="dxa"/>
            <w:gridSpan w:val="2"/>
            <w:shd w:val="clear" w:color="auto" w:fill="C6D9F1"/>
            <w:noWrap/>
            <w:tcMar>
              <w:left w:w="0" w:type="dxa"/>
              <w:right w:w="0" w:type="dxa"/>
            </w:tcMar>
            <w:vAlign w:val="center"/>
            <w:hideMark/>
          </w:tcPr>
          <w:p w:rsidR="0060774A" w:rsidRPr="00FF0417" w:rsidRDefault="005A7F7F" w:rsidP="005A7F7F">
            <w:pPr>
              <w:spacing w:after="0" w:line="240" w:lineRule="auto"/>
              <w:jc w:val="center"/>
              <w:rPr>
                <w:sz w:val="20"/>
                <w:szCs w:val="20"/>
              </w:rPr>
            </w:pPr>
            <w:r w:rsidRPr="00FF0417">
              <w:rPr>
                <w:sz w:val="20"/>
                <w:szCs w:val="20"/>
                <w:lang w:val="en-US"/>
              </w:rPr>
              <w:t>+87,67</w:t>
            </w:r>
            <w:r w:rsidR="0060774A" w:rsidRPr="00FF0417">
              <w:rPr>
                <w:sz w:val="20"/>
                <w:szCs w:val="20"/>
              </w:rPr>
              <w:t>%</w:t>
            </w:r>
          </w:p>
        </w:tc>
      </w:tr>
      <w:tr w:rsidR="0060774A" w:rsidRPr="00FF0417" w:rsidTr="00F535BB">
        <w:trPr>
          <w:cantSplit/>
          <w:trHeight w:val="255"/>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Ταξίδια</w:t>
            </w:r>
          </w:p>
        </w:tc>
        <w:tc>
          <w:tcPr>
            <w:tcW w:w="84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1.331,3</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17,2%</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1.461,3</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15,2%</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614,1</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6,3%</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831,0</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7,7%</w:t>
            </w:r>
          </w:p>
        </w:tc>
        <w:tc>
          <w:tcPr>
            <w:tcW w:w="1160" w:type="dxa"/>
            <w:vAlign w:val="center"/>
          </w:tcPr>
          <w:p w:rsidR="0060774A" w:rsidRPr="00FF0417" w:rsidRDefault="00A92767" w:rsidP="0060774A">
            <w:pPr>
              <w:spacing w:after="0" w:line="240" w:lineRule="auto"/>
              <w:jc w:val="center"/>
              <w:rPr>
                <w:sz w:val="20"/>
                <w:szCs w:val="20"/>
              </w:rPr>
            </w:pPr>
            <w:r w:rsidRPr="00FF0417">
              <w:rPr>
                <w:sz w:val="20"/>
                <w:szCs w:val="20"/>
              </w:rPr>
              <w:t>1.288,3</w:t>
            </w:r>
          </w:p>
        </w:tc>
        <w:tc>
          <w:tcPr>
            <w:tcW w:w="977" w:type="dxa"/>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8,96%</w:t>
            </w:r>
          </w:p>
        </w:tc>
        <w:tc>
          <w:tcPr>
            <w:tcW w:w="1002" w:type="dxa"/>
            <w:gridSpan w:val="2"/>
            <w:shd w:val="clear" w:color="auto" w:fill="auto"/>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+55,03</w:t>
            </w:r>
            <w:r w:rsidR="0060774A" w:rsidRPr="00FF0417">
              <w:rPr>
                <w:sz w:val="20"/>
                <w:szCs w:val="20"/>
              </w:rPr>
              <w:t>%</w:t>
            </w:r>
          </w:p>
        </w:tc>
      </w:tr>
      <w:tr w:rsidR="0060774A" w:rsidRPr="00FF0417" w:rsidTr="00F535BB">
        <w:trPr>
          <w:cantSplit/>
          <w:trHeight w:val="510"/>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 xml:space="preserve">Ασφαλιστικές και συνταξιοδοτικές </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173,8</w:t>
            </w:r>
          </w:p>
        </w:tc>
        <w:tc>
          <w:tcPr>
            <w:tcW w:w="94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w:t>
            </w:r>
          </w:p>
        </w:tc>
        <w:tc>
          <w:tcPr>
            <w:tcW w:w="78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157,0</w:t>
            </w:r>
          </w:p>
        </w:tc>
        <w:tc>
          <w:tcPr>
            <w:tcW w:w="837"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1,6%</w:t>
            </w:r>
          </w:p>
        </w:tc>
        <w:tc>
          <w:tcPr>
            <w:tcW w:w="709"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183,8</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1,9%</w:t>
            </w:r>
          </w:p>
        </w:tc>
        <w:tc>
          <w:tcPr>
            <w:tcW w:w="851"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221,7</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2,0%</w:t>
            </w:r>
          </w:p>
        </w:tc>
        <w:tc>
          <w:tcPr>
            <w:tcW w:w="1160" w:type="dxa"/>
            <w:shd w:val="clear" w:color="auto" w:fill="C6D9F1"/>
            <w:vAlign w:val="center"/>
          </w:tcPr>
          <w:p w:rsidR="0060774A" w:rsidRPr="00FF0417" w:rsidRDefault="00A92767" w:rsidP="0060774A">
            <w:pPr>
              <w:spacing w:after="0" w:line="240" w:lineRule="auto"/>
              <w:jc w:val="center"/>
              <w:rPr>
                <w:sz w:val="20"/>
                <w:szCs w:val="20"/>
              </w:rPr>
            </w:pPr>
            <w:r w:rsidRPr="00FF0417">
              <w:rPr>
                <w:sz w:val="20"/>
                <w:szCs w:val="20"/>
              </w:rPr>
              <w:t xml:space="preserve">   257,6</w:t>
            </w:r>
          </w:p>
        </w:tc>
        <w:tc>
          <w:tcPr>
            <w:tcW w:w="977" w:type="dxa"/>
            <w:shd w:val="clear" w:color="auto" w:fill="C6D9F1"/>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1,79%</w:t>
            </w:r>
          </w:p>
        </w:tc>
        <w:tc>
          <w:tcPr>
            <w:tcW w:w="1002" w:type="dxa"/>
            <w:gridSpan w:val="2"/>
            <w:shd w:val="clear" w:color="auto" w:fill="C6D9F1"/>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+16,1</w:t>
            </w:r>
            <w:r w:rsidR="0060774A" w:rsidRPr="00FF0417">
              <w:rPr>
                <w:sz w:val="20"/>
                <w:szCs w:val="20"/>
              </w:rPr>
              <w:t>%</w:t>
            </w:r>
          </w:p>
        </w:tc>
      </w:tr>
      <w:tr w:rsidR="0060774A" w:rsidRPr="00FF0417" w:rsidTr="00F535BB">
        <w:trPr>
          <w:cantSplit/>
          <w:trHeight w:val="765"/>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Χρήση δικαιωμάτων διανοητικής ιδιοκτησίας</w:t>
            </w:r>
          </w:p>
        </w:tc>
        <w:tc>
          <w:tcPr>
            <w:tcW w:w="846"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απόρρητο</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 </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222,8</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207,5</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2,1%</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205,8</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1,9%</w:t>
            </w:r>
          </w:p>
        </w:tc>
        <w:tc>
          <w:tcPr>
            <w:tcW w:w="1160" w:type="dxa"/>
            <w:vAlign w:val="center"/>
          </w:tcPr>
          <w:p w:rsidR="0060774A" w:rsidRPr="00FF0417" w:rsidRDefault="00A92767" w:rsidP="0060774A">
            <w:pPr>
              <w:spacing w:after="0" w:line="240" w:lineRule="auto"/>
              <w:jc w:val="center"/>
              <w:rPr>
                <w:sz w:val="20"/>
                <w:szCs w:val="20"/>
              </w:rPr>
            </w:pPr>
            <w:r w:rsidRPr="00FF0417">
              <w:rPr>
                <w:sz w:val="20"/>
                <w:szCs w:val="20"/>
              </w:rPr>
              <w:t xml:space="preserve">   229,9</w:t>
            </w:r>
          </w:p>
        </w:tc>
        <w:tc>
          <w:tcPr>
            <w:tcW w:w="977" w:type="dxa"/>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1,59%</w:t>
            </w:r>
          </w:p>
        </w:tc>
        <w:tc>
          <w:tcPr>
            <w:tcW w:w="1002" w:type="dxa"/>
            <w:gridSpan w:val="2"/>
            <w:shd w:val="clear" w:color="auto" w:fill="auto"/>
            <w:noWrap/>
            <w:tcMar>
              <w:left w:w="0" w:type="dxa"/>
              <w:right w:w="0" w:type="dxa"/>
            </w:tcMar>
            <w:vAlign w:val="center"/>
            <w:hideMark/>
          </w:tcPr>
          <w:p w:rsidR="0060774A" w:rsidRPr="00FF0417" w:rsidRDefault="005A7F7F" w:rsidP="000D6D90">
            <w:pPr>
              <w:spacing w:after="0" w:line="240" w:lineRule="auto"/>
              <w:jc w:val="center"/>
              <w:rPr>
                <w:sz w:val="20"/>
                <w:szCs w:val="20"/>
              </w:rPr>
            </w:pPr>
            <w:r w:rsidRPr="00FF0417">
              <w:rPr>
                <w:sz w:val="20"/>
                <w:szCs w:val="20"/>
                <w:lang w:val="en-US"/>
              </w:rPr>
              <w:t>+11,71</w:t>
            </w:r>
            <w:r w:rsidR="0060774A" w:rsidRPr="00FF0417">
              <w:rPr>
                <w:sz w:val="20"/>
                <w:szCs w:val="20"/>
              </w:rPr>
              <w:t>%</w:t>
            </w:r>
          </w:p>
        </w:tc>
      </w:tr>
      <w:tr w:rsidR="0060774A" w:rsidRPr="00FF0417" w:rsidTr="00F535BB">
        <w:trPr>
          <w:cantSplit/>
          <w:trHeight w:val="765"/>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Μεταποίηση αγαθών τα οποία ανήκουν σε άλλους</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113,5</w:t>
            </w:r>
          </w:p>
        </w:tc>
        <w:tc>
          <w:tcPr>
            <w:tcW w:w="94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1,5%</w:t>
            </w:r>
          </w:p>
        </w:tc>
        <w:tc>
          <w:tcPr>
            <w:tcW w:w="786"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εμπιστευτικό</w:t>
            </w:r>
          </w:p>
        </w:tc>
        <w:tc>
          <w:tcPr>
            <w:tcW w:w="837"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 </w:t>
            </w:r>
          </w:p>
        </w:tc>
        <w:tc>
          <w:tcPr>
            <w:tcW w:w="709"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146,1</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1,5%</w:t>
            </w:r>
          </w:p>
        </w:tc>
        <w:tc>
          <w:tcPr>
            <w:tcW w:w="851"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164,9</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1,5%</w:t>
            </w:r>
          </w:p>
        </w:tc>
        <w:tc>
          <w:tcPr>
            <w:tcW w:w="1160" w:type="dxa"/>
            <w:shd w:val="clear" w:color="auto" w:fill="C6D9F1"/>
            <w:vAlign w:val="center"/>
          </w:tcPr>
          <w:p w:rsidR="0060774A" w:rsidRPr="00FF0417" w:rsidRDefault="00DE7E2C" w:rsidP="0060774A">
            <w:pPr>
              <w:spacing w:after="0" w:line="240" w:lineRule="auto"/>
              <w:jc w:val="center"/>
              <w:rPr>
                <w:sz w:val="20"/>
                <w:szCs w:val="20"/>
              </w:rPr>
            </w:pPr>
            <w:r w:rsidRPr="00FF0417">
              <w:rPr>
                <w:sz w:val="20"/>
                <w:szCs w:val="20"/>
              </w:rPr>
              <w:t>Εμπιστευτικό</w:t>
            </w:r>
          </w:p>
        </w:tc>
        <w:tc>
          <w:tcPr>
            <w:tcW w:w="977" w:type="dxa"/>
            <w:shd w:val="clear" w:color="auto" w:fill="C6D9F1"/>
            <w:vAlign w:val="center"/>
          </w:tcPr>
          <w:p w:rsidR="0060774A" w:rsidRPr="00FF0417" w:rsidRDefault="00DE7E2C" w:rsidP="0060774A">
            <w:pPr>
              <w:spacing w:after="0" w:line="240" w:lineRule="auto"/>
              <w:jc w:val="center"/>
              <w:rPr>
                <w:sz w:val="20"/>
                <w:szCs w:val="20"/>
              </w:rPr>
            </w:pPr>
            <w:r w:rsidRPr="00FF0417">
              <w:rPr>
                <w:sz w:val="20"/>
                <w:szCs w:val="20"/>
              </w:rPr>
              <w:t>-</w:t>
            </w:r>
          </w:p>
        </w:tc>
        <w:tc>
          <w:tcPr>
            <w:tcW w:w="1002" w:type="dxa"/>
            <w:gridSpan w:val="2"/>
            <w:shd w:val="clear" w:color="auto" w:fill="C6D9F1"/>
            <w:noWrap/>
            <w:tcMar>
              <w:left w:w="0" w:type="dxa"/>
              <w:right w:w="0" w:type="dxa"/>
            </w:tcMar>
            <w:vAlign w:val="center"/>
            <w:hideMark/>
          </w:tcPr>
          <w:p w:rsidR="0060774A" w:rsidRPr="00FF0417" w:rsidRDefault="009D1DFA" w:rsidP="000D6D90">
            <w:pPr>
              <w:spacing w:after="0" w:line="240" w:lineRule="auto"/>
              <w:jc w:val="center"/>
              <w:rPr>
                <w:sz w:val="20"/>
                <w:szCs w:val="20"/>
                <w:lang w:val="en-US"/>
              </w:rPr>
            </w:pPr>
            <w:r w:rsidRPr="00FF0417">
              <w:rPr>
                <w:sz w:val="20"/>
                <w:szCs w:val="20"/>
                <w:lang w:val="en-US"/>
              </w:rPr>
              <w:t>-</w:t>
            </w:r>
          </w:p>
        </w:tc>
      </w:tr>
      <w:tr w:rsidR="0060774A" w:rsidRPr="00FF0417" w:rsidTr="00F535BB">
        <w:trPr>
          <w:cantSplit/>
          <w:trHeight w:val="510"/>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Προσωπικές, πολιτιστικές και ψυχαγωγικές</w:t>
            </w:r>
          </w:p>
        </w:tc>
        <w:tc>
          <w:tcPr>
            <w:tcW w:w="84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92,7</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1,2%</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87,8</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0,9%</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72,3</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0,7%</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66,3</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0,6%</w:t>
            </w:r>
          </w:p>
        </w:tc>
        <w:tc>
          <w:tcPr>
            <w:tcW w:w="1160" w:type="dxa"/>
            <w:vAlign w:val="center"/>
          </w:tcPr>
          <w:p w:rsidR="0060774A" w:rsidRPr="00FF0417" w:rsidRDefault="00DE7E2C" w:rsidP="0060774A">
            <w:pPr>
              <w:spacing w:after="0" w:line="240" w:lineRule="auto"/>
              <w:jc w:val="center"/>
              <w:rPr>
                <w:sz w:val="20"/>
                <w:szCs w:val="20"/>
              </w:rPr>
            </w:pPr>
            <w:r w:rsidRPr="00FF0417">
              <w:rPr>
                <w:sz w:val="20"/>
                <w:szCs w:val="20"/>
              </w:rPr>
              <w:t>113,3</w:t>
            </w:r>
          </w:p>
        </w:tc>
        <w:tc>
          <w:tcPr>
            <w:tcW w:w="977" w:type="dxa"/>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0,78%</w:t>
            </w:r>
          </w:p>
        </w:tc>
        <w:tc>
          <w:tcPr>
            <w:tcW w:w="1002" w:type="dxa"/>
            <w:gridSpan w:val="2"/>
            <w:shd w:val="clear" w:color="auto" w:fill="auto"/>
            <w:noWrap/>
            <w:tcMar>
              <w:left w:w="0" w:type="dxa"/>
              <w:right w:w="0" w:type="dxa"/>
            </w:tcMar>
            <w:vAlign w:val="center"/>
            <w:hideMark/>
          </w:tcPr>
          <w:p w:rsidR="0060774A" w:rsidRPr="00FF0417" w:rsidRDefault="009D1DFA" w:rsidP="000D6D90">
            <w:pPr>
              <w:spacing w:after="0" w:line="240" w:lineRule="auto"/>
              <w:jc w:val="center"/>
              <w:rPr>
                <w:sz w:val="20"/>
                <w:szCs w:val="20"/>
              </w:rPr>
            </w:pPr>
            <w:r w:rsidRPr="00FF0417">
              <w:rPr>
                <w:sz w:val="20"/>
                <w:szCs w:val="20"/>
                <w:lang w:val="en-US"/>
              </w:rPr>
              <w:t>+70,88</w:t>
            </w:r>
            <w:r w:rsidR="0060774A" w:rsidRPr="00FF0417">
              <w:rPr>
                <w:sz w:val="20"/>
                <w:szCs w:val="20"/>
              </w:rPr>
              <w:t>%</w:t>
            </w:r>
          </w:p>
        </w:tc>
      </w:tr>
      <w:tr w:rsidR="0060774A" w:rsidRPr="00FF0417" w:rsidTr="00F535BB">
        <w:trPr>
          <w:cantSplit/>
          <w:trHeight w:val="510"/>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Αγαθά και υπηρεσίες της γενικής κυβέρνησης</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58,0</w:t>
            </w:r>
          </w:p>
        </w:tc>
        <w:tc>
          <w:tcPr>
            <w:tcW w:w="94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0,8%</w:t>
            </w:r>
          </w:p>
        </w:tc>
        <w:tc>
          <w:tcPr>
            <w:tcW w:w="78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56,3</w:t>
            </w:r>
          </w:p>
        </w:tc>
        <w:tc>
          <w:tcPr>
            <w:tcW w:w="837"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0,6%</w:t>
            </w:r>
          </w:p>
        </w:tc>
        <w:tc>
          <w:tcPr>
            <w:tcW w:w="709"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53,2</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0,5%</w:t>
            </w:r>
          </w:p>
        </w:tc>
        <w:tc>
          <w:tcPr>
            <w:tcW w:w="851"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59,9</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0,6%</w:t>
            </w:r>
          </w:p>
        </w:tc>
        <w:tc>
          <w:tcPr>
            <w:tcW w:w="1160" w:type="dxa"/>
            <w:shd w:val="clear" w:color="auto" w:fill="C6D9F1"/>
            <w:vAlign w:val="center"/>
          </w:tcPr>
          <w:p w:rsidR="00DE7E2C" w:rsidRPr="00FF0417" w:rsidRDefault="00DE7E2C" w:rsidP="00DE7E2C">
            <w:pPr>
              <w:spacing w:after="0" w:line="240" w:lineRule="auto"/>
              <w:jc w:val="center"/>
              <w:rPr>
                <w:b/>
                <w:bCs/>
                <w:sz w:val="20"/>
                <w:szCs w:val="20"/>
              </w:rPr>
            </w:pPr>
          </w:p>
          <w:p w:rsidR="00DE7E2C" w:rsidRPr="00FF0417" w:rsidRDefault="00DE7E2C" w:rsidP="00DE7E2C">
            <w:pPr>
              <w:spacing w:after="0" w:line="240" w:lineRule="auto"/>
              <w:jc w:val="center"/>
              <w:rPr>
                <w:bCs/>
                <w:sz w:val="20"/>
                <w:szCs w:val="20"/>
              </w:rPr>
            </w:pPr>
            <w:r w:rsidRPr="00FF0417">
              <w:rPr>
                <w:bCs/>
                <w:sz w:val="20"/>
                <w:szCs w:val="20"/>
              </w:rPr>
              <w:t>60,6</w:t>
            </w:r>
          </w:p>
          <w:p w:rsidR="0060774A" w:rsidRPr="00FF0417" w:rsidRDefault="0060774A" w:rsidP="0060774A">
            <w:pPr>
              <w:spacing w:after="0" w:line="240" w:lineRule="auto"/>
              <w:jc w:val="center"/>
              <w:rPr>
                <w:sz w:val="20"/>
                <w:szCs w:val="20"/>
              </w:rPr>
            </w:pPr>
          </w:p>
        </w:tc>
        <w:tc>
          <w:tcPr>
            <w:tcW w:w="977" w:type="dxa"/>
            <w:shd w:val="clear" w:color="auto" w:fill="C6D9F1"/>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0,42%</w:t>
            </w:r>
          </w:p>
        </w:tc>
        <w:tc>
          <w:tcPr>
            <w:tcW w:w="1002" w:type="dxa"/>
            <w:gridSpan w:val="2"/>
            <w:shd w:val="clear" w:color="auto" w:fill="C6D9F1"/>
            <w:noWrap/>
            <w:tcMar>
              <w:left w:w="0" w:type="dxa"/>
              <w:right w:w="0" w:type="dxa"/>
            </w:tcMar>
            <w:vAlign w:val="center"/>
            <w:hideMark/>
          </w:tcPr>
          <w:p w:rsidR="0060774A" w:rsidRPr="00FF0417" w:rsidRDefault="009D1DFA" w:rsidP="009D1DFA">
            <w:pPr>
              <w:spacing w:after="0" w:line="240" w:lineRule="auto"/>
              <w:jc w:val="center"/>
              <w:rPr>
                <w:sz w:val="20"/>
                <w:szCs w:val="20"/>
              </w:rPr>
            </w:pPr>
            <w:r w:rsidRPr="00FF0417">
              <w:rPr>
                <w:sz w:val="20"/>
                <w:szCs w:val="20"/>
                <w:lang w:val="en-US"/>
              </w:rPr>
              <w:t>+1,16%</w:t>
            </w:r>
          </w:p>
        </w:tc>
      </w:tr>
      <w:tr w:rsidR="0060774A" w:rsidRPr="00FF0417" w:rsidTr="00F535BB">
        <w:trPr>
          <w:cantSplit/>
          <w:trHeight w:val="510"/>
        </w:trPr>
        <w:tc>
          <w:tcPr>
            <w:tcW w:w="1598" w:type="dxa"/>
            <w:shd w:val="clear" w:color="auto" w:fill="auto"/>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Συντήρησης και επισκευής</w:t>
            </w:r>
          </w:p>
        </w:tc>
        <w:tc>
          <w:tcPr>
            <w:tcW w:w="846"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απόρρητο</w:t>
            </w:r>
          </w:p>
        </w:tc>
        <w:tc>
          <w:tcPr>
            <w:tcW w:w="94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 </w:t>
            </w:r>
          </w:p>
        </w:tc>
        <w:tc>
          <w:tcPr>
            <w:tcW w:w="786"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27,1</w:t>
            </w:r>
          </w:p>
        </w:tc>
        <w:tc>
          <w:tcPr>
            <w:tcW w:w="837"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0,3%</w:t>
            </w:r>
          </w:p>
        </w:tc>
        <w:tc>
          <w:tcPr>
            <w:tcW w:w="709"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17,9</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0,2%</w:t>
            </w:r>
          </w:p>
        </w:tc>
        <w:tc>
          <w:tcPr>
            <w:tcW w:w="851" w:type="dxa"/>
            <w:shd w:val="clear" w:color="auto" w:fill="auto"/>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55,3</w:t>
            </w:r>
          </w:p>
        </w:tc>
        <w:tc>
          <w:tcPr>
            <w:tcW w:w="850" w:type="dxa"/>
            <w:shd w:val="clear" w:color="auto" w:fill="auto"/>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0,5%</w:t>
            </w:r>
          </w:p>
        </w:tc>
        <w:tc>
          <w:tcPr>
            <w:tcW w:w="1160" w:type="dxa"/>
            <w:vAlign w:val="center"/>
          </w:tcPr>
          <w:p w:rsidR="0060774A" w:rsidRPr="00FF0417" w:rsidRDefault="00DE7E2C" w:rsidP="0060774A">
            <w:pPr>
              <w:spacing w:after="0" w:line="240" w:lineRule="auto"/>
              <w:jc w:val="center"/>
              <w:rPr>
                <w:sz w:val="20"/>
                <w:szCs w:val="20"/>
              </w:rPr>
            </w:pPr>
            <w:r w:rsidRPr="00FF0417">
              <w:rPr>
                <w:sz w:val="20"/>
                <w:szCs w:val="20"/>
              </w:rPr>
              <w:t>Απόρρητο</w:t>
            </w:r>
          </w:p>
        </w:tc>
        <w:tc>
          <w:tcPr>
            <w:tcW w:w="977" w:type="dxa"/>
            <w:vAlign w:val="center"/>
          </w:tcPr>
          <w:p w:rsidR="0060774A" w:rsidRPr="00FF0417" w:rsidRDefault="00DE7E2C" w:rsidP="0060774A">
            <w:pPr>
              <w:spacing w:after="0" w:line="240" w:lineRule="auto"/>
              <w:jc w:val="center"/>
              <w:rPr>
                <w:sz w:val="20"/>
                <w:szCs w:val="20"/>
              </w:rPr>
            </w:pPr>
            <w:r w:rsidRPr="00FF0417">
              <w:rPr>
                <w:sz w:val="20"/>
                <w:szCs w:val="20"/>
              </w:rPr>
              <w:t>-</w:t>
            </w:r>
          </w:p>
        </w:tc>
        <w:tc>
          <w:tcPr>
            <w:tcW w:w="1002" w:type="dxa"/>
            <w:gridSpan w:val="2"/>
            <w:shd w:val="clear" w:color="auto" w:fill="auto"/>
            <w:noWrap/>
            <w:tcMar>
              <w:left w:w="0" w:type="dxa"/>
              <w:right w:w="0" w:type="dxa"/>
            </w:tcMar>
            <w:vAlign w:val="center"/>
            <w:hideMark/>
          </w:tcPr>
          <w:p w:rsidR="0060774A" w:rsidRPr="00FF0417" w:rsidRDefault="009D1DFA" w:rsidP="000D6D90">
            <w:pPr>
              <w:spacing w:after="0" w:line="240" w:lineRule="auto"/>
              <w:jc w:val="center"/>
              <w:rPr>
                <w:sz w:val="20"/>
                <w:szCs w:val="20"/>
                <w:lang w:val="en-US"/>
              </w:rPr>
            </w:pPr>
            <w:r w:rsidRPr="00FF0417">
              <w:rPr>
                <w:sz w:val="20"/>
                <w:szCs w:val="20"/>
                <w:lang w:val="en-US"/>
              </w:rPr>
              <w:t>-</w:t>
            </w:r>
          </w:p>
        </w:tc>
      </w:tr>
      <w:tr w:rsidR="0060774A" w:rsidRPr="00FF0417" w:rsidTr="00F535BB">
        <w:trPr>
          <w:cantSplit/>
          <w:trHeight w:val="270"/>
        </w:trPr>
        <w:tc>
          <w:tcPr>
            <w:tcW w:w="1598" w:type="dxa"/>
            <w:shd w:val="clear" w:color="auto" w:fill="C6D9F1"/>
            <w:tcMar>
              <w:left w:w="0" w:type="dxa"/>
              <w:right w:w="0" w:type="dxa"/>
            </w:tcMar>
            <w:vAlign w:val="center"/>
            <w:hideMark/>
          </w:tcPr>
          <w:p w:rsidR="0060774A" w:rsidRPr="00FF0417" w:rsidRDefault="0060774A" w:rsidP="00F30E5A">
            <w:pPr>
              <w:spacing w:after="0" w:line="240" w:lineRule="auto"/>
              <w:rPr>
                <w:sz w:val="20"/>
                <w:szCs w:val="20"/>
              </w:rPr>
            </w:pPr>
            <w:r w:rsidRPr="00FF0417">
              <w:rPr>
                <w:sz w:val="20"/>
                <w:szCs w:val="20"/>
              </w:rPr>
              <w:t>Κατασκευές</w:t>
            </w:r>
          </w:p>
        </w:tc>
        <w:tc>
          <w:tcPr>
            <w:tcW w:w="84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6,3</w:t>
            </w:r>
          </w:p>
        </w:tc>
        <w:tc>
          <w:tcPr>
            <w:tcW w:w="940" w:type="dxa"/>
            <w:shd w:val="clear" w:color="auto" w:fill="C6D9F1"/>
            <w:tcMar>
              <w:left w:w="0" w:type="dxa"/>
              <w:right w:w="0" w:type="dxa"/>
            </w:tcMar>
            <w:vAlign w:val="center"/>
            <w:hideMark/>
          </w:tcPr>
          <w:p w:rsidR="0060774A" w:rsidRPr="00FF0417" w:rsidRDefault="00776BE1" w:rsidP="000D6D90">
            <w:pPr>
              <w:spacing w:after="0" w:line="240" w:lineRule="auto"/>
              <w:jc w:val="center"/>
              <w:rPr>
                <w:sz w:val="20"/>
                <w:szCs w:val="20"/>
              </w:rPr>
            </w:pPr>
            <w:r w:rsidRPr="00FF0417">
              <w:rPr>
                <w:sz w:val="20"/>
                <w:szCs w:val="20"/>
              </w:rPr>
              <w:t>0,</w:t>
            </w:r>
            <w:r w:rsidRPr="00FF0417">
              <w:rPr>
                <w:sz w:val="20"/>
                <w:szCs w:val="20"/>
                <w:lang w:val="en-US"/>
              </w:rPr>
              <w:t>08</w:t>
            </w:r>
            <w:r w:rsidR="0060774A" w:rsidRPr="00FF0417">
              <w:rPr>
                <w:sz w:val="20"/>
                <w:szCs w:val="20"/>
              </w:rPr>
              <w:t>%</w:t>
            </w:r>
          </w:p>
        </w:tc>
        <w:tc>
          <w:tcPr>
            <w:tcW w:w="786" w:type="dxa"/>
            <w:shd w:val="clear" w:color="auto" w:fill="C6D9F1"/>
            <w:noWrap/>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5,8</w:t>
            </w:r>
          </w:p>
        </w:tc>
        <w:tc>
          <w:tcPr>
            <w:tcW w:w="837" w:type="dxa"/>
            <w:shd w:val="clear" w:color="auto" w:fill="C6D9F1"/>
            <w:tcMar>
              <w:left w:w="0" w:type="dxa"/>
              <w:right w:w="0" w:type="dxa"/>
            </w:tcMar>
            <w:vAlign w:val="center"/>
            <w:hideMark/>
          </w:tcPr>
          <w:p w:rsidR="0060774A" w:rsidRPr="00FF0417" w:rsidRDefault="00776BE1" w:rsidP="000D6D90">
            <w:pPr>
              <w:spacing w:after="0" w:line="240" w:lineRule="auto"/>
              <w:jc w:val="center"/>
              <w:rPr>
                <w:sz w:val="20"/>
                <w:szCs w:val="20"/>
              </w:rPr>
            </w:pPr>
            <w:r w:rsidRPr="00FF0417">
              <w:rPr>
                <w:sz w:val="20"/>
                <w:szCs w:val="20"/>
              </w:rPr>
              <w:t>0,</w:t>
            </w:r>
            <w:r w:rsidRPr="00FF0417">
              <w:rPr>
                <w:sz w:val="20"/>
                <w:szCs w:val="20"/>
                <w:lang w:val="en-US"/>
              </w:rPr>
              <w:t>06</w:t>
            </w:r>
            <w:r w:rsidR="0060774A" w:rsidRPr="00FF0417">
              <w:rPr>
                <w:sz w:val="20"/>
                <w:szCs w:val="20"/>
              </w:rPr>
              <w:t>%</w:t>
            </w:r>
          </w:p>
        </w:tc>
        <w:tc>
          <w:tcPr>
            <w:tcW w:w="709"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2,1</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0,0</w:t>
            </w:r>
            <w:r w:rsidR="00776BE1" w:rsidRPr="00FF0417">
              <w:rPr>
                <w:sz w:val="20"/>
                <w:szCs w:val="20"/>
                <w:lang w:val="en-US"/>
              </w:rPr>
              <w:t>2</w:t>
            </w:r>
            <w:r w:rsidRPr="00FF0417">
              <w:rPr>
                <w:sz w:val="20"/>
                <w:szCs w:val="20"/>
              </w:rPr>
              <w:t>%</w:t>
            </w:r>
          </w:p>
        </w:tc>
        <w:tc>
          <w:tcPr>
            <w:tcW w:w="851"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2,3</w:t>
            </w:r>
          </w:p>
        </w:tc>
        <w:tc>
          <w:tcPr>
            <w:tcW w:w="850" w:type="dxa"/>
            <w:shd w:val="clear" w:color="auto" w:fill="C6D9F1"/>
            <w:tcMar>
              <w:left w:w="0" w:type="dxa"/>
              <w:right w:w="0" w:type="dxa"/>
            </w:tcMar>
            <w:vAlign w:val="center"/>
            <w:hideMark/>
          </w:tcPr>
          <w:p w:rsidR="0060774A" w:rsidRPr="00FF0417" w:rsidRDefault="0060774A" w:rsidP="000D6D90">
            <w:pPr>
              <w:spacing w:after="0" w:line="240" w:lineRule="auto"/>
              <w:jc w:val="center"/>
              <w:rPr>
                <w:sz w:val="20"/>
                <w:szCs w:val="20"/>
              </w:rPr>
            </w:pPr>
            <w:r w:rsidRPr="00FF0417">
              <w:rPr>
                <w:sz w:val="20"/>
                <w:szCs w:val="20"/>
              </w:rPr>
              <w:t>0,0</w:t>
            </w:r>
            <w:r w:rsidR="00776BE1" w:rsidRPr="00FF0417">
              <w:rPr>
                <w:sz w:val="20"/>
                <w:szCs w:val="20"/>
                <w:lang w:val="en-US"/>
              </w:rPr>
              <w:t>2</w:t>
            </w:r>
            <w:r w:rsidRPr="00FF0417">
              <w:rPr>
                <w:sz w:val="20"/>
                <w:szCs w:val="20"/>
              </w:rPr>
              <w:t>%</w:t>
            </w:r>
          </w:p>
        </w:tc>
        <w:tc>
          <w:tcPr>
            <w:tcW w:w="1160" w:type="dxa"/>
            <w:shd w:val="clear" w:color="auto" w:fill="C6D9F1"/>
            <w:vAlign w:val="center"/>
          </w:tcPr>
          <w:p w:rsidR="0060774A" w:rsidRPr="00FF0417" w:rsidRDefault="00DE7E2C" w:rsidP="0060774A">
            <w:pPr>
              <w:spacing w:after="0" w:line="240" w:lineRule="auto"/>
              <w:jc w:val="center"/>
              <w:rPr>
                <w:sz w:val="20"/>
                <w:szCs w:val="20"/>
              </w:rPr>
            </w:pPr>
            <w:r w:rsidRPr="00FF0417">
              <w:rPr>
                <w:sz w:val="20"/>
                <w:szCs w:val="20"/>
              </w:rPr>
              <w:t>3,7</w:t>
            </w:r>
          </w:p>
        </w:tc>
        <w:tc>
          <w:tcPr>
            <w:tcW w:w="977" w:type="dxa"/>
            <w:shd w:val="clear" w:color="auto" w:fill="C6D9F1"/>
            <w:vAlign w:val="center"/>
          </w:tcPr>
          <w:p w:rsidR="0060774A" w:rsidRPr="00FF0417" w:rsidRDefault="00776BE1" w:rsidP="0060774A">
            <w:pPr>
              <w:spacing w:after="0" w:line="240" w:lineRule="auto"/>
              <w:jc w:val="center"/>
              <w:rPr>
                <w:sz w:val="20"/>
                <w:szCs w:val="20"/>
                <w:lang w:val="en-US"/>
              </w:rPr>
            </w:pPr>
            <w:r w:rsidRPr="00FF0417">
              <w:rPr>
                <w:sz w:val="20"/>
                <w:szCs w:val="20"/>
                <w:lang w:val="en-US"/>
              </w:rPr>
              <w:t>0,02%</w:t>
            </w:r>
          </w:p>
        </w:tc>
        <w:tc>
          <w:tcPr>
            <w:tcW w:w="1002" w:type="dxa"/>
            <w:gridSpan w:val="2"/>
            <w:shd w:val="clear" w:color="auto" w:fill="C6D9F1"/>
            <w:noWrap/>
            <w:tcMar>
              <w:left w:w="0" w:type="dxa"/>
              <w:right w:w="0" w:type="dxa"/>
            </w:tcMar>
            <w:vAlign w:val="center"/>
            <w:hideMark/>
          </w:tcPr>
          <w:p w:rsidR="0060774A" w:rsidRPr="00FF0417" w:rsidRDefault="00F77B2A" w:rsidP="000D6D90">
            <w:pPr>
              <w:spacing w:after="0" w:line="240" w:lineRule="auto"/>
              <w:jc w:val="center"/>
              <w:rPr>
                <w:sz w:val="20"/>
                <w:szCs w:val="20"/>
              </w:rPr>
            </w:pPr>
            <w:r w:rsidRPr="00FF0417">
              <w:rPr>
                <w:sz w:val="20"/>
                <w:szCs w:val="20"/>
                <w:lang w:val="en-US"/>
              </w:rPr>
              <w:t>+60.86</w:t>
            </w:r>
            <w:r w:rsidR="0060774A" w:rsidRPr="00FF0417">
              <w:rPr>
                <w:sz w:val="20"/>
                <w:szCs w:val="20"/>
              </w:rPr>
              <w:t>%</w:t>
            </w:r>
          </w:p>
        </w:tc>
      </w:tr>
      <w:tr w:rsidR="0060774A" w:rsidRPr="00FF0417" w:rsidTr="00F535BB">
        <w:trPr>
          <w:cantSplit/>
          <w:trHeight w:val="645"/>
        </w:trPr>
        <w:tc>
          <w:tcPr>
            <w:tcW w:w="1598" w:type="dxa"/>
            <w:shd w:val="clear" w:color="auto" w:fill="FABF8F"/>
            <w:tcMar>
              <w:left w:w="0" w:type="dxa"/>
              <w:right w:w="0" w:type="dxa"/>
            </w:tcMar>
            <w:vAlign w:val="center"/>
            <w:hideMark/>
          </w:tcPr>
          <w:p w:rsidR="0060774A" w:rsidRPr="00FF0417" w:rsidRDefault="0060774A" w:rsidP="00F30E5A">
            <w:pPr>
              <w:spacing w:after="0" w:line="240" w:lineRule="auto"/>
              <w:jc w:val="center"/>
              <w:rPr>
                <w:b/>
                <w:bCs/>
                <w:sz w:val="20"/>
                <w:szCs w:val="20"/>
              </w:rPr>
            </w:pPr>
            <w:r w:rsidRPr="00FF0417">
              <w:rPr>
                <w:b/>
                <w:bCs/>
                <w:sz w:val="20"/>
                <w:szCs w:val="20"/>
              </w:rPr>
              <w:t>Σύνολο</w:t>
            </w:r>
          </w:p>
        </w:tc>
        <w:tc>
          <w:tcPr>
            <w:tcW w:w="846" w:type="dxa"/>
            <w:shd w:val="clear" w:color="auto" w:fill="FABF8F"/>
            <w:noWrap/>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7.719,1</w:t>
            </w:r>
          </w:p>
        </w:tc>
        <w:tc>
          <w:tcPr>
            <w:tcW w:w="940" w:type="dxa"/>
            <w:shd w:val="clear" w:color="auto" w:fill="FABF8F"/>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786" w:type="dxa"/>
            <w:shd w:val="clear" w:color="auto" w:fill="FABF8F"/>
            <w:noWrap/>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9.633,8</w:t>
            </w:r>
          </w:p>
        </w:tc>
        <w:tc>
          <w:tcPr>
            <w:tcW w:w="837" w:type="dxa"/>
            <w:shd w:val="clear" w:color="auto" w:fill="FABF8F"/>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709" w:type="dxa"/>
            <w:shd w:val="clear" w:color="auto" w:fill="FABF8F"/>
            <w:noWrap/>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9.809,8</w:t>
            </w:r>
          </w:p>
        </w:tc>
        <w:tc>
          <w:tcPr>
            <w:tcW w:w="850" w:type="dxa"/>
            <w:shd w:val="clear" w:color="auto" w:fill="FABF8F"/>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851" w:type="dxa"/>
            <w:shd w:val="clear" w:color="auto" w:fill="FABF8F"/>
            <w:noWrap/>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10.855,2</w:t>
            </w:r>
          </w:p>
        </w:tc>
        <w:tc>
          <w:tcPr>
            <w:tcW w:w="850" w:type="dxa"/>
            <w:shd w:val="clear" w:color="auto" w:fill="FABF8F"/>
            <w:tcMar>
              <w:left w:w="0" w:type="dxa"/>
              <w:right w:w="0" w:type="dxa"/>
            </w:tcMar>
            <w:vAlign w:val="center"/>
            <w:hideMark/>
          </w:tcPr>
          <w:p w:rsidR="0060774A" w:rsidRPr="00FF0417" w:rsidRDefault="0060774A" w:rsidP="000D6D90">
            <w:pPr>
              <w:spacing w:after="0" w:line="240" w:lineRule="auto"/>
              <w:jc w:val="center"/>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1160" w:type="dxa"/>
            <w:shd w:val="clear" w:color="auto" w:fill="FABF8F"/>
            <w:vAlign w:val="center"/>
          </w:tcPr>
          <w:p w:rsidR="0060774A" w:rsidRPr="00FF0417" w:rsidRDefault="00435B94" w:rsidP="0060774A">
            <w:pPr>
              <w:spacing w:after="0" w:line="240" w:lineRule="auto"/>
              <w:jc w:val="center"/>
              <w:rPr>
                <w:b/>
                <w:bCs/>
                <w:sz w:val="20"/>
                <w:szCs w:val="20"/>
              </w:rPr>
            </w:pPr>
            <w:r w:rsidRPr="00FF0417">
              <w:rPr>
                <w:b/>
                <w:bCs/>
                <w:sz w:val="20"/>
                <w:szCs w:val="20"/>
              </w:rPr>
              <w:t>14.364,2</w:t>
            </w:r>
          </w:p>
        </w:tc>
        <w:tc>
          <w:tcPr>
            <w:tcW w:w="977" w:type="dxa"/>
            <w:shd w:val="clear" w:color="auto" w:fill="FABF8F"/>
            <w:vAlign w:val="center"/>
          </w:tcPr>
          <w:p w:rsidR="0060774A" w:rsidRPr="00FF0417" w:rsidRDefault="009D1DFA" w:rsidP="0060774A">
            <w:pPr>
              <w:spacing w:after="0" w:line="240" w:lineRule="auto"/>
              <w:jc w:val="center"/>
              <w:rPr>
                <w:b/>
                <w:bCs/>
                <w:sz w:val="20"/>
                <w:szCs w:val="20"/>
              </w:rPr>
            </w:pPr>
            <w:r w:rsidRPr="00FF0417">
              <w:rPr>
                <w:b/>
                <w:bCs/>
                <w:sz w:val="20"/>
                <w:szCs w:val="20"/>
              </w:rPr>
              <w:t>100,0</w:t>
            </w:r>
            <w:r w:rsidR="003E1C98" w:rsidRPr="00FF0417">
              <w:rPr>
                <w:b/>
                <w:bCs/>
                <w:sz w:val="20"/>
                <w:szCs w:val="20"/>
              </w:rPr>
              <w:t>0</w:t>
            </w:r>
            <w:r w:rsidRPr="00FF0417">
              <w:rPr>
                <w:b/>
                <w:bCs/>
                <w:sz w:val="20"/>
                <w:szCs w:val="20"/>
              </w:rPr>
              <w:t>%</w:t>
            </w:r>
          </w:p>
        </w:tc>
        <w:tc>
          <w:tcPr>
            <w:tcW w:w="1002" w:type="dxa"/>
            <w:gridSpan w:val="2"/>
            <w:shd w:val="clear" w:color="auto" w:fill="FABF8F"/>
            <w:noWrap/>
            <w:tcMar>
              <w:left w:w="0" w:type="dxa"/>
              <w:right w:w="0" w:type="dxa"/>
            </w:tcMar>
            <w:vAlign w:val="center"/>
            <w:hideMark/>
          </w:tcPr>
          <w:p w:rsidR="0060774A" w:rsidRPr="00FF0417" w:rsidRDefault="00F77B2A" w:rsidP="000D6D90">
            <w:pPr>
              <w:spacing w:after="0" w:line="240" w:lineRule="auto"/>
              <w:jc w:val="center"/>
              <w:rPr>
                <w:b/>
                <w:bCs/>
                <w:sz w:val="20"/>
                <w:szCs w:val="20"/>
              </w:rPr>
            </w:pPr>
            <w:r w:rsidRPr="00FF0417">
              <w:rPr>
                <w:b/>
                <w:bCs/>
                <w:sz w:val="20"/>
                <w:szCs w:val="20"/>
                <w:lang w:val="en-US"/>
              </w:rPr>
              <w:t>+32,32</w:t>
            </w:r>
            <w:r w:rsidR="0060774A" w:rsidRPr="00FF0417">
              <w:rPr>
                <w:b/>
                <w:bCs/>
                <w:sz w:val="20"/>
                <w:szCs w:val="20"/>
              </w:rPr>
              <w:t>%</w:t>
            </w:r>
          </w:p>
        </w:tc>
      </w:tr>
    </w:tbl>
    <w:p w:rsidR="00F30E5A" w:rsidRPr="00FF0417" w:rsidRDefault="00F30E5A" w:rsidP="00F30E5A">
      <w:pPr>
        <w:pStyle w:val="Caption"/>
        <w:spacing w:before="120"/>
        <w:rPr>
          <w:b w:val="0"/>
          <w:bCs w:val="0"/>
          <w:i/>
          <w:color w:val="auto"/>
          <w:sz w:val="22"/>
          <w:szCs w:val="22"/>
          <w:lang w:val="en-US"/>
        </w:rPr>
      </w:pPr>
      <w:r w:rsidRPr="00FF0417">
        <w:rPr>
          <w:b w:val="0"/>
          <w:bCs w:val="0"/>
          <w:i/>
          <w:color w:val="auto"/>
          <w:sz w:val="22"/>
          <w:szCs w:val="22"/>
        </w:rPr>
        <w:t>Πηγή: Κεντρική Τράπεζα Κύπρου</w:t>
      </w:r>
    </w:p>
    <w:p w:rsidR="00F30E5A" w:rsidRPr="00FF0417" w:rsidRDefault="00F30E5A" w:rsidP="00242FDF">
      <w:pPr>
        <w:pStyle w:val="Caption"/>
        <w:rPr>
          <w:b w:val="0"/>
          <w:bCs w:val="0"/>
          <w:color w:val="auto"/>
          <w:sz w:val="22"/>
          <w:szCs w:val="22"/>
        </w:rPr>
      </w:pPr>
    </w:p>
    <w:p w:rsidR="008A116E" w:rsidRPr="00FF0417" w:rsidRDefault="008A116E" w:rsidP="008A116E"/>
    <w:p w:rsidR="008A116E" w:rsidRPr="00FF0417" w:rsidRDefault="008A116E" w:rsidP="008A116E"/>
    <w:p w:rsidR="005520CB" w:rsidRPr="00FF0417" w:rsidRDefault="005520CB" w:rsidP="008A116E"/>
    <w:p w:rsidR="005520CB" w:rsidRDefault="005520CB" w:rsidP="008A116E"/>
    <w:p w:rsidR="005520CB" w:rsidRDefault="005520CB" w:rsidP="008A116E"/>
    <w:p w:rsidR="00776BE1" w:rsidRDefault="00776BE1" w:rsidP="00242FDF">
      <w:pPr>
        <w:pStyle w:val="Caption"/>
        <w:rPr>
          <w:b w:val="0"/>
          <w:bCs w:val="0"/>
          <w:color w:val="auto"/>
          <w:sz w:val="22"/>
          <w:szCs w:val="22"/>
          <w:lang w:val="en-US"/>
        </w:rPr>
      </w:pPr>
      <w:bookmarkStart w:id="13" w:name="_Toc105574253"/>
    </w:p>
    <w:p w:rsidR="00887B6B" w:rsidRPr="00887B6B" w:rsidRDefault="00887B6B" w:rsidP="00887B6B">
      <w:pPr>
        <w:rPr>
          <w:lang w:val="en-US"/>
        </w:rPr>
      </w:pPr>
    </w:p>
    <w:p w:rsidR="00362C1F" w:rsidRDefault="00362C1F" w:rsidP="00362C1F"/>
    <w:p w:rsidR="00242FDF" w:rsidRDefault="00242FDF" w:rsidP="00242FDF">
      <w:pPr>
        <w:pStyle w:val="Caption"/>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9</w:t>
      </w:r>
      <w:r w:rsidR="00756F7D">
        <w:rPr>
          <w:sz w:val="22"/>
          <w:szCs w:val="22"/>
        </w:rPr>
        <w:fldChar w:fldCharType="end"/>
      </w:r>
      <w:r>
        <w:rPr>
          <w:sz w:val="22"/>
          <w:szCs w:val="22"/>
        </w:rPr>
        <w:t>: 10 Σημαντικότ</w:t>
      </w:r>
      <w:r w:rsidR="00841E58">
        <w:rPr>
          <w:sz w:val="22"/>
          <w:szCs w:val="22"/>
        </w:rPr>
        <w:t>εροι αγοραστές υπηρεσιών Κύπρου</w:t>
      </w:r>
      <w:r>
        <w:rPr>
          <w:sz w:val="22"/>
          <w:szCs w:val="22"/>
        </w:rPr>
        <w:t xml:space="preserve"> και η θέση της Ελλάδας </w:t>
      </w:r>
      <w:r w:rsidR="00841E58">
        <w:rPr>
          <w:sz w:val="22"/>
          <w:szCs w:val="22"/>
        </w:rPr>
        <w:t>για το 2021</w:t>
      </w:r>
      <w:bookmarkEnd w:id="13"/>
    </w:p>
    <w:p w:rsidR="00AB60F3" w:rsidRPr="00AB60F3" w:rsidRDefault="00AB60F3" w:rsidP="00AB60F3"/>
    <w:tbl>
      <w:tblPr>
        <w:tblpPr w:leftFromText="180" w:rightFromText="180" w:vertAnchor="text" w:horzAnchor="margin"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8"/>
        <w:gridCol w:w="3551"/>
        <w:gridCol w:w="1031"/>
        <w:gridCol w:w="1100"/>
        <w:gridCol w:w="1107"/>
        <w:gridCol w:w="1100"/>
        <w:gridCol w:w="1620"/>
      </w:tblGrid>
      <w:tr w:rsidR="00AB60F3" w:rsidRPr="009C33F8" w:rsidTr="009B2226">
        <w:trPr>
          <w:cantSplit/>
          <w:trHeight w:val="450"/>
        </w:trPr>
        <w:tc>
          <w:tcPr>
            <w:tcW w:w="4119" w:type="dxa"/>
            <w:gridSpan w:val="2"/>
            <w:shd w:val="clear" w:color="auto" w:fill="FFFFFF"/>
            <w:noWrap/>
            <w:vAlign w:val="center"/>
            <w:hideMark/>
          </w:tcPr>
          <w:p w:rsidR="00AB60F3" w:rsidRPr="0057554A" w:rsidRDefault="00AB60F3" w:rsidP="00A06D05">
            <w:pPr>
              <w:spacing w:after="0" w:line="240" w:lineRule="auto"/>
              <w:rPr>
                <w:color w:val="000000"/>
                <w:sz w:val="20"/>
                <w:szCs w:val="20"/>
              </w:rPr>
            </w:pPr>
          </w:p>
        </w:tc>
        <w:tc>
          <w:tcPr>
            <w:tcW w:w="2096" w:type="dxa"/>
            <w:gridSpan w:val="2"/>
            <w:shd w:val="clear" w:color="auto" w:fill="FFFFFF"/>
            <w:noWrap/>
            <w:vAlign w:val="center"/>
            <w:hideMark/>
          </w:tcPr>
          <w:p w:rsidR="00AB60F3" w:rsidRPr="00FF0417" w:rsidRDefault="00AB60F3" w:rsidP="00A06D05">
            <w:pPr>
              <w:spacing w:after="0" w:line="240" w:lineRule="auto"/>
              <w:jc w:val="center"/>
              <w:rPr>
                <w:b/>
                <w:bCs/>
                <w:sz w:val="20"/>
                <w:szCs w:val="20"/>
              </w:rPr>
            </w:pPr>
            <w:r w:rsidRPr="00FF0417">
              <w:rPr>
                <w:b/>
                <w:bCs/>
                <w:sz w:val="20"/>
                <w:szCs w:val="20"/>
              </w:rPr>
              <w:t>2021</w:t>
            </w:r>
          </w:p>
        </w:tc>
        <w:tc>
          <w:tcPr>
            <w:tcW w:w="2200" w:type="dxa"/>
            <w:gridSpan w:val="2"/>
            <w:shd w:val="clear" w:color="auto" w:fill="FFFFFF"/>
            <w:noWrap/>
            <w:vAlign w:val="center"/>
            <w:hideMark/>
          </w:tcPr>
          <w:p w:rsidR="00AB60F3" w:rsidRPr="00FF0417" w:rsidRDefault="00AB60F3" w:rsidP="00A06D05">
            <w:pPr>
              <w:spacing w:after="0" w:line="240" w:lineRule="auto"/>
              <w:jc w:val="center"/>
              <w:rPr>
                <w:b/>
                <w:bCs/>
                <w:sz w:val="20"/>
                <w:szCs w:val="20"/>
              </w:rPr>
            </w:pPr>
            <w:r w:rsidRPr="00FF0417">
              <w:rPr>
                <w:b/>
                <w:bCs/>
                <w:sz w:val="20"/>
                <w:szCs w:val="20"/>
              </w:rPr>
              <w:t>2022</w:t>
            </w:r>
          </w:p>
        </w:tc>
        <w:tc>
          <w:tcPr>
            <w:tcW w:w="1620" w:type="dxa"/>
            <w:shd w:val="clear" w:color="auto" w:fill="FFFFFF"/>
            <w:noWrap/>
            <w:vAlign w:val="center"/>
            <w:hideMark/>
          </w:tcPr>
          <w:p w:rsidR="00AB60F3" w:rsidRPr="00FF0417" w:rsidRDefault="00AB60F3" w:rsidP="00A06D05">
            <w:pPr>
              <w:spacing w:after="0" w:line="240" w:lineRule="auto"/>
              <w:rPr>
                <w:sz w:val="20"/>
                <w:szCs w:val="20"/>
              </w:rPr>
            </w:pPr>
          </w:p>
        </w:tc>
      </w:tr>
      <w:tr w:rsidR="00AB60F3" w:rsidRPr="009C33F8" w:rsidTr="009B2226">
        <w:trPr>
          <w:cantSplit/>
          <w:trHeight w:val="54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Pr>
                <w:b/>
                <w:bCs/>
                <w:color w:val="1F4E79"/>
                <w:sz w:val="20"/>
                <w:szCs w:val="20"/>
              </w:rPr>
              <w:t>α/α</w:t>
            </w:r>
          </w:p>
        </w:tc>
        <w:tc>
          <w:tcPr>
            <w:tcW w:w="3551" w:type="dxa"/>
            <w:shd w:val="clear" w:color="auto" w:fill="FFFFFF"/>
            <w:vAlign w:val="center"/>
            <w:hideMark/>
          </w:tcPr>
          <w:p w:rsidR="00AB60F3" w:rsidRPr="0057554A" w:rsidRDefault="00AB60F3" w:rsidP="00A06D05">
            <w:pPr>
              <w:spacing w:after="0" w:line="240" w:lineRule="auto"/>
              <w:jc w:val="center"/>
              <w:rPr>
                <w:b/>
                <w:bCs/>
                <w:color w:val="000000"/>
                <w:sz w:val="20"/>
                <w:szCs w:val="20"/>
              </w:rPr>
            </w:pPr>
            <w:r>
              <w:rPr>
                <w:b/>
                <w:bCs/>
                <w:color w:val="000000"/>
                <w:sz w:val="20"/>
                <w:szCs w:val="20"/>
              </w:rPr>
              <w:t>ΧΩΡΕΣ</w:t>
            </w:r>
            <w:r w:rsidRPr="0057554A">
              <w:rPr>
                <w:b/>
                <w:bCs/>
                <w:color w:val="000000"/>
                <w:sz w:val="20"/>
                <w:szCs w:val="20"/>
              </w:rPr>
              <w:t> </w:t>
            </w:r>
          </w:p>
        </w:tc>
        <w:tc>
          <w:tcPr>
            <w:tcW w:w="996" w:type="dxa"/>
            <w:shd w:val="clear" w:color="auto" w:fill="FFFFFF"/>
            <w:vAlign w:val="center"/>
            <w:hideMark/>
          </w:tcPr>
          <w:p w:rsidR="00AB60F3" w:rsidRPr="00FF0417" w:rsidRDefault="00AB60F3" w:rsidP="00A06D05">
            <w:pPr>
              <w:spacing w:after="0" w:line="240" w:lineRule="auto"/>
              <w:jc w:val="center"/>
              <w:rPr>
                <w:sz w:val="20"/>
                <w:szCs w:val="20"/>
              </w:rPr>
            </w:pPr>
            <w:r w:rsidRPr="00FF0417">
              <w:rPr>
                <w:sz w:val="20"/>
                <w:szCs w:val="20"/>
              </w:rPr>
              <w:t>Αξία (εκ. Ευρώ)</w:t>
            </w:r>
          </w:p>
        </w:tc>
        <w:tc>
          <w:tcPr>
            <w:tcW w:w="1100" w:type="dxa"/>
            <w:shd w:val="clear" w:color="auto" w:fill="FFFFFF"/>
            <w:vAlign w:val="center"/>
            <w:hideMark/>
          </w:tcPr>
          <w:p w:rsidR="00AB60F3" w:rsidRPr="00FF0417" w:rsidRDefault="00AB60F3" w:rsidP="009B2226">
            <w:pPr>
              <w:spacing w:after="0" w:line="240" w:lineRule="auto"/>
              <w:jc w:val="center"/>
              <w:rPr>
                <w:sz w:val="20"/>
                <w:szCs w:val="20"/>
              </w:rPr>
            </w:pPr>
            <w:r w:rsidRPr="00FF0417">
              <w:rPr>
                <w:sz w:val="20"/>
                <w:szCs w:val="20"/>
              </w:rPr>
              <w:t>% συνόλου</w:t>
            </w:r>
          </w:p>
        </w:tc>
        <w:tc>
          <w:tcPr>
            <w:tcW w:w="1100" w:type="dxa"/>
            <w:shd w:val="clear" w:color="auto" w:fill="FFFFFF"/>
            <w:vAlign w:val="center"/>
            <w:hideMark/>
          </w:tcPr>
          <w:p w:rsidR="00AB60F3" w:rsidRPr="00FF0417" w:rsidRDefault="00AB60F3" w:rsidP="00A06D05">
            <w:pPr>
              <w:spacing w:after="0" w:line="240" w:lineRule="auto"/>
              <w:jc w:val="center"/>
              <w:rPr>
                <w:sz w:val="20"/>
                <w:szCs w:val="20"/>
              </w:rPr>
            </w:pPr>
            <w:r w:rsidRPr="00FF0417">
              <w:rPr>
                <w:sz w:val="20"/>
                <w:szCs w:val="20"/>
              </w:rPr>
              <w:t>Αξία (εκ. Ευρώ)</w:t>
            </w:r>
          </w:p>
        </w:tc>
        <w:tc>
          <w:tcPr>
            <w:tcW w:w="1100" w:type="dxa"/>
            <w:shd w:val="clear" w:color="auto" w:fill="FFFFFF"/>
            <w:vAlign w:val="center"/>
            <w:hideMark/>
          </w:tcPr>
          <w:p w:rsidR="00AB60F3" w:rsidRPr="00FF0417" w:rsidRDefault="00AB60F3" w:rsidP="00DA4780">
            <w:pPr>
              <w:spacing w:after="0" w:line="240" w:lineRule="auto"/>
              <w:jc w:val="center"/>
              <w:rPr>
                <w:sz w:val="20"/>
                <w:szCs w:val="20"/>
              </w:rPr>
            </w:pPr>
            <w:r w:rsidRPr="00FF0417">
              <w:rPr>
                <w:sz w:val="20"/>
                <w:szCs w:val="20"/>
              </w:rPr>
              <w:t>% συνόλου</w:t>
            </w:r>
          </w:p>
        </w:tc>
        <w:tc>
          <w:tcPr>
            <w:tcW w:w="1620" w:type="dxa"/>
            <w:shd w:val="clear" w:color="auto" w:fill="FFFFFF"/>
            <w:vAlign w:val="center"/>
            <w:hideMark/>
          </w:tcPr>
          <w:p w:rsidR="00AB60F3" w:rsidRPr="00FF0417" w:rsidRDefault="00AB60F3" w:rsidP="00A06D05">
            <w:pPr>
              <w:spacing w:after="0" w:line="240" w:lineRule="auto"/>
              <w:jc w:val="center"/>
              <w:rPr>
                <w:sz w:val="20"/>
                <w:szCs w:val="20"/>
              </w:rPr>
            </w:pPr>
            <w:r w:rsidRPr="00FF0417">
              <w:rPr>
                <w:sz w:val="20"/>
                <w:szCs w:val="20"/>
              </w:rPr>
              <w:t>Μεταβολή 2021/2022</w:t>
            </w:r>
          </w:p>
        </w:tc>
      </w:tr>
      <w:tr w:rsidR="00AB60F3" w:rsidRPr="009C33F8" w:rsidTr="009B2226">
        <w:trPr>
          <w:cantSplit/>
          <w:trHeight w:val="315"/>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p>
        </w:tc>
        <w:tc>
          <w:tcPr>
            <w:tcW w:w="3551" w:type="dxa"/>
            <w:shd w:val="clear" w:color="auto" w:fill="FFFFFF"/>
            <w:noWrap/>
            <w:vAlign w:val="center"/>
            <w:hideMark/>
          </w:tcPr>
          <w:p w:rsidR="00AB60F3" w:rsidRPr="0057554A" w:rsidRDefault="00AB60F3" w:rsidP="00A06D05">
            <w:pPr>
              <w:spacing w:after="0" w:line="240" w:lineRule="auto"/>
              <w:rPr>
                <w:i/>
                <w:iCs/>
                <w:color w:val="000000"/>
                <w:sz w:val="20"/>
                <w:szCs w:val="20"/>
              </w:rPr>
            </w:pPr>
            <w:r w:rsidRPr="0057554A">
              <w:rPr>
                <w:i/>
                <w:iCs/>
                <w:color w:val="000000"/>
                <w:sz w:val="20"/>
                <w:szCs w:val="20"/>
              </w:rPr>
              <w:t>ΤΡΙΤΕΣ ΧΩΡΕΣ (ΕΚΤΟΣ ΕΕ ΤΩΝ 27 Κ-Μ)</w:t>
            </w:r>
          </w:p>
        </w:tc>
        <w:tc>
          <w:tcPr>
            <w:tcW w:w="996" w:type="dxa"/>
            <w:shd w:val="clear" w:color="auto" w:fill="FFFFFF"/>
            <w:noWrap/>
            <w:vAlign w:val="center"/>
            <w:hideMark/>
          </w:tcPr>
          <w:p w:rsidR="00AB60F3" w:rsidRPr="00FF0417" w:rsidRDefault="009B2226" w:rsidP="00A06D05">
            <w:pPr>
              <w:spacing w:after="0" w:line="240" w:lineRule="auto"/>
              <w:jc w:val="right"/>
              <w:rPr>
                <w:i/>
                <w:iCs/>
              </w:rPr>
            </w:pPr>
            <w:r w:rsidRPr="00FF0417">
              <w:rPr>
                <w:i/>
                <w:iCs/>
              </w:rPr>
              <w:t>10.437,5</w:t>
            </w:r>
          </w:p>
        </w:tc>
        <w:tc>
          <w:tcPr>
            <w:tcW w:w="1100" w:type="dxa"/>
            <w:shd w:val="clear" w:color="auto" w:fill="FFFFFF"/>
            <w:noWrap/>
            <w:vAlign w:val="center"/>
            <w:hideMark/>
          </w:tcPr>
          <w:p w:rsidR="00AB60F3" w:rsidRPr="00FF0417" w:rsidRDefault="003C3852" w:rsidP="009B2226">
            <w:pPr>
              <w:spacing w:after="0" w:line="240" w:lineRule="auto"/>
              <w:jc w:val="center"/>
              <w:rPr>
                <w:i/>
                <w:iCs/>
                <w:sz w:val="20"/>
                <w:szCs w:val="20"/>
              </w:rPr>
            </w:pPr>
            <w:r w:rsidRPr="00FF0417">
              <w:rPr>
                <w:i/>
                <w:iCs/>
                <w:sz w:val="20"/>
                <w:szCs w:val="20"/>
              </w:rPr>
              <w:t>60,63</w:t>
            </w:r>
            <w:r w:rsidR="00AB60F3" w:rsidRPr="00FF0417">
              <w:rPr>
                <w:i/>
                <w:iCs/>
                <w:sz w:val="20"/>
                <w:szCs w:val="20"/>
              </w:rPr>
              <w:t>%</w:t>
            </w:r>
          </w:p>
        </w:tc>
        <w:tc>
          <w:tcPr>
            <w:tcW w:w="1100" w:type="dxa"/>
            <w:shd w:val="clear" w:color="auto" w:fill="FFFFFF"/>
            <w:noWrap/>
            <w:vAlign w:val="center"/>
            <w:hideMark/>
          </w:tcPr>
          <w:p w:rsidR="00AB60F3" w:rsidRPr="00FF0417" w:rsidRDefault="009B2226" w:rsidP="00DA4780">
            <w:pPr>
              <w:spacing w:after="0" w:line="240" w:lineRule="auto"/>
              <w:jc w:val="center"/>
              <w:rPr>
                <w:i/>
                <w:iCs/>
                <w:sz w:val="20"/>
                <w:szCs w:val="20"/>
              </w:rPr>
            </w:pPr>
            <w:r w:rsidRPr="00FF0417">
              <w:rPr>
                <w:i/>
                <w:iCs/>
                <w:sz w:val="20"/>
                <w:szCs w:val="20"/>
              </w:rPr>
              <w:t>12.442,8</w:t>
            </w:r>
            <w:r w:rsidR="00DA4780" w:rsidRPr="00FF0417">
              <w:rPr>
                <w:i/>
                <w:iCs/>
                <w:sz w:val="20"/>
                <w:szCs w:val="20"/>
              </w:rPr>
              <w:t>0</w:t>
            </w:r>
          </w:p>
        </w:tc>
        <w:tc>
          <w:tcPr>
            <w:tcW w:w="1100" w:type="dxa"/>
            <w:shd w:val="clear" w:color="auto" w:fill="FFFFFF"/>
            <w:noWrap/>
            <w:vAlign w:val="center"/>
            <w:hideMark/>
          </w:tcPr>
          <w:p w:rsidR="00AB60F3" w:rsidRPr="00FF0417" w:rsidRDefault="00D74742" w:rsidP="00DA4780">
            <w:pPr>
              <w:spacing w:after="0" w:line="240" w:lineRule="auto"/>
              <w:jc w:val="center"/>
              <w:rPr>
                <w:i/>
                <w:iCs/>
                <w:sz w:val="20"/>
                <w:szCs w:val="20"/>
              </w:rPr>
            </w:pPr>
            <w:r w:rsidRPr="00FF0417">
              <w:rPr>
                <w:i/>
                <w:iCs/>
                <w:sz w:val="20"/>
                <w:szCs w:val="20"/>
              </w:rPr>
              <w:t>61,76</w:t>
            </w:r>
            <w:r w:rsidR="00DA4780" w:rsidRPr="00FF0417">
              <w:rPr>
                <w:i/>
                <w:iCs/>
                <w:sz w:val="20"/>
                <w:szCs w:val="20"/>
              </w:rPr>
              <w:t>%</w:t>
            </w:r>
          </w:p>
        </w:tc>
        <w:tc>
          <w:tcPr>
            <w:tcW w:w="1620" w:type="dxa"/>
            <w:shd w:val="clear" w:color="auto" w:fill="FFFFFF"/>
            <w:noWrap/>
            <w:vAlign w:val="center"/>
            <w:hideMark/>
          </w:tcPr>
          <w:p w:rsidR="00AB60F3" w:rsidRPr="00FF0417" w:rsidRDefault="00961CF1" w:rsidP="00961CF1">
            <w:pPr>
              <w:spacing w:after="0" w:line="240" w:lineRule="auto"/>
              <w:jc w:val="center"/>
              <w:rPr>
                <w:i/>
                <w:iCs/>
                <w:sz w:val="20"/>
                <w:szCs w:val="20"/>
              </w:rPr>
            </w:pPr>
            <w:r w:rsidRPr="00FF0417">
              <w:rPr>
                <w:i/>
                <w:iCs/>
                <w:sz w:val="20"/>
                <w:szCs w:val="20"/>
              </w:rPr>
              <w:t>+19.25</w:t>
            </w:r>
            <w:r w:rsidR="00AB60F3" w:rsidRPr="00FF0417">
              <w:rPr>
                <w:i/>
                <w:iCs/>
                <w:sz w:val="20"/>
                <w:szCs w:val="20"/>
              </w:rPr>
              <w:t>%</w:t>
            </w:r>
          </w:p>
        </w:tc>
      </w:tr>
      <w:tr w:rsidR="00AB60F3" w:rsidRPr="009C33F8" w:rsidTr="009B2226">
        <w:trPr>
          <w:cantSplit/>
          <w:trHeight w:val="315"/>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p>
        </w:tc>
        <w:tc>
          <w:tcPr>
            <w:tcW w:w="3551" w:type="dxa"/>
            <w:shd w:val="clear" w:color="auto" w:fill="FFFFFF"/>
            <w:noWrap/>
            <w:vAlign w:val="center"/>
            <w:hideMark/>
          </w:tcPr>
          <w:p w:rsidR="00AB60F3" w:rsidRPr="0057554A" w:rsidRDefault="00AB60F3" w:rsidP="00A06D05">
            <w:pPr>
              <w:spacing w:after="0" w:line="240" w:lineRule="auto"/>
              <w:rPr>
                <w:i/>
                <w:iCs/>
                <w:color w:val="000000"/>
                <w:sz w:val="20"/>
                <w:szCs w:val="20"/>
              </w:rPr>
            </w:pPr>
            <w:r w:rsidRPr="0057554A">
              <w:rPr>
                <w:i/>
                <w:iCs/>
                <w:color w:val="000000"/>
                <w:sz w:val="20"/>
                <w:szCs w:val="20"/>
              </w:rPr>
              <w:t>ΧΩΡΕΣ Ε.Ε. (27 Κ-Μ)</w:t>
            </w:r>
          </w:p>
        </w:tc>
        <w:tc>
          <w:tcPr>
            <w:tcW w:w="996" w:type="dxa"/>
            <w:shd w:val="clear" w:color="auto" w:fill="FFFFFF"/>
            <w:noWrap/>
            <w:vAlign w:val="center"/>
            <w:hideMark/>
          </w:tcPr>
          <w:p w:rsidR="00AB60F3" w:rsidRPr="00FF0417" w:rsidRDefault="009B2226" w:rsidP="00A06D05">
            <w:pPr>
              <w:spacing w:after="0" w:line="240" w:lineRule="auto"/>
              <w:jc w:val="right"/>
              <w:rPr>
                <w:i/>
                <w:iCs/>
              </w:rPr>
            </w:pPr>
            <w:r w:rsidRPr="00FF0417">
              <w:rPr>
                <w:i/>
                <w:iCs/>
              </w:rPr>
              <w:t>6.777,2</w:t>
            </w:r>
          </w:p>
        </w:tc>
        <w:tc>
          <w:tcPr>
            <w:tcW w:w="1100" w:type="dxa"/>
            <w:shd w:val="clear" w:color="auto" w:fill="FFFFFF"/>
            <w:noWrap/>
            <w:vAlign w:val="center"/>
            <w:hideMark/>
          </w:tcPr>
          <w:p w:rsidR="00AB60F3" w:rsidRPr="00FF0417" w:rsidRDefault="003C3852" w:rsidP="003C3852">
            <w:pPr>
              <w:spacing w:after="0" w:line="240" w:lineRule="auto"/>
              <w:jc w:val="center"/>
              <w:rPr>
                <w:i/>
                <w:iCs/>
                <w:sz w:val="20"/>
                <w:szCs w:val="20"/>
              </w:rPr>
            </w:pPr>
            <w:r w:rsidRPr="00FF0417">
              <w:rPr>
                <w:i/>
                <w:iCs/>
                <w:sz w:val="20"/>
                <w:szCs w:val="20"/>
              </w:rPr>
              <w:t>39,36%</w:t>
            </w:r>
          </w:p>
        </w:tc>
        <w:tc>
          <w:tcPr>
            <w:tcW w:w="1100" w:type="dxa"/>
            <w:shd w:val="clear" w:color="auto" w:fill="FFFFFF"/>
            <w:noWrap/>
            <w:vAlign w:val="center"/>
            <w:hideMark/>
          </w:tcPr>
          <w:p w:rsidR="00AB60F3" w:rsidRPr="00FF0417" w:rsidRDefault="009B2226" w:rsidP="00DA4780">
            <w:pPr>
              <w:spacing w:after="0" w:line="240" w:lineRule="auto"/>
              <w:jc w:val="center"/>
              <w:rPr>
                <w:i/>
                <w:iCs/>
                <w:sz w:val="20"/>
                <w:szCs w:val="20"/>
              </w:rPr>
            </w:pPr>
            <w:r w:rsidRPr="00FF0417">
              <w:rPr>
                <w:i/>
                <w:iCs/>
                <w:sz w:val="20"/>
                <w:szCs w:val="20"/>
              </w:rPr>
              <w:t>7.703,6</w:t>
            </w:r>
            <w:r w:rsidR="00DA4780" w:rsidRPr="00FF0417">
              <w:rPr>
                <w:i/>
                <w:iCs/>
                <w:sz w:val="20"/>
                <w:szCs w:val="20"/>
              </w:rPr>
              <w:t>0</w:t>
            </w:r>
          </w:p>
        </w:tc>
        <w:tc>
          <w:tcPr>
            <w:tcW w:w="1100" w:type="dxa"/>
            <w:shd w:val="clear" w:color="auto" w:fill="FFFFFF"/>
            <w:noWrap/>
            <w:vAlign w:val="center"/>
            <w:hideMark/>
          </w:tcPr>
          <w:p w:rsidR="00AB60F3" w:rsidRPr="00FF0417" w:rsidRDefault="00D74742" w:rsidP="00DA4780">
            <w:pPr>
              <w:spacing w:after="0" w:line="240" w:lineRule="auto"/>
              <w:jc w:val="center"/>
              <w:rPr>
                <w:i/>
                <w:iCs/>
                <w:sz w:val="20"/>
                <w:szCs w:val="20"/>
              </w:rPr>
            </w:pPr>
            <w:r w:rsidRPr="00FF0417">
              <w:rPr>
                <w:i/>
                <w:iCs/>
                <w:sz w:val="20"/>
                <w:szCs w:val="20"/>
              </w:rPr>
              <w:t>38,23</w:t>
            </w:r>
            <w:r w:rsidR="00AB60F3" w:rsidRPr="00FF0417">
              <w:rPr>
                <w:i/>
                <w:iCs/>
                <w:sz w:val="20"/>
                <w:szCs w:val="20"/>
              </w:rPr>
              <w:t>%</w:t>
            </w:r>
          </w:p>
        </w:tc>
        <w:tc>
          <w:tcPr>
            <w:tcW w:w="1620" w:type="dxa"/>
            <w:shd w:val="clear" w:color="auto" w:fill="FFFFFF"/>
            <w:noWrap/>
            <w:vAlign w:val="center"/>
            <w:hideMark/>
          </w:tcPr>
          <w:p w:rsidR="00AB60F3" w:rsidRPr="00FF0417" w:rsidRDefault="00961CF1" w:rsidP="00961CF1">
            <w:pPr>
              <w:spacing w:after="0" w:line="240" w:lineRule="auto"/>
              <w:jc w:val="center"/>
              <w:rPr>
                <w:i/>
                <w:iCs/>
                <w:sz w:val="20"/>
                <w:szCs w:val="20"/>
              </w:rPr>
            </w:pPr>
            <w:r w:rsidRPr="00FF0417">
              <w:rPr>
                <w:i/>
                <w:iCs/>
                <w:sz w:val="20"/>
                <w:szCs w:val="20"/>
              </w:rPr>
              <w:t>+13,66</w:t>
            </w:r>
            <w:r w:rsidR="00AB60F3" w:rsidRPr="00FF0417">
              <w:rPr>
                <w:i/>
                <w:iCs/>
                <w:sz w:val="20"/>
                <w:szCs w:val="20"/>
              </w:rPr>
              <w:t>%</w:t>
            </w:r>
          </w:p>
        </w:tc>
      </w:tr>
      <w:tr w:rsidR="00AB60F3" w:rsidRPr="009C33F8" w:rsidTr="009B2226">
        <w:trPr>
          <w:cantSplit/>
          <w:trHeight w:val="315"/>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1</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sidRPr="0057554A">
              <w:rPr>
                <w:color w:val="000000"/>
                <w:sz w:val="20"/>
                <w:szCs w:val="20"/>
              </w:rPr>
              <w:t>ΗΠΑ</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2.419</w:t>
            </w:r>
            <w:r w:rsidR="00830D84" w:rsidRPr="00FF0417">
              <w:t>,00</w:t>
            </w:r>
          </w:p>
        </w:tc>
        <w:tc>
          <w:tcPr>
            <w:tcW w:w="1100" w:type="dxa"/>
            <w:shd w:val="clear" w:color="auto" w:fill="FFFFFF"/>
            <w:noWrap/>
            <w:vAlign w:val="center"/>
            <w:hideMark/>
          </w:tcPr>
          <w:p w:rsidR="00AB60F3" w:rsidRPr="00FF0417" w:rsidRDefault="003C3852" w:rsidP="009B2226">
            <w:pPr>
              <w:spacing w:after="0" w:line="240" w:lineRule="auto"/>
              <w:jc w:val="center"/>
              <w:rPr>
                <w:sz w:val="20"/>
                <w:szCs w:val="20"/>
              </w:rPr>
            </w:pPr>
            <w:r w:rsidRPr="00FF0417">
              <w:rPr>
                <w:sz w:val="20"/>
                <w:szCs w:val="20"/>
              </w:rPr>
              <w:t>14</w:t>
            </w:r>
            <w:r w:rsidR="00AB60F3" w:rsidRPr="00FF0417">
              <w:rPr>
                <w:sz w:val="20"/>
                <w:szCs w:val="20"/>
              </w:rPr>
              <w:t>,0</w:t>
            </w:r>
            <w:r w:rsidRPr="00FF0417">
              <w:rPr>
                <w:sz w:val="20"/>
                <w:szCs w:val="20"/>
              </w:rPr>
              <w:t>5</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3.179,60</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15,78</w:t>
            </w:r>
            <w:r w:rsidR="00AB60F3" w:rsidRPr="00FF0417">
              <w:rPr>
                <w:sz w:val="20"/>
                <w:szCs w:val="20"/>
              </w:rPr>
              <w:t>%</w:t>
            </w:r>
          </w:p>
        </w:tc>
        <w:tc>
          <w:tcPr>
            <w:tcW w:w="1620" w:type="dxa"/>
            <w:shd w:val="clear" w:color="auto" w:fill="FFFFFF"/>
            <w:noWrap/>
            <w:vAlign w:val="center"/>
            <w:hideMark/>
          </w:tcPr>
          <w:p w:rsidR="00AB60F3" w:rsidRPr="00FF0417" w:rsidRDefault="00961CF1" w:rsidP="00961CF1">
            <w:pPr>
              <w:spacing w:after="0" w:line="240" w:lineRule="auto"/>
              <w:jc w:val="center"/>
              <w:rPr>
                <w:sz w:val="20"/>
                <w:szCs w:val="20"/>
              </w:rPr>
            </w:pPr>
            <w:r w:rsidRPr="00FF0417">
              <w:rPr>
                <w:sz w:val="20"/>
                <w:szCs w:val="20"/>
              </w:rPr>
              <w:t>+31,44</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2</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sidRPr="0057554A">
              <w:rPr>
                <w:color w:val="000000"/>
                <w:sz w:val="20"/>
                <w:szCs w:val="20"/>
              </w:rPr>
              <w:t>ΥΠΕΡΑΚΤΙΑ ΧΡΗΜΑΤΟΟΙΚΟΝΟΜΙΚΑ ΚΕΝΤΡΑ</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1.456</w:t>
            </w:r>
            <w:r w:rsidR="00830D84" w:rsidRPr="00FF0417">
              <w:t>,00</w:t>
            </w:r>
          </w:p>
        </w:tc>
        <w:tc>
          <w:tcPr>
            <w:tcW w:w="1100" w:type="dxa"/>
            <w:shd w:val="clear" w:color="auto" w:fill="FFFFFF"/>
            <w:noWrap/>
            <w:vAlign w:val="center"/>
            <w:hideMark/>
          </w:tcPr>
          <w:p w:rsidR="00AB60F3" w:rsidRPr="00FF0417" w:rsidRDefault="003C3852" w:rsidP="003C3852">
            <w:pPr>
              <w:spacing w:after="0" w:line="240" w:lineRule="auto"/>
              <w:jc w:val="center"/>
              <w:rPr>
                <w:sz w:val="20"/>
                <w:szCs w:val="20"/>
              </w:rPr>
            </w:pPr>
            <w:r w:rsidRPr="00FF0417">
              <w:rPr>
                <w:sz w:val="20"/>
                <w:szCs w:val="20"/>
              </w:rPr>
              <w:t>8,45%</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2.909,24</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14,44</w:t>
            </w:r>
            <w:r w:rsidR="00AB60F3" w:rsidRPr="00FF0417">
              <w:rPr>
                <w:sz w:val="20"/>
                <w:szCs w:val="20"/>
              </w:rPr>
              <w:t>%</w:t>
            </w:r>
          </w:p>
        </w:tc>
        <w:tc>
          <w:tcPr>
            <w:tcW w:w="1620" w:type="dxa"/>
            <w:shd w:val="clear" w:color="auto" w:fill="FFFFFF"/>
            <w:noWrap/>
            <w:vAlign w:val="center"/>
            <w:hideMark/>
          </w:tcPr>
          <w:p w:rsidR="00AB60F3" w:rsidRPr="00FF0417" w:rsidRDefault="00961CF1" w:rsidP="00961CF1">
            <w:pPr>
              <w:spacing w:after="0" w:line="240" w:lineRule="auto"/>
              <w:jc w:val="center"/>
              <w:rPr>
                <w:sz w:val="20"/>
                <w:szCs w:val="20"/>
              </w:rPr>
            </w:pPr>
            <w:r w:rsidRPr="00FF0417">
              <w:rPr>
                <w:sz w:val="20"/>
                <w:szCs w:val="20"/>
              </w:rPr>
              <w:t>+31,44</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B60F3">
            <w:pPr>
              <w:spacing w:after="0" w:line="240" w:lineRule="auto"/>
              <w:jc w:val="center"/>
              <w:rPr>
                <w:b/>
                <w:bCs/>
                <w:color w:val="1F4E79"/>
                <w:sz w:val="20"/>
                <w:szCs w:val="20"/>
              </w:rPr>
            </w:pPr>
            <w:r w:rsidRPr="0057554A">
              <w:rPr>
                <w:b/>
                <w:bCs/>
                <w:color w:val="1F4E79"/>
                <w:sz w:val="20"/>
                <w:szCs w:val="20"/>
              </w:rPr>
              <w:t>3</w:t>
            </w:r>
          </w:p>
        </w:tc>
        <w:tc>
          <w:tcPr>
            <w:tcW w:w="3551" w:type="dxa"/>
            <w:shd w:val="clear" w:color="auto" w:fill="FFFFFF"/>
            <w:noWrap/>
            <w:hideMark/>
          </w:tcPr>
          <w:p w:rsidR="00AB60F3" w:rsidRPr="0057554A" w:rsidRDefault="00AB60F3" w:rsidP="00AB60F3">
            <w:pPr>
              <w:spacing w:after="0" w:line="240" w:lineRule="auto"/>
              <w:rPr>
                <w:color w:val="000000"/>
                <w:sz w:val="20"/>
                <w:szCs w:val="20"/>
              </w:rPr>
            </w:pPr>
            <w:r w:rsidRPr="0057554A">
              <w:rPr>
                <w:color w:val="000000"/>
                <w:sz w:val="20"/>
                <w:szCs w:val="20"/>
              </w:rPr>
              <w:t>ΓΕΡΜΑΝΙΑ</w:t>
            </w:r>
          </w:p>
        </w:tc>
        <w:tc>
          <w:tcPr>
            <w:tcW w:w="996" w:type="dxa"/>
            <w:shd w:val="clear" w:color="auto" w:fill="FFFFFF"/>
            <w:noWrap/>
            <w:vAlign w:val="center"/>
            <w:hideMark/>
          </w:tcPr>
          <w:p w:rsidR="00AB60F3" w:rsidRPr="00FF0417" w:rsidRDefault="00AB60F3" w:rsidP="00AB60F3">
            <w:pPr>
              <w:spacing w:after="0" w:line="240" w:lineRule="auto"/>
              <w:jc w:val="right"/>
            </w:pPr>
            <w:r w:rsidRPr="00FF0417">
              <w:t>1.559,4</w:t>
            </w:r>
            <w:r w:rsidR="00830D84" w:rsidRPr="00FF0417">
              <w:t>0</w:t>
            </w:r>
          </w:p>
        </w:tc>
        <w:tc>
          <w:tcPr>
            <w:tcW w:w="1100" w:type="dxa"/>
            <w:shd w:val="clear" w:color="auto" w:fill="FFFFFF"/>
            <w:noWrap/>
            <w:hideMark/>
          </w:tcPr>
          <w:p w:rsidR="00AB60F3" w:rsidRPr="00FF0417" w:rsidRDefault="003C3852" w:rsidP="003C3852">
            <w:pPr>
              <w:spacing w:after="0" w:line="240" w:lineRule="auto"/>
              <w:jc w:val="center"/>
              <w:rPr>
                <w:sz w:val="20"/>
                <w:szCs w:val="20"/>
              </w:rPr>
            </w:pPr>
            <w:r w:rsidRPr="00FF0417">
              <w:rPr>
                <w:sz w:val="20"/>
                <w:szCs w:val="20"/>
              </w:rPr>
              <w:t>9,05%</w:t>
            </w:r>
          </w:p>
        </w:tc>
        <w:tc>
          <w:tcPr>
            <w:tcW w:w="1100" w:type="dxa"/>
            <w:shd w:val="clear" w:color="auto" w:fill="FFFFFF"/>
            <w:noWrap/>
            <w:hideMark/>
          </w:tcPr>
          <w:p w:rsidR="00AB60F3" w:rsidRPr="00FF0417" w:rsidRDefault="00AB60F3" w:rsidP="00DA4780">
            <w:pPr>
              <w:spacing w:after="0" w:line="240" w:lineRule="auto"/>
              <w:jc w:val="center"/>
              <w:rPr>
                <w:sz w:val="20"/>
                <w:szCs w:val="20"/>
              </w:rPr>
            </w:pPr>
            <w:r w:rsidRPr="00FF0417">
              <w:rPr>
                <w:sz w:val="20"/>
                <w:szCs w:val="20"/>
              </w:rPr>
              <w:t>1.787,70</w:t>
            </w:r>
          </w:p>
        </w:tc>
        <w:tc>
          <w:tcPr>
            <w:tcW w:w="1100" w:type="dxa"/>
            <w:shd w:val="clear" w:color="auto" w:fill="FFFFFF"/>
            <w:noWrap/>
            <w:hideMark/>
          </w:tcPr>
          <w:p w:rsidR="00AB60F3" w:rsidRPr="00FF0417" w:rsidRDefault="00D74742" w:rsidP="00DA4780">
            <w:pPr>
              <w:spacing w:after="0" w:line="240" w:lineRule="auto"/>
              <w:jc w:val="center"/>
              <w:rPr>
                <w:sz w:val="20"/>
                <w:szCs w:val="20"/>
              </w:rPr>
            </w:pPr>
            <w:r w:rsidRPr="00FF0417">
              <w:rPr>
                <w:sz w:val="20"/>
                <w:szCs w:val="20"/>
              </w:rPr>
              <w:t>8,87</w:t>
            </w:r>
            <w:r w:rsidR="00AB60F3" w:rsidRPr="00FF0417">
              <w:rPr>
                <w:sz w:val="20"/>
                <w:szCs w:val="20"/>
              </w:rPr>
              <w:t>%</w:t>
            </w:r>
          </w:p>
        </w:tc>
        <w:tc>
          <w:tcPr>
            <w:tcW w:w="1620" w:type="dxa"/>
            <w:shd w:val="clear" w:color="auto" w:fill="FFFFFF"/>
            <w:noWrap/>
            <w:hideMark/>
          </w:tcPr>
          <w:p w:rsidR="00AB60F3" w:rsidRPr="00FF0417" w:rsidRDefault="00961CF1" w:rsidP="00961CF1">
            <w:pPr>
              <w:spacing w:after="0" w:line="240" w:lineRule="auto"/>
              <w:jc w:val="center"/>
              <w:rPr>
                <w:sz w:val="20"/>
                <w:szCs w:val="20"/>
              </w:rPr>
            </w:pPr>
            <w:r w:rsidRPr="00FF0417">
              <w:rPr>
                <w:sz w:val="20"/>
                <w:szCs w:val="20"/>
              </w:rPr>
              <w:t>+14,64</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4</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sidRPr="0057554A">
              <w:rPr>
                <w:color w:val="000000"/>
                <w:sz w:val="20"/>
                <w:szCs w:val="20"/>
              </w:rPr>
              <w:t>ΗΝ. ΒΑΣΙΛΕΙΟ</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1.559,4</w:t>
            </w:r>
            <w:r w:rsidR="00830D84" w:rsidRPr="00FF0417">
              <w:t>0</w:t>
            </w:r>
          </w:p>
        </w:tc>
        <w:tc>
          <w:tcPr>
            <w:tcW w:w="1100" w:type="dxa"/>
            <w:shd w:val="clear" w:color="auto" w:fill="FFFFFF"/>
            <w:noWrap/>
            <w:vAlign w:val="center"/>
            <w:hideMark/>
          </w:tcPr>
          <w:p w:rsidR="00AB60F3" w:rsidRPr="00FF0417" w:rsidRDefault="003C3852" w:rsidP="003C3852">
            <w:pPr>
              <w:spacing w:after="0" w:line="240" w:lineRule="auto"/>
              <w:jc w:val="center"/>
              <w:rPr>
                <w:sz w:val="20"/>
                <w:szCs w:val="20"/>
              </w:rPr>
            </w:pPr>
            <w:r w:rsidRPr="00FF0417">
              <w:rPr>
                <w:sz w:val="20"/>
                <w:szCs w:val="20"/>
              </w:rPr>
              <w:t>9,05%</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1.620,10</w:t>
            </w:r>
          </w:p>
        </w:tc>
        <w:tc>
          <w:tcPr>
            <w:tcW w:w="1100" w:type="dxa"/>
            <w:shd w:val="clear" w:color="auto" w:fill="FFFFFF"/>
            <w:noWrap/>
            <w:vAlign w:val="center"/>
            <w:hideMark/>
          </w:tcPr>
          <w:p w:rsidR="00AB60F3" w:rsidRPr="00FF0417" w:rsidRDefault="00D74742" w:rsidP="00D74742">
            <w:pPr>
              <w:spacing w:after="0" w:line="240" w:lineRule="auto"/>
              <w:jc w:val="center"/>
              <w:rPr>
                <w:sz w:val="20"/>
                <w:szCs w:val="20"/>
              </w:rPr>
            </w:pPr>
            <w:r w:rsidRPr="00FF0417">
              <w:rPr>
                <w:sz w:val="20"/>
                <w:szCs w:val="20"/>
              </w:rPr>
              <w:t>8,04%</w:t>
            </w:r>
          </w:p>
        </w:tc>
        <w:tc>
          <w:tcPr>
            <w:tcW w:w="1620" w:type="dxa"/>
            <w:shd w:val="clear" w:color="auto" w:fill="FFFFFF"/>
            <w:noWrap/>
            <w:vAlign w:val="center"/>
            <w:hideMark/>
          </w:tcPr>
          <w:p w:rsidR="00AB60F3" w:rsidRPr="00FF0417" w:rsidRDefault="00961CF1" w:rsidP="00961CF1">
            <w:pPr>
              <w:spacing w:after="0" w:line="240" w:lineRule="auto"/>
              <w:jc w:val="center"/>
              <w:rPr>
                <w:sz w:val="20"/>
                <w:szCs w:val="20"/>
              </w:rPr>
            </w:pPr>
            <w:r w:rsidRPr="00FF0417">
              <w:rPr>
                <w:sz w:val="20"/>
                <w:szCs w:val="20"/>
              </w:rPr>
              <w:t>+3,89</w:t>
            </w:r>
            <w:r w:rsidR="00AB60F3" w:rsidRPr="00FF0417">
              <w:rPr>
                <w:sz w:val="20"/>
                <w:szCs w:val="20"/>
              </w:rPr>
              <w:t>%</w:t>
            </w:r>
          </w:p>
        </w:tc>
      </w:tr>
      <w:tr w:rsidR="00AB60F3" w:rsidRPr="009C33F8" w:rsidTr="009B2226">
        <w:trPr>
          <w:cantSplit/>
          <w:trHeight w:val="243"/>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5</w:t>
            </w:r>
          </w:p>
        </w:tc>
        <w:tc>
          <w:tcPr>
            <w:tcW w:w="3551" w:type="dxa"/>
            <w:shd w:val="clear" w:color="auto" w:fill="FFFFFF"/>
            <w:noWrap/>
            <w:hideMark/>
          </w:tcPr>
          <w:p w:rsidR="00AB60F3" w:rsidRPr="0057554A" w:rsidRDefault="00AB60F3" w:rsidP="00A06D05">
            <w:pPr>
              <w:spacing w:after="0" w:line="240" w:lineRule="auto"/>
              <w:rPr>
                <w:color w:val="000000"/>
                <w:sz w:val="20"/>
                <w:szCs w:val="20"/>
              </w:rPr>
            </w:pPr>
            <w:r>
              <w:rPr>
                <w:color w:val="000000"/>
                <w:sz w:val="20"/>
                <w:szCs w:val="20"/>
              </w:rPr>
              <w:t>ΡΩΣΣΙΑ</w:t>
            </w:r>
          </w:p>
        </w:tc>
        <w:tc>
          <w:tcPr>
            <w:tcW w:w="996" w:type="dxa"/>
            <w:shd w:val="clear" w:color="auto" w:fill="FFFFFF"/>
            <w:noWrap/>
            <w:hideMark/>
          </w:tcPr>
          <w:p w:rsidR="00AB60F3" w:rsidRPr="00FF0417" w:rsidRDefault="00AB60F3" w:rsidP="00A06D05">
            <w:pPr>
              <w:spacing w:after="0" w:line="240" w:lineRule="auto"/>
              <w:jc w:val="center"/>
            </w:pPr>
            <w:r w:rsidRPr="00FF0417">
              <w:t>2.334,6</w:t>
            </w:r>
            <w:r w:rsidR="00830D84" w:rsidRPr="00FF0417">
              <w:t>0</w:t>
            </w:r>
          </w:p>
        </w:tc>
        <w:tc>
          <w:tcPr>
            <w:tcW w:w="1100" w:type="dxa"/>
            <w:shd w:val="clear" w:color="auto" w:fill="FFFFFF"/>
            <w:noWrap/>
            <w:hideMark/>
          </w:tcPr>
          <w:p w:rsidR="00AB60F3" w:rsidRPr="00FF0417" w:rsidRDefault="003C3852" w:rsidP="003C3852">
            <w:pPr>
              <w:spacing w:after="0" w:line="240" w:lineRule="auto"/>
              <w:jc w:val="center"/>
              <w:rPr>
                <w:sz w:val="20"/>
                <w:szCs w:val="20"/>
              </w:rPr>
            </w:pPr>
            <w:r w:rsidRPr="00FF0417">
              <w:rPr>
                <w:sz w:val="20"/>
                <w:szCs w:val="20"/>
              </w:rPr>
              <w:t>13,56%</w:t>
            </w:r>
          </w:p>
        </w:tc>
        <w:tc>
          <w:tcPr>
            <w:tcW w:w="1100" w:type="dxa"/>
            <w:shd w:val="clear" w:color="auto" w:fill="FFFFFF"/>
            <w:noWrap/>
            <w:hideMark/>
          </w:tcPr>
          <w:p w:rsidR="00AB60F3" w:rsidRPr="00FF0417" w:rsidRDefault="00AB60F3" w:rsidP="00DA4780">
            <w:pPr>
              <w:spacing w:after="0" w:line="240" w:lineRule="auto"/>
              <w:jc w:val="center"/>
              <w:rPr>
                <w:sz w:val="20"/>
                <w:szCs w:val="20"/>
              </w:rPr>
            </w:pPr>
            <w:r w:rsidRPr="00FF0417">
              <w:rPr>
                <w:sz w:val="20"/>
                <w:szCs w:val="20"/>
              </w:rPr>
              <w:t>1.570,50</w:t>
            </w:r>
          </w:p>
        </w:tc>
        <w:tc>
          <w:tcPr>
            <w:tcW w:w="1100" w:type="dxa"/>
            <w:shd w:val="clear" w:color="auto" w:fill="FFFFFF"/>
            <w:noWrap/>
            <w:hideMark/>
          </w:tcPr>
          <w:p w:rsidR="00AB60F3" w:rsidRPr="00FF0417" w:rsidRDefault="00D74742" w:rsidP="00DA4780">
            <w:pPr>
              <w:spacing w:after="0" w:line="240" w:lineRule="auto"/>
              <w:jc w:val="center"/>
              <w:rPr>
                <w:sz w:val="20"/>
                <w:szCs w:val="20"/>
              </w:rPr>
            </w:pPr>
            <w:r w:rsidRPr="00FF0417">
              <w:rPr>
                <w:sz w:val="20"/>
                <w:szCs w:val="20"/>
              </w:rPr>
              <w:t>11,04</w:t>
            </w:r>
            <w:r w:rsidR="00AB60F3" w:rsidRPr="00FF0417">
              <w:rPr>
                <w:sz w:val="20"/>
                <w:szCs w:val="20"/>
              </w:rPr>
              <w:t>%</w:t>
            </w:r>
          </w:p>
        </w:tc>
        <w:tc>
          <w:tcPr>
            <w:tcW w:w="1620" w:type="dxa"/>
            <w:shd w:val="clear" w:color="auto" w:fill="FFFFFF"/>
            <w:noWrap/>
            <w:hideMark/>
          </w:tcPr>
          <w:p w:rsidR="00AB60F3" w:rsidRPr="00FF0417" w:rsidRDefault="00961CF1" w:rsidP="00961CF1">
            <w:pPr>
              <w:spacing w:after="0" w:line="240" w:lineRule="auto"/>
              <w:jc w:val="center"/>
              <w:rPr>
                <w:sz w:val="20"/>
                <w:szCs w:val="20"/>
              </w:rPr>
            </w:pPr>
            <w:r w:rsidRPr="00FF0417">
              <w:rPr>
                <w:sz w:val="20"/>
                <w:szCs w:val="20"/>
              </w:rPr>
              <w:t>+32,72</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6</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sidRPr="0057554A">
              <w:rPr>
                <w:color w:val="000000"/>
                <w:sz w:val="20"/>
                <w:szCs w:val="20"/>
              </w:rPr>
              <w:t>ΥΠΕΡΑΚΤΙΑ ΧΡΗΜΑΤΟΟΙΚΟΝΟΜΙΚΑ ΚΕΝΤΡΑ</w:t>
            </w:r>
            <w:r>
              <w:rPr>
                <w:color w:val="000000"/>
                <w:sz w:val="20"/>
                <w:szCs w:val="20"/>
              </w:rPr>
              <w:t xml:space="preserve"> ΕΝΤΟΣ ΤΗΣ ΕΕ</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1.582,9</w:t>
            </w:r>
            <w:r w:rsidR="00830D84" w:rsidRPr="00FF0417">
              <w:t>0</w:t>
            </w:r>
          </w:p>
        </w:tc>
        <w:tc>
          <w:tcPr>
            <w:tcW w:w="1100" w:type="dxa"/>
            <w:shd w:val="clear" w:color="auto" w:fill="FFFFFF"/>
            <w:noWrap/>
            <w:vAlign w:val="center"/>
            <w:hideMark/>
          </w:tcPr>
          <w:p w:rsidR="00AB60F3" w:rsidRPr="00FF0417" w:rsidRDefault="003C3852" w:rsidP="009B2226">
            <w:pPr>
              <w:spacing w:after="0" w:line="240" w:lineRule="auto"/>
              <w:jc w:val="center"/>
              <w:rPr>
                <w:sz w:val="20"/>
                <w:szCs w:val="20"/>
              </w:rPr>
            </w:pPr>
            <w:r w:rsidRPr="00FF0417">
              <w:rPr>
                <w:sz w:val="20"/>
                <w:szCs w:val="20"/>
              </w:rPr>
              <w:t>9,19</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1.422,07</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7,05</w:t>
            </w:r>
            <w:r w:rsidR="00AB60F3" w:rsidRPr="00FF0417">
              <w:rPr>
                <w:sz w:val="20"/>
                <w:szCs w:val="20"/>
              </w:rPr>
              <w:t>%</w:t>
            </w:r>
          </w:p>
        </w:tc>
        <w:tc>
          <w:tcPr>
            <w:tcW w:w="1620" w:type="dxa"/>
            <w:shd w:val="clear" w:color="auto" w:fill="FFFFFF"/>
            <w:noWrap/>
            <w:vAlign w:val="center"/>
            <w:hideMark/>
          </w:tcPr>
          <w:p w:rsidR="00AB60F3" w:rsidRPr="00FF0417" w:rsidRDefault="00961CF1" w:rsidP="00961CF1">
            <w:pPr>
              <w:spacing w:after="0" w:line="240" w:lineRule="auto"/>
              <w:jc w:val="center"/>
              <w:rPr>
                <w:sz w:val="20"/>
                <w:szCs w:val="20"/>
              </w:rPr>
            </w:pPr>
            <w:r w:rsidRPr="00FF0417">
              <w:rPr>
                <w:sz w:val="20"/>
                <w:szCs w:val="20"/>
              </w:rPr>
              <w:t>-10,16</w:t>
            </w:r>
            <w:r w:rsidR="00AB60F3" w:rsidRPr="00FF0417">
              <w:rPr>
                <w:sz w:val="20"/>
                <w:szCs w:val="20"/>
              </w:rPr>
              <w:t>%</w:t>
            </w:r>
          </w:p>
        </w:tc>
      </w:tr>
      <w:tr w:rsidR="00AB60F3" w:rsidRPr="009C33F8" w:rsidTr="009B2226">
        <w:trPr>
          <w:cantSplit/>
          <w:trHeight w:val="300"/>
        </w:trPr>
        <w:tc>
          <w:tcPr>
            <w:tcW w:w="568" w:type="dxa"/>
            <w:tcBorders>
              <w:bottom w:val="single" w:sz="4" w:space="0" w:color="auto"/>
            </w:tcBorders>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7</w:t>
            </w:r>
          </w:p>
        </w:tc>
        <w:tc>
          <w:tcPr>
            <w:tcW w:w="3551" w:type="dxa"/>
            <w:tcBorders>
              <w:bottom w:val="single" w:sz="4" w:space="0" w:color="auto"/>
            </w:tcBorders>
            <w:shd w:val="clear" w:color="auto" w:fill="FFFFFF"/>
            <w:noWrap/>
            <w:vAlign w:val="center"/>
            <w:hideMark/>
          </w:tcPr>
          <w:p w:rsidR="00AB60F3" w:rsidRPr="0057554A" w:rsidRDefault="00AB60F3" w:rsidP="00A06D05">
            <w:pPr>
              <w:spacing w:after="0" w:line="240" w:lineRule="auto"/>
              <w:rPr>
                <w:color w:val="000000"/>
                <w:sz w:val="20"/>
                <w:szCs w:val="20"/>
              </w:rPr>
            </w:pPr>
            <w:r>
              <w:rPr>
                <w:color w:val="000000"/>
                <w:sz w:val="20"/>
                <w:szCs w:val="20"/>
              </w:rPr>
              <w:t>ΙΡΛΑΝΔΙΑ</w:t>
            </w:r>
          </w:p>
        </w:tc>
        <w:tc>
          <w:tcPr>
            <w:tcW w:w="996" w:type="dxa"/>
            <w:tcBorders>
              <w:bottom w:val="single" w:sz="4" w:space="0" w:color="auto"/>
            </w:tcBorders>
            <w:shd w:val="clear" w:color="auto" w:fill="FFFFFF"/>
            <w:noWrap/>
            <w:vAlign w:val="center"/>
            <w:hideMark/>
          </w:tcPr>
          <w:p w:rsidR="00AB60F3" w:rsidRPr="00FF0417" w:rsidRDefault="00AB60F3" w:rsidP="00A06D05">
            <w:pPr>
              <w:spacing w:after="0" w:line="240" w:lineRule="auto"/>
              <w:jc w:val="right"/>
            </w:pPr>
            <w:r w:rsidRPr="00FF0417">
              <w:t>1.144,5</w:t>
            </w:r>
            <w:r w:rsidR="00830D84" w:rsidRPr="00FF0417">
              <w:t>0</w:t>
            </w:r>
          </w:p>
        </w:tc>
        <w:tc>
          <w:tcPr>
            <w:tcW w:w="1100" w:type="dxa"/>
            <w:tcBorders>
              <w:bottom w:val="single" w:sz="4" w:space="0" w:color="auto"/>
            </w:tcBorders>
            <w:shd w:val="clear" w:color="auto" w:fill="FFFFFF"/>
            <w:noWrap/>
            <w:vAlign w:val="center"/>
            <w:hideMark/>
          </w:tcPr>
          <w:p w:rsidR="00AB60F3" w:rsidRPr="00FF0417" w:rsidRDefault="003C3852" w:rsidP="009B2226">
            <w:pPr>
              <w:spacing w:after="0" w:line="240" w:lineRule="auto"/>
              <w:jc w:val="center"/>
              <w:rPr>
                <w:sz w:val="20"/>
                <w:szCs w:val="20"/>
              </w:rPr>
            </w:pPr>
            <w:r w:rsidRPr="00FF0417">
              <w:rPr>
                <w:sz w:val="20"/>
                <w:szCs w:val="20"/>
              </w:rPr>
              <w:t>6,64</w:t>
            </w:r>
            <w:r w:rsidR="00AB60F3" w:rsidRPr="00FF0417">
              <w:rPr>
                <w:sz w:val="20"/>
                <w:szCs w:val="20"/>
              </w:rPr>
              <w:t>%</w:t>
            </w:r>
          </w:p>
        </w:tc>
        <w:tc>
          <w:tcPr>
            <w:tcW w:w="1100" w:type="dxa"/>
            <w:tcBorders>
              <w:bottom w:val="single" w:sz="4" w:space="0" w:color="auto"/>
            </w:tcBorders>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1.325,90</w:t>
            </w:r>
          </w:p>
        </w:tc>
        <w:tc>
          <w:tcPr>
            <w:tcW w:w="1100" w:type="dxa"/>
            <w:tcBorders>
              <w:bottom w:val="single" w:sz="4" w:space="0" w:color="auto"/>
            </w:tcBorders>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6,58</w:t>
            </w:r>
            <w:r w:rsidR="00AB60F3" w:rsidRPr="00FF0417">
              <w:rPr>
                <w:sz w:val="20"/>
                <w:szCs w:val="20"/>
              </w:rPr>
              <w:t>%</w:t>
            </w:r>
          </w:p>
        </w:tc>
        <w:tc>
          <w:tcPr>
            <w:tcW w:w="1620" w:type="dxa"/>
            <w:tcBorders>
              <w:bottom w:val="single" w:sz="4" w:space="0" w:color="auto"/>
            </w:tcBorders>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+15,84</w:t>
            </w:r>
            <w:r w:rsidR="00AB60F3" w:rsidRPr="00FF0417">
              <w:rPr>
                <w:sz w:val="20"/>
                <w:szCs w:val="20"/>
              </w:rPr>
              <w:t>%</w:t>
            </w:r>
          </w:p>
        </w:tc>
      </w:tr>
      <w:tr w:rsidR="00AB60F3" w:rsidRPr="009C33F8" w:rsidTr="009B2226">
        <w:trPr>
          <w:cantSplit/>
          <w:trHeight w:val="300"/>
        </w:trPr>
        <w:tc>
          <w:tcPr>
            <w:tcW w:w="568" w:type="dxa"/>
            <w:shd w:val="clear" w:color="auto" w:fill="FFC000"/>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8</w:t>
            </w:r>
          </w:p>
        </w:tc>
        <w:tc>
          <w:tcPr>
            <w:tcW w:w="3551" w:type="dxa"/>
            <w:shd w:val="clear" w:color="auto" w:fill="FFC000"/>
            <w:noWrap/>
            <w:vAlign w:val="center"/>
            <w:hideMark/>
          </w:tcPr>
          <w:p w:rsidR="00AB60F3" w:rsidRPr="0057554A" w:rsidRDefault="00AB60F3" w:rsidP="00A06D05">
            <w:pPr>
              <w:spacing w:after="0" w:line="240" w:lineRule="auto"/>
              <w:rPr>
                <w:color w:val="000000"/>
                <w:sz w:val="20"/>
                <w:szCs w:val="20"/>
              </w:rPr>
            </w:pPr>
            <w:r>
              <w:rPr>
                <w:color w:val="000000"/>
                <w:sz w:val="20"/>
                <w:szCs w:val="20"/>
              </w:rPr>
              <w:t xml:space="preserve">ΕΛΛΑΔΑ </w:t>
            </w:r>
          </w:p>
        </w:tc>
        <w:tc>
          <w:tcPr>
            <w:tcW w:w="996" w:type="dxa"/>
            <w:shd w:val="clear" w:color="auto" w:fill="FFC000"/>
            <w:noWrap/>
            <w:vAlign w:val="center"/>
            <w:hideMark/>
          </w:tcPr>
          <w:p w:rsidR="00AB60F3" w:rsidRPr="00FF0417" w:rsidRDefault="00AB60F3" w:rsidP="00A06D05">
            <w:pPr>
              <w:spacing w:after="0" w:line="240" w:lineRule="auto"/>
              <w:jc w:val="right"/>
            </w:pPr>
            <w:r w:rsidRPr="00FF0417">
              <w:t>634,3</w:t>
            </w:r>
            <w:r w:rsidR="00830D84" w:rsidRPr="00FF0417">
              <w:t>0</w:t>
            </w:r>
          </w:p>
        </w:tc>
        <w:tc>
          <w:tcPr>
            <w:tcW w:w="1100" w:type="dxa"/>
            <w:shd w:val="clear" w:color="auto" w:fill="FFC000"/>
            <w:noWrap/>
            <w:vAlign w:val="center"/>
            <w:hideMark/>
          </w:tcPr>
          <w:p w:rsidR="00AB60F3" w:rsidRPr="00FF0417" w:rsidRDefault="003C3852" w:rsidP="009B2226">
            <w:pPr>
              <w:spacing w:after="0" w:line="240" w:lineRule="auto"/>
              <w:jc w:val="center"/>
              <w:rPr>
                <w:sz w:val="20"/>
                <w:szCs w:val="20"/>
              </w:rPr>
            </w:pPr>
            <w:r w:rsidRPr="00FF0417">
              <w:rPr>
                <w:sz w:val="20"/>
                <w:szCs w:val="20"/>
              </w:rPr>
              <w:t>3,68</w:t>
            </w:r>
            <w:r w:rsidR="00AB60F3" w:rsidRPr="00FF0417">
              <w:rPr>
                <w:sz w:val="20"/>
                <w:szCs w:val="20"/>
              </w:rPr>
              <w:t>%</w:t>
            </w:r>
          </w:p>
        </w:tc>
        <w:tc>
          <w:tcPr>
            <w:tcW w:w="1100" w:type="dxa"/>
            <w:shd w:val="clear" w:color="auto" w:fill="FFC000"/>
            <w:noWrap/>
            <w:vAlign w:val="center"/>
            <w:hideMark/>
          </w:tcPr>
          <w:p w:rsidR="00AB60F3" w:rsidRPr="00FF0417" w:rsidRDefault="00AB60F3" w:rsidP="00DA4780">
            <w:pPr>
              <w:spacing w:after="0" w:line="240" w:lineRule="auto"/>
              <w:jc w:val="center"/>
              <w:rPr>
                <w:sz w:val="20"/>
                <w:szCs w:val="20"/>
              </w:rPr>
            </w:pPr>
            <w:r w:rsidRPr="00FF0417">
              <w:rPr>
                <w:sz w:val="20"/>
                <w:szCs w:val="20"/>
              </w:rPr>
              <w:t>702,90</w:t>
            </w:r>
          </w:p>
        </w:tc>
        <w:tc>
          <w:tcPr>
            <w:tcW w:w="1100" w:type="dxa"/>
            <w:shd w:val="clear" w:color="auto" w:fill="FFC000"/>
            <w:noWrap/>
            <w:vAlign w:val="center"/>
            <w:hideMark/>
          </w:tcPr>
          <w:p w:rsidR="00AB60F3" w:rsidRPr="00FF0417" w:rsidRDefault="00D74742" w:rsidP="00DA4780">
            <w:pPr>
              <w:spacing w:after="0" w:line="240" w:lineRule="auto"/>
              <w:jc w:val="center"/>
              <w:rPr>
                <w:sz w:val="20"/>
                <w:szCs w:val="20"/>
              </w:rPr>
            </w:pPr>
            <w:r w:rsidRPr="00FF0417">
              <w:rPr>
                <w:sz w:val="20"/>
                <w:szCs w:val="20"/>
              </w:rPr>
              <w:t>3,48</w:t>
            </w:r>
            <w:r w:rsidR="00AB60F3" w:rsidRPr="00FF0417">
              <w:rPr>
                <w:sz w:val="20"/>
                <w:szCs w:val="20"/>
              </w:rPr>
              <w:t>%</w:t>
            </w:r>
          </w:p>
        </w:tc>
        <w:tc>
          <w:tcPr>
            <w:tcW w:w="1620" w:type="dxa"/>
            <w:shd w:val="clear" w:color="auto" w:fill="FFC000"/>
            <w:noWrap/>
            <w:vAlign w:val="center"/>
            <w:hideMark/>
          </w:tcPr>
          <w:p w:rsidR="00AB60F3" w:rsidRPr="00FF0417" w:rsidRDefault="00E5222B" w:rsidP="004A3790">
            <w:pPr>
              <w:spacing w:after="0" w:line="240" w:lineRule="auto"/>
              <w:jc w:val="center"/>
              <w:rPr>
                <w:sz w:val="20"/>
                <w:szCs w:val="20"/>
              </w:rPr>
            </w:pPr>
            <w:r w:rsidRPr="00FF0417">
              <w:rPr>
                <w:sz w:val="20"/>
                <w:szCs w:val="20"/>
                <w:lang w:val="en-US"/>
              </w:rPr>
              <w:t>+</w:t>
            </w:r>
            <w:r w:rsidR="004A3790" w:rsidRPr="00FF0417">
              <w:rPr>
                <w:sz w:val="20"/>
                <w:szCs w:val="20"/>
              </w:rPr>
              <w:t>10,81</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9</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Pr>
                <w:color w:val="000000"/>
                <w:sz w:val="20"/>
                <w:szCs w:val="20"/>
              </w:rPr>
              <w:t>ΜΠΕΛΙΖ</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372,6</w:t>
            </w:r>
            <w:r w:rsidR="00830D84" w:rsidRPr="00FF0417">
              <w:t>0</w:t>
            </w:r>
          </w:p>
        </w:tc>
        <w:tc>
          <w:tcPr>
            <w:tcW w:w="1100" w:type="dxa"/>
            <w:shd w:val="clear" w:color="auto" w:fill="FFFFFF"/>
            <w:noWrap/>
            <w:vAlign w:val="center"/>
            <w:hideMark/>
          </w:tcPr>
          <w:p w:rsidR="00AB60F3" w:rsidRPr="00FF0417" w:rsidRDefault="003C3852" w:rsidP="009B2226">
            <w:pPr>
              <w:spacing w:after="0" w:line="240" w:lineRule="auto"/>
              <w:jc w:val="center"/>
              <w:rPr>
                <w:sz w:val="20"/>
                <w:szCs w:val="20"/>
              </w:rPr>
            </w:pPr>
            <w:r w:rsidRPr="00FF0417">
              <w:rPr>
                <w:sz w:val="20"/>
                <w:szCs w:val="20"/>
              </w:rPr>
              <w:t>2,16</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438,29</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2,17</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+17,63</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10</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Pr>
                <w:color w:val="000000"/>
                <w:sz w:val="20"/>
                <w:szCs w:val="20"/>
              </w:rPr>
              <w:t>ΚΑΤΩ ΧΩΡΕΣ</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304,6</w:t>
            </w:r>
            <w:r w:rsidR="00830D84" w:rsidRPr="00FF0417">
              <w:t>0</w:t>
            </w:r>
          </w:p>
        </w:tc>
        <w:tc>
          <w:tcPr>
            <w:tcW w:w="1100" w:type="dxa"/>
            <w:shd w:val="clear" w:color="auto" w:fill="FFFFFF"/>
            <w:noWrap/>
            <w:vAlign w:val="center"/>
            <w:hideMark/>
          </w:tcPr>
          <w:p w:rsidR="00AB60F3" w:rsidRPr="00FF0417" w:rsidRDefault="003C3852" w:rsidP="009B2226">
            <w:pPr>
              <w:spacing w:after="0" w:line="240" w:lineRule="auto"/>
              <w:jc w:val="center"/>
              <w:rPr>
                <w:sz w:val="20"/>
                <w:szCs w:val="20"/>
              </w:rPr>
            </w:pPr>
            <w:r w:rsidRPr="00FF0417">
              <w:rPr>
                <w:sz w:val="20"/>
                <w:szCs w:val="20"/>
              </w:rPr>
              <w:t>1,76</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337,90</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1,67</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+10,93</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11</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Pr>
                <w:color w:val="000000"/>
                <w:sz w:val="20"/>
                <w:szCs w:val="20"/>
              </w:rPr>
              <w:t xml:space="preserve">ΣΙΓΚΑΠΟΥΡΗ </w:t>
            </w:r>
          </w:p>
        </w:tc>
        <w:tc>
          <w:tcPr>
            <w:tcW w:w="996" w:type="dxa"/>
            <w:shd w:val="clear" w:color="auto" w:fill="FFFFFF"/>
            <w:noWrap/>
            <w:vAlign w:val="center"/>
            <w:hideMark/>
          </w:tcPr>
          <w:p w:rsidR="00AB60F3" w:rsidRPr="00FF0417" w:rsidRDefault="00AB60F3" w:rsidP="00A06D05">
            <w:pPr>
              <w:spacing w:after="0" w:line="240" w:lineRule="auto"/>
              <w:jc w:val="right"/>
            </w:pPr>
            <w:r w:rsidRPr="00FF0417">
              <w:t>272,8</w:t>
            </w:r>
            <w:r w:rsidR="00830D84" w:rsidRPr="00FF0417">
              <w:t>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1,58</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288,18</w:t>
            </w:r>
          </w:p>
        </w:tc>
        <w:tc>
          <w:tcPr>
            <w:tcW w:w="1100" w:type="dxa"/>
            <w:shd w:val="clear" w:color="auto" w:fill="FFFFFF"/>
            <w:noWrap/>
            <w:vAlign w:val="center"/>
            <w:hideMark/>
          </w:tcPr>
          <w:p w:rsidR="00AB60F3" w:rsidRPr="00FF0417" w:rsidRDefault="00D74742" w:rsidP="00DA4780">
            <w:pPr>
              <w:spacing w:after="0" w:line="240" w:lineRule="auto"/>
              <w:jc w:val="center"/>
              <w:rPr>
                <w:sz w:val="20"/>
                <w:szCs w:val="20"/>
              </w:rPr>
            </w:pPr>
            <w:r w:rsidRPr="00FF0417">
              <w:rPr>
                <w:sz w:val="20"/>
                <w:szCs w:val="20"/>
              </w:rPr>
              <w:t>1,43</w:t>
            </w:r>
            <w:r w:rsidR="00AB60F3" w:rsidRPr="00FF0417">
              <w:rPr>
                <w:sz w:val="20"/>
                <w:szCs w:val="20"/>
              </w:rPr>
              <w:t>%</w:t>
            </w:r>
          </w:p>
        </w:tc>
        <w:tc>
          <w:tcPr>
            <w:tcW w:w="1620" w:type="dxa"/>
            <w:shd w:val="clear" w:color="auto" w:fill="FFFFFF"/>
            <w:noWrap/>
            <w:vAlign w:val="center"/>
            <w:hideMark/>
          </w:tcPr>
          <w:p w:rsidR="00AB60F3" w:rsidRPr="00FF0417" w:rsidRDefault="004A3790" w:rsidP="004A3790">
            <w:pPr>
              <w:spacing w:after="0" w:line="240" w:lineRule="auto"/>
              <w:jc w:val="center"/>
              <w:rPr>
                <w:sz w:val="20"/>
                <w:szCs w:val="20"/>
              </w:rPr>
            </w:pPr>
            <w:r w:rsidRPr="00FF0417">
              <w:rPr>
                <w:sz w:val="20"/>
                <w:szCs w:val="20"/>
              </w:rPr>
              <w:t>+  5,63</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12</w:t>
            </w:r>
          </w:p>
        </w:tc>
        <w:tc>
          <w:tcPr>
            <w:tcW w:w="3551" w:type="dxa"/>
            <w:shd w:val="clear" w:color="auto" w:fill="FFFFFF"/>
            <w:noWrap/>
            <w:vAlign w:val="center"/>
            <w:hideMark/>
          </w:tcPr>
          <w:p w:rsidR="00AB60F3" w:rsidRPr="0057554A" w:rsidRDefault="00AB60F3" w:rsidP="00A06D05">
            <w:pPr>
              <w:spacing w:after="0" w:line="240" w:lineRule="auto"/>
              <w:rPr>
                <w:color w:val="000000"/>
                <w:sz w:val="20"/>
                <w:szCs w:val="20"/>
              </w:rPr>
            </w:pPr>
            <w:r>
              <w:rPr>
                <w:color w:val="000000"/>
                <w:sz w:val="20"/>
                <w:szCs w:val="20"/>
              </w:rPr>
              <w:t>ΙΣΡΑΗΛ</w:t>
            </w:r>
          </w:p>
        </w:tc>
        <w:tc>
          <w:tcPr>
            <w:tcW w:w="996" w:type="dxa"/>
            <w:shd w:val="clear" w:color="auto" w:fill="FFFFFF"/>
            <w:noWrap/>
            <w:vAlign w:val="center"/>
            <w:hideMark/>
          </w:tcPr>
          <w:p w:rsidR="00AB60F3" w:rsidRPr="00FF0417" w:rsidRDefault="00830D84" w:rsidP="00A06D05">
            <w:pPr>
              <w:spacing w:after="0" w:line="240" w:lineRule="auto"/>
              <w:jc w:val="right"/>
              <w:rPr>
                <w:sz w:val="20"/>
                <w:szCs w:val="20"/>
              </w:rPr>
            </w:pPr>
            <w:r w:rsidRPr="00FF0417">
              <w:rPr>
                <w:sz w:val="20"/>
                <w:szCs w:val="20"/>
              </w:rPr>
              <w:t>115,30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0,66</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277,78</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1,37</w:t>
            </w:r>
            <w:r w:rsidR="00AB60F3" w:rsidRPr="00FF0417">
              <w:rPr>
                <w:sz w:val="20"/>
                <w:szCs w:val="20"/>
              </w:rPr>
              <w:t>%</w:t>
            </w:r>
          </w:p>
        </w:tc>
        <w:tc>
          <w:tcPr>
            <w:tcW w:w="1620" w:type="dxa"/>
            <w:shd w:val="clear" w:color="auto" w:fill="FFFFFF"/>
            <w:noWrap/>
            <w:vAlign w:val="center"/>
            <w:hideMark/>
          </w:tcPr>
          <w:p w:rsidR="00AB60F3" w:rsidRPr="00FF0417" w:rsidRDefault="004A3790" w:rsidP="004A3790">
            <w:pPr>
              <w:spacing w:after="0" w:line="240" w:lineRule="auto"/>
              <w:rPr>
                <w:sz w:val="20"/>
                <w:szCs w:val="20"/>
              </w:rPr>
            </w:pPr>
            <w:r w:rsidRPr="00FF0417">
              <w:rPr>
                <w:sz w:val="20"/>
                <w:szCs w:val="20"/>
              </w:rPr>
              <w:t xml:space="preserve">      +140.91</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AB60F3">
            <w:pPr>
              <w:spacing w:after="0" w:line="240" w:lineRule="auto"/>
              <w:jc w:val="center"/>
              <w:rPr>
                <w:b/>
                <w:bCs/>
                <w:color w:val="1F4E79"/>
                <w:sz w:val="20"/>
                <w:szCs w:val="20"/>
              </w:rPr>
            </w:pPr>
            <w:r>
              <w:rPr>
                <w:b/>
                <w:bCs/>
                <w:color w:val="1F4E79"/>
                <w:sz w:val="20"/>
                <w:szCs w:val="20"/>
              </w:rPr>
              <w:t>13</w:t>
            </w:r>
          </w:p>
        </w:tc>
        <w:tc>
          <w:tcPr>
            <w:tcW w:w="3551" w:type="dxa"/>
            <w:shd w:val="clear" w:color="auto" w:fill="FFFFFF"/>
            <w:noWrap/>
            <w:vAlign w:val="center"/>
            <w:hideMark/>
          </w:tcPr>
          <w:p w:rsidR="00AB60F3" w:rsidRDefault="00AB60F3" w:rsidP="00AB60F3">
            <w:pPr>
              <w:spacing w:after="0" w:line="240" w:lineRule="auto"/>
              <w:rPr>
                <w:color w:val="000000"/>
                <w:sz w:val="20"/>
                <w:szCs w:val="20"/>
              </w:rPr>
            </w:pPr>
            <w:r>
              <w:rPr>
                <w:color w:val="000000"/>
                <w:sz w:val="20"/>
                <w:szCs w:val="20"/>
              </w:rPr>
              <w:t>ΜΑΛΤΑ</w:t>
            </w:r>
          </w:p>
        </w:tc>
        <w:tc>
          <w:tcPr>
            <w:tcW w:w="996" w:type="dxa"/>
            <w:shd w:val="clear" w:color="auto" w:fill="FFFFFF"/>
            <w:noWrap/>
            <w:vAlign w:val="center"/>
            <w:hideMark/>
          </w:tcPr>
          <w:p w:rsidR="00AB60F3" w:rsidRPr="00FF0417" w:rsidRDefault="00AB60F3" w:rsidP="00AB60F3">
            <w:pPr>
              <w:spacing w:after="0" w:line="240" w:lineRule="auto"/>
              <w:jc w:val="right"/>
              <w:rPr>
                <w:sz w:val="20"/>
                <w:szCs w:val="20"/>
              </w:rPr>
            </w:pPr>
            <w:r w:rsidRPr="00FF0417">
              <w:rPr>
                <w:sz w:val="20"/>
                <w:szCs w:val="20"/>
              </w:rPr>
              <w:t>191,1</w:t>
            </w:r>
            <w:r w:rsidR="00830D84" w:rsidRPr="00FF0417">
              <w:rPr>
                <w:sz w:val="20"/>
                <w:szCs w:val="20"/>
              </w:rPr>
              <w:t>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1,11%</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256,60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1,27%</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+34,27%</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14</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ΙΤΑΛΙΑ</w:t>
            </w:r>
          </w:p>
        </w:tc>
        <w:tc>
          <w:tcPr>
            <w:tcW w:w="996" w:type="dxa"/>
            <w:shd w:val="clear" w:color="auto" w:fill="FFFFFF"/>
            <w:noWrap/>
            <w:vAlign w:val="center"/>
            <w:hideMark/>
          </w:tcPr>
          <w:p w:rsidR="00AB60F3" w:rsidRPr="00FF0417" w:rsidRDefault="00AB60F3" w:rsidP="00AB60F3">
            <w:pPr>
              <w:spacing w:after="0" w:line="240" w:lineRule="auto"/>
              <w:jc w:val="right"/>
              <w:rPr>
                <w:sz w:val="20"/>
                <w:szCs w:val="20"/>
              </w:rPr>
            </w:pPr>
            <w:r w:rsidRPr="00FF0417">
              <w:rPr>
                <w:sz w:val="20"/>
                <w:szCs w:val="20"/>
              </w:rPr>
              <w:t>183,1</w:t>
            </w:r>
            <w:r w:rsidR="00830D84" w:rsidRPr="00FF0417">
              <w:rPr>
                <w:sz w:val="20"/>
                <w:szCs w:val="20"/>
              </w:rPr>
              <w:t>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1,06</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243,10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1,20</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+32,76</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15</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ΕΛΒΕΤΙΑ</w:t>
            </w:r>
          </w:p>
        </w:tc>
        <w:tc>
          <w:tcPr>
            <w:tcW w:w="996" w:type="dxa"/>
            <w:shd w:val="clear" w:color="auto" w:fill="FFFFFF"/>
            <w:noWrap/>
            <w:vAlign w:val="center"/>
            <w:hideMark/>
          </w:tcPr>
          <w:p w:rsidR="00AB60F3" w:rsidRPr="00FF0417" w:rsidRDefault="00AB60F3" w:rsidP="00AB60F3">
            <w:pPr>
              <w:spacing w:after="0" w:line="240" w:lineRule="auto"/>
              <w:jc w:val="right"/>
              <w:rPr>
                <w:sz w:val="20"/>
                <w:szCs w:val="20"/>
              </w:rPr>
            </w:pPr>
            <w:r w:rsidRPr="00FF0417">
              <w:rPr>
                <w:sz w:val="20"/>
                <w:szCs w:val="20"/>
              </w:rPr>
              <w:t>207,7</w:t>
            </w:r>
            <w:r w:rsidR="00830D84" w:rsidRPr="00FF0417">
              <w:rPr>
                <w:sz w:val="20"/>
                <w:szCs w:val="20"/>
              </w:rPr>
              <w:t>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1,20</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229,70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1,14</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+10,59</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16</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ΛΟΥΞΕΜΒΟΥΡΓΟ</w:t>
            </w:r>
          </w:p>
        </w:tc>
        <w:tc>
          <w:tcPr>
            <w:tcW w:w="996" w:type="dxa"/>
            <w:shd w:val="clear" w:color="auto" w:fill="FFFFFF"/>
            <w:noWrap/>
            <w:vAlign w:val="center"/>
            <w:hideMark/>
          </w:tcPr>
          <w:p w:rsidR="00AB60F3" w:rsidRPr="00FF0417" w:rsidRDefault="00AB60F3" w:rsidP="00AB60F3">
            <w:pPr>
              <w:spacing w:after="0" w:line="240" w:lineRule="auto"/>
              <w:jc w:val="right"/>
              <w:rPr>
                <w:sz w:val="20"/>
                <w:szCs w:val="20"/>
              </w:rPr>
            </w:pPr>
            <w:r w:rsidRPr="00FF0417">
              <w:rPr>
                <w:sz w:val="20"/>
                <w:szCs w:val="20"/>
              </w:rPr>
              <w:t>190,4</w:t>
            </w:r>
            <w:r w:rsidR="00830D84" w:rsidRPr="00FF0417">
              <w:rPr>
                <w:sz w:val="20"/>
                <w:szCs w:val="20"/>
              </w:rPr>
              <w:t>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1,10</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211,20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1,04</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+10,92</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AB60F3" w:rsidP="009B2226">
            <w:pPr>
              <w:spacing w:after="0" w:line="240" w:lineRule="auto"/>
              <w:jc w:val="center"/>
              <w:rPr>
                <w:b/>
                <w:bCs/>
                <w:color w:val="1F4E79"/>
                <w:sz w:val="20"/>
                <w:szCs w:val="20"/>
              </w:rPr>
            </w:pPr>
            <w:r w:rsidRPr="0057554A">
              <w:rPr>
                <w:b/>
                <w:bCs/>
                <w:color w:val="1F4E79"/>
                <w:sz w:val="20"/>
                <w:szCs w:val="20"/>
              </w:rPr>
              <w:t>1</w:t>
            </w:r>
            <w:r w:rsidR="009B2226">
              <w:rPr>
                <w:b/>
                <w:bCs/>
                <w:color w:val="1F4E79"/>
                <w:sz w:val="20"/>
                <w:szCs w:val="20"/>
              </w:rPr>
              <w:t>7</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ΠΟΛΩΝΙΑ</w:t>
            </w:r>
          </w:p>
        </w:tc>
        <w:tc>
          <w:tcPr>
            <w:tcW w:w="996" w:type="dxa"/>
            <w:shd w:val="clear" w:color="auto" w:fill="FFFFFF"/>
            <w:noWrap/>
            <w:vAlign w:val="center"/>
            <w:hideMark/>
          </w:tcPr>
          <w:p w:rsidR="00AB60F3" w:rsidRPr="00FF0417" w:rsidRDefault="00830D84" w:rsidP="00AB60F3">
            <w:pPr>
              <w:spacing w:after="0" w:line="240" w:lineRule="auto"/>
              <w:jc w:val="right"/>
              <w:rPr>
                <w:sz w:val="20"/>
                <w:szCs w:val="20"/>
              </w:rPr>
            </w:pPr>
            <w:r w:rsidRPr="00FF0417">
              <w:rPr>
                <w:sz w:val="20"/>
                <w:szCs w:val="20"/>
              </w:rPr>
              <w:t>140,10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0,81</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204,80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1,01</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+46,18%</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18</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ΓΑΛΛΙΑ</w:t>
            </w:r>
          </w:p>
        </w:tc>
        <w:tc>
          <w:tcPr>
            <w:tcW w:w="996" w:type="dxa"/>
            <w:shd w:val="clear" w:color="auto" w:fill="FFFFFF"/>
            <w:noWrap/>
            <w:vAlign w:val="center"/>
            <w:hideMark/>
          </w:tcPr>
          <w:p w:rsidR="00AB60F3" w:rsidRPr="00FF0417" w:rsidRDefault="00830D84" w:rsidP="00AB60F3">
            <w:pPr>
              <w:spacing w:after="0" w:line="240" w:lineRule="auto"/>
              <w:jc w:val="right"/>
              <w:rPr>
                <w:sz w:val="20"/>
                <w:szCs w:val="20"/>
              </w:rPr>
            </w:pPr>
            <w:r w:rsidRPr="00FF0417">
              <w:rPr>
                <w:sz w:val="20"/>
                <w:szCs w:val="20"/>
              </w:rPr>
              <w:t>140,60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0,81</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192,70</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0,95</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+37,05</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19</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ΒΡΕΤΑΝΝΙΚΕΣ ΠΑΡΘΕΝΕΣ ΝΗΣΟΙ (ΗΒ)</w:t>
            </w:r>
          </w:p>
        </w:tc>
        <w:tc>
          <w:tcPr>
            <w:tcW w:w="996" w:type="dxa"/>
            <w:shd w:val="clear" w:color="auto" w:fill="FFFFFF"/>
            <w:noWrap/>
            <w:vAlign w:val="center"/>
            <w:hideMark/>
          </w:tcPr>
          <w:p w:rsidR="00AB60F3" w:rsidRPr="00FF0417" w:rsidRDefault="00830D84" w:rsidP="00AB60F3">
            <w:pPr>
              <w:spacing w:after="0" w:line="240" w:lineRule="auto"/>
              <w:jc w:val="right"/>
              <w:rPr>
                <w:sz w:val="20"/>
                <w:szCs w:val="20"/>
              </w:rPr>
            </w:pPr>
            <w:r w:rsidRPr="00FF0417">
              <w:rPr>
                <w:sz w:val="20"/>
                <w:szCs w:val="20"/>
              </w:rPr>
              <w:t>199,00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1,15</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187,33</w:t>
            </w:r>
          </w:p>
        </w:tc>
        <w:tc>
          <w:tcPr>
            <w:tcW w:w="1100" w:type="dxa"/>
            <w:shd w:val="clear" w:color="auto" w:fill="FFFFFF"/>
            <w:noWrap/>
            <w:vAlign w:val="center"/>
            <w:hideMark/>
          </w:tcPr>
          <w:p w:rsidR="00AB60F3" w:rsidRPr="00FF0417" w:rsidRDefault="00961CF1" w:rsidP="00DA4780">
            <w:pPr>
              <w:spacing w:after="0" w:line="240" w:lineRule="auto"/>
              <w:jc w:val="center"/>
              <w:rPr>
                <w:sz w:val="20"/>
                <w:szCs w:val="20"/>
              </w:rPr>
            </w:pPr>
            <w:r w:rsidRPr="00FF0417">
              <w:rPr>
                <w:sz w:val="20"/>
                <w:szCs w:val="20"/>
              </w:rPr>
              <w:t>0,92</w:t>
            </w:r>
            <w:r w:rsidR="00AB60F3" w:rsidRPr="00FF0417">
              <w:rPr>
                <w:sz w:val="20"/>
                <w:szCs w:val="20"/>
              </w:rPr>
              <w:t>%</w:t>
            </w:r>
          </w:p>
        </w:tc>
        <w:tc>
          <w:tcPr>
            <w:tcW w:w="1620" w:type="dxa"/>
            <w:shd w:val="clear" w:color="auto" w:fill="FFFFFF"/>
            <w:noWrap/>
            <w:vAlign w:val="center"/>
            <w:hideMark/>
          </w:tcPr>
          <w:p w:rsidR="00AB60F3" w:rsidRPr="00FF0417" w:rsidRDefault="004A3790" w:rsidP="004A3790">
            <w:pPr>
              <w:spacing w:after="0" w:line="240" w:lineRule="auto"/>
              <w:jc w:val="center"/>
              <w:rPr>
                <w:sz w:val="20"/>
                <w:szCs w:val="20"/>
              </w:rPr>
            </w:pPr>
            <w:r w:rsidRPr="00FF0417">
              <w:rPr>
                <w:sz w:val="20"/>
                <w:szCs w:val="20"/>
              </w:rPr>
              <w:t>-  5,86</w:t>
            </w:r>
            <w:r w:rsidR="00AB60F3" w:rsidRPr="00FF0417">
              <w:rPr>
                <w:sz w:val="20"/>
                <w:szCs w:val="20"/>
              </w:rPr>
              <w:t>%</w:t>
            </w:r>
          </w:p>
        </w:tc>
      </w:tr>
      <w:tr w:rsidR="00AB60F3" w:rsidRPr="009C33F8" w:rsidTr="009B2226">
        <w:trPr>
          <w:cantSplit/>
          <w:trHeight w:val="300"/>
        </w:trPr>
        <w:tc>
          <w:tcPr>
            <w:tcW w:w="568" w:type="dxa"/>
            <w:shd w:val="clear" w:color="auto" w:fill="FFFFFF"/>
            <w:noWrap/>
            <w:vAlign w:val="center"/>
            <w:hideMark/>
          </w:tcPr>
          <w:p w:rsidR="00AB60F3" w:rsidRPr="0057554A" w:rsidRDefault="009B2226" w:rsidP="00AB60F3">
            <w:pPr>
              <w:spacing w:after="0" w:line="240" w:lineRule="auto"/>
              <w:jc w:val="center"/>
              <w:rPr>
                <w:b/>
                <w:bCs/>
                <w:color w:val="1F4E79"/>
                <w:sz w:val="20"/>
                <w:szCs w:val="20"/>
              </w:rPr>
            </w:pPr>
            <w:r>
              <w:rPr>
                <w:b/>
                <w:bCs/>
                <w:color w:val="1F4E79"/>
                <w:sz w:val="20"/>
                <w:szCs w:val="20"/>
              </w:rPr>
              <w:t>20</w:t>
            </w:r>
          </w:p>
        </w:tc>
        <w:tc>
          <w:tcPr>
            <w:tcW w:w="3551" w:type="dxa"/>
            <w:shd w:val="clear" w:color="auto" w:fill="FFFFFF"/>
            <w:noWrap/>
            <w:vAlign w:val="center"/>
            <w:hideMark/>
          </w:tcPr>
          <w:p w:rsidR="00AB60F3" w:rsidRPr="0057554A" w:rsidRDefault="00AB60F3" w:rsidP="00AB60F3">
            <w:pPr>
              <w:spacing w:after="0" w:line="240" w:lineRule="auto"/>
              <w:rPr>
                <w:color w:val="000000"/>
                <w:sz w:val="20"/>
                <w:szCs w:val="20"/>
              </w:rPr>
            </w:pPr>
            <w:r>
              <w:rPr>
                <w:color w:val="000000"/>
                <w:sz w:val="20"/>
                <w:szCs w:val="20"/>
              </w:rPr>
              <w:t>ΔΑΝΙΑ</w:t>
            </w:r>
          </w:p>
        </w:tc>
        <w:tc>
          <w:tcPr>
            <w:tcW w:w="996" w:type="dxa"/>
            <w:shd w:val="clear" w:color="auto" w:fill="FFFFFF"/>
            <w:noWrap/>
            <w:vAlign w:val="center"/>
            <w:hideMark/>
          </w:tcPr>
          <w:p w:rsidR="00AB60F3" w:rsidRPr="00FF0417" w:rsidRDefault="00830D84" w:rsidP="00AB60F3">
            <w:pPr>
              <w:spacing w:after="0" w:line="240" w:lineRule="auto"/>
              <w:jc w:val="right"/>
              <w:rPr>
                <w:sz w:val="20"/>
                <w:szCs w:val="20"/>
              </w:rPr>
            </w:pPr>
            <w:r w:rsidRPr="00FF0417">
              <w:rPr>
                <w:sz w:val="20"/>
                <w:szCs w:val="20"/>
              </w:rPr>
              <w:t>139,60</w:t>
            </w:r>
          </w:p>
        </w:tc>
        <w:tc>
          <w:tcPr>
            <w:tcW w:w="1100" w:type="dxa"/>
            <w:shd w:val="clear" w:color="auto" w:fill="FFFFFF"/>
            <w:noWrap/>
            <w:vAlign w:val="center"/>
            <w:hideMark/>
          </w:tcPr>
          <w:p w:rsidR="00AB60F3" w:rsidRPr="00FF0417" w:rsidRDefault="00DA4780" w:rsidP="009B2226">
            <w:pPr>
              <w:spacing w:after="0" w:line="240" w:lineRule="auto"/>
              <w:jc w:val="center"/>
              <w:rPr>
                <w:sz w:val="20"/>
                <w:szCs w:val="20"/>
              </w:rPr>
            </w:pPr>
            <w:r w:rsidRPr="00FF0417">
              <w:rPr>
                <w:sz w:val="20"/>
                <w:szCs w:val="20"/>
              </w:rPr>
              <w:t>0,81</w:t>
            </w:r>
            <w:r w:rsidR="00AB60F3" w:rsidRPr="00FF0417">
              <w:rPr>
                <w:sz w:val="20"/>
                <w:szCs w:val="20"/>
              </w:rPr>
              <w:t>%</w:t>
            </w:r>
          </w:p>
        </w:tc>
        <w:tc>
          <w:tcPr>
            <w:tcW w:w="1100" w:type="dxa"/>
            <w:shd w:val="clear" w:color="auto" w:fill="FFFFFF"/>
            <w:noWrap/>
            <w:vAlign w:val="center"/>
            <w:hideMark/>
          </w:tcPr>
          <w:p w:rsidR="00AB60F3" w:rsidRPr="00FF0417" w:rsidRDefault="00AB60F3" w:rsidP="00DA4780">
            <w:pPr>
              <w:spacing w:after="0" w:line="240" w:lineRule="auto"/>
              <w:jc w:val="center"/>
              <w:rPr>
                <w:sz w:val="20"/>
                <w:szCs w:val="20"/>
              </w:rPr>
            </w:pPr>
            <w:r w:rsidRPr="00FF0417">
              <w:rPr>
                <w:sz w:val="20"/>
                <w:szCs w:val="20"/>
              </w:rPr>
              <w:t>176,00</w:t>
            </w:r>
          </w:p>
        </w:tc>
        <w:tc>
          <w:tcPr>
            <w:tcW w:w="1100" w:type="dxa"/>
            <w:shd w:val="clear" w:color="auto" w:fill="FFFFFF"/>
            <w:noWrap/>
            <w:vAlign w:val="center"/>
            <w:hideMark/>
          </w:tcPr>
          <w:p w:rsidR="00AB60F3" w:rsidRPr="00FF0417" w:rsidRDefault="00961CF1" w:rsidP="00961CF1">
            <w:pPr>
              <w:spacing w:after="0" w:line="240" w:lineRule="auto"/>
              <w:jc w:val="center"/>
              <w:rPr>
                <w:sz w:val="20"/>
                <w:szCs w:val="20"/>
              </w:rPr>
            </w:pPr>
            <w:r w:rsidRPr="00FF0417">
              <w:rPr>
                <w:sz w:val="20"/>
                <w:szCs w:val="20"/>
              </w:rPr>
              <w:t>0,87</w:t>
            </w:r>
            <w:r w:rsidR="00AB60F3" w:rsidRPr="00FF0417">
              <w:rPr>
                <w:sz w:val="20"/>
                <w:szCs w:val="20"/>
              </w:rPr>
              <w:t>%</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+26,07</w:t>
            </w:r>
            <w:r w:rsidR="00AB60F3" w:rsidRPr="00FF0417">
              <w:rPr>
                <w:sz w:val="20"/>
                <w:szCs w:val="20"/>
              </w:rPr>
              <w:t>%</w:t>
            </w:r>
          </w:p>
        </w:tc>
      </w:tr>
      <w:tr w:rsidR="00AB60F3" w:rsidRPr="009C33F8" w:rsidTr="009B2226">
        <w:trPr>
          <w:cantSplit/>
          <w:trHeight w:val="33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 </w:t>
            </w:r>
          </w:p>
        </w:tc>
        <w:tc>
          <w:tcPr>
            <w:tcW w:w="3551" w:type="dxa"/>
            <w:shd w:val="clear" w:color="auto" w:fill="FFFFFF"/>
            <w:noWrap/>
            <w:vAlign w:val="center"/>
            <w:hideMark/>
          </w:tcPr>
          <w:p w:rsidR="00AB60F3" w:rsidRPr="0057554A" w:rsidRDefault="00AB60F3" w:rsidP="00A06D05">
            <w:pPr>
              <w:spacing w:after="0" w:line="240" w:lineRule="auto"/>
              <w:rPr>
                <w:i/>
                <w:iCs/>
                <w:color w:val="000000"/>
                <w:sz w:val="20"/>
                <w:szCs w:val="20"/>
              </w:rPr>
            </w:pPr>
            <w:r w:rsidRPr="0057554A">
              <w:rPr>
                <w:i/>
                <w:iCs/>
                <w:color w:val="000000"/>
                <w:sz w:val="20"/>
                <w:szCs w:val="20"/>
              </w:rPr>
              <w:t>ΜΕΡΙΚΟ ΣΥΝΟΛΟ</w:t>
            </w:r>
          </w:p>
        </w:tc>
        <w:tc>
          <w:tcPr>
            <w:tcW w:w="996" w:type="dxa"/>
            <w:shd w:val="clear" w:color="auto" w:fill="FFFFFF"/>
            <w:noWrap/>
            <w:vAlign w:val="center"/>
            <w:hideMark/>
          </w:tcPr>
          <w:p w:rsidR="00AB60F3" w:rsidRPr="00FF0417" w:rsidRDefault="003C3852" w:rsidP="00A06D05">
            <w:pPr>
              <w:spacing w:after="0" w:line="240" w:lineRule="auto"/>
              <w:jc w:val="right"/>
              <w:rPr>
                <w:i/>
                <w:iCs/>
                <w:sz w:val="20"/>
                <w:szCs w:val="20"/>
              </w:rPr>
            </w:pPr>
            <w:r w:rsidRPr="00FF0417">
              <w:rPr>
                <w:i/>
                <w:iCs/>
                <w:sz w:val="20"/>
                <w:szCs w:val="20"/>
              </w:rPr>
              <w:t>12.728,00</w:t>
            </w:r>
          </w:p>
        </w:tc>
        <w:tc>
          <w:tcPr>
            <w:tcW w:w="1100" w:type="dxa"/>
            <w:shd w:val="clear" w:color="auto" w:fill="FFFFFF"/>
            <w:noWrap/>
            <w:vAlign w:val="center"/>
            <w:hideMark/>
          </w:tcPr>
          <w:p w:rsidR="00AB60F3" w:rsidRPr="00FF0417" w:rsidRDefault="00AB60F3" w:rsidP="003C3852">
            <w:pPr>
              <w:spacing w:after="0" w:line="240" w:lineRule="auto"/>
              <w:jc w:val="center"/>
              <w:rPr>
                <w:i/>
                <w:iCs/>
                <w:sz w:val="20"/>
                <w:szCs w:val="20"/>
              </w:rPr>
            </w:pPr>
            <w:r w:rsidRPr="00FF0417">
              <w:rPr>
                <w:i/>
                <w:iCs/>
                <w:sz w:val="20"/>
                <w:szCs w:val="20"/>
              </w:rPr>
              <w:t>7</w:t>
            </w:r>
            <w:r w:rsidR="003C3852" w:rsidRPr="00FF0417">
              <w:rPr>
                <w:i/>
                <w:iCs/>
                <w:sz w:val="20"/>
                <w:szCs w:val="20"/>
              </w:rPr>
              <w:t>3,93</w:t>
            </w:r>
            <w:r w:rsidRPr="00FF0417">
              <w:rPr>
                <w:i/>
                <w:iCs/>
                <w:sz w:val="20"/>
                <w:szCs w:val="20"/>
              </w:rPr>
              <w:t>%</w:t>
            </w:r>
          </w:p>
        </w:tc>
        <w:tc>
          <w:tcPr>
            <w:tcW w:w="1100" w:type="dxa"/>
            <w:shd w:val="clear" w:color="auto" w:fill="FFFFFF"/>
            <w:noWrap/>
            <w:vAlign w:val="center"/>
            <w:hideMark/>
          </w:tcPr>
          <w:p w:rsidR="00AB60F3" w:rsidRPr="00FF0417" w:rsidRDefault="00DA4780" w:rsidP="00A06D05">
            <w:pPr>
              <w:spacing w:after="0" w:line="240" w:lineRule="auto"/>
              <w:jc w:val="center"/>
              <w:rPr>
                <w:i/>
                <w:iCs/>
              </w:rPr>
            </w:pPr>
            <w:r w:rsidRPr="00FF0417">
              <w:rPr>
                <w:i/>
                <w:iCs/>
              </w:rPr>
              <w:t>17.561,59</w:t>
            </w:r>
          </w:p>
        </w:tc>
        <w:tc>
          <w:tcPr>
            <w:tcW w:w="1100" w:type="dxa"/>
            <w:shd w:val="clear" w:color="auto" w:fill="FFFFFF"/>
            <w:noWrap/>
            <w:vAlign w:val="center"/>
            <w:hideMark/>
          </w:tcPr>
          <w:p w:rsidR="00AB60F3" w:rsidRPr="00FF0417" w:rsidRDefault="00DA4780" w:rsidP="00DA4780">
            <w:pPr>
              <w:spacing w:after="0" w:line="240" w:lineRule="auto"/>
              <w:jc w:val="center"/>
              <w:rPr>
                <w:sz w:val="20"/>
                <w:szCs w:val="20"/>
              </w:rPr>
            </w:pPr>
            <w:r w:rsidRPr="00FF0417">
              <w:rPr>
                <w:sz w:val="20"/>
                <w:szCs w:val="20"/>
              </w:rPr>
              <w:t>87,16%</w:t>
            </w:r>
          </w:p>
        </w:tc>
        <w:tc>
          <w:tcPr>
            <w:tcW w:w="1620" w:type="dxa"/>
            <w:shd w:val="clear" w:color="auto" w:fill="FFFFFF"/>
            <w:noWrap/>
            <w:vAlign w:val="center"/>
            <w:hideMark/>
          </w:tcPr>
          <w:p w:rsidR="00AB60F3" w:rsidRPr="00FF0417" w:rsidRDefault="004A3790" w:rsidP="00961CF1">
            <w:pPr>
              <w:spacing w:after="0" w:line="240" w:lineRule="auto"/>
              <w:jc w:val="center"/>
              <w:rPr>
                <w:sz w:val="20"/>
                <w:szCs w:val="20"/>
              </w:rPr>
            </w:pPr>
            <w:r w:rsidRPr="00FF0417">
              <w:rPr>
                <w:sz w:val="20"/>
                <w:szCs w:val="20"/>
              </w:rPr>
              <w:t>+37,97</w:t>
            </w:r>
            <w:r w:rsidR="00AB60F3" w:rsidRPr="00FF0417">
              <w:rPr>
                <w:sz w:val="20"/>
                <w:szCs w:val="20"/>
              </w:rPr>
              <w:t>%</w:t>
            </w:r>
          </w:p>
        </w:tc>
      </w:tr>
      <w:tr w:rsidR="00AB60F3" w:rsidRPr="009C33F8" w:rsidTr="009B2226">
        <w:trPr>
          <w:cantSplit/>
          <w:trHeight w:val="330"/>
        </w:trPr>
        <w:tc>
          <w:tcPr>
            <w:tcW w:w="568" w:type="dxa"/>
            <w:shd w:val="clear" w:color="auto" w:fill="FFFFFF"/>
            <w:noWrap/>
            <w:vAlign w:val="center"/>
            <w:hideMark/>
          </w:tcPr>
          <w:p w:rsidR="00AB60F3" w:rsidRPr="0057554A" w:rsidRDefault="00AB60F3" w:rsidP="00A06D05">
            <w:pPr>
              <w:spacing w:after="0" w:line="240" w:lineRule="auto"/>
              <w:jc w:val="center"/>
              <w:rPr>
                <w:b/>
                <w:bCs/>
                <w:color w:val="1F4E79"/>
                <w:sz w:val="20"/>
                <w:szCs w:val="20"/>
              </w:rPr>
            </w:pPr>
            <w:r w:rsidRPr="0057554A">
              <w:rPr>
                <w:b/>
                <w:bCs/>
                <w:color w:val="1F4E79"/>
                <w:sz w:val="20"/>
                <w:szCs w:val="20"/>
              </w:rPr>
              <w:t> </w:t>
            </w:r>
          </w:p>
        </w:tc>
        <w:tc>
          <w:tcPr>
            <w:tcW w:w="3551" w:type="dxa"/>
            <w:shd w:val="clear" w:color="auto" w:fill="FFFFFF"/>
            <w:noWrap/>
            <w:vAlign w:val="center"/>
            <w:hideMark/>
          </w:tcPr>
          <w:p w:rsidR="00AB60F3" w:rsidRPr="0057554A" w:rsidRDefault="00AB60F3" w:rsidP="00A06D05">
            <w:pPr>
              <w:spacing w:after="0" w:line="240" w:lineRule="auto"/>
              <w:rPr>
                <w:b/>
                <w:bCs/>
                <w:color w:val="000000"/>
                <w:sz w:val="20"/>
                <w:szCs w:val="20"/>
              </w:rPr>
            </w:pPr>
            <w:r w:rsidRPr="0057554A">
              <w:rPr>
                <w:b/>
                <w:bCs/>
                <w:color w:val="000000"/>
                <w:sz w:val="20"/>
                <w:szCs w:val="20"/>
              </w:rPr>
              <w:t>ΣΥΝΟΛΟ</w:t>
            </w:r>
          </w:p>
        </w:tc>
        <w:tc>
          <w:tcPr>
            <w:tcW w:w="996" w:type="dxa"/>
            <w:shd w:val="clear" w:color="auto" w:fill="FFFFFF"/>
            <w:noWrap/>
            <w:vAlign w:val="center"/>
            <w:hideMark/>
          </w:tcPr>
          <w:p w:rsidR="00AB60F3" w:rsidRPr="00FF0417" w:rsidRDefault="00AB60F3" w:rsidP="00A06D05">
            <w:pPr>
              <w:spacing w:after="0" w:line="240" w:lineRule="auto"/>
              <w:jc w:val="center"/>
              <w:rPr>
                <w:b/>
                <w:bCs/>
                <w:sz w:val="20"/>
                <w:szCs w:val="20"/>
              </w:rPr>
            </w:pPr>
            <w:r w:rsidRPr="00FF0417">
              <w:rPr>
                <w:b/>
                <w:bCs/>
                <w:sz w:val="20"/>
                <w:szCs w:val="20"/>
              </w:rPr>
              <w:t>17.214,7</w:t>
            </w:r>
            <w:r w:rsidR="00DA4780" w:rsidRPr="00FF0417">
              <w:rPr>
                <w:b/>
                <w:bCs/>
                <w:sz w:val="20"/>
                <w:szCs w:val="20"/>
              </w:rPr>
              <w:t>0</w:t>
            </w:r>
          </w:p>
        </w:tc>
        <w:tc>
          <w:tcPr>
            <w:tcW w:w="1100" w:type="dxa"/>
            <w:shd w:val="clear" w:color="auto" w:fill="FFFFFF"/>
            <w:noWrap/>
            <w:vAlign w:val="center"/>
            <w:hideMark/>
          </w:tcPr>
          <w:p w:rsidR="00AB60F3" w:rsidRPr="00FF0417" w:rsidRDefault="00AB60F3" w:rsidP="009B2226">
            <w:pPr>
              <w:spacing w:after="0" w:line="240" w:lineRule="auto"/>
              <w:jc w:val="center"/>
              <w:rPr>
                <w:b/>
                <w:bCs/>
                <w:sz w:val="20"/>
                <w:szCs w:val="20"/>
              </w:rPr>
            </w:pPr>
            <w:r w:rsidRPr="00FF0417">
              <w:rPr>
                <w:b/>
                <w:bCs/>
                <w:sz w:val="20"/>
                <w:szCs w:val="20"/>
              </w:rPr>
              <w:t>100,0%</w:t>
            </w:r>
          </w:p>
        </w:tc>
        <w:tc>
          <w:tcPr>
            <w:tcW w:w="1100" w:type="dxa"/>
            <w:shd w:val="clear" w:color="auto" w:fill="FFFFFF"/>
            <w:noWrap/>
            <w:vAlign w:val="center"/>
            <w:hideMark/>
          </w:tcPr>
          <w:p w:rsidR="00AB60F3" w:rsidRPr="00FF0417" w:rsidRDefault="00AB60F3" w:rsidP="00A06D05">
            <w:pPr>
              <w:spacing w:after="0" w:line="240" w:lineRule="auto"/>
              <w:jc w:val="center"/>
              <w:rPr>
                <w:b/>
                <w:bCs/>
                <w:sz w:val="20"/>
                <w:szCs w:val="20"/>
              </w:rPr>
            </w:pPr>
            <w:r w:rsidRPr="00FF0417">
              <w:rPr>
                <w:b/>
                <w:bCs/>
                <w:sz w:val="20"/>
                <w:szCs w:val="20"/>
              </w:rPr>
              <w:t>20.146,4</w:t>
            </w:r>
            <w:r w:rsidR="00DA4780" w:rsidRPr="00FF0417">
              <w:rPr>
                <w:b/>
                <w:bCs/>
                <w:sz w:val="20"/>
                <w:szCs w:val="20"/>
              </w:rPr>
              <w:t>0</w:t>
            </w:r>
          </w:p>
        </w:tc>
        <w:tc>
          <w:tcPr>
            <w:tcW w:w="1100" w:type="dxa"/>
            <w:shd w:val="clear" w:color="auto" w:fill="FFFFFF"/>
            <w:noWrap/>
            <w:vAlign w:val="center"/>
            <w:hideMark/>
          </w:tcPr>
          <w:p w:rsidR="00AB60F3" w:rsidRPr="00FF0417" w:rsidRDefault="00AB60F3" w:rsidP="00DA4780">
            <w:pPr>
              <w:spacing w:after="0" w:line="240" w:lineRule="auto"/>
              <w:jc w:val="center"/>
              <w:rPr>
                <w:b/>
                <w:bCs/>
                <w:sz w:val="20"/>
                <w:szCs w:val="20"/>
              </w:rPr>
            </w:pPr>
            <w:r w:rsidRPr="00FF0417">
              <w:rPr>
                <w:b/>
                <w:bCs/>
                <w:sz w:val="20"/>
                <w:szCs w:val="20"/>
              </w:rPr>
              <w:t>100,0%</w:t>
            </w:r>
          </w:p>
        </w:tc>
        <w:tc>
          <w:tcPr>
            <w:tcW w:w="1620" w:type="dxa"/>
            <w:shd w:val="clear" w:color="auto" w:fill="FFFFFF"/>
            <w:noWrap/>
            <w:vAlign w:val="center"/>
            <w:hideMark/>
          </w:tcPr>
          <w:p w:rsidR="00AB60F3" w:rsidRPr="00FF0417" w:rsidRDefault="00AB60F3" w:rsidP="00DA4780">
            <w:pPr>
              <w:spacing w:after="0" w:line="240" w:lineRule="auto"/>
              <w:jc w:val="center"/>
              <w:rPr>
                <w:b/>
                <w:bCs/>
                <w:sz w:val="20"/>
                <w:szCs w:val="20"/>
              </w:rPr>
            </w:pPr>
            <w:r w:rsidRPr="00FF0417">
              <w:rPr>
                <w:b/>
                <w:bCs/>
                <w:sz w:val="20"/>
                <w:szCs w:val="20"/>
              </w:rPr>
              <w:t>+17,03%</w:t>
            </w:r>
          </w:p>
        </w:tc>
      </w:tr>
    </w:tbl>
    <w:p w:rsidR="0057554A" w:rsidRDefault="0057554A" w:rsidP="0057554A">
      <w:pPr>
        <w:spacing w:before="120"/>
        <w:rPr>
          <w:i/>
        </w:rPr>
      </w:pPr>
      <w:r>
        <w:rPr>
          <w:i/>
        </w:rPr>
        <w:t>Πηγή: Κεντρική Τράπεζα Κύπρου</w:t>
      </w:r>
      <w:r>
        <w:rPr>
          <w:rStyle w:val="FootnoteReference"/>
          <w:i/>
        </w:rPr>
        <w:footnoteReference w:id="11"/>
      </w:r>
    </w:p>
    <w:p w:rsidR="00FF0417" w:rsidRDefault="00FF0417" w:rsidP="0057554A">
      <w:pPr>
        <w:spacing w:before="120"/>
        <w:rPr>
          <w:i/>
        </w:rPr>
      </w:pPr>
    </w:p>
    <w:p w:rsidR="00FF0417" w:rsidRDefault="00FF0417" w:rsidP="0057554A">
      <w:pPr>
        <w:spacing w:before="120"/>
        <w:rPr>
          <w:i/>
        </w:rPr>
      </w:pPr>
    </w:p>
    <w:p w:rsidR="00FF0417" w:rsidRDefault="00FF0417" w:rsidP="0057554A">
      <w:pPr>
        <w:spacing w:before="120"/>
        <w:rPr>
          <w:i/>
        </w:rPr>
      </w:pPr>
    </w:p>
    <w:p w:rsidR="00FF0417" w:rsidRDefault="00FF0417" w:rsidP="0057554A">
      <w:pPr>
        <w:spacing w:before="120"/>
        <w:rPr>
          <w:i/>
          <w:lang w:val="en-US"/>
        </w:rPr>
      </w:pPr>
    </w:p>
    <w:p w:rsidR="00FD1A99" w:rsidRPr="00FD1A99" w:rsidRDefault="00FD1A99" w:rsidP="0057554A">
      <w:pPr>
        <w:spacing w:before="120"/>
        <w:rPr>
          <w:i/>
          <w:lang w:val="en-US"/>
        </w:rPr>
      </w:pPr>
    </w:p>
    <w:p w:rsidR="00FF0417" w:rsidRDefault="00FF0417" w:rsidP="0057554A">
      <w:pPr>
        <w:spacing w:before="120"/>
        <w:rPr>
          <w:i/>
        </w:rPr>
      </w:pPr>
    </w:p>
    <w:p w:rsidR="00FF0417" w:rsidRPr="0057554A" w:rsidRDefault="00FF0417" w:rsidP="0057554A">
      <w:pPr>
        <w:spacing w:before="120"/>
        <w:rPr>
          <w:i/>
        </w:rPr>
      </w:pPr>
    </w:p>
    <w:p w:rsidR="00242FDF" w:rsidRDefault="00242FDF" w:rsidP="00242FDF">
      <w:pPr>
        <w:pStyle w:val="Caption"/>
        <w:rPr>
          <w:sz w:val="22"/>
          <w:szCs w:val="22"/>
        </w:rPr>
      </w:pPr>
      <w:bookmarkStart w:id="14" w:name="_Toc105574254"/>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10</w:t>
      </w:r>
      <w:r w:rsidR="00756F7D">
        <w:rPr>
          <w:sz w:val="22"/>
          <w:szCs w:val="22"/>
        </w:rPr>
        <w:fldChar w:fldCharType="end"/>
      </w:r>
      <w:r w:rsidR="00292591">
        <w:rPr>
          <w:sz w:val="22"/>
          <w:szCs w:val="22"/>
        </w:rPr>
        <w:t xml:space="preserve"> </w:t>
      </w:r>
      <w:r>
        <w:rPr>
          <w:sz w:val="22"/>
          <w:szCs w:val="22"/>
        </w:rPr>
        <w:t xml:space="preserve">: 10 Σημαντικότεροι προμηθευτές υπηρεσιών </w:t>
      </w:r>
      <w:r w:rsidR="003A125F">
        <w:rPr>
          <w:sz w:val="22"/>
          <w:szCs w:val="22"/>
        </w:rPr>
        <w:t>Κύπρου</w:t>
      </w:r>
      <w:r>
        <w:rPr>
          <w:sz w:val="22"/>
          <w:szCs w:val="22"/>
        </w:rPr>
        <w:t xml:space="preserve"> και η θέση της Ελλάδας </w:t>
      </w:r>
      <w:r w:rsidR="003A125F">
        <w:rPr>
          <w:sz w:val="22"/>
          <w:szCs w:val="22"/>
        </w:rPr>
        <w:t>για το 202</w:t>
      </w:r>
      <w:bookmarkEnd w:id="14"/>
      <w:r w:rsidR="00292591">
        <w:rPr>
          <w:sz w:val="22"/>
          <w:szCs w:val="22"/>
        </w:rPr>
        <w:t>2</w:t>
      </w:r>
    </w:p>
    <w:tbl>
      <w:tblPr>
        <w:tblW w:w="9517" w:type="dxa"/>
        <w:tblInd w:w="-176" w:type="dxa"/>
        <w:tblBorders>
          <w:top w:val="single" w:sz="12" w:space="0" w:color="2E75B6"/>
          <w:left w:val="single" w:sz="12" w:space="0" w:color="2E75B6"/>
          <w:bottom w:val="single" w:sz="12" w:space="0" w:color="2E75B6"/>
          <w:right w:val="single" w:sz="12" w:space="0" w:color="2E75B6"/>
          <w:insideH w:val="single" w:sz="12" w:space="0" w:color="2E75B6"/>
          <w:insideV w:val="single" w:sz="12" w:space="0" w:color="2E75B6"/>
        </w:tblBorders>
        <w:tblLook w:val="04A0"/>
      </w:tblPr>
      <w:tblGrid>
        <w:gridCol w:w="419"/>
        <w:gridCol w:w="3834"/>
        <w:gridCol w:w="993"/>
        <w:gridCol w:w="992"/>
        <w:gridCol w:w="115"/>
        <w:gridCol w:w="911"/>
        <w:gridCol w:w="958"/>
        <w:gridCol w:w="159"/>
        <w:gridCol w:w="1136"/>
      </w:tblGrid>
      <w:tr w:rsidR="008C6648" w:rsidRPr="009C33F8" w:rsidTr="00861996">
        <w:trPr>
          <w:cantSplit/>
          <w:trHeight w:val="330"/>
        </w:trPr>
        <w:tc>
          <w:tcPr>
            <w:tcW w:w="419" w:type="dxa"/>
            <w:shd w:val="clear" w:color="auto" w:fill="auto"/>
            <w:noWrap/>
            <w:vAlign w:val="center"/>
            <w:hideMark/>
          </w:tcPr>
          <w:p w:rsidR="008C6648" w:rsidRPr="008C6648" w:rsidRDefault="008C6648" w:rsidP="008C6648">
            <w:pPr>
              <w:spacing w:after="0" w:line="240" w:lineRule="auto"/>
              <w:jc w:val="center"/>
              <w:rPr>
                <w:color w:val="2F5497"/>
                <w:sz w:val="20"/>
                <w:szCs w:val="20"/>
              </w:rPr>
            </w:pPr>
          </w:p>
        </w:tc>
        <w:tc>
          <w:tcPr>
            <w:tcW w:w="3834" w:type="dxa"/>
            <w:shd w:val="clear" w:color="auto" w:fill="auto"/>
            <w:noWrap/>
            <w:vAlign w:val="center"/>
            <w:hideMark/>
          </w:tcPr>
          <w:p w:rsidR="008C6648" w:rsidRPr="008C6648" w:rsidRDefault="008C6648" w:rsidP="008C6648">
            <w:pPr>
              <w:spacing w:after="0" w:line="240" w:lineRule="auto"/>
              <w:jc w:val="center"/>
              <w:rPr>
                <w:color w:val="2F5497"/>
                <w:sz w:val="20"/>
                <w:szCs w:val="20"/>
              </w:rPr>
            </w:pPr>
          </w:p>
        </w:tc>
        <w:tc>
          <w:tcPr>
            <w:tcW w:w="2100" w:type="dxa"/>
            <w:gridSpan w:val="3"/>
            <w:shd w:val="clear" w:color="auto" w:fill="auto"/>
            <w:noWrap/>
            <w:vAlign w:val="center"/>
            <w:hideMark/>
          </w:tcPr>
          <w:p w:rsidR="008C6648" w:rsidRPr="00FF0417" w:rsidRDefault="006D2CFD" w:rsidP="008C6648">
            <w:pPr>
              <w:spacing w:after="0" w:line="240" w:lineRule="auto"/>
              <w:jc w:val="center"/>
              <w:rPr>
                <w:b/>
                <w:bCs/>
                <w:sz w:val="20"/>
                <w:szCs w:val="20"/>
              </w:rPr>
            </w:pPr>
            <w:r w:rsidRPr="00FF0417">
              <w:rPr>
                <w:b/>
                <w:bCs/>
                <w:sz w:val="20"/>
                <w:szCs w:val="20"/>
              </w:rPr>
              <w:t>2021</w:t>
            </w:r>
          </w:p>
        </w:tc>
        <w:tc>
          <w:tcPr>
            <w:tcW w:w="2028" w:type="dxa"/>
            <w:gridSpan w:val="3"/>
            <w:shd w:val="clear" w:color="auto" w:fill="auto"/>
            <w:noWrap/>
            <w:vAlign w:val="center"/>
            <w:hideMark/>
          </w:tcPr>
          <w:p w:rsidR="008C6648" w:rsidRPr="00FF0417" w:rsidRDefault="006D2CFD" w:rsidP="008C6648">
            <w:pPr>
              <w:spacing w:after="0" w:line="240" w:lineRule="auto"/>
              <w:jc w:val="center"/>
              <w:rPr>
                <w:b/>
                <w:bCs/>
                <w:sz w:val="20"/>
                <w:szCs w:val="20"/>
              </w:rPr>
            </w:pPr>
            <w:r w:rsidRPr="00FF0417">
              <w:rPr>
                <w:b/>
                <w:bCs/>
                <w:sz w:val="20"/>
                <w:szCs w:val="20"/>
              </w:rPr>
              <w:t>2022</w:t>
            </w:r>
          </w:p>
        </w:tc>
        <w:tc>
          <w:tcPr>
            <w:tcW w:w="1136" w:type="dxa"/>
            <w:shd w:val="clear" w:color="auto" w:fill="auto"/>
            <w:noWrap/>
            <w:vAlign w:val="center"/>
            <w:hideMark/>
          </w:tcPr>
          <w:p w:rsidR="008C6648" w:rsidRPr="00FF0417" w:rsidRDefault="008C6648" w:rsidP="008C6648">
            <w:pPr>
              <w:spacing w:after="0" w:line="240" w:lineRule="auto"/>
              <w:jc w:val="center"/>
              <w:rPr>
                <w:sz w:val="20"/>
                <w:szCs w:val="20"/>
              </w:rPr>
            </w:pPr>
          </w:p>
        </w:tc>
      </w:tr>
      <w:tr w:rsidR="008C6648" w:rsidRPr="009C33F8" w:rsidTr="00861996">
        <w:trPr>
          <w:cantSplit/>
          <w:trHeight w:val="540"/>
        </w:trPr>
        <w:tc>
          <w:tcPr>
            <w:tcW w:w="419" w:type="dxa"/>
            <w:shd w:val="clear" w:color="auto" w:fill="auto"/>
            <w:noWrap/>
            <w:vAlign w:val="center"/>
            <w:hideMark/>
          </w:tcPr>
          <w:p w:rsidR="008C6648" w:rsidRPr="008C6648" w:rsidRDefault="008C6648" w:rsidP="008C6648">
            <w:pPr>
              <w:spacing w:after="0" w:line="240" w:lineRule="auto"/>
              <w:rPr>
                <w:color w:val="000000"/>
                <w:sz w:val="20"/>
                <w:szCs w:val="20"/>
              </w:rPr>
            </w:pPr>
          </w:p>
        </w:tc>
        <w:tc>
          <w:tcPr>
            <w:tcW w:w="3834" w:type="dxa"/>
            <w:shd w:val="clear" w:color="auto" w:fill="auto"/>
            <w:vAlign w:val="center"/>
            <w:hideMark/>
          </w:tcPr>
          <w:p w:rsidR="008C6648" w:rsidRPr="008C6648" w:rsidRDefault="008C6648" w:rsidP="008C6648">
            <w:pPr>
              <w:spacing w:after="0" w:line="240" w:lineRule="auto"/>
              <w:rPr>
                <w:color w:val="000000"/>
                <w:sz w:val="20"/>
                <w:szCs w:val="20"/>
              </w:rPr>
            </w:pPr>
            <w:r w:rsidRPr="008C6648">
              <w:rPr>
                <w:color w:val="000000"/>
                <w:sz w:val="20"/>
                <w:szCs w:val="20"/>
              </w:rPr>
              <w:t> </w:t>
            </w:r>
          </w:p>
        </w:tc>
        <w:tc>
          <w:tcPr>
            <w:tcW w:w="993" w:type="dxa"/>
            <w:shd w:val="clear" w:color="auto" w:fill="FFCC66"/>
            <w:vAlign w:val="center"/>
            <w:hideMark/>
          </w:tcPr>
          <w:p w:rsidR="008C6648" w:rsidRPr="008C6648" w:rsidRDefault="008C6648" w:rsidP="008C6648">
            <w:pPr>
              <w:spacing w:after="0" w:line="240" w:lineRule="auto"/>
              <w:jc w:val="center"/>
              <w:rPr>
                <w:color w:val="000000"/>
                <w:sz w:val="20"/>
                <w:szCs w:val="20"/>
              </w:rPr>
            </w:pPr>
            <w:r w:rsidRPr="008C6648">
              <w:rPr>
                <w:color w:val="000000"/>
                <w:sz w:val="20"/>
                <w:szCs w:val="20"/>
              </w:rPr>
              <w:t>Αξία (εκ. Ευρώ)</w:t>
            </w:r>
          </w:p>
        </w:tc>
        <w:tc>
          <w:tcPr>
            <w:tcW w:w="992" w:type="dxa"/>
            <w:shd w:val="clear" w:color="auto" w:fill="FFCC66"/>
            <w:vAlign w:val="center"/>
            <w:hideMark/>
          </w:tcPr>
          <w:p w:rsidR="008C6648" w:rsidRPr="00FF0417" w:rsidRDefault="008C6648" w:rsidP="008C6648">
            <w:pPr>
              <w:spacing w:after="0" w:line="240" w:lineRule="auto"/>
              <w:jc w:val="center"/>
              <w:rPr>
                <w:sz w:val="20"/>
                <w:szCs w:val="20"/>
              </w:rPr>
            </w:pPr>
            <w:r w:rsidRPr="00FF0417">
              <w:rPr>
                <w:sz w:val="20"/>
                <w:szCs w:val="20"/>
              </w:rPr>
              <w:t>% συνόλου</w:t>
            </w:r>
          </w:p>
        </w:tc>
        <w:tc>
          <w:tcPr>
            <w:tcW w:w="1026" w:type="dxa"/>
            <w:gridSpan w:val="2"/>
            <w:shd w:val="clear" w:color="auto" w:fill="FFCC66"/>
            <w:vAlign w:val="center"/>
            <w:hideMark/>
          </w:tcPr>
          <w:p w:rsidR="008C6648" w:rsidRPr="00FF0417" w:rsidRDefault="008C6648" w:rsidP="008C6648">
            <w:pPr>
              <w:spacing w:after="0" w:line="240" w:lineRule="auto"/>
              <w:jc w:val="center"/>
              <w:rPr>
                <w:sz w:val="20"/>
                <w:szCs w:val="20"/>
              </w:rPr>
            </w:pPr>
            <w:r w:rsidRPr="00FF0417">
              <w:rPr>
                <w:sz w:val="20"/>
                <w:szCs w:val="20"/>
              </w:rPr>
              <w:t>Αξία (εκ. Ευρώ)</w:t>
            </w:r>
          </w:p>
        </w:tc>
        <w:tc>
          <w:tcPr>
            <w:tcW w:w="958" w:type="dxa"/>
            <w:shd w:val="clear" w:color="auto" w:fill="FFCC66"/>
            <w:vAlign w:val="center"/>
            <w:hideMark/>
          </w:tcPr>
          <w:p w:rsidR="008C6648" w:rsidRPr="00FF0417" w:rsidRDefault="008C6648" w:rsidP="008C6648">
            <w:pPr>
              <w:spacing w:after="0" w:line="240" w:lineRule="auto"/>
              <w:jc w:val="center"/>
              <w:rPr>
                <w:sz w:val="20"/>
                <w:szCs w:val="20"/>
              </w:rPr>
            </w:pPr>
            <w:r w:rsidRPr="00FF0417">
              <w:rPr>
                <w:sz w:val="20"/>
                <w:szCs w:val="20"/>
              </w:rPr>
              <w:t>% συνόλου</w:t>
            </w:r>
          </w:p>
        </w:tc>
        <w:tc>
          <w:tcPr>
            <w:tcW w:w="1295" w:type="dxa"/>
            <w:gridSpan w:val="2"/>
            <w:shd w:val="clear" w:color="auto" w:fill="FFCC66"/>
            <w:vAlign w:val="center"/>
            <w:hideMark/>
          </w:tcPr>
          <w:p w:rsidR="008C6648" w:rsidRPr="00FF0417" w:rsidRDefault="006D2CFD" w:rsidP="008C6648">
            <w:pPr>
              <w:spacing w:after="0" w:line="240" w:lineRule="auto"/>
              <w:jc w:val="center"/>
              <w:rPr>
                <w:sz w:val="20"/>
                <w:szCs w:val="20"/>
              </w:rPr>
            </w:pPr>
            <w:r w:rsidRPr="00FF0417">
              <w:rPr>
                <w:sz w:val="20"/>
                <w:szCs w:val="20"/>
              </w:rPr>
              <w:t>Μεταβολή 2021/2022</w:t>
            </w:r>
          </w:p>
        </w:tc>
      </w:tr>
      <w:tr w:rsidR="008C6648" w:rsidRPr="009C33F8" w:rsidTr="00861996">
        <w:trPr>
          <w:cantSplit/>
          <w:trHeight w:val="270"/>
        </w:trPr>
        <w:tc>
          <w:tcPr>
            <w:tcW w:w="419" w:type="dxa"/>
            <w:shd w:val="clear" w:color="auto" w:fill="auto"/>
            <w:noWrap/>
            <w:vAlign w:val="center"/>
            <w:hideMark/>
          </w:tcPr>
          <w:p w:rsidR="008C6648" w:rsidRPr="008C6648" w:rsidRDefault="008C6648" w:rsidP="008C6648">
            <w:pPr>
              <w:spacing w:after="0" w:line="240" w:lineRule="auto"/>
              <w:rPr>
                <w:color w:val="000000"/>
                <w:sz w:val="20"/>
                <w:szCs w:val="20"/>
              </w:rPr>
            </w:pPr>
          </w:p>
        </w:tc>
        <w:tc>
          <w:tcPr>
            <w:tcW w:w="3834" w:type="dxa"/>
            <w:shd w:val="clear" w:color="000000" w:fill="FFFFFF"/>
            <w:noWrap/>
            <w:vAlign w:val="center"/>
            <w:hideMark/>
          </w:tcPr>
          <w:p w:rsidR="008C6648" w:rsidRPr="008C6648" w:rsidRDefault="008C6648" w:rsidP="008C6648">
            <w:pPr>
              <w:spacing w:after="0" w:line="240" w:lineRule="auto"/>
              <w:rPr>
                <w:i/>
                <w:iCs/>
                <w:color w:val="000000"/>
                <w:sz w:val="20"/>
                <w:szCs w:val="20"/>
              </w:rPr>
            </w:pPr>
            <w:r w:rsidRPr="008C6648">
              <w:rPr>
                <w:i/>
                <w:iCs/>
                <w:color w:val="000000"/>
                <w:sz w:val="20"/>
                <w:szCs w:val="20"/>
              </w:rPr>
              <w:t>ΤΡΙΤΕΣ ΧΩΡΕΣ (ΕΚΤΟΣ 27 Κ-Μ)</w:t>
            </w:r>
          </w:p>
        </w:tc>
        <w:tc>
          <w:tcPr>
            <w:tcW w:w="993" w:type="dxa"/>
            <w:shd w:val="clear" w:color="000000" w:fill="FFFFFF"/>
            <w:noWrap/>
            <w:vAlign w:val="bottom"/>
            <w:hideMark/>
          </w:tcPr>
          <w:p w:rsidR="008C6648" w:rsidRPr="006D2CFD" w:rsidRDefault="006D2CFD" w:rsidP="008C6648">
            <w:pPr>
              <w:spacing w:after="0" w:line="240" w:lineRule="auto"/>
              <w:jc w:val="right"/>
              <w:rPr>
                <w:i/>
                <w:iCs/>
                <w:color w:val="FF0000"/>
                <w:sz w:val="20"/>
                <w:szCs w:val="20"/>
              </w:rPr>
            </w:pPr>
            <w:r w:rsidRPr="006D2CFD">
              <w:rPr>
                <w:i/>
                <w:iCs/>
                <w:color w:val="FF0000"/>
                <w:sz w:val="20"/>
                <w:szCs w:val="20"/>
              </w:rPr>
              <w:t>8.267,9</w:t>
            </w:r>
          </w:p>
        </w:tc>
        <w:tc>
          <w:tcPr>
            <w:tcW w:w="992" w:type="dxa"/>
            <w:shd w:val="clear" w:color="000000" w:fill="FFFFFF"/>
            <w:noWrap/>
            <w:vAlign w:val="center"/>
            <w:hideMark/>
          </w:tcPr>
          <w:p w:rsidR="008C6648" w:rsidRPr="00FF0417" w:rsidRDefault="00C03F78" w:rsidP="008C6648">
            <w:pPr>
              <w:spacing w:after="0" w:line="240" w:lineRule="auto"/>
              <w:jc w:val="right"/>
              <w:rPr>
                <w:i/>
                <w:iCs/>
                <w:sz w:val="20"/>
                <w:szCs w:val="20"/>
              </w:rPr>
            </w:pPr>
            <w:r w:rsidRPr="00FF0417">
              <w:rPr>
                <w:i/>
                <w:iCs/>
                <w:sz w:val="20"/>
                <w:szCs w:val="20"/>
              </w:rPr>
              <w:t>67,79</w:t>
            </w:r>
            <w:r w:rsidR="008C6648" w:rsidRPr="00FF0417">
              <w:rPr>
                <w:i/>
                <w:iCs/>
                <w:sz w:val="20"/>
                <w:szCs w:val="20"/>
              </w:rPr>
              <w:t>%</w:t>
            </w:r>
          </w:p>
        </w:tc>
        <w:tc>
          <w:tcPr>
            <w:tcW w:w="1026" w:type="dxa"/>
            <w:gridSpan w:val="2"/>
            <w:shd w:val="clear" w:color="000000" w:fill="FFFFFF"/>
            <w:noWrap/>
            <w:vAlign w:val="bottom"/>
            <w:hideMark/>
          </w:tcPr>
          <w:p w:rsidR="008C6648" w:rsidRPr="00FF0417" w:rsidRDefault="006031BC" w:rsidP="008C6648">
            <w:pPr>
              <w:spacing w:after="0" w:line="240" w:lineRule="auto"/>
              <w:jc w:val="right"/>
              <w:rPr>
                <w:i/>
                <w:iCs/>
                <w:sz w:val="20"/>
                <w:szCs w:val="20"/>
              </w:rPr>
            </w:pPr>
            <w:r w:rsidRPr="00FF0417">
              <w:rPr>
                <w:i/>
                <w:iCs/>
                <w:sz w:val="20"/>
                <w:szCs w:val="20"/>
              </w:rPr>
              <w:t>9.590,5</w:t>
            </w:r>
          </w:p>
        </w:tc>
        <w:tc>
          <w:tcPr>
            <w:tcW w:w="958" w:type="dxa"/>
            <w:shd w:val="clear" w:color="000000" w:fill="FFFFFF"/>
            <w:noWrap/>
            <w:vAlign w:val="center"/>
            <w:hideMark/>
          </w:tcPr>
          <w:p w:rsidR="008C6648" w:rsidRPr="00FF0417" w:rsidRDefault="006031BC" w:rsidP="008C6648">
            <w:pPr>
              <w:spacing w:after="0" w:line="240" w:lineRule="auto"/>
              <w:jc w:val="right"/>
              <w:rPr>
                <w:i/>
                <w:iCs/>
                <w:sz w:val="20"/>
                <w:szCs w:val="20"/>
              </w:rPr>
            </w:pPr>
            <w:r w:rsidRPr="00FF0417">
              <w:rPr>
                <w:i/>
                <w:iCs/>
                <w:sz w:val="20"/>
                <w:szCs w:val="20"/>
              </w:rPr>
              <w:t>66,76</w:t>
            </w:r>
            <w:r w:rsidR="008C6648" w:rsidRPr="00FF0417">
              <w:rPr>
                <w:i/>
                <w:iCs/>
                <w:sz w:val="20"/>
                <w:szCs w:val="20"/>
              </w:rPr>
              <w:t>%</w:t>
            </w:r>
          </w:p>
        </w:tc>
        <w:tc>
          <w:tcPr>
            <w:tcW w:w="1295" w:type="dxa"/>
            <w:gridSpan w:val="2"/>
            <w:shd w:val="clear" w:color="000000" w:fill="FFFFFF"/>
            <w:noWrap/>
            <w:vAlign w:val="center"/>
            <w:hideMark/>
          </w:tcPr>
          <w:p w:rsidR="008C6648" w:rsidRPr="00FF0417" w:rsidRDefault="00A728E8" w:rsidP="00861996">
            <w:pPr>
              <w:spacing w:after="0" w:line="240" w:lineRule="auto"/>
              <w:jc w:val="right"/>
              <w:rPr>
                <w:i/>
                <w:iCs/>
                <w:sz w:val="20"/>
                <w:szCs w:val="20"/>
              </w:rPr>
            </w:pPr>
            <w:r w:rsidRPr="00FF0417">
              <w:rPr>
                <w:i/>
                <w:iCs/>
                <w:sz w:val="20"/>
                <w:szCs w:val="20"/>
              </w:rPr>
              <w:t>-52,50</w:t>
            </w:r>
            <w:r w:rsidR="008C6648" w:rsidRPr="00FF0417">
              <w:rPr>
                <w:i/>
                <w:iCs/>
                <w:sz w:val="20"/>
                <w:szCs w:val="20"/>
              </w:rPr>
              <w:t>%</w:t>
            </w:r>
          </w:p>
        </w:tc>
      </w:tr>
      <w:tr w:rsidR="008C6648" w:rsidRPr="009C33F8" w:rsidTr="00861996">
        <w:trPr>
          <w:cantSplit/>
          <w:trHeight w:val="270"/>
        </w:trPr>
        <w:tc>
          <w:tcPr>
            <w:tcW w:w="419" w:type="dxa"/>
            <w:shd w:val="clear" w:color="auto" w:fill="auto"/>
            <w:noWrap/>
            <w:vAlign w:val="center"/>
            <w:hideMark/>
          </w:tcPr>
          <w:p w:rsidR="008C6648" w:rsidRPr="008C6648" w:rsidRDefault="008C6648" w:rsidP="008C6648">
            <w:pPr>
              <w:spacing w:after="0" w:line="240" w:lineRule="auto"/>
              <w:rPr>
                <w:color w:val="000000"/>
                <w:sz w:val="20"/>
                <w:szCs w:val="20"/>
              </w:rPr>
            </w:pPr>
          </w:p>
        </w:tc>
        <w:tc>
          <w:tcPr>
            <w:tcW w:w="3834" w:type="dxa"/>
            <w:shd w:val="clear" w:color="000000" w:fill="BCD6EE"/>
            <w:noWrap/>
            <w:vAlign w:val="center"/>
            <w:hideMark/>
          </w:tcPr>
          <w:p w:rsidR="008C6648" w:rsidRPr="008C6648" w:rsidRDefault="008C6648" w:rsidP="008C6648">
            <w:pPr>
              <w:spacing w:after="0" w:line="240" w:lineRule="auto"/>
              <w:rPr>
                <w:i/>
                <w:iCs/>
                <w:color w:val="000000"/>
                <w:sz w:val="20"/>
                <w:szCs w:val="20"/>
              </w:rPr>
            </w:pPr>
            <w:r w:rsidRPr="008C6648">
              <w:rPr>
                <w:i/>
                <w:iCs/>
                <w:color w:val="000000"/>
                <w:sz w:val="20"/>
                <w:szCs w:val="20"/>
              </w:rPr>
              <w:t>ΧΩΡΕΣ Ε.Ε. (27 Κ-Μ)</w:t>
            </w:r>
          </w:p>
        </w:tc>
        <w:tc>
          <w:tcPr>
            <w:tcW w:w="993" w:type="dxa"/>
            <w:shd w:val="clear" w:color="000000" w:fill="BCD6EE"/>
            <w:noWrap/>
            <w:vAlign w:val="bottom"/>
            <w:hideMark/>
          </w:tcPr>
          <w:p w:rsidR="008C6648" w:rsidRPr="006D2CFD" w:rsidRDefault="006D2CFD" w:rsidP="008C6648">
            <w:pPr>
              <w:spacing w:after="0" w:line="240" w:lineRule="auto"/>
              <w:jc w:val="right"/>
              <w:rPr>
                <w:i/>
                <w:iCs/>
                <w:color w:val="FF0000"/>
                <w:sz w:val="20"/>
                <w:szCs w:val="20"/>
              </w:rPr>
            </w:pPr>
            <w:r w:rsidRPr="006D2CFD">
              <w:rPr>
                <w:i/>
                <w:iCs/>
                <w:color w:val="FF0000"/>
                <w:sz w:val="20"/>
                <w:szCs w:val="20"/>
              </w:rPr>
              <w:t>3.927,2</w:t>
            </w:r>
          </w:p>
        </w:tc>
        <w:tc>
          <w:tcPr>
            <w:tcW w:w="992" w:type="dxa"/>
            <w:shd w:val="clear" w:color="000000" w:fill="BCD6EE"/>
            <w:noWrap/>
            <w:vAlign w:val="center"/>
            <w:hideMark/>
          </w:tcPr>
          <w:p w:rsidR="008C6648" w:rsidRPr="00FF0417" w:rsidRDefault="00C03F78" w:rsidP="008C6648">
            <w:pPr>
              <w:spacing w:after="0" w:line="240" w:lineRule="auto"/>
              <w:jc w:val="right"/>
              <w:rPr>
                <w:i/>
                <w:iCs/>
                <w:sz w:val="20"/>
                <w:szCs w:val="20"/>
              </w:rPr>
            </w:pPr>
            <w:r w:rsidRPr="00FF0417">
              <w:rPr>
                <w:i/>
                <w:iCs/>
                <w:sz w:val="20"/>
                <w:szCs w:val="20"/>
              </w:rPr>
              <w:t>32,20</w:t>
            </w:r>
            <w:r w:rsidR="008C6648" w:rsidRPr="00FF0417">
              <w:rPr>
                <w:i/>
                <w:iCs/>
                <w:sz w:val="20"/>
                <w:szCs w:val="20"/>
              </w:rPr>
              <w:t>%</w:t>
            </w:r>
          </w:p>
        </w:tc>
        <w:tc>
          <w:tcPr>
            <w:tcW w:w="1026" w:type="dxa"/>
            <w:gridSpan w:val="2"/>
            <w:shd w:val="clear" w:color="000000" w:fill="BCD6EE"/>
            <w:noWrap/>
            <w:vAlign w:val="bottom"/>
            <w:hideMark/>
          </w:tcPr>
          <w:p w:rsidR="008C6648" w:rsidRPr="00FF0417" w:rsidRDefault="006031BC" w:rsidP="008C6648">
            <w:pPr>
              <w:spacing w:after="0" w:line="240" w:lineRule="auto"/>
              <w:jc w:val="right"/>
              <w:rPr>
                <w:i/>
                <w:iCs/>
                <w:sz w:val="20"/>
                <w:szCs w:val="20"/>
              </w:rPr>
            </w:pPr>
            <w:r w:rsidRPr="00FF0417">
              <w:rPr>
                <w:i/>
                <w:iCs/>
                <w:sz w:val="20"/>
                <w:szCs w:val="20"/>
              </w:rPr>
              <w:t>4.773,7</w:t>
            </w:r>
          </w:p>
        </w:tc>
        <w:tc>
          <w:tcPr>
            <w:tcW w:w="958" w:type="dxa"/>
            <w:shd w:val="clear" w:color="000000" w:fill="BCD6EE"/>
            <w:noWrap/>
            <w:vAlign w:val="center"/>
            <w:hideMark/>
          </w:tcPr>
          <w:p w:rsidR="008C6648" w:rsidRPr="00FF0417" w:rsidRDefault="006031BC" w:rsidP="008C6648">
            <w:pPr>
              <w:spacing w:after="0" w:line="240" w:lineRule="auto"/>
              <w:jc w:val="right"/>
              <w:rPr>
                <w:i/>
                <w:iCs/>
                <w:sz w:val="20"/>
                <w:szCs w:val="20"/>
              </w:rPr>
            </w:pPr>
            <w:r w:rsidRPr="00FF0417">
              <w:rPr>
                <w:i/>
                <w:iCs/>
                <w:sz w:val="20"/>
                <w:szCs w:val="20"/>
              </w:rPr>
              <w:t>33,23</w:t>
            </w:r>
            <w:r w:rsidR="008C6648" w:rsidRPr="00FF0417">
              <w:rPr>
                <w:i/>
                <w:iCs/>
                <w:sz w:val="20"/>
                <w:szCs w:val="20"/>
              </w:rPr>
              <w:t>%</w:t>
            </w:r>
          </w:p>
        </w:tc>
        <w:tc>
          <w:tcPr>
            <w:tcW w:w="1295" w:type="dxa"/>
            <w:gridSpan w:val="2"/>
            <w:shd w:val="clear" w:color="000000" w:fill="BCD6EE"/>
            <w:noWrap/>
            <w:vAlign w:val="center"/>
            <w:hideMark/>
          </w:tcPr>
          <w:p w:rsidR="008C6648" w:rsidRPr="00FF0417" w:rsidRDefault="00A728E8" w:rsidP="00861996">
            <w:pPr>
              <w:spacing w:after="0" w:line="240" w:lineRule="auto"/>
              <w:jc w:val="right"/>
              <w:rPr>
                <w:i/>
                <w:iCs/>
                <w:sz w:val="20"/>
                <w:szCs w:val="20"/>
              </w:rPr>
            </w:pPr>
            <w:r w:rsidRPr="00FF0417">
              <w:rPr>
                <w:i/>
                <w:iCs/>
                <w:sz w:val="20"/>
                <w:szCs w:val="20"/>
              </w:rPr>
              <w:t>-21,55</w:t>
            </w:r>
            <w:r w:rsidR="008C6648" w:rsidRPr="00FF0417">
              <w:rPr>
                <w:i/>
                <w:iCs/>
                <w:sz w:val="20"/>
                <w:szCs w:val="20"/>
              </w:rPr>
              <w:t>%</w:t>
            </w:r>
          </w:p>
        </w:tc>
      </w:tr>
      <w:tr w:rsidR="008C6648" w:rsidRPr="009C33F8" w:rsidTr="00861996">
        <w:trPr>
          <w:cantSplit/>
          <w:trHeight w:val="270"/>
        </w:trPr>
        <w:tc>
          <w:tcPr>
            <w:tcW w:w="419" w:type="dxa"/>
            <w:shd w:val="clear" w:color="auto" w:fill="auto"/>
            <w:noWrap/>
            <w:vAlign w:val="center"/>
            <w:hideMark/>
          </w:tcPr>
          <w:p w:rsidR="008C6648" w:rsidRPr="008C6648" w:rsidRDefault="008C6648" w:rsidP="008C6648">
            <w:pPr>
              <w:spacing w:after="0" w:line="240" w:lineRule="auto"/>
              <w:jc w:val="center"/>
              <w:rPr>
                <w:b/>
                <w:bCs/>
                <w:color w:val="1F4E79"/>
                <w:sz w:val="20"/>
                <w:szCs w:val="20"/>
              </w:rPr>
            </w:pPr>
            <w:r w:rsidRPr="008C6648">
              <w:rPr>
                <w:b/>
                <w:bCs/>
                <w:color w:val="1F4E79"/>
                <w:sz w:val="20"/>
                <w:szCs w:val="20"/>
              </w:rPr>
              <w:t>1</w:t>
            </w:r>
          </w:p>
        </w:tc>
        <w:tc>
          <w:tcPr>
            <w:tcW w:w="3834" w:type="dxa"/>
            <w:shd w:val="clear" w:color="auto" w:fill="auto"/>
            <w:noWrap/>
            <w:vAlign w:val="center"/>
            <w:hideMark/>
          </w:tcPr>
          <w:p w:rsidR="008C6648" w:rsidRPr="008C6648" w:rsidRDefault="008C6648" w:rsidP="008C6648">
            <w:pPr>
              <w:spacing w:after="0" w:line="240" w:lineRule="auto"/>
              <w:rPr>
                <w:color w:val="000000"/>
                <w:sz w:val="20"/>
                <w:szCs w:val="20"/>
              </w:rPr>
            </w:pPr>
            <w:r w:rsidRPr="008C6648">
              <w:rPr>
                <w:color w:val="000000"/>
                <w:sz w:val="20"/>
                <w:szCs w:val="20"/>
              </w:rPr>
              <w:t>ΥΠΕΡΑΚΤΙΑ ΧΡΗΜΑΤΟΟΙΚΟΝΟΜΙΚΑ ΚΕΝΤΡΑ</w:t>
            </w:r>
          </w:p>
        </w:tc>
        <w:tc>
          <w:tcPr>
            <w:tcW w:w="993" w:type="dxa"/>
            <w:shd w:val="clear" w:color="auto" w:fill="auto"/>
            <w:noWrap/>
            <w:vAlign w:val="bottom"/>
            <w:hideMark/>
          </w:tcPr>
          <w:p w:rsidR="008C6648" w:rsidRPr="00CE7627" w:rsidRDefault="00CE7627" w:rsidP="00CE7627">
            <w:pPr>
              <w:spacing w:after="0" w:line="240" w:lineRule="auto"/>
              <w:jc w:val="right"/>
              <w:rPr>
                <w:color w:val="FF0000"/>
                <w:sz w:val="20"/>
                <w:szCs w:val="20"/>
              </w:rPr>
            </w:pPr>
            <w:r w:rsidRPr="00CE7627">
              <w:rPr>
                <w:color w:val="FF0000"/>
                <w:sz w:val="20"/>
                <w:szCs w:val="20"/>
              </w:rPr>
              <w:t>2.346,3</w:t>
            </w:r>
          </w:p>
        </w:tc>
        <w:tc>
          <w:tcPr>
            <w:tcW w:w="992" w:type="dxa"/>
            <w:shd w:val="clear" w:color="auto" w:fill="auto"/>
            <w:noWrap/>
            <w:vAlign w:val="bottom"/>
            <w:hideMark/>
          </w:tcPr>
          <w:p w:rsidR="008C6648" w:rsidRPr="00FF0417" w:rsidRDefault="00D91D59" w:rsidP="008E56C0">
            <w:pPr>
              <w:spacing w:after="0" w:line="240" w:lineRule="auto"/>
              <w:jc w:val="right"/>
              <w:rPr>
                <w:sz w:val="20"/>
                <w:szCs w:val="20"/>
              </w:rPr>
            </w:pPr>
            <w:r w:rsidRPr="00FF0417">
              <w:rPr>
                <w:sz w:val="20"/>
                <w:szCs w:val="20"/>
              </w:rPr>
              <w:t>19</w:t>
            </w:r>
            <w:r w:rsidR="008C6648" w:rsidRPr="00FF0417">
              <w:rPr>
                <w:sz w:val="20"/>
                <w:szCs w:val="20"/>
              </w:rPr>
              <w:t>,</w:t>
            </w:r>
            <w:r w:rsidRPr="00FF0417">
              <w:rPr>
                <w:sz w:val="20"/>
                <w:szCs w:val="20"/>
              </w:rPr>
              <w:t>2</w:t>
            </w:r>
            <w:r w:rsidR="008C6648" w:rsidRPr="00FF0417">
              <w:rPr>
                <w:sz w:val="20"/>
                <w:szCs w:val="20"/>
              </w:rPr>
              <w:t>3%</w:t>
            </w:r>
          </w:p>
        </w:tc>
        <w:tc>
          <w:tcPr>
            <w:tcW w:w="1026" w:type="dxa"/>
            <w:gridSpan w:val="2"/>
            <w:shd w:val="clear" w:color="auto" w:fill="auto"/>
            <w:noWrap/>
            <w:vAlign w:val="bottom"/>
            <w:hideMark/>
          </w:tcPr>
          <w:p w:rsidR="008C6648" w:rsidRPr="00FF0417" w:rsidRDefault="00D1038B" w:rsidP="008C6648">
            <w:pPr>
              <w:spacing w:after="0" w:line="240" w:lineRule="auto"/>
              <w:jc w:val="right"/>
              <w:rPr>
                <w:sz w:val="20"/>
                <w:szCs w:val="20"/>
              </w:rPr>
            </w:pPr>
            <w:r w:rsidRPr="00FF0417">
              <w:rPr>
                <w:sz w:val="20"/>
                <w:szCs w:val="20"/>
              </w:rPr>
              <w:t>2.462,3</w:t>
            </w:r>
          </w:p>
        </w:tc>
        <w:tc>
          <w:tcPr>
            <w:tcW w:w="958" w:type="dxa"/>
            <w:shd w:val="clear" w:color="auto" w:fill="auto"/>
            <w:noWrap/>
            <w:vAlign w:val="bottom"/>
            <w:hideMark/>
          </w:tcPr>
          <w:p w:rsidR="008C6648" w:rsidRPr="00FF0417" w:rsidRDefault="00C24006" w:rsidP="00AD1305">
            <w:pPr>
              <w:spacing w:after="0" w:line="240" w:lineRule="auto"/>
              <w:jc w:val="right"/>
              <w:rPr>
                <w:sz w:val="20"/>
                <w:szCs w:val="20"/>
              </w:rPr>
            </w:pPr>
            <w:r w:rsidRPr="00FF0417">
              <w:rPr>
                <w:sz w:val="20"/>
                <w:szCs w:val="20"/>
              </w:rPr>
              <w:t>17,14</w:t>
            </w:r>
            <w:r w:rsidR="008C6648" w:rsidRPr="00FF0417">
              <w:rPr>
                <w:sz w:val="20"/>
                <w:szCs w:val="20"/>
              </w:rPr>
              <w:t>%</w:t>
            </w:r>
          </w:p>
        </w:tc>
        <w:tc>
          <w:tcPr>
            <w:tcW w:w="1295" w:type="dxa"/>
            <w:gridSpan w:val="2"/>
            <w:shd w:val="clear" w:color="auto" w:fill="auto"/>
            <w:noWrap/>
            <w:vAlign w:val="bottom"/>
            <w:hideMark/>
          </w:tcPr>
          <w:p w:rsidR="008C6648" w:rsidRPr="00FF0417" w:rsidRDefault="000F439B" w:rsidP="00861996">
            <w:pPr>
              <w:spacing w:after="0" w:line="240" w:lineRule="auto"/>
              <w:jc w:val="right"/>
              <w:rPr>
                <w:sz w:val="20"/>
                <w:szCs w:val="20"/>
              </w:rPr>
            </w:pPr>
            <w:r w:rsidRPr="00FF0417">
              <w:rPr>
                <w:sz w:val="20"/>
                <w:szCs w:val="20"/>
              </w:rPr>
              <w:t>+  12,61</w:t>
            </w:r>
            <w:r w:rsidR="008C6648" w:rsidRPr="00FF0417">
              <w:rPr>
                <w:sz w:val="20"/>
                <w:szCs w:val="20"/>
              </w:rPr>
              <w:t>%</w:t>
            </w:r>
          </w:p>
        </w:tc>
      </w:tr>
      <w:tr w:rsidR="008C6648" w:rsidRPr="009C33F8" w:rsidTr="00861996">
        <w:trPr>
          <w:cantSplit/>
          <w:trHeight w:val="255"/>
        </w:trPr>
        <w:tc>
          <w:tcPr>
            <w:tcW w:w="419" w:type="dxa"/>
            <w:shd w:val="clear" w:color="000000" w:fill="DEEBF6"/>
            <w:noWrap/>
            <w:vAlign w:val="center"/>
            <w:hideMark/>
          </w:tcPr>
          <w:p w:rsidR="008C6648" w:rsidRPr="008C6648" w:rsidRDefault="008C6648" w:rsidP="008C6648">
            <w:pPr>
              <w:spacing w:after="0" w:line="240" w:lineRule="auto"/>
              <w:jc w:val="center"/>
              <w:rPr>
                <w:b/>
                <w:bCs/>
                <w:color w:val="1F4E79"/>
                <w:sz w:val="20"/>
                <w:szCs w:val="20"/>
              </w:rPr>
            </w:pPr>
            <w:r w:rsidRPr="008C6648">
              <w:rPr>
                <w:b/>
                <w:bCs/>
                <w:color w:val="1F4E79"/>
                <w:sz w:val="20"/>
                <w:szCs w:val="20"/>
              </w:rPr>
              <w:t>2</w:t>
            </w:r>
          </w:p>
        </w:tc>
        <w:tc>
          <w:tcPr>
            <w:tcW w:w="3834" w:type="dxa"/>
            <w:shd w:val="clear" w:color="000000" w:fill="DEEBF6"/>
            <w:noWrap/>
            <w:vAlign w:val="center"/>
            <w:hideMark/>
          </w:tcPr>
          <w:p w:rsidR="008C6648" w:rsidRPr="008C6648" w:rsidRDefault="007B5F34" w:rsidP="00861996">
            <w:pPr>
              <w:spacing w:after="0" w:line="240" w:lineRule="auto"/>
              <w:rPr>
                <w:color w:val="000000"/>
                <w:sz w:val="20"/>
                <w:szCs w:val="20"/>
              </w:rPr>
            </w:pPr>
            <w:r w:rsidRPr="008C6648">
              <w:rPr>
                <w:b/>
                <w:bCs/>
                <w:color w:val="000000"/>
                <w:sz w:val="20"/>
                <w:szCs w:val="20"/>
              </w:rPr>
              <w:t>ΗΠΑ</w:t>
            </w:r>
            <w:r w:rsidRPr="008C6648">
              <w:rPr>
                <w:color w:val="000000"/>
                <w:sz w:val="20"/>
                <w:szCs w:val="20"/>
              </w:rPr>
              <w:t xml:space="preserve"> </w:t>
            </w:r>
            <w:r>
              <w:rPr>
                <w:color w:val="000000"/>
                <w:sz w:val="20"/>
                <w:szCs w:val="20"/>
              </w:rPr>
              <w:t xml:space="preserve">             </w:t>
            </w:r>
          </w:p>
        </w:tc>
        <w:tc>
          <w:tcPr>
            <w:tcW w:w="993" w:type="dxa"/>
            <w:shd w:val="clear" w:color="000000" w:fill="DEEBF6"/>
            <w:noWrap/>
            <w:vAlign w:val="bottom"/>
            <w:hideMark/>
          </w:tcPr>
          <w:p w:rsidR="008C6648" w:rsidRPr="00CE7627" w:rsidRDefault="00CE7627" w:rsidP="00CE7627">
            <w:pPr>
              <w:spacing w:after="0" w:line="240" w:lineRule="auto"/>
              <w:jc w:val="right"/>
              <w:rPr>
                <w:color w:val="FF0000"/>
                <w:sz w:val="20"/>
                <w:szCs w:val="20"/>
              </w:rPr>
            </w:pPr>
            <w:r w:rsidRPr="00CE7627">
              <w:rPr>
                <w:color w:val="FF0000"/>
                <w:sz w:val="20"/>
                <w:szCs w:val="20"/>
              </w:rPr>
              <w:t>1.050,0</w:t>
            </w:r>
            <w:r w:rsidR="00D91D59">
              <w:rPr>
                <w:color w:val="FF0000"/>
                <w:sz w:val="20"/>
                <w:szCs w:val="20"/>
              </w:rPr>
              <w:t xml:space="preserve">      </w:t>
            </w:r>
          </w:p>
        </w:tc>
        <w:tc>
          <w:tcPr>
            <w:tcW w:w="992" w:type="dxa"/>
            <w:shd w:val="clear" w:color="000000" w:fill="DEEBF6"/>
            <w:noWrap/>
            <w:vAlign w:val="center"/>
            <w:hideMark/>
          </w:tcPr>
          <w:p w:rsidR="008C6648" w:rsidRPr="00FF0417" w:rsidRDefault="00D91D59" w:rsidP="008E56C0">
            <w:pPr>
              <w:spacing w:after="0" w:line="240" w:lineRule="auto"/>
              <w:jc w:val="right"/>
              <w:rPr>
                <w:sz w:val="20"/>
                <w:szCs w:val="20"/>
              </w:rPr>
            </w:pPr>
            <w:r w:rsidRPr="00FF0417">
              <w:rPr>
                <w:sz w:val="20"/>
                <w:szCs w:val="20"/>
              </w:rPr>
              <w:t xml:space="preserve">   8,60</w:t>
            </w:r>
            <w:r w:rsidR="008C6648" w:rsidRPr="00FF0417">
              <w:rPr>
                <w:sz w:val="20"/>
                <w:szCs w:val="20"/>
              </w:rPr>
              <w:t>%</w:t>
            </w:r>
          </w:p>
        </w:tc>
        <w:tc>
          <w:tcPr>
            <w:tcW w:w="1026" w:type="dxa"/>
            <w:gridSpan w:val="2"/>
            <w:shd w:val="clear" w:color="000000" w:fill="DEEBF6"/>
            <w:noWrap/>
            <w:vAlign w:val="bottom"/>
            <w:hideMark/>
          </w:tcPr>
          <w:p w:rsidR="008C6648" w:rsidRPr="00FF0417" w:rsidRDefault="006E3516" w:rsidP="008C6648">
            <w:pPr>
              <w:spacing w:after="0" w:line="240" w:lineRule="auto"/>
              <w:jc w:val="right"/>
              <w:rPr>
                <w:sz w:val="20"/>
                <w:szCs w:val="20"/>
              </w:rPr>
            </w:pPr>
            <w:r w:rsidRPr="00FF0417">
              <w:rPr>
                <w:sz w:val="20"/>
                <w:szCs w:val="20"/>
              </w:rPr>
              <w:t>1.631,7</w:t>
            </w:r>
          </w:p>
        </w:tc>
        <w:tc>
          <w:tcPr>
            <w:tcW w:w="958" w:type="dxa"/>
            <w:shd w:val="clear" w:color="000000" w:fill="DEEBF6"/>
            <w:noWrap/>
            <w:vAlign w:val="center"/>
            <w:hideMark/>
          </w:tcPr>
          <w:p w:rsidR="008C6648" w:rsidRPr="00FF0417" w:rsidRDefault="00C24006" w:rsidP="008C6648">
            <w:pPr>
              <w:spacing w:after="0" w:line="240" w:lineRule="auto"/>
              <w:jc w:val="right"/>
              <w:rPr>
                <w:sz w:val="20"/>
                <w:szCs w:val="20"/>
              </w:rPr>
            </w:pPr>
            <w:r w:rsidRPr="00FF0417">
              <w:rPr>
                <w:sz w:val="20"/>
                <w:szCs w:val="20"/>
              </w:rPr>
              <w:t>11,35</w:t>
            </w:r>
            <w:r w:rsidR="008C6648" w:rsidRPr="00FF0417">
              <w:rPr>
                <w:sz w:val="20"/>
                <w:szCs w:val="20"/>
              </w:rPr>
              <w:t>%</w:t>
            </w:r>
          </w:p>
        </w:tc>
        <w:tc>
          <w:tcPr>
            <w:tcW w:w="1295" w:type="dxa"/>
            <w:gridSpan w:val="2"/>
            <w:shd w:val="clear" w:color="000000" w:fill="DEEBF6"/>
            <w:noWrap/>
            <w:vAlign w:val="center"/>
            <w:hideMark/>
          </w:tcPr>
          <w:p w:rsidR="008C6648" w:rsidRPr="00FF0417" w:rsidRDefault="00C077BD" w:rsidP="00861996">
            <w:pPr>
              <w:spacing w:after="0" w:line="240" w:lineRule="auto"/>
              <w:jc w:val="right"/>
              <w:rPr>
                <w:sz w:val="20"/>
                <w:szCs w:val="20"/>
              </w:rPr>
            </w:pPr>
            <w:r w:rsidRPr="00FF0417">
              <w:rPr>
                <w:sz w:val="20"/>
                <w:szCs w:val="20"/>
              </w:rPr>
              <w:t xml:space="preserve"> </w:t>
            </w:r>
            <w:r w:rsidR="000F439B" w:rsidRPr="00FF0417">
              <w:rPr>
                <w:sz w:val="20"/>
                <w:szCs w:val="20"/>
              </w:rPr>
              <w:t>+  55,40</w:t>
            </w:r>
            <w:r w:rsidR="008C6648" w:rsidRPr="00FF0417">
              <w:rPr>
                <w:sz w:val="20"/>
                <w:szCs w:val="20"/>
              </w:rPr>
              <w:t>%</w:t>
            </w:r>
          </w:p>
        </w:tc>
      </w:tr>
      <w:tr w:rsidR="008C6648" w:rsidRPr="009C33F8" w:rsidTr="00861996">
        <w:trPr>
          <w:cantSplit/>
          <w:trHeight w:val="255"/>
        </w:trPr>
        <w:tc>
          <w:tcPr>
            <w:tcW w:w="419" w:type="dxa"/>
            <w:shd w:val="clear" w:color="auto" w:fill="auto"/>
            <w:noWrap/>
            <w:vAlign w:val="center"/>
            <w:hideMark/>
          </w:tcPr>
          <w:p w:rsidR="008C6648" w:rsidRPr="008C6648" w:rsidRDefault="008C6648" w:rsidP="008C6648">
            <w:pPr>
              <w:spacing w:after="0" w:line="240" w:lineRule="auto"/>
              <w:jc w:val="center"/>
              <w:rPr>
                <w:b/>
                <w:bCs/>
                <w:color w:val="1F4E79"/>
                <w:sz w:val="20"/>
                <w:szCs w:val="20"/>
              </w:rPr>
            </w:pPr>
            <w:r w:rsidRPr="008C6648">
              <w:rPr>
                <w:b/>
                <w:bCs/>
                <w:color w:val="1F4E79"/>
                <w:sz w:val="20"/>
                <w:szCs w:val="20"/>
              </w:rPr>
              <w:t>3</w:t>
            </w:r>
          </w:p>
        </w:tc>
        <w:tc>
          <w:tcPr>
            <w:tcW w:w="3834" w:type="dxa"/>
            <w:shd w:val="clear" w:color="auto" w:fill="auto"/>
            <w:noWrap/>
            <w:vAlign w:val="center"/>
            <w:hideMark/>
          </w:tcPr>
          <w:p w:rsidR="008C6648" w:rsidRPr="008C6648" w:rsidRDefault="007B5F34" w:rsidP="008C6648">
            <w:pPr>
              <w:spacing w:after="0" w:line="240" w:lineRule="auto"/>
              <w:rPr>
                <w:b/>
                <w:bCs/>
                <w:color w:val="000000"/>
                <w:sz w:val="20"/>
                <w:szCs w:val="20"/>
              </w:rPr>
            </w:pPr>
            <w:r w:rsidRPr="008C6648">
              <w:rPr>
                <w:b/>
                <w:bCs/>
                <w:color w:val="000000"/>
                <w:sz w:val="20"/>
                <w:szCs w:val="20"/>
              </w:rPr>
              <w:t>ΕΛΛΑΔΑ</w:t>
            </w:r>
          </w:p>
        </w:tc>
        <w:tc>
          <w:tcPr>
            <w:tcW w:w="993" w:type="dxa"/>
            <w:shd w:val="clear" w:color="auto" w:fill="auto"/>
            <w:noWrap/>
            <w:vAlign w:val="bottom"/>
            <w:hideMark/>
          </w:tcPr>
          <w:p w:rsidR="008C6648" w:rsidRPr="00CE7627" w:rsidRDefault="00CE7627" w:rsidP="00CE7627">
            <w:pPr>
              <w:spacing w:after="0" w:line="240" w:lineRule="auto"/>
              <w:jc w:val="right"/>
              <w:rPr>
                <w:color w:val="FF0000"/>
                <w:sz w:val="20"/>
                <w:szCs w:val="20"/>
              </w:rPr>
            </w:pPr>
            <w:r w:rsidRPr="00CE7627">
              <w:rPr>
                <w:color w:val="FF0000"/>
                <w:sz w:val="20"/>
                <w:szCs w:val="20"/>
              </w:rPr>
              <w:t>656,5</w:t>
            </w:r>
          </w:p>
        </w:tc>
        <w:tc>
          <w:tcPr>
            <w:tcW w:w="992" w:type="dxa"/>
            <w:shd w:val="clear" w:color="auto" w:fill="auto"/>
            <w:noWrap/>
            <w:vAlign w:val="center"/>
            <w:hideMark/>
          </w:tcPr>
          <w:p w:rsidR="008C6648" w:rsidRPr="00FF0417" w:rsidRDefault="00D91D59" w:rsidP="008E56C0">
            <w:pPr>
              <w:spacing w:after="0" w:line="240" w:lineRule="auto"/>
              <w:jc w:val="right"/>
              <w:rPr>
                <w:sz w:val="20"/>
                <w:szCs w:val="20"/>
              </w:rPr>
            </w:pPr>
            <w:r w:rsidRPr="00FF0417">
              <w:rPr>
                <w:sz w:val="20"/>
                <w:szCs w:val="20"/>
              </w:rPr>
              <w:t xml:space="preserve">  5,38</w:t>
            </w:r>
            <w:r w:rsidR="008C6648" w:rsidRPr="00FF0417">
              <w:rPr>
                <w:sz w:val="20"/>
                <w:szCs w:val="20"/>
              </w:rPr>
              <w:t>%</w:t>
            </w:r>
          </w:p>
        </w:tc>
        <w:tc>
          <w:tcPr>
            <w:tcW w:w="1026" w:type="dxa"/>
            <w:gridSpan w:val="2"/>
            <w:shd w:val="clear" w:color="auto" w:fill="auto"/>
            <w:noWrap/>
            <w:vAlign w:val="bottom"/>
            <w:hideMark/>
          </w:tcPr>
          <w:p w:rsidR="008C6648" w:rsidRPr="00FF0417" w:rsidRDefault="006E3516" w:rsidP="008C6648">
            <w:pPr>
              <w:spacing w:after="0" w:line="240" w:lineRule="auto"/>
              <w:jc w:val="right"/>
              <w:rPr>
                <w:sz w:val="20"/>
                <w:szCs w:val="20"/>
              </w:rPr>
            </w:pPr>
            <w:r w:rsidRPr="00FF0417">
              <w:rPr>
                <w:sz w:val="20"/>
                <w:szCs w:val="20"/>
              </w:rPr>
              <w:t>957,9</w:t>
            </w:r>
          </w:p>
        </w:tc>
        <w:tc>
          <w:tcPr>
            <w:tcW w:w="958" w:type="dxa"/>
            <w:shd w:val="clear" w:color="auto" w:fill="auto"/>
            <w:noWrap/>
            <w:vAlign w:val="center"/>
            <w:hideMark/>
          </w:tcPr>
          <w:p w:rsidR="008C6648" w:rsidRPr="00FF0417" w:rsidRDefault="00C24006" w:rsidP="008C6648">
            <w:pPr>
              <w:spacing w:after="0" w:line="240" w:lineRule="auto"/>
              <w:jc w:val="right"/>
              <w:rPr>
                <w:sz w:val="20"/>
                <w:szCs w:val="20"/>
              </w:rPr>
            </w:pPr>
            <w:r w:rsidRPr="00FF0417">
              <w:rPr>
                <w:sz w:val="20"/>
                <w:szCs w:val="20"/>
              </w:rPr>
              <w:t>6,66</w:t>
            </w:r>
            <w:r w:rsidR="008C6648" w:rsidRPr="00FF0417">
              <w:rPr>
                <w:sz w:val="20"/>
                <w:szCs w:val="20"/>
              </w:rPr>
              <w:t>%</w:t>
            </w:r>
          </w:p>
        </w:tc>
        <w:tc>
          <w:tcPr>
            <w:tcW w:w="1295" w:type="dxa"/>
            <w:gridSpan w:val="2"/>
            <w:shd w:val="clear" w:color="auto" w:fill="auto"/>
            <w:noWrap/>
            <w:vAlign w:val="center"/>
            <w:hideMark/>
          </w:tcPr>
          <w:p w:rsidR="008C6648" w:rsidRPr="00FF0417" w:rsidRDefault="00C077BD" w:rsidP="00861996">
            <w:pPr>
              <w:spacing w:after="0" w:line="240" w:lineRule="auto"/>
              <w:jc w:val="right"/>
              <w:rPr>
                <w:sz w:val="20"/>
                <w:szCs w:val="20"/>
              </w:rPr>
            </w:pPr>
            <w:r w:rsidRPr="00FF0417">
              <w:rPr>
                <w:sz w:val="20"/>
                <w:szCs w:val="20"/>
              </w:rPr>
              <w:t>+  45,90</w:t>
            </w:r>
            <w:r w:rsidR="008C6648" w:rsidRPr="00FF0417">
              <w:rPr>
                <w:sz w:val="20"/>
                <w:szCs w:val="20"/>
              </w:rPr>
              <w:t>%</w:t>
            </w:r>
          </w:p>
        </w:tc>
      </w:tr>
      <w:tr w:rsidR="008C6648" w:rsidRPr="009C33F8" w:rsidTr="00861996">
        <w:trPr>
          <w:cantSplit/>
          <w:trHeight w:val="270"/>
        </w:trPr>
        <w:tc>
          <w:tcPr>
            <w:tcW w:w="419" w:type="dxa"/>
            <w:shd w:val="clear" w:color="000000" w:fill="DEEBF6"/>
            <w:noWrap/>
            <w:vAlign w:val="center"/>
            <w:hideMark/>
          </w:tcPr>
          <w:p w:rsidR="008C6648" w:rsidRPr="008C6648" w:rsidRDefault="008C6648" w:rsidP="008C6648">
            <w:pPr>
              <w:spacing w:after="0" w:line="240" w:lineRule="auto"/>
              <w:jc w:val="center"/>
              <w:rPr>
                <w:b/>
                <w:bCs/>
                <w:color w:val="1F4E79"/>
                <w:sz w:val="20"/>
                <w:szCs w:val="20"/>
              </w:rPr>
            </w:pPr>
            <w:r w:rsidRPr="008C6648">
              <w:rPr>
                <w:b/>
                <w:bCs/>
                <w:color w:val="1F4E79"/>
                <w:sz w:val="20"/>
                <w:szCs w:val="20"/>
              </w:rPr>
              <w:t>4</w:t>
            </w:r>
          </w:p>
        </w:tc>
        <w:tc>
          <w:tcPr>
            <w:tcW w:w="3834" w:type="dxa"/>
            <w:shd w:val="clear" w:color="000000" w:fill="DEEBF6"/>
            <w:noWrap/>
            <w:vAlign w:val="center"/>
            <w:hideMark/>
          </w:tcPr>
          <w:p w:rsidR="008C6648" w:rsidRPr="008C6648" w:rsidRDefault="008C6648" w:rsidP="008C6648">
            <w:pPr>
              <w:spacing w:after="0" w:line="240" w:lineRule="auto"/>
              <w:rPr>
                <w:color w:val="000000"/>
                <w:sz w:val="20"/>
                <w:szCs w:val="20"/>
              </w:rPr>
            </w:pPr>
            <w:r w:rsidRPr="008C6648">
              <w:rPr>
                <w:color w:val="000000"/>
                <w:sz w:val="20"/>
                <w:szCs w:val="20"/>
              </w:rPr>
              <w:t>ΗΝ. ΒΑΣΙΛΕΙΟ</w:t>
            </w:r>
          </w:p>
        </w:tc>
        <w:tc>
          <w:tcPr>
            <w:tcW w:w="993" w:type="dxa"/>
            <w:shd w:val="clear" w:color="000000" w:fill="DEEBF6"/>
            <w:noWrap/>
            <w:vAlign w:val="bottom"/>
            <w:hideMark/>
          </w:tcPr>
          <w:p w:rsidR="008C6648" w:rsidRPr="00CE7627" w:rsidRDefault="00CE7627" w:rsidP="00CE7627">
            <w:pPr>
              <w:spacing w:after="0" w:line="240" w:lineRule="auto"/>
              <w:jc w:val="right"/>
              <w:rPr>
                <w:color w:val="FF0000"/>
                <w:sz w:val="20"/>
                <w:szCs w:val="20"/>
              </w:rPr>
            </w:pPr>
            <w:r>
              <w:rPr>
                <w:sz w:val="20"/>
                <w:szCs w:val="20"/>
              </w:rPr>
              <w:t xml:space="preserve">     </w:t>
            </w:r>
            <w:r w:rsidRPr="00CE7627">
              <w:rPr>
                <w:color w:val="FF0000"/>
                <w:sz w:val="20"/>
                <w:szCs w:val="20"/>
              </w:rPr>
              <w:t>786,7</w:t>
            </w:r>
          </w:p>
        </w:tc>
        <w:tc>
          <w:tcPr>
            <w:tcW w:w="992" w:type="dxa"/>
            <w:shd w:val="clear" w:color="000000" w:fill="DEEBF6"/>
            <w:noWrap/>
            <w:vAlign w:val="center"/>
            <w:hideMark/>
          </w:tcPr>
          <w:p w:rsidR="008C6648" w:rsidRPr="00FF0417" w:rsidRDefault="00D91D59" w:rsidP="008E56C0">
            <w:pPr>
              <w:spacing w:after="0" w:line="240" w:lineRule="auto"/>
              <w:jc w:val="right"/>
              <w:rPr>
                <w:sz w:val="20"/>
                <w:szCs w:val="20"/>
              </w:rPr>
            </w:pPr>
            <w:r w:rsidRPr="00FF0417">
              <w:rPr>
                <w:sz w:val="20"/>
                <w:szCs w:val="20"/>
              </w:rPr>
              <w:t xml:space="preserve">   6,45</w:t>
            </w:r>
            <w:r w:rsidR="008C6648" w:rsidRPr="00FF0417">
              <w:rPr>
                <w:sz w:val="20"/>
                <w:szCs w:val="20"/>
              </w:rPr>
              <w:t>%</w:t>
            </w:r>
          </w:p>
        </w:tc>
        <w:tc>
          <w:tcPr>
            <w:tcW w:w="1026" w:type="dxa"/>
            <w:gridSpan w:val="2"/>
            <w:shd w:val="clear" w:color="000000" w:fill="DEEBF6"/>
            <w:noWrap/>
            <w:vAlign w:val="bottom"/>
            <w:hideMark/>
          </w:tcPr>
          <w:p w:rsidR="008C6648" w:rsidRPr="00FF0417" w:rsidRDefault="006E3516" w:rsidP="006E3516">
            <w:pPr>
              <w:spacing w:after="0" w:line="240" w:lineRule="auto"/>
              <w:jc w:val="right"/>
              <w:rPr>
                <w:sz w:val="20"/>
                <w:szCs w:val="20"/>
              </w:rPr>
            </w:pPr>
            <w:r w:rsidRPr="00FF0417">
              <w:rPr>
                <w:sz w:val="20"/>
                <w:szCs w:val="20"/>
              </w:rPr>
              <w:t>913,2</w:t>
            </w:r>
          </w:p>
        </w:tc>
        <w:tc>
          <w:tcPr>
            <w:tcW w:w="958" w:type="dxa"/>
            <w:shd w:val="clear" w:color="000000" w:fill="DEEBF6"/>
            <w:noWrap/>
            <w:vAlign w:val="center"/>
            <w:hideMark/>
          </w:tcPr>
          <w:p w:rsidR="008C6648" w:rsidRPr="00FF0417" w:rsidRDefault="00C24006" w:rsidP="008C6648">
            <w:pPr>
              <w:spacing w:after="0" w:line="240" w:lineRule="auto"/>
              <w:jc w:val="right"/>
              <w:rPr>
                <w:sz w:val="20"/>
                <w:szCs w:val="20"/>
              </w:rPr>
            </w:pPr>
            <w:r w:rsidRPr="00FF0417">
              <w:rPr>
                <w:sz w:val="20"/>
                <w:szCs w:val="20"/>
              </w:rPr>
              <w:t>6,35</w:t>
            </w:r>
            <w:r w:rsidR="008C6648" w:rsidRPr="00FF0417">
              <w:rPr>
                <w:sz w:val="20"/>
                <w:szCs w:val="20"/>
              </w:rPr>
              <w:t>%</w:t>
            </w:r>
          </w:p>
        </w:tc>
        <w:tc>
          <w:tcPr>
            <w:tcW w:w="1295" w:type="dxa"/>
            <w:gridSpan w:val="2"/>
            <w:shd w:val="clear" w:color="000000" w:fill="DEEBF6"/>
            <w:noWrap/>
            <w:vAlign w:val="center"/>
            <w:hideMark/>
          </w:tcPr>
          <w:p w:rsidR="008C6648" w:rsidRPr="00FF0417" w:rsidRDefault="00C077BD" w:rsidP="00861996">
            <w:pPr>
              <w:spacing w:after="0" w:line="240" w:lineRule="auto"/>
              <w:jc w:val="right"/>
              <w:rPr>
                <w:sz w:val="20"/>
                <w:szCs w:val="20"/>
              </w:rPr>
            </w:pPr>
            <w:r w:rsidRPr="00FF0417">
              <w:rPr>
                <w:sz w:val="20"/>
                <w:szCs w:val="20"/>
              </w:rPr>
              <w:t>+  16,07</w:t>
            </w:r>
            <w:r w:rsidR="008C6648" w:rsidRPr="00FF0417">
              <w:rPr>
                <w:sz w:val="20"/>
                <w:szCs w:val="20"/>
              </w:rPr>
              <w:t>%</w:t>
            </w:r>
          </w:p>
        </w:tc>
      </w:tr>
      <w:tr w:rsidR="008C6648" w:rsidRPr="009C33F8" w:rsidTr="00861996">
        <w:trPr>
          <w:cantSplit/>
          <w:trHeight w:val="285"/>
        </w:trPr>
        <w:tc>
          <w:tcPr>
            <w:tcW w:w="419" w:type="dxa"/>
            <w:shd w:val="clear" w:color="auto" w:fill="auto"/>
            <w:noWrap/>
            <w:vAlign w:val="center"/>
            <w:hideMark/>
          </w:tcPr>
          <w:p w:rsidR="008C6648" w:rsidRPr="008C6648" w:rsidRDefault="008C6648" w:rsidP="008C6648">
            <w:pPr>
              <w:spacing w:after="0" w:line="240" w:lineRule="auto"/>
              <w:jc w:val="center"/>
              <w:rPr>
                <w:b/>
                <w:bCs/>
                <w:color w:val="1F4E79"/>
                <w:sz w:val="20"/>
                <w:szCs w:val="20"/>
              </w:rPr>
            </w:pPr>
            <w:r w:rsidRPr="008C6648">
              <w:rPr>
                <w:b/>
                <w:bCs/>
                <w:color w:val="1F4E79"/>
                <w:sz w:val="20"/>
                <w:szCs w:val="20"/>
              </w:rPr>
              <w:t>5</w:t>
            </w:r>
          </w:p>
        </w:tc>
        <w:tc>
          <w:tcPr>
            <w:tcW w:w="3834" w:type="dxa"/>
            <w:shd w:val="clear" w:color="auto" w:fill="auto"/>
            <w:noWrap/>
            <w:vAlign w:val="center"/>
            <w:hideMark/>
          </w:tcPr>
          <w:p w:rsidR="008C6648" w:rsidRPr="008C6648" w:rsidRDefault="00861996" w:rsidP="008C6648">
            <w:pPr>
              <w:spacing w:after="0" w:line="240" w:lineRule="auto"/>
              <w:rPr>
                <w:b/>
                <w:bCs/>
                <w:color w:val="000000"/>
                <w:sz w:val="20"/>
                <w:szCs w:val="20"/>
              </w:rPr>
            </w:pPr>
            <w:r w:rsidRPr="00861996">
              <w:rPr>
                <w:b/>
                <w:bCs/>
                <w:color w:val="000000"/>
                <w:sz w:val="20"/>
                <w:szCs w:val="20"/>
              </w:rPr>
              <w:t>ΓΕΡΜΑΝΙΑ</w:t>
            </w:r>
          </w:p>
        </w:tc>
        <w:tc>
          <w:tcPr>
            <w:tcW w:w="993" w:type="dxa"/>
            <w:shd w:val="clear" w:color="auto" w:fill="auto"/>
            <w:noWrap/>
            <w:vAlign w:val="center"/>
            <w:hideMark/>
          </w:tcPr>
          <w:p w:rsidR="008C6648" w:rsidRPr="00CE7627" w:rsidRDefault="00CE7627" w:rsidP="00CE7627">
            <w:pPr>
              <w:spacing w:after="0" w:line="240" w:lineRule="auto"/>
              <w:jc w:val="right"/>
              <w:rPr>
                <w:b/>
                <w:bCs/>
                <w:color w:val="FF0000"/>
                <w:sz w:val="20"/>
                <w:szCs w:val="20"/>
              </w:rPr>
            </w:pPr>
            <w:r>
              <w:rPr>
                <w:b/>
                <w:bCs/>
                <w:sz w:val="20"/>
                <w:szCs w:val="20"/>
              </w:rPr>
              <w:t xml:space="preserve">     </w:t>
            </w:r>
            <w:r w:rsidRPr="00CE7627">
              <w:rPr>
                <w:b/>
                <w:bCs/>
                <w:color w:val="FF0000"/>
                <w:sz w:val="20"/>
                <w:szCs w:val="20"/>
              </w:rPr>
              <w:t>783,7</w:t>
            </w:r>
          </w:p>
        </w:tc>
        <w:tc>
          <w:tcPr>
            <w:tcW w:w="992" w:type="dxa"/>
            <w:shd w:val="clear" w:color="auto" w:fill="auto"/>
            <w:noWrap/>
            <w:vAlign w:val="center"/>
            <w:hideMark/>
          </w:tcPr>
          <w:p w:rsidR="008C6648" w:rsidRPr="00D91D59" w:rsidRDefault="00D91D59" w:rsidP="008E56C0">
            <w:pPr>
              <w:spacing w:after="0" w:line="240" w:lineRule="auto"/>
              <w:jc w:val="right"/>
              <w:rPr>
                <w:b/>
                <w:bCs/>
                <w:color w:val="FF0000"/>
                <w:sz w:val="20"/>
                <w:szCs w:val="20"/>
              </w:rPr>
            </w:pPr>
            <w:r>
              <w:rPr>
                <w:b/>
                <w:bCs/>
                <w:color w:val="FF0000"/>
                <w:sz w:val="20"/>
                <w:szCs w:val="20"/>
              </w:rPr>
              <w:t xml:space="preserve">   6,42</w:t>
            </w:r>
            <w:r w:rsidR="008C6648" w:rsidRPr="00D91D59">
              <w:rPr>
                <w:b/>
                <w:bCs/>
                <w:color w:val="FF0000"/>
                <w:sz w:val="20"/>
                <w:szCs w:val="20"/>
              </w:rPr>
              <w:t>%</w:t>
            </w:r>
          </w:p>
        </w:tc>
        <w:tc>
          <w:tcPr>
            <w:tcW w:w="1026" w:type="dxa"/>
            <w:gridSpan w:val="2"/>
            <w:shd w:val="clear" w:color="auto" w:fill="auto"/>
            <w:noWrap/>
            <w:vAlign w:val="center"/>
            <w:hideMark/>
          </w:tcPr>
          <w:p w:rsidR="008C6648" w:rsidRPr="006E3516" w:rsidRDefault="006E3516" w:rsidP="008C6648">
            <w:pPr>
              <w:spacing w:after="0" w:line="240" w:lineRule="auto"/>
              <w:jc w:val="right"/>
              <w:rPr>
                <w:b/>
                <w:bCs/>
                <w:color w:val="FF0000"/>
                <w:sz w:val="20"/>
                <w:szCs w:val="20"/>
              </w:rPr>
            </w:pPr>
            <w:r w:rsidRPr="006E3516">
              <w:rPr>
                <w:b/>
                <w:bCs/>
                <w:color w:val="FF0000"/>
                <w:sz w:val="20"/>
                <w:szCs w:val="20"/>
              </w:rPr>
              <w:t>861,8</w:t>
            </w:r>
          </w:p>
        </w:tc>
        <w:tc>
          <w:tcPr>
            <w:tcW w:w="958" w:type="dxa"/>
            <w:shd w:val="clear" w:color="auto" w:fill="auto"/>
            <w:noWrap/>
            <w:vAlign w:val="center"/>
            <w:hideMark/>
          </w:tcPr>
          <w:p w:rsidR="008C6648" w:rsidRPr="00C24006" w:rsidRDefault="00C24006" w:rsidP="008C6648">
            <w:pPr>
              <w:spacing w:after="0" w:line="240" w:lineRule="auto"/>
              <w:jc w:val="right"/>
              <w:rPr>
                <w:b/>
                <w:bCs/>
                <w:color w:val="FF0000"/>
                <w:sz w:val="20"/>
                <w:szCs w:val="20"/>
              </w:rPr>
            </w:pPr>
            <w:r>
              <w:rPr>
                <w:b/>
                <w:bCs/>
                <w:color w:val="FF0000"/>
                <w:sz w:val="20"/>
                <w:szCs w:val="20"/>
              </w:rPr>
              <w:t>5,99</w:t>
            </w:r>
            <w:r w:rsidR="008C6648" w:rsidRPr="00C24006">
              <w:rPr>
                <w:b/>
                <w:bCs/>
                <w:color w:val="FF0000"/>
                <w:sz w:val="20"/>
                <w:szCs w:val="20"/>
              </w:rPr>
              <w:t>%</w:t>
            </w:r>
          </w:p>
        </w:tc>
        <w:tc>
          <w:tcPr>
            <w:tcW w:w="1295" w:type="dxa"/>
            <w:gridSpan w:val="2"/>
            <w:shd w:val="clear" w:color="auto" w:fill="auto"/>
            <w:noWrap/>
            <w:vAlign w:val="center"/>
            <w:hideMark/>
          </w:tcPr>
          <w:p w:rsidR="008C6648" w:rsidRPr="000F439B" w:rsidRDefault="00C077BD" w:rsidP="00861996">
            <w:pPr>
              <w:spacing w:after="0" w:line="240" w:lineRule="auto"/>
              <w:jc w:val="right"/>
              <w:rPr>
                <w:b/>
                <w:bCs/>
                <w:color w:val="FF0000"/>
                <w:sz w:val="20"/>
                <w:szCs w:val="20"/>
              </w:rPr>
            </w:pPr>
            <w:r>
              <w:rPr>
                <w:b/>
                <w:bCs/>
                <w:color w:val="FF0000"/>
                <w:sz w:val="20"/>
                <w:szCs w:val="20"/>
              </w:rPr>
              <w:t>+    9,96</w:t>
            </w:r>
            <w:r w:rsidR="008C6648" w:rsidRPr="000F439B">
              <w:rPr>
                <w:b/>
                <w:bCs/>
                <w:color w:val="FF0000"/>
                <w:sz w:val="20"/>
                <w:szCs w:val="20"/>
              </w:rPr>
              <w:t>%</w:t>
            </w:r>
          </w:p>
        </w:tc>
      </w:tr>
      <w:tr w:rsidR="00861996" w:rsidRPr="009C33F8" w:rsidTr="00861996">
        <w:trPr>
          <w:cantSplit/>
          <w:trHeight w:val="270"/>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6</w:t>
            </w:r>
          </w:p>
        </w:tc>
        <w:tc>
          <w:tcPr>
            <w:tcW w:w="3834" w:type="dxa"/>
            <w:shd w:val="clear" w:color="000000" w:fill="DEEBF6"/>
            <w:noWrap/>
            <w:vAlign w:val="center"/>
            <w:hideMark/>
          </w:tcPr>
          <w:p w:rsidR="00861996" w:rsidRPr="008C6648" w:rsidRDefault="00861996" w:rsidP="00C64898">
            <w:pPr>
              <w:spacing w:after="0" w:line="240" w:lineRule="auto"/>
              <w:rPr>
                <w:color w:val="000000"/>
                <w:sz w:val="20"/>
                <w:szCs w:val="20"/>
              </w:rPr>
            </w:pPr>
            <w:r w:rsidRPr="008C6648">
              <w:rPr>
                <w:color w:val="000000"/>
                <w:sz w:val="20"/>
                <w:szCs w:val="20"/>
              </w:rPr>
              <w:t>ΥΠΕΡΑΚΤΙΑ ΧΡΗΜΑΤΟΟΙΚΟΝΟΜΙΚΑ ΚΕΝΤΡΑ</w:t>
            </w:r>
            <w:r>
              <w:rPr>
                <w:color w:val="000000"/>
                <w:sz w:val="20"/>
                <w:szCs w:val="20"/>
              </w:rPr>
              <w:t xml:space="preserve"> ΕΝΤΟΣ ΤΗΣ  ΕΕ</w:t>
            </w:r>
          </w:p>
        </w:tc>
        <w:tc>
          <w:tcPr>
            <w:tcW w:w="993" w:type="dxa"/>
            <w:shd w:val="clear" w:color="000000" w:fill="DEEBF6"/>
            <w:noWrap/>
            <w:hideMark/>
          </w:tcPr>
          <w:p w:rsidR="00861996" w:rsidRPr="00CE7627" w:rsidRDefault="00861996" w:rsidP="00861996">
            <w:pPr>
              <w:spacing w:after="0" w:line="240" w:lineRule="auto"/>
              <w:jc w:val="right"/>
              <w:rPr>
                <w:color w:val="FF0000"/>
                <w:sz w:val="20"/>
                <w:szCs w:val="20"/>
              </w:rPr>
            </w:pPr>
            <w:r w:rsidRPr="00CE7627">
              <w:rPr>
                <w:color w:val="FF0000"/>
                <w:sz w:val="20"/>
                <w:szCs w:val="20"/>
              </w:rPr>
              <w:t>465,3</w:t>
            </w:r>
          </w:p>
        </w:tc>
        <w:tc>
          <w:tcPr>
            <w:tcW w:w="992" w:type="dxa"/>
            <w:shd w:val="clear" w:color="000000" w:fill="DEEBF6"/>
            <w:noWrap/>
            <w:hideMark/>
          </w:tcPr>
          <w:p w:rsidR="00861996" w:rsidRPr="00D91D59" w:rsidRDefault="00861996" w:rsidP="00861996">
            <w:pPr>
              <w:spacing w:after="0" w:line="240" w:lineRule="auto"/>
              <w:jc w:val="right"/>
              <w:rPr>
                <w:color w:val="FF0000"/>
                <w:sz w:val="20"/>
                <w:szCs w:val="20"/>
              </w:rPr>
            </w:pPr>
            <w:r>
              <w:rPr>
                <w:color w:val="FF0000"/>
                <w:sz w:val="20"/>
                <w:szCs w:val="20"/>
              </w:rPr>
              <w:t>3,81%</w:t>
            </w:r>
          </w:p>
        </w:tc>
        <w:tc>
          <w:tcPr>
            <w:tcW w:w="1026" w:type="dxa"/>
            <w:gridSpan w:val="2"/>
            <w:shd w:val="clear" w:color="000000" w:fill="DEEBF6"/>
            <w:noWrap/>
            <w:hideMark/>
          </w:tcPr>
          <w:p w:rsidR="00861996" w:rsidRPr="006E3516" w:rsidRDefault="00861996" w:rsidP="00861996">
            <w:pPr>
              <w:spacing w:after="0" w:line="240" w:lineRule="auto"/>
              <w:jc w:val="right"/>
              <w:rPr>
                <w:color w:val="FF0000"/>
                <w:sz w:val="20"/>
                <w:szCs w:val="20"/>
              </w:rPr>
            </w:pPr>
            <w:r w:rsidRPr="006E3516">
              <w:rPr>
                <w:color w:val="FF0000"/>
                <w:sz w:val="20"/>
                <w:szCs w:val="20"/>
              </w:rPr>
              <w:t>663,8</w:t>
            </w:r>
          </w:p>
        </w:tc>
        <w:tc>
          <w:tcPr>
            <w:tcW w:w="958" w:type="dxa"/>
            <w:shd w:val="clear" w:color="000000" w:fill="DEEBF6"/>
            <w:noWrap/>
            <w:hideMark/>
          </w:tcPr>
          <w:p w:rsidR="00861996" w:rsidRPr="00C24006" w:rsidRDefault="00861996" w:rsidP="00861996">
            <w:pPr>
              <w:spacing w:after="0" w:line="240" w:lineRule="auto"/>
              <w:jc w:val="right"/>
              <w:rPr>
                <w:color w:val="FF0000"/>
                <w:sz w:val="20"/>
                <w:szCs w:val="20"/>
              </w:rPr>
            </w:pPr>
            <w:r>
              <w:rPr>
                <w:color w:val="FF0000"/>
                <w:sz w:val="20"/>
                <w:szCs w:val="20"/>
              </w:rPr>
              <w:t>4,62</w:t>
            </w:r>
            <w:r w:rsidRPr="00C24006">
              <w:rPr>
                <w:color w:val="FF0000"/>
                <w:sz w:val="20"/>
                <w:szCs w:val="20"/>
              </w:rPr>
              <w:t>%</w:t>
            </w:r>
          </w:p>
        </w:tc>
        <w:tc>
          <w:tcPr>
            <w:tcW w:w="1295" w:type="dxa"/>
            <w:gridSpan w:val="2"/>
            <w:shd w:val="clear" w:color="000000" w:fill="DEEBF6"/>
            <w:noWrap/>
            <w:hideMark/>
          </w:tcPr>
          <w:p w:rsidR="00861996" w:rsidRPr="000F439B" w:rsidRDefault="00861996" w:rsidP="00861996">
            <w:pPr>
              <w:spacing w:after="0" w:line="240" w:lineRule="auto"/>
              <w:jc w:val="right"/>
              <w:rPr>
                <w:color w:val="FF0000"/>
                <w:sz w:val="20"/>
                <w:szCs w:val="20"/>
              </w:rPr>
            </w:pPr>
            <w:r>
              <w:rPr>
                <w:color w:val="FF0000"/>
                <w:sz w:val="20"/>
                <w:szCs w:val="20"/>
              </w:rPr>
              <w:t>+  42,66</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7</w:t>
            </w:r>
          </w:p>
        </w:tc>
        <w:tc>
          <w:tcPr>
            <w:tcW w:w="3834" w:type="dxa"/>
            <w:shd w:val="clear" w:color="auto" w:fill="auto"/>
            <w:noWrap/>
            <w:vAlign w:val="center"/>
            <w:hideMark/>
          </w:tcPr>
          <w:p w:rsidR="00861996" w:rsidRPr="008C6648" w:rsidRDefault="00861996" w:rsidP="008C6648">
            <w:pPr>
              <w:spacing w:after="0" w:line="240" w:lineRule="auto"/>
              <w:rPr>
                <w:color w:val="000000"/>
                <w:sz w:val="20"/>
                <w:szCs w:val="20"/>
              </w:rPr>
            </w:pPr>
            <w:r w:rsidRPr="008C6648">
              <w:rPr>
                <w:color w:val="000000"/>
                <w:sz w:val="20"/>
                <w:szCs w:val="20"/>
              </w:rPr>
              <w:t>ΙΡΛΑΝΔΙΑ</w:t>
            </w:r>
          </w:p>
        </w:tc>
        <w:tc>
          <w:tcPr>
            <w:tcW w:w="993" w:type="dxa"/>
            <w:shd w:val="clear" w:color="auto" w:fill="auto"/>
            <w:noWrap/>
            <w:vAlign w:val="bottom"/>
            <w:hideMark/>
          </w:tcPr>
          <w:p w:rsidR="00861996" w:rsidRPr="00CE7627" w:rsidRDefault="00861996" w:rsidP="00CE7627">
            <w:pPr>
              <w:spacing w:after="0" w:line="240" w:lineRule="auto"/>
              <w:jc w:val="right"/>
              <w:rPr>
                <w:color w:val="FF0000"/>
                <w:sz w:val="20"/>
                <w:szCs w:val="20"/>
              </w:rPr>
            </w:pPr>
            <w:r w:rsidRPr="00CE7627">
              <w:rPr>
                <w:color w:val="FF0000"/>
                <w:sz w:val="20"/>
                <w:szCs w:val="20"/>
              </w:rPr>
              <w:t>600,3</w:t>
            </w:r>
          </w:p>
        </w:tc>
        <w:tc>
          <w:tcPr>
            <w:tcW w:w="992" w:type="dxa"/>
            <w:shd w:val="clear" w:color="auto" w:fill="auto"/>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 xml:space="preserve">   4,92%</w:t>
            </w:r>
          </w:p>
        </w:tc>
        <w:tc>
          <w:tcPr>
            <w:tcW w:w="1026" w:type="dxa"/>
            <w:gridSpan w:val="2"/>
            <w:shd w:val="clear" w:color="auto" w:fill="auto"/>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591,6</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4,11</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xml:space="preserve">   -    1,44</w:t>
            </w:r>
            <w:r w:rsidRPr="000F439B">
              <w:rPr>
                <w:color w:val="FF0000"/>
                <w:sz w:val="20"/>
                <w:szCs w:val="20"/>
              </w:rPr>
              <w:t>%</w:t>
            </w:r>
          </w:p>
        </w:tc>
      </w:tr>
      <w:tr w:rsidR="00861996" w:rsidRPr="009C33F8" w:rsidTr="00861996">
        <w:trPr>
          <w:cantSplit/>
          <w:trHeight w:val="25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8</w:t>
            </w:r>
          </w:p>
        </w:tc>
        <w:tc>
          <w:tcPr>
            <w:tcW w:w="3834" w:type="dxa"/>
            <w:shd w:val="clear" w:color="000000" w:fill="DEEBF6"/>
            <w:noWrap/>
            <w:vAlign w:val="center"/>
            <w:hideMark/>
          </w:tcPr>
          <w:p w:rsidR="00861996" w:rsidRPr="008C6648" w:rsidRDefault="00861996" w:rsidP="008C6648">
            <w:pPr>
              <w:spacing w:after="0" w:line="240" w:lineRule="auto"/>
              <w:rPr>
                <w:color w:val="000000"/>
                <w:sz w:val="20"/>
                <w:szCs w:val="20"/>
              </w:rPr>
            </w:pPr>
            <w:r>
              <w:rPr>
                <w:color w:val="000000"/>
                <w:sz w:val="20"/>
                <w:szCs w:val="20"/>
              </w:rPr>
              <w:t>ΙΝΔΙΑ</w:t>
            </w:r>
          </w:p>
        </w:tc>
        <w:tc>
          <w:tcPr>
            <w:tcW w:w="993" w:type="dxa"/>
            <w:shd w:val="clear" w:color="000000" w:fill="DEEBF6"/>
            <w:noWrap/>
            <w:vAlign w:val="bottom"/>
            <w:hideMark/>
          </w:tcPr>
          <w:p w:rsidR="00861996" w:rsidRPr="00CE7627" w:rsidRDefault="00861996" w:rsidP="00CE7627">
            <w:pPr>
              <w:spacing w:after="0" w:line="240" w:lineRule="auto"/>
              <w:jc w:val="right"/>
              <w:rPr>
                <w:color w:val="FF0000"/>
                <w:sz w:val="20"/>
                <w:szCs w:val="20"/>
              </w:rPr>
            </w:pPr>
            <w:r w:rsidRPr="00CE7627">
              <w:rPr>
                <w:color w:val="FF0000"/>
                <w:sz w:val="20"/>
                <w:szCs w:val="20"/>
              </w:rPr>
              <w:t>370,5</w:t>
            </w:r>
          </w:p>
        </w:tc>
        <w:tc>
          <w:tcPr>
            <w:tcW w:w="992" w:type="dxa"/>
            <w:shd w:val="clear" w:color="000000" w:fill="DEEBF6"/>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 xml:space="preserve">   3,03</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6E3516">
            <w:pPr>
              <w:spacing w:after="0" w:line="240" w:lineRule="auto"/>
              <w:jc w:val="right"/>
              <w:rPr>
                <w:color w:val="FF0000"/>
                <w:sz w:val="20"/>
                <w:szCs w:val="20"/>
              </w:rPr>
            </w:pPr>
            <w:r>
              <w:rPr>
                <w:color w:val="000000"/>
                <w:sz w:val="20"/>
                <w:szCs w:val="20"/>
              </w:rPr>
              <w:t xml:space="preserve">      </w:t>
            </w:r>
            <w:r w:rsidRPr="006E3516">
              <w:rPr>
                <w:color w:val="FF0000"/>
                <w:sz w:val="20"/>
                <w:szCs w:val="20"/>
              </w:rPr>
              <w:t>522,0</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3,63</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40,89</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9</w:t>
            </w:r>
          </w:p>
        </w:tc>
        <w:tc>
          <w:tcPr>
            <w:tcW w:w="3834" w:type="dxa"/>
            <w:shd w:val="clear" w:color="auto" w:fill="auto"/>
            <w:noWrap/>
            <w:vAlign w:val="center"/>
            <w:hideMark/>
          </w:tcPr>
          <w:p w:rsidR="00861996" w:rsidRPr="008C6648" w:rsidRDefault="00861996" w:rsidP="008C6648">
            <w:pPr>
              <w:spacing w:after="0" w:line="240" w:lineRule="auto"/>
              <w:rPr>
                <w:color w:val="000000"/>
                <w:sz w:val="20"/>
                <w:szCs w:val="20"/>
              </w:rPr>
            </w:pPr>
            <w:r>
              <w:rPr>
                <w:color w:val="000000"/>
                <w:sz w:val="20"/>
                <w:szCs w:val="20"/>
              </w:rPr>
              <w:t>ΦΙΛΙΠΠΙΝΕΣ</w:t>
            </w:r>
          </w:p>
        </w:tc>
        <w:tc>
          <w:tcPr>
            <w:tcW w:w="993" w:type="dxa"/>
            <w:shd w:val="clear" w:color="auto" w:fill="auto"/>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303,4</w:t>
            </w:r>
          </w:p>
        </w:tc>
        <w:tc>
          <w:tcPr>
            <w:tcW w:w="992" w:type="dxa"/>
            <w:shd w:val="clear" w:color="auto" w:fill="auto"/>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 xml:space="preserve">   2,48</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318,5</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2,21</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4,97</w:t>
            </w:r>
            <w:r w:rsidRPr="000F439B">
              <w:rPr>
                <w:color w:val="FF0000"/>
                <w:sz w:val="20"/>
                <w:szCs w:val="20"/>
              </w:rPr>
              <w:t>%</w:t>
            </w:r>
          </w:p>
        </w:tc>
      </w:tr>
      <w:tr w:rsidR="00861996" w:rsidRPr="009C33F8" w:rsidTr="00861996">
        <w:trPr>
          <w:cantSplit/>
          <w:trHeight w:val="25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10</w:t>
            </w:r>
          </w:p>
        </w:tc>
        <w:tc>
          <w:tcPr>
            <w:tcW w:w="3834" w:type="dxa"/>
            <w:shd w:val="clear" w:color="000000" w:fill="DEEBF6"/>
            <w:noWrap/>
            <w:vAlign w:val="center"/>
            <w:hideMark/>
          </w:tcPr>
          <w:p w:rsidR="00861996" w:rsidRPr="008C6648" w:rsidRDefault="00861996" w:rsidP="008C6648">
            <w:pPr>
              <w:spacing w:after="0" w:line="240" w:lineRule="auto"/>
              <w:rPr>
                <w:color w:val="000000"/>
                <w:sz w:val="20"/>
                <w:szCs w:val="20"/>
              </w:rPr>
            </w:pPr>
            <w:r>
              <w:rPr>
                <w:color w:val="000000"/>
                <w:sz w:val="20"/>
                <w:szCs w:val="20"/>
              </w:rPr>
              <w:t>ΡΩΣΣΙΑ</w:t>
            </w:r>
          </w:p>
        </w:tc>
        <w:tc>
          <w:tcPr>
            <w:tcW w:w="993" w:type="dxa"/>
            <w:shd w:val="clear" w:color="000000" w:fill="DEEBF6"/>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322,1</w:t>
            </w:r>
          </w:p>
        </w:tc>
        <w:tc>
          <w:tcPr>
            <w:tcW w:w="992" w:type="dxa"/>
            <w:shd w:val="clear" w:color="000000" w:fill="DEEBF6"/>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 xml:space="preserve">   2,64</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6E3516">
            <w:pPr>
              <w:spacing w:after="0" w:line="240" w:lineRule="auto"/>
              <w:jc w:val="right"/>
              <w:rPr>
                <w:color w:val="FF0000"/>
                <w:sz w:val="20"/>
                <w:szCs w:val="20"/>
              </w:rPr>
            </w:pPr>
            <w:r w:rsidRPr="006E3516">
              <w:rPr>
                <w:color w:val="FF0000"/>
                <w:sz w:val="20"/>
                <w:szCs w:val="20"/>
              </w:rPr>
              <w:t xml:space="preserve">      293,8</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2,04</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8,78</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11</w:t>
            </w:r>
          </w:p>
        </w:tc>
        <w:tc>
          <w:tcPr>
            <w:tcW w:w="3834" w:type="dxa"/>
            <w:shd w:val="clear" w:color="auto" w:fill="auto"/>
            <w:noWrap/>
            <w:vAlign w:val="center"/>
            <w:hideMark/>
          </w:tcPr>
          <w:p w:rsidR="00861996" w:rsidRPr="008C6648" w:rsidRDefault="00861996" w:rsidP="008C6648">
            <w:pPr>
              <w:spacing w:after="0" w:line="240" w:lineRule="auto"/>
              <w:rPr>
                <w:color w:val="000000"/>
                <w:sz w:val="20"/>
                <w:szCs w:val="20"/>
              </w:rPr>
            </w:pPr>
            <w:r>
              <w:rPr>
                <w:color w:val="000000"/>
                <w:sz w:val="20"/>
                <w:szCs w:val="20"/>
              </w:rPr>
              <w:t>ΠΟΛΩΝΙΑ</w:t>
            </w:r>
            <w:r w:rsidRPr="008C6648">
              <w:rPr>
                <w:color w:val="000000"/>
                <w:sz w:val="20"/>
                <w:szCs w:val="20"/>
              </w:rPr>
              <w:t xml:space="preserve"> </w:t>
            </w:r>
          </w:p>
        </w:tc>
        <w:tc>
          <w:tcPr>
            <w:tcW w:w="993" w:type="dxa"/>
            <w:shd w:val="clear" w:color="auto" w:fill="auto"/>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199,8</w:t>
            </w:r>
          </w:p>
        </w:tc>
        <w:tc>
          <w:tcPr>
            <w:tcW w:w="992" w:type="dxa"/>
            <w:shd w:val="clear" w:color="auto" w:fill="auto"/>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 xml:space="preserve">  1,63</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6E3516">
            <w:pPr>
              <w:spacing w:after="0" w:line="240" w:lineRule="auto"/>
              <w:jc w:val="right"/>
              <w:rPr>
                <w:color w:val="FF0000"/>
                <w:sz w:val="20"/>
                <w:szCs w:val="20"/>
              </w:rPr>
            </w:pPr>
            <w:r w:rsidRPr="006E3516">
              <w:rPr>
                <w:color w:val="FF0000"/>
                <w:sz w:val="20"/>
                <w:szCs w:val="20"/>
              </w:rPr>
              <w:t xml:space="preserve">      233,2</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1,62</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16,97</w:t>
            </w:r>
            <w:r w:rsidRPr="000F439B">
              <w:rPr>
                <w:color w:val="FF0000"/>
                <w:sz w:val="20"/>
                <w:szCs w:val="20"/>
              </w:rPr>
              <w:t>%</w:t>
            </w:r>
          </w:p>
        </w:tc>
      </w:tr>
      <w:tr w:rsidR="00861996" w:rsidRPr="009C33F8" w:rsidTr="00861996">
        <w:trPr>
          <w:cantSplit/>
          <w:trHeight w:val="19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12</w:t>
            </w:r>
          </w:p>
        </w:tc>
        <w:tc>
          <w:tcPr>
            <w:tcW w:w="3834" w:type="dxa"/>
            <w:shd w:val="clear" w:color="000000" w:fill="DEEBF6"/>
            <w:noWrap/>
            <w:vAlign w:val="center"/>
            <w:hideMark/>
          </w:tcPr>
          <w:p w:rsidR="00861996" w:rsidRPr="008C6648" w:rsidRDefault="00861996" w:rsidP="008C6648">
            <w:pPr>
              <w:spacing w:after="0" w:line="240" w:lineRule="auto"/>
              <w:rPr>
                <w:color w:val="000000"/>
                <w:sz w:val="20"/>
                <w:szCs w:val="20"/>
              </w:rPr>
            </w:pPr>
            <w:r w:rsidRPr="008C6648">
              <w:rPr>
                <w:color w:val="000000"/>
                <w:sz w:val="20"/>
                <w:szCs w:val="20"/>
              </w:rPr>
              <w:t>ΙΤΑΛΙΑ</w:t>
            </w:r>
          </w:p>
        </w:tc>
        <w:tc>
          <w:tcPr>
            <w:tcW w:w="993" w:type="dxa"/>
            <w:shd w:val="clear" w:color="000000" w:fill="DEEBF6"/>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125,1</w:t>
            </w:r>
          </w:p>
        </w:tc>
        <w:tc>
          <w:tcPr>
            <w:tcW w:w="992" w:type="dxa"/>
            <w:shd w:val="clear" w:color="000000" w:fill="DEEBF6"/>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1,02</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8C6648">
            <w:pPr>
              <w:spacing w:after="0" w:line="240" w:lineRule="auto"/>
              <w:jc w:val="right"/>
              <w:rPr>
                <w:color w:val="FF0000"/>
                <w:sz w:val="20"/>
                <w:szCs w:val="20"/>
              </w:rPr>
            </w:pPr>
            <w:r w:rsidRPr="0071263E">
              <w:rPr>
                <w:color w:val="FF0000"/>
                <w:sz w:val="20"/>
                <w:szCs w:val="20"/>
              </w:rPr>
              <w:t>213,5</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1,48</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73,05</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13</w:t>
            </w:r>
          </w:p>
        </w:tc>
        <w:tc>
          <w:tcPr>
            <w:tcW w:w="3834" w:type="dxa"/>
            <w:shd w:val="clear" w:color="auto" w:fill="auto"/>
            <w:noWrap/>
            <w:vAlign w:val="center"/>
            <w:hideMark/>
          </w:tcPr>
          <w:p w:rsidR="00861996" w:rsidRPr="008C6648" w:rsidRDefault="00861996" w:rsidP="008C6648">
            <w:pPr>
              <w:spacing w:after="0" w:line="240" w:lineRule="auto"/>
              <w:rPr>
                <w:color w:val="000000"/>
                <w:sz w:val="20"/>
                <w:szCs w:val="20"/>
              </w:rPr>
            </w:pPr>
            <w:r>
              <w:rPr>
                <w:color w:val="000000"/>
                <w:sz w:val="20"/>
                <w:szCs w:val="20"/>
              </w:rPr>
              <w:t>ΚΑΤΩ ΧΩΡΕΣ</w:t>
            </w:r>
          </w:p>
        </w:tc>
        <w:tc>
          <w:tcPr>
            <w:tcW w:w="993" w:type="dxa"/>
            <w:shd w:val="clear" w:color="auto" w:fill="auto"/>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151,3</w:t>
            </w:r>
          </w:p>
        </w:tc>
        <w:tc>
          <w:tcPr>
            <w:tcW w:w="992" w:type="dxa"/>
            <w:shd w:val="clear" w:color="auto" w:fill="auto"/>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1,24</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8C6648">
            <w:pPr>
              <w:spacing w:after="0" w:line="240" w:lineRule="auto"/>
              <w:jc w:val="right"/>
              <w:rPr>
                <w:color w:val="FF0000"/>
                <w:sz w:val="20"/>
                <w:szCs w:val="20"/>
              </w:rPr>
            </w:pPr>
            <w:r w:rsidRPr="0071263E">
              <w:rPr>
                <w:color w:val="FF0000"/>
                <w:sz w:val="20"/>
                <w:szCs w:val="20"/>
              </w:rPr>
              <w:t>197,0</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1,37</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30,20</w:t>
            </w:r>
            <w:r w:rsidRPr="000F439B">
              <w:rPr>
                <w:color w:val="FF0000"/>
                <w:sz w:val="20"/>
                <w:szCs w:val="20"/>
              </w:rPr>
              <w:t>%</w:t>
            </w:r>
          </w:p>
        </w:tc>
      </w:tr>
      <w:tr w:rsidR="00861996" w:rsidRPr="009C33F8" w:rsidTr="00861996">
        <w:trPr>
          <w:cantSplit/>
          <w:trHeight w:val="25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14</w:t>
            </w:r>
          </w:p>
        </w:tc>
        <w:tc>
          <w:tcPr>
            <w:tcW w:w="3834" w:type="dxa"/>
            <w:shd w:val="clear" w:color="000000" w:fill="DEEBF6"/>
            <w:noWrap/>
            <w:vAlign w:val="center"/>
            <w:hideMark/>
          </w:tcPr>
          <w:p w:rsidR="00861996" w:rsidRPr="008C6648" w:rsidRDefault="00861996" w:rsidP="008C6648">
            <w:pPr>
              <w:spacing w:after="0" w:line="240" w:lineRule="auto"/>
              <w:rPr>
                <w:color w:val="000000"/>
                <w:sz w:val="20"/>
                <w:szCs w:val="20"/>
              </w:rPr>
            </w:pPr>
            <w:r>
              <w:rPr>
                <w:color w:val="000000"/>
                <w:sz w:val="20"/>
                <w:szCs w:val="20"/>
              </w:rPr>
              <w:t>ΟΥΚΡΑΝΙΑ</w:t>
            </w:r>
          </w:p>
        </w:tc>
        <w:tc>
          <w:tcPr>
            <w:tcW w:w="993" w:type="dxa"/>
            <w:shd w:val="clear" w:color="000000" w:fill="DEEBF6"/>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181,0</w:t>
            </w:r>
          </w:p>
        </w:tc>
        <w:tc>
          <w:tcPr>
            <w:tcW w:w="992" w:type="dxa"/>
            <w:shd w:val="clear" w:color="000000" w:fill="DEEBF6"/>
            <w:noWrap/>
            <w:vAlign w:val="center"/>
            <w:hideMark/>
          </w:tcPr>
          <w:p w:rsidR="00861996" w:rsidRPr="00D91D59" w:rsidRDefault="00861996" w:rsidP="008E56C0">
            <w:pPr>
              <w:spacing w:after="0" w:line="240" w:lineRule="auto"/>
              <w:jc w:val="right"/>
              <w:rPr>
                <w:color w:val="FF0000"/>
                <w:sz w:val="20"/>
                <w:szCs w:val="20"/>
              </w:rPr>
            </w:pPr>
            <w:r>
              <w:rPr>
                <w:color w:val="FF0000"/>
                <w:sz w:val="20"/>
                <w:szCs w:val="20"/>
              </w:rPr>
              <w:t>1,48</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6E3516">
            <w:pPr>
              <w:spacing w:after="0" w:line="240" w:lineRule="auto"/>
              <w:jc w:val="right"/>
              <w:rPr>
                <w:color w:val="FF0000"/>
                <w:sz w:val="20"/>
                <w:szCs w:val="20"/>
              </w:rPr>
            </w:pPr>
            <w:r w:rsidRPr="0071263E">
              <w:rPr>
                <w:color w:val="FF0000"/>
                <w:sz w:val="20"/>
                <w:szCs w:val="20"/>
              </w:rPr>
              <w:t>186,7</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1,29</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3,14</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15</w:t>
            </w:r>
          </w:p>
        </w:tc>
        <w:tc>
          <w:tcPr>
            <w:tcW w:w="3834" w:type="dxa"/>
            <w:shd w:val="clear" w:color="auto" w:fill="auto"/>
            <w:noWrap/>
            <w:vAlign w:val="center"/>
            <w:hideMark/>
          </w:tcPr>
          <w:p w:rsidR="00861996" w:rsidRPr="008C6648" w:rsidRDefault="00861996" w:rsidP="008C6648">
            <w:pPr>
              <w:spacing w:after="0" w:line="240" w:lineRule="auto"/>
              <w:rPr>
                <w:color w:val="000000"/>
                <w:sz w:val="20"/>
                <w:szCs w:val="20"/>
              </w:rPr>
            </w:pPr>
            <w:r>
              <w:rPr>
                <w:color w:val="000000"/>
                <w:sz w:val="20"/>
                <w:szCs w:val="20"/>
              </w:rPr>
              <w:t>ΧΟΝΓΚ ΚΟΜΓΚ</w:t>
            </w:r>
          </w:p>
        </w:tc>
        <w:tc>
          <w:tcPr>
            <w:tcW w:w="993" w:type="dxa"/>
            <w:shd w:val="clear" w:color="auto" w:fill="auto"/>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315,5</w:t>
            </w:r>
          </w:p>
        </w:tc>
        <w:tc>
          <w:tcPr>
            <w:tcW w:w="992" w:type="dxa"/>
            <w:shd w:val="clear" w:color="auto" w:fill="auto"/>
            <w:noWrap/>
            <w:vAlign w:val="center"/>
            <w:hideMark/>
          </w:tcPr>
          <w:p w:rsidR="00861996" w:rsidRPr="00D91D59" w:rsidRDefault="00861996" w:rsidP="008C6648">
            <w:pPr>
              <w:spacing w:after="0" w:line="240" w:lineRule="auto"/>
              <w:jc w:val="right"/>
              <w:rPr>
                <w:color w:val="FF0000"/>
                <w:sz w:val="20"/>
                <w:szCs w:val="20"/>
              </w:rPr>
            </w:pPr>
            <w:r>
              <w:rPr>
                <w:color w:val="FF0000"/>
                <w:sz w:val="20"/>
                <w:szCs w:val="20"/>
              </w:rPr>
              <w:t>2,58</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71263E">
            <w:pPr>
              <w:spacing w:after="0" w:line="240" w:lineRule="auto"/>
              <w:jc w:val="right"/>
              <w:rPr>
                <w:color w:val="FF0000"/>
                <w:sz w:val="20"/>
                <w:szCs w:val="20"/>
              </w:rPr>
            </w:pPr>
            <w:r w:rsidRPr="0071263E">
              <w:rPr>
                <w:color w:val="FF0000"/>
                <w:sz w:val="20"/>
                <w:szCs w:val="20"/>
              </w:rPr>
              <w:t>168,3</w:t>
            </w:r>
            <w:r w:rsidRPr="006E3516">
              <w:rPr>
                <w:color w:val="FF0000"/>
                <w:sz w:val="20"/>
                <w:szCs w:val="20"/>
              </w:rPr>
              <w:t xml:space="preserve">      </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1,17</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46,65</w:t>
            </w:r>
            <w:r w:rsidRPr="000F439B">
              <w:rPr>
                <w:color w:val="FF0000"/>
                <w:sz w:val="20"/>
                <w:szCs w:val="20"/>
              </w:rPr>
              <w:t>%</w:t>
            </w:r>
          </w:p>
        </w:tc>
      </w:tr>
      <w:tr w:rsidR="00861996" w:rsidRPr="009C33F8" w:rsidTr="00861996">
        <w:trPr>
          <w:cantSplit/>
          <w:trHeight w:val="25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16</w:t>
            </w:r>
          </w:p>
        </w:tc>
        <w:tc>
          <w:tcPr>
            <w:tcW w:w="3834" w:type="dxa"/>
            <w:shd w:val="clear" w:color="000000" w:fill="DEEBF6"/>
            <w:noWrap/>
            <w:vAlign w:val="center"/>
            <w:hideMark/>
          </w:tcPr>
          <w:p w:rsidR="00861996" w:rsidRPr="008C6648" w:rsidRDefault="00FF45B4" w:rsidP="008C6648">
            <w:pPr>
              <w:spacing w:after="0" w:line="240" w:lineRule="auto"/>
              <w:rPr>
                <w:color w:val="000000"/>
                <w:sz w:val="20"/>
                <w:szCs w:val="20"/>
              </w:rPr>
            </w:pPr>
            <w:r>
              <w:rPr>
                <w:color w:val="000000"/>
                <w:sz w:val="20"/>
                <w:szCs w:val="20"/>
              </w:rPr>
              <w:t>ΓΑΛΛΙΑ</w:t>
            </w:r>
          </w:p>
        </w:tc>
        <w:tc>
          <w:tcPr>
            <w:tcW w:w="993" w:type="dxa"/>
            <w:shd w:val="clear" w:color="000000" w:fill="DEEBF6"/>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138,0</w:t>
            </w:r>
          </w:p>
        </w:tc>
        <w:tc>
          <w:tcPr>
            <w:tcW w:w="992" w:type="dxa"/>
            <w:shd w:val="clear" w:color="000000" w:fill="DEEBF6"/>
            <w:noWrap/>
            <w:vAlign w:val="center"/>
            <w:hideMark/>
          </w:tcPr>
          <w:p w:rsidR="00861996" w:rsidRPr="00D91D59" w:rsidRDefault="00861996" w:rsidP="008C6648">
            <w:pPr>
              <w:spacing w:after="0" w:line="240" w:lineRule="auto"/>
              <w:jc w:val="right"/>
              <w:rPr>
                <w:color w:val="FF0000"/>
                <w:sz w:val="20"/>
                <w:szCs w:val="20"/>
              </w:rPr>
            </w:pPr>
            <w:r>
              <w:rPr>
                <w:color w:val="FF0000"/>
                <w:sz w:val="20"/>
                <w:szCs w:val="20"/>
              </w:rPr>
              <w:t>1 ,13</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165,1</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1,14</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19,63</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17</w:t>
            </w:r>
          </w:p>
        </w:tc>
        <w:tc>
          <w:tcPr>
            <w:tcW w:w="3834" w:type="dxa"/>
            <w:shd w:val="clear" w:color="auto" w:fill="auto"/>
            <w:noWrap/>
            <w:vAlign w:val="center"/>
            <w:hideMark/>
          </w:tcPr>
          <w:p w:rsidR="00861996" w:rsidRPr="008C6648" w:rsidRDefault="00FF45B4" w:rsidP="008C6648">
            <w:pPr>
              <w:spacing w:after="0" w:line="240" w:lineRule="auto"/>
              <w:rPr>
                <w:color w:val="000000"/>
                <w:sz w:val="20"/>
                <w:szCs w:val="20"/>
              </w:rPr>
            </w:pPr>
            <w:r>
              <w:rPr>
                <w:color w:val="000000"/>
                <w:sz w:val="20"/>
                <w:szCs w:val="20"/>
              </w:rPr>
              <w:t>ΝΗΣΟΙ ΜΑΡΣΑΛ</w:t>
            </w:r>
          </w:p>
        </w:tc>
        <w:tc>
          <w:tcPr>
            <w:tcW w:w="993" w:type="dxa"/>
            <w:shd w:val="clear" w:color="auto" w:fill="auto"/>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146,1</w:t>
            </w:r>
          </w:p>
        </w:tc>
        <w:tc>
          <w:tcPr>
            <w:tcW w:w="992" w:type="dxa"/>
            <w:shd w:val="clear" w:color="auto" w:fill="auto"/>
            <w:noWrap/>
            <w:vAlign w:val="center"/>
            <w:hideMark/>
          </w:tcPr>
          <w:p w:rsidR="00861996" w:rsidRPr="00D91D59" w:rsidRDefault="00861996" w:rsidP="008C6648">
            <w:pPr>
              <w:spacing w:after="0" w:line="240" w:lineRule="auto"/>
              <w:jc w:val="right"/>
              <w:rPr>
                <w:color w:val="FF0000"/>
                <w:sz w:val="20"/>
                <w:szCs w:val="20"/>
              </w:rPr>
            </w:pPr>
            <w:r>
              <w:rPr>
                <w:color w:val="FF0000"/>
                <w:sz w:val="20"/>
                <w:szCs w:val="20"/>
              </w:rPr>
              <w:t>1,19</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141,1</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0,98</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3,42</w:t>
            </w:r>
            <w:r w:rsidRPr="000F439B">
              <w:rPr>
                <w:color w:val="FF0000"/>
                <w:sz w:val="20"/>
                <w:szCs w:val="20"/>
              </w:rPr>
              <w:t>%</w:t>
            </w:r>
          </w:p>
        </w:tc>
      </w:tr>
      <w:tr w:rsidR="00861996" w:rsidRPr="009C33F8" w:rsidTr="00861996">
        <w:trPr>
          <w:cantSplit/>
          <w:trHeight w:val="255"/>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18</w:t>
            </w:r>
          </w:p>
        </w:tc>
        <w:tc>
          <w:tcPr>
            <w:tcW w:w="3834" w:type="dxa"/>
            <w:shd w:val="clear" w:color="000000" w:fill="DEEBF6"/>
            <w:noWrap/>
            <w:vAlign w:val="center"/>
            <w:hideMark/>
          </w:tcPr>
          <w:p w:rsidR="00861996" w:rsidRPr="008C6648" w:rsidRDefault="00FF45B4" w:rsidP="008C6648">
            <w:pPr>
              <w:spacing w:after="0" w:line="240" w:lineRule="auto"/>
              <w:rPr>
                <w:color w:val="000000"/>
                <w:sz w:val="20"/>
                <w:szCs w:val="20"/>
              </w:rPr>
            </w:pPr>
            <w:r>
              <w:rPr>
                <w:color w:val="000000"/>
                <w:sz w:val="20"/>
                <w:szCs w:val="20"/>
              </w:rPr>
              <w:t>ΜΑΛΤΑ</w:t>
            </w:r>
          </w:p>
        </w:tc>
        <w:tc>
          <w:tcPr>
            <w:tcW w:w="993" w:type="dxa"/>
            <w:shd w:val="clear" w:color="000000" w:fill="DEEBF6"/>
            <w:noWrap/>
            <w:vAlign w:val="bottom"/>
            <w:hideMark/>
          </w:tcPr>
          <w:p w:rsidR="00861996" w:rsidRPr="00295EC9" w:rsidRDefault="00861996" w:rsidP="00CE7627">
            <w:pPr>
              <w:spacing w:after="0" w:line="240" w:lineRule="auto"/>
              <w:jc w:val="right"/>
              <w:rPr>
                <w:color w:val="FF0000"/>
                <w:sz w:val="20"/>
                <w:szCs w:val="20"/>
              </w:rPr>
            </w:pPr>
            <w:r w:rsidRPr="00295EC9">
              <w:rPr>
                <w:color w:val="FF0000"/>
                <w:sz w:val="20"/>
                <w:szCs w:val="20"/>
              </w:rPr>
              <w:t>135,0</w:t>
            </w:r>
          </w:p>
        </w:tc>
        <w:tc>
          <w:tcPr>
            <w:tcW w:w="992" w:type="dxa"/>
            <w:shd w:val="clear" w:color="000000" w:fill="DEEBF6"/>
            <w:noWrap/>
            <w:vAlign w:val="center"/>
            <w:hideMark/>
          </w:tcPr>
          <w:p w:rsidR="00861996" w:rsidRPr="00D91D59" w:rsidRDefault="00861996" w:rsidP="008C6648">
            <w:pPr>
              <w:spacing w:after="0" w:line="240" w:lineRule="auto"/>
              <w:jc w:val="right"/>
              <w:rPr>
                <w:color w:val="FF0000"/>
                <w:sz w:val="20"/>
                <w:szCs w:val="20"/>
              </w:rPr>
            </w:pPr>
            <w:r>
              <w:rPr>
                <w:color w:val="FF0000"/>
                <w:sz w:val="20"/>
                <w:szCs w:val="20"/>
              </w:rPr>
              <w:t>1,10</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112,3</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0.78</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16,81</w:t>
            </w:r>
            <w:r w:rsidRPr="000F439B">
              <w:rPr>
                <w:color w:val="FF0000"/>
                <w:sz w:val="20"/>
                <w:szCs w:val="20"/>
              </w:rPr>
              <w:t>%</w:t>
            </w:r>
          </w:p>
        </w:tc>
      </w:tr>
      <w:tr w:rsidR="00861996" w:rsidRPr="009C33F8" w:rsidTr="00861996">
        <w:trPr>
          <w:cantSplit/>
          <w:trHeight w:val="25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19</w:t>
            </w:r>
          </w:p>
        </w:tc>
        <w:tc>
          <w:tcPr>
            <w:tcW w:w="3834" w:type="dxa"/>
            <w:shd w:val="clear" w:color="auto" w:fill="auto"/>
            <w:noWrap/>
            <w:vAlign w:val="center"/>
            <w:hideMark/>
          </w:tcPr>
          <w:p w:rsidR="00861996" w:rsidRPr="008C6648" w:rsidRDefault="00FF45B4" w:rsidP="008C6648">
            <w:pPr>
              <w:spacing w:after="0" w:line="240" w:lineRule="auto"/>
              <w:rPr>
                <w:color w:val="000000"/>
                <w:sz w:val="20"/>
                <w:szCs w:val="20"/>
              </w:rPr>
            </w:pPr>
            <w:r>
              <w:rPr>
                <w:color w:val="000000"/>
                <w:sz w:val="20"/>
                <w:szCs w:val="20"/>
              </w:rPr>
              <w:t>ΣΙΓΚΑΠΟΥΡΗ</w:t>
            </w:r>
          </w:p>
        </w:tc>
        <w:tc>
          <w:tcPr>
            <w:tcW w:w="993" w:type="dxa"/>
            <w:shd w:val="clear" w:color="auto" w:fill="auto"/>
            <w:noWrap/>
            <w:vAlign w:val="bottom"/>
            <w:hideMark/>
          </w:tcPr>
          <w:p w:rsidR="00861996" w:rsidRPr="00295EC9" w:rsidRDefault="00861996" w:rsidP="00295EC9">
            <w:pPr>
              <w:spacing w:after="0" w:line="240" w:lineRule="auto"/>
              <w:jc w:val="right"/>
              <w:rPr>
                <w:color w:val="FF0000"/>
                <w:sz w:val="20"/>
                <w:szCs w:val="20"/>
              </w:rPr>
            </w:pPr>
            <w:r w:rsidRPr="00295EC9">
              <w:rPr>
                <w:color w:val="FF0000"/>
                <w:sz w:val="20"/>
                <w:szCs w:val="20"/>
              </w:rPr>
              <w:t xml:space="preserve">       62,2</w:t>
            </w:r>
          </w:p>
        </w:tc>
        <w:tc>
          <w:tcPr>
            <w:tcW w:w="992" w:type="dxa"/>
            <w:shd w:val="clear" w:color="auto" w:fill="auto"/>
            <w:noWrap/>
            <w:vAlign w:val="center"/>
            <w:hideMark/>
          </w:tcPr>
          <w:p w:rsidR="00861996" w:rsidRPr="00D91D59" w:rsidRDefault="00861996" w:rsidP="008C6648">
            <w:pPr>
              <w:spacing w:after="0" w:line="240" w:lineRule="auto"/>
              <w:jc w:val="right"/>
              <w:rPr>
                <w:color w:val="FF0000"/>
                <w:sz w:val="20"/>
                <w:szCs w:val="20"/>
              </w:rPr>
            </w:pPr>
            <w:r>
              <w:rPr>
                <w:color w:val="FF0000"/>
                <w:sz w:val="20"/>
                <w:szCs w:val="20"/>
              </w:rPr>
              <w:t>0,51</w:t>
            </w:r>
            <w:r w:rsidRPr="00D91D59">
              <w:rPr>
                <w:color w:val="FF0000"/>
                <w:sz w:val="20"/>
                <w:szCs w:val="20"/>
              </w:rPr>
              <w:t>%</w:t>
            </w:r>
          </w:p>
        </w:tc>
        <w:tc>
          <w:tcPr>
            <w:tcW w:w="1026" w:type="dxa"/>
            <w:gridSpan w:val="2"/>
            <w:shd w:val="clear" w:color="auto" w:fill="auto"/>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90,8</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0,63</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45,98</w:t>
            </w:r>
            <w:r w:rsidRPr="000F439B">
              <w:rPr>
                <w:color w:val="FF0000"/>
                <w:sz w:val="20"/>
                <w:szCs w:val="20"/>
              </w:rPr>
              <w:t>%</w:t>
            </w:r>
          </w:p>
        </w:tc>
      </w:tr>
      <w:tr w:rsidR="00861996" w:rsidRPr="009C33F8" w:rsidTr="00861996">
        <w:trPr>
          <w:cantSplit/>
          <w:trHeight w:val="270"/>
        </w:trPr>
        <w:tc>
          <w:tcPr>
            <w:tcW w:w="419" w:type="dxa"/>
            <w:shd w:val="clear" w:color="000000" w:fill="DEEBF6"/>
            <w:noWrap/>
            <w:vAlign w:val="center"/>
            <w:hideMark/>
          </w:tcPr>
          <w:p w:rsidR="00861996" w:rsidRPr="008C6648" w:rsidRDefault="00861996" w:rsidP="008C6648">
            <w:pPr>
              <w:spacing w:after="0" w:line="240" w:lineRule="auto"/>
              <w:jc w:val="center"/>
              <w:rPr>
                <w:b/>
                <w:bCs/>
                <w:color w:val="1F4E79"/>
                <w:sz w:val="20"/>
                <w:szCs w:val="20"/>
              </w:rPr>
            </w:pPr>
            <w:r w:rsidRPr="008C6648">
              <w:rPr>
                <w:b/>
                <w:bCs/>
                <w:color w:val="1F4E79"/>
                <w:sz w:val="20"/>
                <w:szCs w:val="20"/>
              </w:rPr>
              <w:t>20</w:t>
            </w:r>
          </w:p>
        </w:tc>
        <w:tc>
          <w:tcPr>
            <w:tcW w:w="3834" w:type="dxa"/>
            <w:shd w:val="clear" w:color="000000" w:fill="DEEBF6"/>
            <w:noWrap/>
            <w:vAlign w:val="center"/>
            <w:hideMark/>
          </w:tcPr>
          <w:p w:rsidR="00861996" w:rsidRPr="008C6648" w:rsidRDefault="00FF45B4" w:rsidP="008C6648">
            <w:pPr>
              <w:spacing w:after="0" w:line="240" w:lineRule="auto"/>
              <w:rPr>
                <w:color w:val="000000"/>
                <w:sz w:val="20"/>
                <w:szCs w:val="20"/>
              </w:rPr>
            </w:pPr>
            <w:r>
              <w:rPr>
                <w:color w:val="000000"/>
                <w:sz w:val="20"/>
                <w:szCs w:val="20"/>
              </w:rPr>
              <w:t>ΙΣΠΑΝΙΑ</w:t>
            </w:r>
          </w:p>
        </w:tc>
        <w:tc>
          <w:tcPr>
            <w:tcW w:w="993" w:type="dxa"/>
            <w:shd w:val="clear" w:color="000000" w:fill="DEEBF6"/>
            <w:noWrap/>
            <w:vAlign w:val="center"/>
            <w:hideMark/>
          </w:tcPr>
          <w:p w:rsidR="00861996" w:rsidRPr="00295EC9" w:rsidRDefault="00861996" w:rsidP="00CE7627">
            <w:pPr>
              <w:spacing w:after="0" w:line="240" w:lineRule="auto"/>
              <w:jc w:val="right"/>
              <w:rPr>
                <w:color w:val="FF0000"/>
                <w:sz w:val="20"/>
                <w:szCs w:val="20"/>
              </w:rPr>
            </w:pPr>
            <w:r w:rsidRPr="00295EC9">
              <w:rPr>
                <w:color w:val="FF0000"/>
                <w:sz w:val="20"/>
                <w:szCs w:val="20"/>
              </w:rPr>
              <w:t>67,0</w:t>
            </w:r>
          </w:p>
        </w:tc>
        <w:tc>
          <w:tcPr>
            <w:tcW w:w="992" w:type="dxa"/>
            <w:shd w:val="clear" w:color="000000" w:fill="DEEBF6"/>
            <w:noWrap/>
            <w:vAlign w:val="center"/>
            <w:hideMark/>
          </w:tcPr>
          <w:p w:rsidR="00861996" w:rsidRPr="00D91D59" w:rsidRDefault="00861996" w:rsidP="008C6648">
            <w:pPr>
              <w:spacing w:after="0" w:line="240" w:lineRule="auto"/>
              <w:jc w:val="right"/>
              <w:rPr>
                <w:color w:val="FF0000"/>
                <w:sz w:val="20"/>
                <w:szCs w:val="20"/>
              </w:rPr>
            </w:pPr>
            <w:r w:rsidRPr="00D91D59">
              <w:rPr>
                <w:color w:val="FF0000"/>
                <w:sz w:val="20"/>
                <w:szCs w:val="20"/>
              </w:rPr>
              <w:t>0,5</w:t>
            </w:r>
            <w:r>
              <w:rPr>
                <w:color w:val="FF0000"/>
                <w:sz w:val="20"/>
                <w:szCs w:val="20"/>
              </w:rPr>
              <w:t>4</w:t>
            </w:r>
            <w:r w:rsidRPr="00D91D59">
              <w:rPr>
                <w:color w:val="FF0000"/>
                <w:sz w:val="20"/>
                <w:szCs w:val="20"/>
              </w:rPr>
              <w:t>%</w:t>
            </w:r>
          </w:p>
        </w:tc>
        <w:tc>
          <w:tcPr>
            <w:tcW w:w="1026" w:type="dxa"/>
            <w:gridSpan w:val="2"/>
            <w:shd w:val="clear" w:color="000000" w:fill="DEEBF6"/>
            <w:noWrap/>
            <w:vAlign w:val="bottom"/>
            <w:hideMark/>
          </w:tcPr>
          <w:p w:rsidR="00861996" w:rsidRPr="006E3516" w:rsidRDefault="00861996" w:rsidP="008C6648">
            <w:pPr>
              <w:spacing w:after="0" w:line="240" w:lineRule="auto"/>
              <w:jc w:val="right"/>
              <w:rPr>
                <w:color w:val="FF0000"/>
                <w:sz w:val="20"/>
                <w:szCs w:val="20"/>
              </w:rPr>
            </w:pPr>
            <w:r w:rsidRPr="006E3516">
              <w:rPr>
                <w:color w:val="FF0000"/>
                <w:sz w:val="20"/>
                <w:szCs w:val="20"/>
              </w:rPr>
              <w:t>86,9</w:t>
            </w:r>
          </w:p>
        </w:tc>
        <w:tc>
          <w:tcPr>
            <w:tcW w:w="958" w:type="dxa"/>
            <w:shd w:val="clear" w:color="000000" w:fill="DEEBF6"/>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0,60</w:t>
            </w:r>
            <w:r w:rsidRPr="00C24006">
              <w:rPr>
                <w:color w:val="FF0000"/>
                <w:sz w:val="20"/>
                <w:szCs w:val="20"/>
              </w:rPr>
              <w:t>%</w:t>
            </w:r>
          </w:p>
        </w:tc>
        <w:tc>
          <w:tcPr>
            <w:tcW w:w="1295" w:type="dxa"/>
            <w:gridSpan w:val="2"/>
            <w:shd w:val="clear" w:color="000000" w:fill="DEEBF6"/>
            <w:noWrap/>
            <w:vAlign w:val="center"/>
            <w:hideMark/>
          </w:tcPr>
          <w:p w:rsidR="00861996" w:rsidRPr="000F439B" w:rsidRDefault="00861996" w:rsidP="00861996">
            <w:pPr>
              <w:spacing w:after="0" w:line="240" w:lineRule="auto"/>
              <w:jc w:val="right"/>
              <w:rPr>
                <w:color w:val="FF0000"/>
                <w:sz w:val="20"/>
                <w:szCs w:val="20"/>
              </w:rPr>
            </w:pPr>
            <w:r>
              <w:rPr>
                <w:color w:val="FF0000"/>
                <w:sz w:val="20"/>
                <w:szCs w:val="20"/>
              </w:rPr>
              <w:t>+  29.70</w:t>
            </w:r>
            <w:r w:rsidRPr="000F439B">
              <w:rPr>
                <w:color w:val="FF0000"/>
                <w:sz w:val="20"/>
                <w:szCs w:val="20"/>
              </w:rPr>
              <w:t>%</w:t>
            </w:r>
          </w:p>
        </w:tc>
      </w:tr>
      <w:tr w:rsidR="00861996" w:rsidRPr="009C33F8" w:rsidTr="00861996">
        <w:trPr>
          <w:cantSplit/>
          <w:trHeight w:val="285"/>
        </w:trPr>
        <w:tc>
          <w:tcPr>
            <w:tcW w:w="419" w:type="dxa"/>
            <w:shd w:val="clear" w:color="auto" w:fill="auto"/>
            <w:noWrap/>
            <w:vAlign w:val="center"/>
            <w:hideMark/>
          </w:tcPr>
          <w:p w:rsidR="00861996" w:rsidRPr="008C6648" w:rsidRDefault="00861996" w:rsidP="008C6648">
            <w:pPr>
              <w:spacing w:after="0" w:line="240" w:lineRule="auto"/>
              <w:jc w:val="center"/>
              <w:rPr>
                <w:b/>
                <w:bCs/>
                <w:color w:val="1F4E79"/>
                <w:sz w:val="20"/>
                <w:szCs w:val="20"/>
              </w:rPr>
            </w:pPr>
          </w:p>
        </w:tc>
        <w:tc>
          <w:tcPr>
            <w:tcW w:w="3834" w:type="dxa"/>
            <w:shd w:val="clear" w:color="auto" w:fill="auto"/>
            <w:noWrap/>
            <w:vAlign w:val="center"/>
            <w:hideMark/>
          </w:tcPr>
          <w:p w:rsidR="00861996" w:rsidRPr="008C6648" w:rsidRDefault="00861996" w:rsidP="008C6648">
            <w:pPr>
              <w:spacing w:after="0" w:line="240" w:lineRule="auto"/>
              <w:rPr>
                <w:i/>
                <w:iCs/>
                <w:color w:val="000000"/>
                <w:sz w:val="20"/>
                <w:szCs w:val="20"/>
              </w:rPr>
            </w:pPr>
            <w:r w:rsidRPr="008C6648">
              <w:rPr>
                <w:i/>
                <w:iCs/>
                <w:color w:val="000000"/>
                <w:sz w:val="20"/>
                <w:szCs w:val="20"/>
              </w:rPr>
              <w:t>ΜΕΡΙΚΟ ΣΥΝΟΛΟ</w:t>
            </w:r>
          </w:p>
        </w:tc>
        <w:tc>
          <w:tcPr>
            <w:tcW w:w="993" w:type="dxa"/>
            <w:shd w:val="clear" w:color="auto" w:fill="auto"/>
            <w:noWrap/>
            <w:vAlign w:val="center"/>
            <w:hideMark/>
          </w:tcPr>
          <w:p w:rsidR="00861996" w:rsidRPr="00295EC9" w:rsidRDefault="00861996" w:rsidP="00CE7627">
            <w:pPr>
              <w:spacing w:after="0" w:line="240" w:lineRule="auto"/>
              <w:jc w:val="right"/>
              <w:rPr>
                <w:i/>
                <w:iCs/>
                <w:color w:val="FF0000"/>
                <w:sz w:val="20"/>
                <w:szCs w:val="20"/>
              </w:rPr>
            </w:pPr>
            <w:r w:rsidRPr="00295EC9">
              <w:rPr>
                <w:i/>
                <w:iCs/>
                <w:color w:val="FF0000"/>
                <w:sz w:val="20"/>
                <w:szCs w:val="20"/>
              </w:rPr>
              <w:t>9.205,80</w:t>
            </w:r>
          </w:p>
        </w:tc>
        <w:tc>
          <w:tcPr>
            <w:tcW w:w="992" w:type="dxa"/>
            <w:shd w:val="clear" w:color="auto" w:fill="auto"/>
            <w:noWrap/>
            <w:vAlign w:val="center"/>
            <w:hideMark/>
          </w:tcPr>
          <w:p w:rsidR="00861996" w:rsidRPr="00D91D59" w:rsidRDefault="00861996" w:rsidP="008C6648">
            <w:pPr>
              <w:spacing w:after="0" w:line="240" w:lineRule="auto"/>
              <w:jc w:val="right"/>
              <w:rPr>
                <w:i/>
                <w:iCs/>
                <w:color w:val="FF0000"/>
                <w:sz w:val="20"/>
                <w:szCs w:val="20"/>
              </w:rPr>
            </w:pPr>
            <w:r w:rsidRPr="00D91D59">
              <w:rPr>
                <w:i/>
                <w:iCs/>
                <w:color w:val="FF0000"/>
                <w:sz w:val="20"/>
                <w:szCs w:val="20"/>
              </w:rPr>
              <w:t>58,2%</w:t>
            </w:r>
          </w:p>
        </w:tc>
        <w:tc>
          <w:tcPr>
            <w:tcW w:w="1026" w:type="dxa"/>
            <w:gridSpan w:val="2"/>
            <w:shd w:val="clear" w:color="auto" w:fill="auto"/>
            <w:noWrap/>
            <w:vAlign w:val="center"/>
            <w:hideMark/>
          </w:tcPr>
          <w:p w:rsidR="00861996" w:rsidRPr="00D91D59" w:rsidRDefault="00861996" w:rsidP="008C6648">
            <w:pPr>
              <w:spacing w:after="0" w:line="240" w:lineRule="auto"/>
              <w:jc w:val="right"/>
              <w:rPr>
                <w:i/>
                <w:iCs/>
                <w:color w:val="FF0000"/>
                <w:sz w:val="20"/>
                <w:szCs w:val="20"/>
              </w:rPr>
            </w:pPr>
            <w:r w:rsidRPr="00D91D59">
              <w:rPr>
                <w:i/>
                <w:iCs/>
                <w:color w:val="FF0000"/>
                <w:sz w:val="20"/>
                <w:szCs w:val="20"/>
              </w:rPr>
              <w:t>10.811,50</w:t>
            </w:r>
          </w:p>
        </w:tc>
        <w:tc>
          <w:tcPr>
            <w:tcW w:w="958" w:type="dxa"/>
            <w:shd w:val="clear" w:color="auto" w:fill="auto"/>
            <w:noWrap/>
            <w:vAlign w:val="center"/>
            <w:hideMark/>
          </w:tcPr>
          <w:p w:rsidR="00861996" w:rsidRPr="00C24006" w:rsidRDefault="00861996" w:rsidP="008C6648">
            <w:pPr>
              <w:spacing w:after="0" w:line="240" w:lineRule="auto"/>
              <w:jc w:val="right"/>
              <w:rPr>
                <w:color w:val="FF0000"/>
                <w:sz w:val="20"/>
                <w:szCs w:val="20"/>
              </w:rPr>
            </w:pPr>
            <w:r>
              <w:rPr>
                <w:color w:val="FF0000"/>
                <w:sz w:val="20"/>
                <w:szCs w:val="20"/>
              </w:rPr>
              <w:t>75,26</w:t>
            </w:r>
            <w:r w:rsidRPr="00C24006">
              <w:rPr>
                <w:color w:val="FF0000"/>
                <w:sz w:val="20"/>
                <w:szCs w:val="20"/>
              </w:rPr>
              <w:t>%</w:t>
            </w:r>
          </w:p>
        </w:tc>
        <w:tc>
          <w:tcPr>
            <w:tcW w:w="1295" w:type="dxa"/>
            <w:gridSpan w:val="2"/>
            <w:shd w:val="clear" w:color="auto" w:fill="auto"/>
            <w:noWrap/>
            <w:vAlign w:val="center"/>
            <w:hideMark/>
          </w:tcPr>
          <w:p w:rsidR="00861996" w:rsidRPr="000F439B" w:rsidRDefault="00861996" w:rsidP="00861996">
            <w:pPr>
              <w:spacing w:after="0" w:line="240" w:lineRule="auto"/>
              <w:jc w:val="right"/>
              <w:rPr>
                <w:i/>
                <w:iCs/>
                <w:color w:val="FF0000"/>
                <w:sz w:val="20"/>
                <w:szCs w:val="20"/>
              </w:rPr>
            </w:pPr>
            <w:r>
              <w:rPr>
                <w:i/>
                <w:iCs/>
                <w:color w:val="FF0000"/>
                <w:sz w:val="20"/>
                <w:szCs w:val="20"/>
              </w:rPr>
              <w:t>+  17,44</w:t>
            </w:r>
            <w:r w:rsidRPr="000F439B">
              <w:rPr>
                <w:i/>
                <w:iCs/>
                <w:color w:val="FF0000"/>
                <w:sz w:val="20"/>
                <w:szCs w:val="20"/>
              </w:rPr>
              <w:t>%</w:t>
            </w:r>
          </w:p>
        </w:tc>
      </w:tr>
      <w:tr w:rsidR="00861996" w:rsidRPr="009C33F8" w:rsidTr="00861996">
        <w:trPr>
          <w:cantSplit/>
          <w:trHeight w:val="285"/>
        </w:trPr>
        <w:tc>
          <w:tcPr>
            <w:tcW w:w="419" w:type="dxa"/>
            <w:shd w:val="clear" w:color="auto" w:fill="auto"/>
            <w:noWrap/>
            <w:vAlign w:val="center"/>
            <w:hideMark/>
          </w:tcPr>
          <w:p w:rsidR="00861996" w:rsidRPr="008C6648" w:rsidRDefault="00861996" w:rsidP="008C6648">
            <w:pPr>
              <w:spacing w:after="0" w:line="240" w:lineRule="auto"/>
              <w:rPr>
                <w:color w:val="000000"/>
                <w:sz w:val="20"/>
                <w:szCs w:val="20"/>
              </w:rPr>
            </w:pPr>
          </w:p>
        </w:tc>
        <w:tc>
          <w:tcPr>
            <w:tcW w:w="3834" w:type="dxa"/>
            <w:shd w:val="clear" w:color="auto" w:fill="FFCC66"/>
            <w:noWrap/>
            <w:vAlign w:val="center"/>
            <w:hideMark/>
          </w:tcPr>
          <w:p w:rsidR="00861996" w:rsidRPr="008C6648" w:rsidRDefault="00861996" w:rsidP="008C6648">
            <w:pPr>
              <w:spacing w:after="0" w:line="240" w:lineRule="auto"/>
              <w:rPr>
                <w:b/>
                <w:bCs/>
                <w:color w:val="000000"/>
                <w:sz w:val="20"/>
                <w:szCs w:val="20"/>
              </w:rPr>
            </w:pPr>
            <w:r w:rsidRPr="008C6648">
              <w:rPr>
                <w:b/>
                <w:bCs/>
                <w:color w:val="000000"/>
                <w:sz w:val="20"/>
                <w:szCs w:val="20"/>
              </w:rPr>
              <w:t>ΣΥΝΟΛΟ</w:t>
            </w:r>
          </w:p>
        </w:tc>
        <w:tc>
          <w:tcPr>
            <w:tcW w:w="993" w:type="dxa"/>
            <w:shd w:val="clear" w:color="auto" w:fill="FFCC66"/>
            <w:noWrap/>
            <w:vAlign w:val="center"/>
            <w:hideMark/>
          </w:tcPr>
          <w:p w:rsidR="00861996" w:rsidRPr="006D2CFD" w:rsidRDefault="00861996" w:rsidP="008C6648">
            <w:pPr>
              <w:spacing w:after="0" w:line="240" w:lineRule="auto"/>
              <w:jc w:val="right"/>
              <w:rPr>
                <w:b/>
                <w:bCs/>
                <w:color w:val="FF0000"/>
                <w:sz w:val="20"/>
                <w:szCs w:val="20"/>
              </w:rPr>
            </w:pPr>
            <w:r w:rsidRPr="006D2CFD">
              <w:rPr>
                <w:b/>
                <w:bCs/>
                <w:color w:val="FF0000"/>
                <w:sz w:val="20"/>
                <w:szCs w:val="20"/>
              </w:rPr>
              <w:t>12.195,2</w:t>
            </w:r>
          </w:p>
        </w:tc>
        <w:tc>
          <w:tcPr>
            <w:tcW w:w="992" w:type="dxa"/>
            <w:shd w:val="clear" w:color="auto" w:fill="FFCC66"/>
            <w:noWrap/>
            <w:vAlign w:val="center"/>
            <w:hideMark/>
          </w:tcPr>
          <w:p w:rsidR="00861996" w:rsidRPr="006D2CFD" w:rsidRDefault="00861996" w:rsidP="008C6648">
            <w:pPr>
              <w:spacing w:after="0" w:line="240" w:lineRule="auto"/>
              <w:jc w:val="right"/>
              <w:rPr>
                <w:b/>
                <w:bCs/>
                <w:color w:val="FF0000"/>
                <w:sz w:val="20"/>
                <w:szCs w:val="20"/>
              </w:rPr>
            </w:pPr>
            <w:r w:rsidRPr="006D2CFD">
              <w:rPr>
                <w:b/>
                <w:bCs/>
                <w:color w:val="FF0000"/>
                <w:sz w:val="20"/>
                <w:szCs w:val="20"/>
              </w:rPr>
              <w:t>100,0%</w:t>
            </w:r>
          </w:p>
        </w:tc>
        <w:tc>
          <w:tcPr>
            <w:tcW w:w="1026" w:type="dxa"/>
            <w:gridSpan w:val="2"/>
            <w:shd w:val="clear" w:color="auto" w:fill="FFCC66"/>
            <w:noWrap/>
            <w:vAlign w:val="center"/>
            <w:hideMark/>
          </w:tcPr>
          <w:p w:rsidR="00861996" w:rsidRPr="006D2CFD" w:rsidRDefault="00861996" w:rsidP="008C6648">
            <w:pPr>
              <w:spacing w:after="0" w:line="240" w:lineRule="auto"/>
              <w:jc w:val="right"/>
              <w:rPr>
                <w:b/>
                <w:bCs/>
                <w:color w:val="FF0000"/>
                <w:sz w:val="20"/>
                <w:szCs w:val="20"/>
              </w:rPr>
            </w:pPr>
            <w:r w:rsidRPr="006D2CFD">
              <w:rPr>
                <w:b/>
                <w:bCs/>
                <w:color w:val="FF0000"/>
                <w:sz w:val="20"/>
                <w:szCs w:val="20"/>
              </w:rPr>
              <w:t>14.364,2</w:t>
            </w:r>
          </w:p>
        </w:tc>
        <w:tc>
          <w:tcPr>
            <w:tcW w:w="958" w:type="dxa"/>
            <w:shd w:val="clear" w:color="auto" w:fill="FFCC66"/>
            <w:noWrap/>
            <w:vAlign w:val="center"/>
            <w:hideMark/>
          </w:tcPr>
          <w:p w:rsidR="00861996" w:rsidRPr="006D2CFD" w:rsidRDefault="00861996" w:rsidP="008C6648">
            <w:pPr>
              <w:spacing w:after="0" w:line="240" w:lineRule="auto"/>
              <w:jc w:val="right"/>
              <w:rPr>
                <w:b/>
                <w:bCs/>
                <w:color w:val="FF0000"/>
                <w:sz w:val="20"/>
                <w:szCs w:val="20"/>
              </w:rPr>
            </w:pPr>
            <w:r w:rsidRPr="006D2CFD">
              <w:rPr>
                <w:b/>
                <w:bCs/>
                <w:color w:val="FF0000"/>
                <w:sz w:val="20"/>
                <w:szCs w:val="20"/>
              </w:rPr>
              <w:t>100,0%</w:t>
            </w:r>
          </w:p>
        </w:tc>
        <w:tc>
          <w:tcPr>
            <w:tcW w:w="1295" w:type="dxa"/>
            <w:gridSpan w:val="2"/>
            <w:shd w:val="clear" w:color="auto" w:fill="FFCC66"/>
            <w:noWrap/>
            <w:vAlign w:val="center"/>
            <w:hideMark/>
          </w:tcPr>
          <w:p w:rsidR="00861996" w:rsidRPr="006D2CFD" w:rsidRDefault="00861996" w:rsidP="007B5F34">
            <w:pPr>
              <w:spacing w:after="0" w:line="240" w:lineRule="auto"/>
              <w:jc w:val="right"/>
              <w:rPr>
                <w:b/>
                <w:bCs/>
                <w:color w:val="FF0000"/>
                <w:sz w:val="20"/>
                <w:szCs w:val="20"/>
              </w:rPr>
            </w:pPr>
            <w:r>
              <w:rPr>
                <w:b/>
                <w:bCs/>
                <w:color w:val="FF0000"/>
                <w:sz w:val="20"/>
                <w:szCs w:val="20"/>
              </w:rPr>
              <w:t xml:space="preserve">  +  17</w:t>
            </w:r>
            <w:r w:rsidRPr="006D2CFD">
              <w:rPr>
                <w:b/>
                <w:bCs/>
                <w:color w:val="FF0000"/>
                <w:sz w:val="20"/>
                <w:szCs w:val="20"/>
              </w:rPr>
              <w:t>,7</w:t>
            </w:r>
            <w:r>
              <w:rPr>
                <w:b/>
                <w:bCs/>
                <w:color w:val="FF0000"/>
                <w:sz w:val="20"/>
                <w:szCs w:val="20"/>
              </w:rPr>
              <w:t>8</w:t>
            </w:r>
            <w:r w:rsidRPr="006D2CFD">
              <w:rPr>
                <w:b/>
                <w:bCs/>
                <w:color w:val="FF0000"/>
                <w:sz w:val="20"/>
                <w:szCs w:val="20"/>
              </w:rPr>
              <w:t>%</w:t>
            </w:r>
          </w:p>
        </w:tc>
      </w:tr>
    </w:tbl>
    <w:p w:rsidR="008C6648" w:rsidRDefault="008C6648" w:rsidP="008C6648">
      <w:pPr>
        <w:spacing w:before="120"/>
        <w:rPr>
          <w:i/>
        </w:rPr>
      </w:pPr>
      <w:r>
        <w:rPr>
          <w:i/>
        </w:rPr>
        <w:t>Πηγή: Κεντρική Τράπεζα Κύπρου</w:t>
      </w:r>
      <w:r>
        <w:rPr>
          <w:rStyle w:val="FootnoteReference"/>
          <w:i/>
        </w:rPr>
        <w:footnoteReference w:id="12"/>
      </w:r>
    </w:p>
    <w:p w:rsidR="00362C1F" w:rsidRDefault="00AC0F7A" w:rsidP="00362C1F">
      <w:pPr>
        <w:pStyle w:val="Heading3"/>
        <w:numPr>
          <w:ilvl w:val="0"/>
          <w:numId w:val="0"/>
        </w:numPr>
        <w:ind w:left="284"/>
      </w:pPr>
      <w:bookmarkStart w:id="15" w:name="_Toc105574219"/>
      <w:r>
        <w:t xml:space="preserve">1.1.5 </w:t>
      </w:r>
      <w:r w:rsidR="00362C1F">
        <w:t>Επενδύσεις</w:t>
      </w:r>
      <w:bookmarkEnd w:id="15"/>
    </w:p>
    <w:p w:rsidR="00FB01E5" w:rsidRPr="00FB01E5" w:rsidRDefault="00FB01E5" w:rsidP="00FB01E5"/>
    <w:p w:rsidR="00493812" w:rsidRDefault="008A116E" w:rsidP="008A116E">
      <w:pPr>
        <w:jc w:val="both"/>
        <w:rPr>
          <w:sz w:val="24"/>
          <w:szCs w:val="24"/>
        </w:rPr>
      </w:pPr>
      <w:r>
        <w:tab/>
      </w:r>
      <w:r w:rsidR="00493812" w:rsidRPr="00854F3B">
        <w:rPr>
          <w:sz w:val="24"/>
          <w:szCs w:val="24"/>
        </w:rPr>
        <w:t>Σύμφωνα με στοιχεία της Κεντρικής Τράπεζας Κύπρου, τόσο στις εισροές όσο και τις εκροές άμεσων ξένων επενδύσεων το 20</w:t>
      </w:r>
      <w:r w:rsidR="002B6F1B" w:rsidRPr="00854F3B">
        <w:rPr>
          <w:sz w:val="24"/>
          <w:szCs w:val="24"/>
        </w:rPr>
        <w:t>2</w:t>
      </w:r>
      <w:r w:rsidR="00651234">
        <w:rPr>
          <w:sz w:val="24"/>
          <w:szCs w:val="24"/>
        </w:rPr>
        <w:t>2</w:t>
      </w:r>
      <w:r w:rsidR="00493812" w:rsidRPr="00854F3B">
        <w:rPr>
          <w:sz w:val="24"/>
          <w:szCs w:val="24"/>
        </w:rPr>
        <w:t xml:space="preserve"> πρωτεύοντα ρόλο διαδραμ</w:t>
      </w:r>
      <w:r w:rsidR="003F3F33">
        <w:rPr>
          <w:sz w:val="24"/>
          <w:szCs w:val="24"/>
        </w:rPr>
        <w:t>άτισαν</w:t>
      </w:r>
      <w:r w:rsidR="00493812" w:rsidRPr="00854F3B">
        <w:rPr>
          <w:sz w:val="24"/>
          <w:szCs w:val="24"/>
        </w:rPr>
        <w:t xml:space="preserve"> η Ευρώπη και η Αμερική. Έτσι το απόθεμα κυπριακών ΑΞΕ ανήλθε στο τέλος του 20</w:t>
      </w:r>
      <w:r w:rsidR="00C468F2" w:rsidRPr="00854F3B">
        <w:rPr>
          <w:sz w:val="24"/>
          <w:szCs w:val="24"/>
        </w:rPr>
        <w:t>2</w:t>
      </w:r>
      <w:r w:rsidR="005520CB">
        <w:rPr>
          <w:sz w:val="24"/>
          <w:szCs w:val="24"/>
        </w:rPr>
        <w:t>2</w:t>
      </w:r>
      <w:r w:rsidR="00493812" w:rsidRPr="00854F3B">
        <w:rPr>
          <w:sz w:val="24"/>
          <w:szCs w:val="24"/>
        </w:rPr>
        <w:t xml:space="preserve"> σε </w:t>
      </w:r>
      <w:r w:rsidR="005520CB">
        <w:rPr>
          <w:sz w:val="24"/>
          <w:szCs w:val="24"/>
        </w:rPr>
        <w:t>416</w:t>
      </w:r>
      <w:r w:rsidR="00493812" w:rsidRPr="00854F3B">
        <w:rPr>
          <w:sz w:val="24"/>
          <w:szCs w:val="24"/>
        </w:rPr>
        <w:t>,</w:t>
      </w:r>
      <w:r w:rsidR="005520CB">
        <w:rPr>
          <w:sz w:val="24"/>
          <w:szCs w:val="24"/>
        </w:rPr>
        <w:t>4</w:t>
      </w:r>
      <w:r w:rsidR="00493812" w:rsidRPr="00854F3B">
        <w:rPr>
          <w:sz w:val="24"/>
          <w:szCs w:val="24"/>
        </w:rPr>
        <w:t xml:space="preserve"> δισεκατομμύρια Ευρώ</w:t>
      </w:r>
      <w:r w:rsidR="005520CB">
        <w:rPr>
          <w:sz w:val="24"/>
          <w:szCs w:val="24"/>
        </w:rPr>
        <w:t xml:space="preserve"> από 383,2 δισεκατομμύρια Ευρώ το 2021</w:t>
      </w:r>
      <w:r w:rsidR="00C468F2" w:rsidRPr="00854F3B">
        <w:rPr>
          <w:sz w:val="24"/>
          <w:szCs w:val="24"/>
        </w:rPr>
        <w:t>.</w:t>
      </w:r>
      <w:r w:rsidR="00493812" w:rsidRPr="00854F3B">
        <w:rPr>
          <w:sz w:val="24"/>
          <w:szCs w:val="24"/>
        </w:rPr>
        <w:t xml:space="preserve"> Όσον αφορά στις ΑΞΕ στην Κύπρο </w:t>
      </w:r>
      <w:r w:rsidR="005520CB">
        <w:rPr>
          <w:sz w:val="24"/>
          <w:szCs w:val="24"/>
        </w:rPr>
        <w:t xml:space="preserve">ανήλθαν το 2022 σε </w:t>
      </w:r>
      <w:r w:rsidR="00493812" w:rsidRPr="00854F3B">
        <w:rPr>
          <w:sz w:val="24"/>
          <w:szCs w:val="24"/>
        </w:rPr>
        <w:t>3</w:t>
      </w:r>
      <w:r w:rsidR="005520CB">
        <w:rPr>
          <w:sz w:val="24"/>
          <w:szCs w:val="24"/>
        </w:rPr>
        <w:t>97,8</w:t>
      </w:r>
      <w:r w:rsidR="00493812" w:rsidRPr="00854F3B">
        <w:rPr>
          <w:sz w:val="24"/>
          <w:szCs w:val="24"/>
        </w:rPr>
        <w:t xml:space="preserve"> </w:t>
      </w:r>
      <w:proofErr w:type="spellStart"/>
      <w:r w:rsidR="00493812" w:rsidRPr="00854F3B">
        <w:rPr>
          <w:sz w:val="24"/>
          <w:szCs w:val="24"/>
        </w:rPr>
        <w:t>δισεκ</w:t>
      </w:r>
      <w:proofErr w:type="spellEnd"/>
      <w:r w:rsidR="00493812" w:rsidRPr="00854F3B">
        <w:rPr>
          <w:sz w:val="24"/>
          <w:szCs w:val="24"/>
        </w:rPr>
        <w:t xml:space="preserve">. </w:t>
      </w:r>
      <w:r w:rsidR="00770AFD" w:rsidRPr="00854F3B">
        <w:rPr>
          <w:sz w:val="24"/>
          <w:szCs w:val="24"/>
        </w:rPr>
        <w:t>Ευρώ</w:t>
      </w:r>
      <w:r w:rsidR="005520CB">
        <w:rPr>
          <w:sz w:val="24"/>
          <w:szCs w:val="24"/>
        </w:rPr>
        <w:t xml:space="preserve"> από 374,94 δισεκατομμύρια Ευρώ το 2021</w:t>
      </w:r>
      <w:r w:rsidR="00493812" w:rsidRPr="00854F3B">
        <w:rPr>
          <w:sz w:val="24"/>
          <w:szCs w:val="24"/>
        </w:rPr>
        <w:t>.</w:t>
      </w:r>
      <w:r w:rsidR="002B6F1B" w:rsidRPr="00854F3B">
        <w:rPr>
          <w:sz w:val="24"/>
          <w:szCs w:val="24"/>
        </w:rPr>
        <w:t xml:space="preserve"> </w:t>
      </w:r>
      <w:r w:rsidR="00493812" w:rsidRPr="00854F3B">
        <w:rPr>
          <w:sz w:val="24"/>
          <w:szCs w:val="24"/>
        </w:rPr>
        <w:t>Ως προς την οικονομική δραστηριότητα το μεγαλύτερο μέρος αφορά στον τριτογενή τομέα των υπηρεσιών, κυρίως την κατηγορία των χρηματοπιστωτικών υπηρεσιών.</w:t>
      </w:r>
    </w:p>
    <w:p w:rsidR="00FF0417" w:rsidRDefault="00FF0417" w:rsidP="008A116E">
      <w:pPr>
        <w:jc w:val="both"/>
        <w:rPr>
          <w:sz w:val="24"/>
          <w:szCs w:val="24"/>
        </w:rPr>
      </w:pPr>
    </w:p>
    <w:p w:rsidR="00FF0417" w:rsidRDefault="00FF0417" w:rsidP="008A116E">
      <w:pPr>
        <w:jc w:val="both"/>
        <w:rPr>
          <w:sz w:val="24"/>
          <w:szCs w:val="24"/>
        </w:rPr>
      </w:pPr>
    </w:p>
    <w:p w:rsidR="00FF0417" w:rsidRPr="00854F3B" w:rsidRDefault="00FF0417" w:rsidP="008A116E">
      <w:pPr>
        <w:jc w:val="both"/>
        <w:rPr>
          <w:sz w:val="24"/>
          <w:szCs w:val="24"/>
        </w:rPr>
      </w:pPr>
    </w:p>
    <w:p w:rsidR="001D6F88" w:rsidRDefault="00B3162C">
      <w:pPr>
        <w:pStyle w:val="Caption"/>
        <w:rPr>
          <w:sz w:val="22"/>
          <w:szCs w:val="22"/>
        </w:rPr>
      </w:pPr>
      <w:bookmarkStart w:id="16" w:name="_Toc105574255"/>
      <w:r w:rsidRPr="00F445F0">
        <w:rPr>
          <w:color w:val="4F81BD" w:themeColor="accent1"/>
          <w:sz w:val="22"/>
          <w:szCs w:val="22"/>
        </w:rPr>
        <w:t xml:space="preserve">Πίνακας </w:t>
      </w:r>
      <w:r w:rsidR="00756F7D" w:rsidRPr="00F445F0">
        <w:rPr>
          <w:color w:val="4F81BD" w:themeColor="accent1"/>
          <w:sz w:val="22"/>
          <w:szCs w:val="22"/>
        </w:rPr>
        <w:fldChar w:fldCharType="begin"/>
      </w:r>
      <w:r w:rsidRPr="00F445F0">
        <w:rPr>
          <w:color w:val="4F81BD" w:themeColor="accent1"/>
          <w:sz w:val="22"/>
          <w:szCs w:val="22"/>
        </w:rPr>
        <w:instrText xml:space="preserve"> SEQ Πίνακας \* ARABIC </w:instrText>
      </w:r>
      <w:r w:rsidR="00756F7D" w:rsidRPr="00F445F0">
        <w:rPr>
          <w:color w:val="4F81BD" w:themeColor="accent1"/>
          <w:sz w:val="22"/>
          <w:szCs w:val="22"/>
        </w:rPr>
        <w:fldChar w:fldCharType="separate"/>
      </w:r>
      <w:r w:rsidR="00720FD4" w:rsidRPr="00F445F0">
        <w:rPr>
          <w:noProof/>
          <w:color w:val="4F81BD" w:themeColor="accent1"/>
          <w:sz w:val="22"/>
          <w:szCs w:val="22"/>
        </w:rPr>
        <w:t>11</w:t>
      </w:r>
      <w:r w:rsidR="00756F7D" w:rsidRPr="00F445F0">
        <w:rPr>
          <w:color w:val="4F81BD" w:themeColor="accent1"/>
          <w:sz w:val="22"/>
          <w:szCs w:val="22"/>
        </w:rPr>
        <w:fldChar w:fldCharType="end"/>
      </w:r>
      <w:r>
        <w:rPr>
          <w:sz w:val="22"/>
          <w:szCs w:val="22"/>
        </w:rPr>
        <w:t>: Επενδύσεις</w:t>
      </w:r>
      <w:r w:rsidR="00E0317A">
        <w:rPr>
          <w:sz w:val="22"/>
          <w:szCs w:val="22"/>
        </w:rPr>
        <w:t xml:space="preserve"> από και προς </w:t>
      </w:r>
      <w:r w:rsidR="002B084B">
        <w:rPr>
          <w:sz w:val="22"/>
          <w:szCs w:val="22"/>
        </w:rPr>
        <w:t>την Κύπρο (ΘΕΣΕΙΣ)</w:t>
      </w:r>
      <w:bookmarkEnd w:id="16"/>
    </w:p>
    <w:tbl>
      <w:tblPr>
        <w:tblW w:w="9049" w:type="dxa"/>
        <w:tblInd w:w="-318" w:type="dxa"/>
        <w:tblBorders>
          <w:top w:val="single" w:sz="18" w:space="0" w:color="FF9900"/>
          <w:left w:val="single" w:sz="18" w:space="0" w:color="FF9900"/>
          <w:bottom w:val="single" w:sz="18" w:space="0" w:color="FF9900"/>
          <w:right w:val="single" w:sz="18" w:space="0" w:color="FF9900"/>
          <w:insideV w:val="single" w:sz="4" w:space="0" w:color="auto"/>
        </w:tblBorders>
        <w:tblLook w:val="04A0"/>
      </w:tblPr>
      <w:tblGrid>
        <w:gridCol w:w="4080"/>
        <w:gridCol w:w="875"/>
        <w:gridCol w:w="975"/>
        <w:gridCol w:w="992"/>
        <w:gridCol w:w="1026"/>
        <w:gridCol w:w="1101"/>
      </w:tblGrid>
      <w:tr w:rsidR="0010726A" w:rsidRPr="009C33F8" w:rsidTr="0010726A">
        <w:trPr>
          <w:cantSplit/>
          <w:trHeight w:val="402"/>
        </w:trPr>
        <w:tc>
          <w:tcPr>
            <w:tcW w:w="4080" w:type="dxa"/>
            <w:shd w:val="clear" w:color="auto" w:fill="auto"/>
            <w:noWrap/>
            <w:vAlign w:val="center"/>
            <w:hideMark/>
          </w:tcPr>
          <w:p w:rsidR="0010726A" w:rsidRPr="002B084B" w:rsidRDefault="0010726A" w:rsidP="002B084B">
            <w:pPr>
              <w:spacing w:after="0" w:line="240" w:lineRule="auto"/>
              <w:jc w:val="center"/>
              <w:rPr>
                <w:b/>
                <w:bCs/>
                <w:color w:val="000000"/>
                <w:sz w:val="20"/>
                <w:szCs w:val="20"/>
              </w:rPr>
            </w:pPr>
            <w:r>
              <w:rPr>
                <w:b/>
                <w:bCs/>
                <w:color w:val="000000"/>
                <w:sz w:val="20"/>
                <w:szCs w:val="20"/>
              </w:rPr>
              <w:t>ΠΟΣΑ ΣΕ ΕΚ. ΕΥΡΩ</w:t>
            </w:r>
          </w:p>
        </w:tc>
        <w:tc>
          <w:tcPr>
            <w:tcW w:w="875" w:type="dxa"/>
            <w:shd w:val="clear" w:color="auto" w:fill="auto"/>
            <w:noWrap/>
            <w:vAlign w:val="center"/>
            <w:hideMark/>
          </w:tcPr>
          <w:p w:rsidR="0010726A" w:rsidRPr="002B084B" w:rsidRDefault="0010726A" w:rsidP="002B084B">
            <w:pPr>
              <w:spacing w:after="0" w:line="240" w:lineRule="auto"/>
              <w:jc w:val="center"/>
              <w:rPr>
                <w:b/>
                <w:bCs/>
                <w:color w:val="000000"/>
                <w:sz w:val="20"/>
                <w:szCs w:val="20"/>
              </w:rPr>
            </w:pPr>
            <w:r w:rsidRPr="002B084B">
              <w:rPr>
                <w:b/>
                <w:bCs/>
                <w:color w:val="000000"/>
                <w:sz w:val="20"/>
                <w:szCs w:val="20"/>
              </w:rPr>
              <w:t>2018</w:t>
            </w:r>
          </w:p>
        </w:tc>
        <w:tc>
          <w:tcPr>
            <w:tcW w:w="975" w:type="dxa"/>
            <w:shd w:val="clear" w:color="auto" w:fill="auto"/>
            <w:noWrap/>
            <w:vAlign w:val="center"/>
            <w:hideMark/>
          </w:tcPr>
          <w:p w:rsidR="0010726A" w:rsidRPr="002B084B" w:rsidRDefault="0010726A" w:rsidP="002B084B">
            <w:pPr>
              <w:spacing w:after="0" w:line="240" w:lineRule="auto"/>
              <w:jc w:val="center"/>
              <w:rPr>
                <w:b/>
                <w:bCs/>
                <w:color w:val="000000"/>
                <w:sz w:val="20"/>
                <w:szCs w:val="20"/>
              </w:rPr>
            </w:pPr>
            <w:r w:rsidRPr="002B084B">
              <w:rPr>
                <w:b/>
                <w:bCs/>
                <w:color w:val="000000"/>
                <w:sz w:val="20"/>
                <w:szCs w:val="20"/>
              </w:rPr>
              <w:t>2019</w:t>
            </w:r>
          </w:p>
        </w:tc>
        <w:tc>
          <w:tcPr>
            <w:tcW w:w="992" w:type="dxa"/>
            <w:shd w:val="clear" w:color="auto" w:fill="auto"/>
            <w:noWrap/>
            <w:vAlign w:val="center"/>
            <w:hideMark/>
          </w:tcPr>
          <w:p w:rsidR="0010726A" w:rsidRPr="002B084B" w:rsidRDefault="0010726A" w:rsidP="002B084B">
            <w:pPr>
              <w:spacing w:after="0" w:line="240" w:lineRule="auto"/>
              <w:jc w:val="center"/>
              <w:rPr>
                <w:b/>
                <w:bCs/>
                <w:color w:val="000000"/>
                <w:sz w:val="20"/>
                <w:szCs w:val="20"/>
              </w:rPr>
            </w:pPr>
            <w:r w:rsidRPr="002B084B">
              <w:rPr>
                <w:b/>
                <w:bCs/>
                <w:color w:val="000000"/>
                <w:sz w:val="20"/>
                <w:szCs w:val="20"/>
              </w:rPr>
              <w:t>2020</w:t>
            </w:r>
          </w:p>
        </w:tc>
        <w:tc>
          <w:tcPr>
            <w:tcW w:w="1026" w:type="dxa"/>
            <w:shd w:val="clear" w:color="auto" w:fill="auto"/>
            <w:noWrap/>
            <w:vAlign w:val="center"/>
            <w:hideMark/>
          </w:tcPr>
          <w:p w:rsidR="0010726A" w:rsidRPr="002B084B" w:rsidRDefault="0010726A" w:rsidP="002B084B">
            <w:pPr>
              <w:spacing w:after="0" w:line="240" w:lineRule="auto"/>
              <w:jc w:val="center"/>
              <w:rPr>
                <w:b/>
                <w:bCs/>
                <w:color w:val="000000"/>
                <w:sz w:val="20"/>
                <w:szCs w:val="20"/>
              </w:rPr>
            </w:pPr>
            <w:r w:rsidRPr="002B084B">
              <w:rPr>
                <w:b/>
                <w:bCs/>
                <w:color w:val="000000"/>
                <w:sz w:val="20"/>
                <w:szCs w:val="20"/>
              </w:rPr>
              <w:t>2021</w:t>
            </w:r>
          </w:p>
        </w:tc>
        <w:tc>
          <w:tcPr>
            <w:tcW w:w="1101" w:type="dxa"/>
            <w:vAlign w:val="center"/>
          </w:tcPr>
          <w:p w:rsidR="0010726A" w:rsidRPr="001E1F4F" w:rsidRDefault="0010726A" w:rsidP="001E1F4F">
            <w:pPr>
              <w:spacing w:after="0" w:line="240" w:lineRule="auto"/>
              <w:jc w:val="center"/>
              <w:rPr>
                <w:b/>
                <w:bCs/>
                <w:color w:val="000000"/>
                <w:sz w:val="20"/>
                <w:szCs w:val="20"/>
                <w:lang w:val="en-US"/>
              </w:rPr>
            </w:pPr>
            <w:r>
              <w:rPr>
                <w:b/>
                <w:bCs/>
                <w:color w:val="000000"/>
                <w:sz w:val="20"/>
                <w:szCs w:val="20"/>
                <w:lang w:val="en-US"/>
              </w:rPr>
              <w:t>2022</w:t>
            </w:r>
          </w:p>
        </w:tc>
      </w:tr>
      <w:tr w:rsidR="0010726A" w:rsidRPr="009C33F8" w:rsidTr="0010726A">
        <w:trPr>
          <w:cantSplit/>
          <w:trHeight w:val="615"/>
        </w:trPr>
        <w:tc>
          <w:tcPr>
            <w:tcW w:w="4080" w:type="dxa"/>
            <w:shd w:val="clear" w:color="000000" w:fill="95B3D7"/>
            <w:vAlign w:val="center"/>
            <w:hideMark/>
          </w:tcPr>
          <w:p w:rsidR="0010726A" w:rsidRPr="002B084B" w:rsidRDefault="0010726A" w:rsidP="002B084B">
            <w:pPr>
              <w:spacing w:after="0" w:line="240" w:lineRule="auto"/>
              <w:jc w:val="center"/>
              <w:rPr>
                <w:sz w:val="20"/>
                <w:szCs w:val="20"/>
              </w:rPr>
            </w:pPr>
            <w:r w:rsidRPr="002B084B">
              <w:rPr>
                <w:sz w:val="20"/>
                <w:szCs w:val="20"/>
              </w:rPr>
              <w:t xml:space="preserve">Άμεσες ξένες επενδύσεις στην Κύπρο </w:t>
            </w:r>
          </w:p>
        </w:tc>
        <w:tc>
          <w:tcPr>
            <w:tcW w:w="875" w:type="dxa"/>
            <w:shd w:val="clear" w:color="000000" w:fill="95B3D7"/>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379.474</w:t>
            </w:r>
          </w:p>
        </w:tc>
        <w:tc>
          <w:tcPr>
            <w:tcW w:w="975" w:type="dxa"/>
            <w:shd w:val="clear" w:color="000000" w:fill="95B3D7"/>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398.295</w:t>
            </w:r>
          </w:p>
        </w:tc>
        <w:tc>
          <w:tcPr>
            <w:tcW w:w="992" w:type="dxa"/>
            <w:shd w:val="clear" w:color="000000" w:fill="95B3D7"/>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388.815</w:t>
            </w:r>
          </w:p>
        </w:tc>
        <w:tc>
          <w:tcPr>
            <w:tcW w:w="1026" w:type="dxa"/>
            <w:shd w:val="clear" w:color="000000" w:fill="95B3D7"/>
            <w:noWrap/>
            <w:vAlign w:val="center"/>
            <w:hideMark/>
          </w:tcPr>
          <w:p w:rsidR="0010726A" w:rsidRPr="00F445F0" w:rsidRDefault="0010726A" w:rsidP="002B084B">
            <w:pPr>
              <w:spacing w:after="0" w:line="240" w:lineRule="auto"/>
              <w:jc w:val="center"/>
              <w:rPr>
                <w:sz w:val="20"/>
                <w:szCs w:val="20"/>
              </w:rPr>
            </w:pPr>
            <w:r w:rsidRPr="00F445F0">
              <w:rPr>
                <w:sz w:val="20"/>
                <w:szCs w:val="20"/>
              </w:rPr>
              <w:t>374.948,7</w:t>
            </w:r>
          </w:p>
        </w:tc>
        <w:tc>
          <w:tcPr>
            <w:tcW w:w="1101" w:type="dxa"/>
            <w:shd w:val="clear" w:color="000000" w:fill="95B3D7"/>
            <w:vAlign w:val="center"/>
          </w:tcPr>
          <w:p w:rsidR="0010726A" w:rsidRPr="00F445F0" w:rsidRDefault="0010726A" w:rsidP="001E1F4F">
            <w:pPr>
              <w:spacing w:after="0" w:line="240" w:lineRule="auto"/>
              <w:jc w:val="center"/>
              <w:rPr>
                <w:sz w:val="20"/>
                <w:szCs w:val="20"/>
              </w:rPr>
            </w:pPr>
            <w:r w:rsidRPr="00F445F0">
              <w:rPr>
                <w:sz w:val="20"/>
                <w:szCs w:val="20"/>
              </w:rPr>
              <w:t>397.899,4</w:t>
            </w:r>
          </w:p>
        </w:tc>
      </w:tr>
      <w:tr w:rsidR="0010726A" w:rsidRPr="009C33F8" w:rsidTr="0010726A">
        <w:trPr>
          <w:cantSplit/>
          <w:trHeight w:val="675"/>
        </w:trPr>
        <w:tc>
          <w:tcPr>
            <w:tcW w:w="4080" w:type="dxa"/>
            <w:shd w:val="clear" w:color="auto" w:fill="auto"/>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Επενδύσεις κατοίκων Κύπρου στο εξωτερικό</w:t>
            </w:r>
          </w:p>
        </w:tc>
        <w:tc>
          <w:tcPr>
            <w:tcW w:w="875" w:type="dxa"/>
            <w:shd w:val="clear" w:color="auto" w:fill="auto"/>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394.424</w:t>
            </w:r>
          </w:p>
        </w:tc>
        <w:tc>
          <w:tcPr>
            <w:tcW w:w="975" w:type="dxa"/>
            <w:shd w:val="clear" w:color="auto" w:fill="auto"/>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410.566</w:t>
            </w:r>
          </w:p>
        </w:tc>
        <w:tc>
          <w:tcPr>
            <w:tcW w:w="992" w:type="dxa"/>
            <w:shd w:val="clear" w:color="auto" w:fill="auto"/>
            <w:noWrap/>
            <w:vAlign w:val="center"/>
            <w:hideMark/>
          </w:tcPr>
          <w:p w:rsidR="0010726A" w:rsidRPr="002B084B" w:rsidRDefault="0010726A" w:rsidP="002B084B">
            <w:pPr>
              <w:spacing w:after="0" w:line="240" w:lineRule="auto"/>
              <w:jc w:val="center"/>
              <w:rPr>
                <w:color w:val="000000"/>
                <w:sz w:val="20"/>
                <w:szCs w:val="20"/>
              </w:rPr>
            </w:pPr>
            <w:r w:rsidRPr="002B084B">
              <w:rPr>
                <w:color w:val="000000"/>
                <w:sz w:val="20"/>
                <w:szCs w:val="20"/>
              </w:rPr>
              <w:t>399.314</w:t>
            </w:r>
          </w:p>
        </w:tc>
        <w:tc>
          <w:tcPr>
            <w:tcW w:w="1026" w:type="dxa"/>
            <w:shd w:val="clear" w:color="auto" w:fill="auto"/>
            <w:noWrap/>
            <w:vAlign w:val="center"/>
            <w:hideMark/>
          </w:tcPr>
          <w:p w:rsidR="0010726A" w:rsidRPr="00F445F0" w:rsidRDefault="0010726A" w:rsidP="002B084B">
            <w:pPr>
              <w:spacing w:after="0" w:line="240" w:lineRule="auto"/>
              <w:jc w:val="center"/>
              <w:rPr>
                <w:sz w:val="20"/>
                <w:szCs w:val="20"/>
              </w:rPr>
            </w:pPr>
            <w:r w:rsidRPr="00F445F0">
              <w:rPr>
                <w:sz w:val="20"/>
                <w:szCs w:val="20"/>
              </w:rPr>
              <w:t>383.228,8</w:t>
            </w:r>
          </w:p>
        </w:tc>
        <w:tc>
          <w:tcPr>
            <w:tcW w:w="1101" w:type="dxa"/>
            <w:vAlign w:val="center"/>
          </w:tcPr>
          <w:p w:rsidR="0010726A" w:rsidRPr="00F445F0" w:rsidRDefault="0010726A" w:rsidP="001E1F4F">
            <w:pPr>
              <w:spacing w:after="0" w:line="240" w:lineRule="auto"/>
              <w:rPr>
                <w:sz w:val="20"/>
                <w:szCs w:val="20"/>
              </w:rPr>
            </w:pPr>
            <w:r w:rsidRPr="00F445F0">
              <w:rPr>
                <w:sz w:val="20"/>
                <w:szCs w:val="20"/>
              </w:rPr>
              <w:t>416.471,9</w:t>
            </w:r>
          </w:p>
        </w:tc>
      </w:tr>
    </w:tbl>
    <w:p w:rsidR="001D6F88" w:rsidRDefault="002B084B">
      <w:pPr>
        <w:rPr>
          <w:i/>
        </w:rPr>
      </w:pPr>
      <w:r>
        <w:rPr>
          <w:i/>
        </w:rPr>
        <w:t>Πηγή: Κεντρική Τράπεζα Κύπρου</w:t>
      </w:r>
    </w:p>
    <w:p w:rsidR="00362C1F" w:rsidRDefault="00AF427B" w:rsidP="00362C1F">
      <w:pPr>
        <w:jc w:val="both"/>
        <w:rPr>
          <w:rFonts w:ascii="Times New Roman" w:hAnsi="Times New Roman"/>
          <w:sz w:val="24"/>
          <w:szCs w:val="24"/>
        </w:rPr>
      </w:pPr>
      <w:r w:rsidRPr="001B0EAC">
        <w:rPr>
          <w:rFonts w:ascii="Times New Roman" w:hAnsi="Times New Roman"/>
          <w:sz w:val="24"/>
          <w:szCs w:val="24"/>
        </w:rPr>
        <w:tab/>
      </w:r>
      <w:r w:rsidR="00362C1F" w:rsidRPr="00362C1F">
        <w:rPr>
          <w:b/>
          <w:bCs/>
          <w:color w:val="4F81BD"/>
        </w:rPr>
        <w:t>1.2</w:t>
      </w:r>
      <w:r w:rsidR="00362C1F">
        <w:rPr>
          <w:rFonts w:ascii="Times New Roman" w:hAnsi="Times New Roman"/>
          <w:sz w:val="24"/>
          <w:szCs w:val="24"/>
        </w:rPr>
        <w:t xml:space="preserve"> </w:t>
      </w:r>
      <w:r w:rsidR="00362C1F" w:rsidRPr="00362C1F">
        <w:rPr>
          <w:b/>
          <w:bCs/>
          <w:color w:val="4F81BD"/>
        </w:rPr>
        <w:t>Οικονομικές προβλέψεις για την κυπριακή οικονομία  2023</w:t>
      </w:r>
    </w:p>
    <w:p w:rsidR="00362C1F" w:rsidRDefault="00FB01E5" w:rsidP="00362C1F">
      <w:pPr>
        <w:jc w:val="both"/>
        <w:rPr>
          <w:sz w:val="24"/>
          <w:szCs w:val="24"/>
        </w:rPr>
      </w:pPr>
      <w:r>
        <w:rPr>
          <w:rFonts w:ascii="Times New Roman" w:hAnsi="Times New Roman"/>
          <w:sz w:val="24"/>
          <w:szCs w:val="24"/>
        </w:rPr>
        <w:tab/>
      </w:r>
      <w:r w:rsidR="00F07AC3" w:rsidRPr="00887B6B">
        <w:rPr>
          <w:sz w:val="24"/>
          <w:szCs w:val="24"/>
        </w:rPr>
        <w:t>Εκτίμηση για αύξηση του πραγματικού ΑΕΠ της Κύπρου σε 3,5% το 2023 κατ</w:t>
      </w:r>
      <w:r w:rsidRPr="00887B6B">
        <w:rPr>
          <w:sz w:val="24"/>
          <w:szCs w:val="24"/>
        </w:rPr>
        <w:t>έγραψε</w:t>
      </w:r>
      <w:r w:rsidR="00F07AC3" w:rsidRPr="00887B6B">
        <w:rPr>
          <w:sz w:val="24"/>
          <w:szCs w:val="24"/>
        </w:rPr>
        <w:t xml:space="preserve"> η Κομισιόν στις Χειμερινές Προβλέψεις της για την ευρωπαϊκή οικονομία. Όσον αφορά </w:t>
      </w:r>
      <w:r w:rsidRPr="00887B6B">
        <w:rPr>
          <w:sz w:val="24"/>
          <w:szCs w:val="24"/>
        </w:rPr>
        <w:t>σ</w:t>
      </w:r>
      <w:r w:rsidR="00F07AC3" w:rsidRPr="00887B6B">
        <w:rPr>
          <w:sz w:val="24"/>
          <w:szCs w:val="24"/>
        </w:rPr>
        <w:t xml:space="preserve">τον πληθωρισμό η Κομισιόν αναμένει </w:t>
      </w:r>
      <w:r w:rsidRPr="00887B6B">
        <w:rPr>
          <w:sz w:val="24"/>
          <w:szCs w:val="24"/>
        </w:rPr>
        <w:t xml:space="preserve">υποχώρηση </w:t>
      </w:r>
      <w:r w:rsidR="00F07AC3" w:rsidRPr="00887B6B">
        <w:rPr>
          <w:sz w:val="24"/>
          <w:szCs w:val="24"/>
        </w:rPr>
        <w:t xml:space="preserve">στο </w:t>
      </w:r>
      <w:r w:rsidRPr="00887B6B">
        <w:rPr>
          <w:sz w:val="24"/>
          <w:szCs w:val="24"/>
        </w:rPr>
        <w:t>3</w:t>
      </w:r>
      <w:r w:rsidR="00F07AC3" w:rsidRPr="00887B6B">
        <w:rPr>
          <w:sz w:val="24"/>
          <w:szCs w:val="24"/>
        </w:rPr>
        <w:t xml:space="preserve">% το 2023. Ειδικότερα όσον αφορά την Κύπρο, όπως αναφέρεται στο σχετικό κεφάλαιο των Χειμερινών Προβλέψεων, το ΑΕΠ της χώρας «σημείωσε σημαντική ανάκαμψη μετά την απότομη συρρίκνωση του 2020», ωστόσο η ανάπτυξη κατά το τρίτο τρίμηνο του 2021 ήταν λίγο χαμηλότερη από τις εκτιμήσεις που </w:t>
      </w:r>
      <w:r w:rsidR="00FD12E9" w:rsidRPr="00887B6B">
        <w:rPr>
          <w:sz w:val="24"/>
          <w:szCs w:val="24"/>
        </w:rPr>
        <w:t>είχαν καταγράψει οι</w:t>
      </w:r>
      <w:r w:rsidR="00F07AC3" w:rsidRPr="00887B6B">
        <w:rPr>
          <w:sz w:val="24"/>
          <w:szCs w:val="24"/>
        </w:rPr>
        <w:t xml:space="preserve"> φθινοπωρινές προβλέψεις. Όσον αφορά </w:t>
      </w:r>
      <w:r w:rsidR="00FD12E9" w:rsidRPr="00887B6B">
        <w:rPr>
          <w:sz w:val="24"/>
          <w:szCs w:val="24"/>
        </w:rPr>
        <w:t>σ</w:t>
      </w:r>
      <w:r w:rsidR="00F07AC3" w:rsidRPr="00887B6B">
        <w:rPr>
          <w:sz w:val="24"/>
          <w:szCs w:val="24"/>
        </w:rPr>
        <w:t>την πορεία του πραγματικού ΑΕΠ κατά τα πρώτα τρία τρίμηνα του 2021, η Κομισιόν σημε</w:t>
      </w:r>
      <w:r w:rsidR="00FD12E9" w:rsidRPr="00887B6B">
        <w:rPr>
          <w:sz w:val="24"/>
          <w:szCs w:val="24"/>
        </w:rPr>
        <w:t>ίωσε ότι</w:t>
      </w:r>
      <w:r w:rsidR="00F07AC3" w:rsidRPr="00887B6B">
        <w:rPr>
          <w:sz w:val="24"/>
          <w:szCs w:val="24"/>
        </w:rPr>
        <w:t xml:space="preserve"> αυξήθηκε κατά 5,3% σε σύγκριση με την ίδια περίοδο πέρσι. Κύριος μοχλός της οικονομικής ανάπτυξης</w:t>
      </w:r>
      <w:r w:rsidR="00FD12E9" w:rsidRPr="00887B6B">
        <w:rPr>
          <w:sz w:val="24"/>
          <w:szCs w:val="24"/>
        </w:rPr>
        <w:t>,</w:t>
      </w:r>
      <w:r w:rsidR="00F07AC3" w:rsidRPr="00887B6B">
        <w:rPr>
          <w:sz w:val="24"/>
          <w:szCs w:val="24"/>
        </w:rPr>
        <w:t xml:space="preserve"> σύμφωνα με τα στοιχεία ήταν «η εσωτερική ζήτηση, η οποία στηρίχθηκε από δημοσιονομικά κίνητρα καθώς και εξαγωγές υπηρεσιών</w:t>
      </w:r>
      <w:r w:rsidR="00770AFD" w:rsidRPr="00887B6B">
        <w:rPr>
          <w:sz w:val="24"/>
          <w:szCs w:val="24"/>
        </w:rPr>
        <w:t>,</w:t>
      </w:r>
      <w:r w:rsidR="00F07AC3" w:rsidRPr="00887B6B">
        <w:rPr>
          <w:sz w:val="24"/>
          <w:szCs w:val="24"/>
        </w:rPr>
        <w:t xml:space="preserve"> μεταξύ άλλων στον τομέα του τουρισμού». Ειδικότερα, την περίοδο από τον Ιανουάριο μέχρι τον Οκτώβριο του 2021 «τα έσοδα από τον τουρισμό συνέχισαν να ανακτούν το χαμένο έδαφος και έφτασαν στο 53% των επιπέδων του 2019 για την ίδια περίοδο». Η Κομισιόν επισημαίνει πως παρά </w:t>
      </w:r>
      <w:r w:rsidR="00FD12E9" w:rsidRPr="00887B6B">
        <w:rPr>
          <w:sz w:val="24"/>
          <w:szCs w:val="24"/>
        </w:rPr>
        <w:t>τον αντίκτυπο της πανδημίας</w:t>
      </w:r>
      <w:r w:rsidR="00F07AC3" w:rsidRPr="00887B6B">
        <w:rPr>
          <w:sz w:val="24"/>
          <w:szCs w:val="24"/>
        </w:rPr>
        <w:t xml:space="preserve"> στα τέλη του 2021 </w:t>
      </w:r>
      <w:r w:rsidR="00FD12E9" w:rsidRPr="00887B6B">
        <w:rPr>
          <w:sz w:val="24"/>
          <w:szCs w:val="24"/>
        </w:rPr>
        <w:t xml:space="preserve">αλλά ακόμα </w:t>
      </w:r>
      <w:r w:rsidR="00F07AC3" w:rsidRPr="00887B6B">
        <w:rPr>
          <w:sz w:val="24"/>
          <w:szCs w:val="24"/>
        </w:rPr>
        <w:t xml:space="preserve">και </w:t>
      </w:r>
      <w:r w:rsidR="00FD12E9" w:rsidRPr="00887B6B">
        <w:rPr>
          <w:sz w:val="24"/>
          <w:szCs w:val="24"/>
        </w:rPr>
        <w:t>σ</w:t>
      </w:r>
      <w:r w:rsidR="00F07AC3" w:rsidRPr="00887B6B">
        <w:rPr>
          <w:sz w:val="24"/>
          <w:szCs w:val="24"/>
        </w:rPr>
        <w:t>τις αρχές του 2022, το οικονομικό κλίμα παρέμεινε υψηλό μεταξύ καταναλωτών και επιχειρήσεων, με την ανάπτυξη του πραγματικού ΑΕΠ να παρουσιάζει αύξηση κατά 5,5% το 2021 σε ετήσια βάση. Η ανάπτυξη επιβραδύνθηκε κατά το πρώτο τρίμηνο του 2022</w:t>
      </w:r>
      <w:r w:rsidR="003D3C42" w:rsidRPr="00887B6B">
        <w:rPr>
          <w:sz w:val="24"/>
          <w:szCs w:val="24"/>
        </w:rPr>
        <w:t>,</w:t>
      </w:r>
      <w:r w:rsidR="00F07AC3" w:rsidRPr="00887B6B">
        <w:rPr>
          <w:sz w:val="24"/>
          <w:szCs w:val="24"/>
        </w:rPr>
        <w:t xml:space="preserve"> λόγω της διάβρωσης της αγοραστικής δύναμης των καταναλωτών</w:t>
      </w:r>
      <w:r w:rsidR="003D3C42" w:rsidRPr="00887B6B">
        <w:rPr>
          <w:sz w:val="24"/>
          <w:szCs w:val="24"/>
        </w:rPr>
        <w:t>,</w:t>
      </w:r>
      <w:r w:rsidR="00F07AC3" w:rsidRPr="00887B6B">
        <w:rPr>
          <w:sz w:val="24"/>
          <w:szCs w:val="24"/>
        </w:rPr>
        <w:t xml:space="preserve"> που επέφερε ο ψηλός πληθωρισμός. Η επέκταση της οικονομίας ξεκ</w:t>
      </w:r>
      <w:r w:rsidR="000E0335" w:rsidRPr="00887B6B">
        <w:rPr>
          <w:sz w:val="24"/>
          <w:szCs w:val="24"/>
        </w:rPr>
        <w:t>ίνησε</w:t>
      </w:r>
      <w:r w:rsidR="00F07AC3" w:rsidRPr="00887B6B">
        <w:rPr>
          <w:sz w:val="24"/>
          <w:szCs w:val="24"/>
        </w:rPr>
        <w:t xml:space="preserve"> ξανά κατά το δεύτερο εξάμηνο του 2022 με τον περαιτέρω περιορισμό των απαγορεύσεων</w:t>
      </w:r>
      <w:r w:rsidR="003D3C42" w:rsidRPr="00887B6B">
        <w:rPr>
          <w:sz w:val="24"/>
          <w:szCs w:val="24"/>
        </w:rPr>
        <w:t>,</w:t>
      </w:r>
      <w:r w:rsidR="00F07AC3" w:rsidRPr="00887B6B">
        <w:rPr>
          <w:sz w:val="24"/>
          <w:szCs w:val="24"/>
        </w:rPr>
        <w:t xml:space="preserve"> που σχετίζονται με την πανδημία. Οι προοπτικές για τον τουριστικό τομέα θεωρούνται επίσης θετικές βάσει των δεδομένων για τις προγραμματισμένες διεθνείς πτήσεις. </w:t>
      </w:r>
      <w:r w:rsidR="00A04B20" w:rsidRPr="00887B6B">
        <w:rPr>
          <w:sz w:val="24"/>
          <w:szCs w:val="24"/>
        </w:rPr>
        <w:t>Η</w:t>
      </w:r>
      <w:r w:rsidR="00F07AC3" w:rsidRPr="00887B6B">
        <w:rPr>
          <w:sz w:val="24"/>
          <w:szCs w:val="24"/>
        </w:rPr>
        <w:t xml:space="preserve"> αύξηση του πραγματικού ΑΕΠ της Κύπρου το 2022 βασ</w:t>
      </w:r>
      <w:r w:rsidR="00A04B20" w:rsidRPr="00887B6B">
        <w:rPr>
          <w:sz w:val="24"/>
          <w:szCs w:val="24"/>
        </w:rPr>
        <w:t>ίστηκε</w:t>
      </w:r>
      <w:r w:rsidR="00F07AC3" w:rsidRPr="00887B6B">
        <w:rPr>
          <w:sz w:val="24"/>
          <w:szCs w:val="24"/>
        </w:rPr>
        <w:t xml:space="preserve"> «κυρίως στην εσωτερική ζήτηση, και ειδικότερα </w:t>
      </w:r>
      <w:r w:rsidR="003D3C42" w:rsidRPr="00887B6B">
        <w:rPr>
          <w:sz w:val="24"/>
          <w:szCs w:val="24"/>
        </w:rPr>
        <w:t xml:space="preserve">στις </w:t>
      </w:r>
      <w:r w:rsidR="00F07AC3" w:rsidRPr="00887B6B">
        <w:rPr>
          <w:sz w:val="24"/>
          <w:szCs w:val="24"/>
        </w:rPr>
        <w:t>επενδύσεις</w:t>
      </w:r>
      <w:r w:rsidR="003D3C42" w:rsidRPr="00887B6B">
        <w:rPr>
          <w:sz w:val="24"/>
          <w:szCs w:val="24"/>
        </w:rPr>
        <w:t>,</w:t>
      </w:r>
      <w:r w:rsidR="00F07AC3" w:rsidRPr="00887B6B">
        <w:rPr>
          <w:sz w:val="24"/>
          <w:szCs w:val="24"/>
        </w:rPr>
        <w:t xml:space="preserve"> που θα ενισχ</w:t>
      </w:r>
      <w:r w:rsidR="003D3C42" w:rsidRPr="00887B6B">
        <w:rPr>
          <w:sz w:val="24"/>
          <w:szCs w:val="24"/>
        </w:rPr>
        <w:t>ύ</w:t>
      </w:r>
      <w:r w:rsidR="00F07AC3" w:rsidRPr="00887B6B">
        <w:rPr>
          <w:sz w:val="24"/>
          <w:szCs w:val="24"/>
        </w:rPr>
        <w:t>θ</w:t>
      </w:r>
      <w:r w:rsidR="003D3C42" w:rsidRPr="00887B6B">
        <w:rPr>
          <w:sz w:val="24"/>
          <w:szCs w:val="24"/>
        </w:rPr>
        <w:t>ηκαν</w:t>
      </w:r>
      <w:r w:rsidR="00F07AC3" w:rsidRPr="00887B6B">
        <w:rPr>
          <w:sz w:val="24"/>
          <w:szCs w:val="24"/>
        </w:rPr>
        <w:t xml:space="preserve"> από το Σχέδιο Ανάκαμψης και Ανθεκτικότητας και από μια μικρή συνεισφορά </w:t>
      </w:r>
      <w:r w:rsidR="003D3C42" w:rsidRPr="00887B6B">
        <w:rPr>
          <w:sz w:val="24"/>
          <w:szCs w:val="24"/>
        </w:rPr>
        <w:t>των</w:t>
      </w:r>
      <w:r w:rsidR="00F07AC3" w:rsidRPr="00887B6B">
        <w:rPr>
          <w:sz w:val="24"/>
          <w:szCs w:val="24"/>
        </w:rPr>
        <w:t xml:space="preserve"> καθαρ</w:t>
      </w:r>
      <w:r w:rsidR="003D3C42" w:rsidRPr="00887B6B">
        <w:rPr>
          <w:sz w:val="24"/>
          <w:szCs w:val="24"/>
        </w:rPr>
        <w:t>ών</w:t>
      </w:r>
      <w:r w:rsidR="00F07AC3" w:rsidRPr="00887B6B">
        <w:rPr>
          <w:sz w:val="24"/>
          <w:szCs w:val="24"/>
        </w:rPr>
        <w:t xml:space="preserve"> εξαγωγ</w:t>
      </w:r>
      <w:r w:rsidR="003D3C42" w:rsidRPr="00887B6B">
        <w:rPr>
          <w:sz w:val="24"/>
          <w:szCs w:val="24"/>
        </w:rPr>
        <w:t>ών</w:t>
      </w:r>
      <w:r w:rsidR="00F07AC3" w:rsidRPr="00887B6B">
        <w:rPr>
          <w:sz w:val="24"/>
          <w:szCs w:val="24"/>
        </w:rPr>
        <w:t xml:space="preserve">». Το 2023 η ανάπτυξη αναμένεται να μετριαστεί στο 3%. Όσον αφορά </w:t>
      </w:r>
      <w:r w:rsidR="00770AFD" w:rsidRPr="00887B6B">
        <w:rPr>
          <w:sz w:val="24"/>
          <w:szCs w:val="24"/>
        </w:rPr>
        <w:t>σ</w:t>
      </w:r>
      <w:r w:rsidR="00F07AC3" w:rsidRPr="00887B6B">
        <w:rPr>
          <w:sz w:val="24"/>
          <w:szCs w:val="24"/>
        </w:rPr>
        <w:t xml:space="preserve">την αύξηση του πληθωρισμού </w:t>
      </w:r>
      <w:r w:rsidR="00770AFD" w:rsidRPr="00887B6B">
        <w:rPr>
          <w:sz w:val="24"/>
          <w:szCs w:val="24"/>
        </w:rPr>
        <w:t xml:space="preserve">εξαιτίας </w:t>
      </w:r>
      <w:r w:rsidR="00F07AC3" w:rsidRPr="00887B6B">
        <w:rPr>
          <w:sz w:val="24"/>
          <w:szCs w:val="24"/>
        </w:rPr>
        <w:t>των υψηλών τιμών της ενέργειας, η Κομισιόν επισημαίνει πως ο πληθωρισμός (</w:t>
      </w:r>
      <w:proofErr w:type="spellStart"/>
      <w:r w:rsidR="00F07AC3" w:rsidRPr="00887B6B">
        <w:rPr>
          <w:sz w:val="24"/>
          <w:szCs w:val="24"/>
        </w:rPr>
        <w:t>ΕνΔΤΚ</w:t>
      </w:r>
      <w:proofErr w:type="spellEnd"/>
      <w:r w:rsidR="00F07AC3" w:rsidRPr="00887B6B">
        <w:rPr>
          <w:sz w:val="24"/>
          <w:szCs w:val="24"/>
        </w:rPr>
        <w:t>) αυξήθηκε στο 4,6% κατά το τελευταίο τρίμηνο του 2021, αυξάνοντας τον πληθωρισμό για ολόκληρο το</w:t>
      </w:r>
      <w:r w:rsidR="00770AFD" w:rsidRPr="00887B6B">
        <w:rPr>
          <w:sz w:val="24"/>
          <w:szCs w:val="24"/>
        </w:rPr>
        <w:t xml:space="preserve">  έτος</w:t>
      </w:r>
      <w:r w:rsidR="00F07AC3" w:rsidRPr="00887B6B">
        <w:rPr>
          <w:sz w:val="24"/>
          <w:szCs w:val="24"/>
        </w:rPr>
        <w:t xml:space="preserve"> στο 2,</w:t>
      </w:r>
      <w:r w:rsidR="003D3C42" w:rsidRPr="00887B6B">
        <w:rPr>
          <w:sz w:val="24"/>
          <w:szCs w:val="24"/>
        </w:rPr>
        <w:t>5</w:t>
      </w:r>
      <w:r w:rsidR="00F07AC3" w:rsidRPr="00887B6B">
        <w:rPr>
          <w:sz w:val="24"/>
          <w:szCs w:val="24"/>
        </w:rPr>
        <w:t>% για το 2021 σε σύγκριση με -1,1% το 2020. Ο πληθωρισμός αυξ</w:t>
      </w:r>
      <w:r w:rsidR="00A04B20" w:rsidRPr="00887B6B">
        <w:rPr>
          <w:sz w:val="24"/>
          <w:szCs w:val="24"/>
        </w:rPr>
        <w:t>ήθηκε</w:t>
      </w:r>
      <w:r w:rsidR="00F07AC3" w:rsidRPr="00887B6B">
        <w:rPr>
          <w:sz w:val="24"/>
          <w:szCs w:val="24"/>
        </w:rPr>
        <w:t xml:space="preserve"> περαιτέρω το 2022</w:t>
      </w:r>
      <w:r w:rsidR="003D3C42" w:rsidRPr="00887B6B">
        <w:rPr>
          <w:sz w:val="24"/>
          <w:szCs w:val="24"/>
        </w:rPr>
        <w:t>,</w:t>
      </w:r>
      <w:r w:rsidR="00F07AC3" w:rsidRPr="00887B6B">
        <w:rPr>
          <w:sz w:val="24"/>
          <w:szCs w:val="24"/>
        </w:rPr>
        <w:t xml:space="preserve"> </w:t>
      </w:r>
      <w:r w:rsidR="003D3C42" w:rsidRPr="00887B6B">
        <w:rPr>
          <w:sz w:val="24"/>
          <w:szCs w:val="24"/>
        </w:rPr>
        <w:t xml:space="preserve">φθάνοντας το 7,7%, </w:t>
      </w:r>
      <w:r w:rsidR="00F07AC3" w:rsidRPr="00887B6B">
        <w:rPr>
          <w:sz w:val="24"/>
          <w:szCs w:val="24"/>
        </w:rPr>
        <w:t>προτού συγκρατηθεί το 2023</w:t>
      </w:r>
      <w:r w:rsidR="003D3C42" w:rsidRPr="00887B6B">
        <w:rPr>
          <w:sz w:val="24"/>
          <w:szCs w:val="24"/>
        </w:rPr>
        <w:t>, έτος κατά το οποίο εκτιμάται ότι θα αγγίξει το 3%</w:t>
      </w:r>
      <w:r w:rsidR="00F07AC3" w:rsidRPr="00887B6B">
        <w:rPr>
          <w:sz w:val="24"/>
          <w:szCs w:val="24"/>
        </w:rPr>
        <w:t>.</w:t>
      </w:r>
      <w:bookmarkStart w:id="17" w:name="_Toc105574222"/>
    </w:p>
    <w:p w:rsidR="00AD7193" w:rsidRDefault="00AD7193" w:rsidP="00362C1F">
      <w:pPr>
        <w:jc w:val="both"/>
        <w:rPr>
          <w:sz w:val="24"/>
          <w:szCs w:val="24"/>
        </w:rPr>
      </w:pPr>
      <w:r w:rsidRPr="00AD7193">
        <w:rPr>
          <w:noProof/>
          <w:sz w:val="24"/>
          <w:szCs w:val="24"/>
        </w:rPr>
        <w:drawing>
          <wp:inline distT="0" distB="0" distL="0" distR="0">
            <wp:extent cx="5486400" cy="3200400"/>
            <wp:effectExtent l="0" t="0" r="0" b="0"/>
            <wp:docPr id="1239639898"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7193" w:rsidRDefault="00AD7193" w:rsidP="00362C1F">
      <w:pPr>
        <w:jc w:val="both"/>
        <w:rPr>
          <w:sz w:val="24"/>
          <w:szCs w:val="24"/>
        </w:rPr>
      </w:pPr>
    </w:p>
    <w:p w:rsidR="00AD7193" w:rsidRDefault="00AD7193" w:rsidP="00362C1F">
      <w:pPr>
        <w:jc w:val="both"/>
        <w:rPr>
          <w:sz w:val="24"/>
          <w:szCs w:val="24"/>
        </w:rPr>
      </w:pPr>
      <w:r w:rsidRPr="00AD7193">
        <w:rPr>
          <w:noProof/>
          <w:sz w:val="24"/>
          <w:szCs w:val="24"/>
        </w:rPr>
        <w:drawing>
          <wp:inline distT="0" distB="0" distL="0" distR="0">
            <wp:extent cx="5724525" cy="3200400"/>
            <wp:effectExtent l="0" t="0" r="9525" b="0"/>
            <wp:docPr id="1777564272"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7193" w:rsidRPr="00887B6B" w:rsidRDefault="00AD7193" w:rsidP="00362C1F">
      <w:pPr>
        <w:jc w:val="both"/>
        <w:rPr>
          <w:sz w:val="24"/>
          <w:szCs w:val="24"/>
        </w:rPr>
      </w:pPr>
    </w:p>
    <w:p w:rsidR="00AF427B" w:rsidRPr="00EA0766" w:rsidRDefault="00362C1F" w:rsidP="00362C1F">
      <w:pPr>
        <w:jc w:val="both"/>
        <w:rPr>
          <w:b/>
          <w:bCs/>
          <w:color w:val="4F81BD"/>
          <w:sz w:val="24"/>
          <w:szCs w:val="24"/>
        </w:rPr>
      </w:pPr>
      <w:r w:rsidRPr="00EA0766">
        <w:rPr>
          <w:b/>
          <w:bCs/>
          <w:color w:val="4F81BD"/>
          <w:sz w:val="24"/>
          <w:szCs w:val="24"/>
        </w:rPr>
        <w:t>1.</w:t>
      </w:r>
      <w:r w:rsidR="00045362" w:rsidRPr="00EA0766">
        <w:rPr>
          <w:b/>
          <w:bCs/>
          <w:color w:val="4F81BD"/>
          <w:sz w:val="24"/>
          <w:szCs w:val="24"/>
        </w:rPr>
        <w:t>3</w:t>
      </w:r>
      <w:r w:rsidRPr="00EA0766">
        <w:rPr>
          <w:b/>
          <w:bCs/>
          <w:color w:val="4F81BD"/>
          <w:sz w:val="24"/>
          <w:szCs w:val="24"/>
        </w:rPr>
        <w:t xml:space="preserve"> </w:t>
      </w:r>
      <w:r w:rsidR="002A2B29" w:rsidRPr="00EA0766">
        <w:rPr>
          <w:b/>
          <w:bCs/>
          <w:color w:val="4F81BD"/>
          <w:sz w:val="24"/>
          <w:szCs w:val="24"/>
        </w:rPr>
        <w:t xml:space="preserve">Οικονομικές σχέσεις </w:t>
      </w:r>
      <w:bookmarkEnd w:id="17"/>
      <w:r w:rsidR="000C1429" w:rsidRPr="00EA0766">
        <w:rPr>
          <w:b/>
          <w:bCs/>
          <w:color w:val="4F81BD"/>
          <w:sz w:val="24"/>
          <w:szCs w:val="24"/>
        </w:rPr>
        <w:t>Κύπρου</w:t>
      </w:r>
    </w:p>
    <w:p w:rsidR="00901E02" w:rsidRDefault="00493812" w:rsidP="00901E02">
      <w:pPr>
        <w:ind w:firstLine="962"/>
        <w:jc w:val="both"/>
        <w:rPr>
          <w:sz w:val="24"/>
          <w:szCs w:val="24"/>
        </w:rPr>
      </w:pPr>
      <w:r w:rsidRPr="00901E02">
        <w:rPr>
          <w:sz w:val="24"/>
          <w:szCs w:val="24"/>
        </w:rPr>
        <w:t>Η Κύπρος είναι μέλος πολλών Διεθνών Οργανισμών μεταξύ των οποίων</w:t>
      </w:r>
      <w:r w:rsidR="006E6A9B">
        <w:rPr>
          <w:sz w:val="24"/>
          <w:szCs w:val="24"/>
        </w:rPr>
        <w:t xml:space="preserve"> </w:t>
      </w:r>
      <w:r w:rsidRPr="00901E02">
        <w:rPr>
          <w:sz w:val="24"/>
          <w:szCs w:val="24"/>
        </w:rPr>
        <w:t xml:space="preserve">: ο Οργανισμός Ηνωμένων Εθνών (1960) και τα εξειδικευμένα σώματα, το Συμβούλιο της Ευρώπης (1961), ο ΟΑΣΕ, Οργανισμός για την Ασφάλεια και τη Συνεργασία στην Ευρώπη (1975) και ο Παγκόσμιος Οργανισμός Εμπορίου (1995). Η Κυπριακή Δημοκρατία κατέστη πλήρες μέλος της Ευρωπαϊκής Ένωσης την </w:t>
      </w:r>
      <w:r w:rsidR="006E6A9B">
        <w:rPr>
          <w:sz w:val="24"/>
          <w:szCs w:val="24"/>
        </w:rPr>
        <w:t>0</w:t>
      </w:r>
      <w:r w:rsidRPr="00901E02">
        <w:rPr>
          <w:sz w:val="24"/>
          <w:szCs w:val="24"/>
        </w:rPr>
        <w:t xml:space="preserve">1.05.2004, ενώ την </w:t>
      </w:r>
      <w:r w:rsidR="006E6A9B">
        <w:rPr>
          <w:sz w:val="24"/>
          <w:szCs w:val="24"/>
        </w:rPr>
        <w:t>0</w:t>
      </w:r>
      <w:r w:rsidRPr="00901E02">
        <w:rPr>
          <w:sz w:val="24"/>
          <w:szCs w:val="24"/>
        </w:rPr>
        <w:t xml:space="preserve">1.01.2008 υιοθέτησε </w:t>
      </w:r>
      <w:r w:rsidR="006E6A9B">
        <w:rPr>
          <w:sz w:val="24"/>
          <w:szCs w:val="24"/>
        </w:rPr>
        <w:t xml:space="preserve">ως νόμισμα </w:t>
      </w:r>
      <w:r w:rsidRPr="00901E02">
        <w:rPr>
          <w:sz w:val="24"/>
          <w:szCs w:val="24"/>
        </w:rPr>
        <w:t xml:space="preserve">το Ευρώ. Η Κύπρος αποτελεί </w:t>
      </w:r>
      <w:r w:rsidR="006E6A9B">
        <w:rPr>
          <w:sz w:val="24"/>
          <w:szCs w:val="24"/>
        </w:rPr>
        <w:t xml:space="preserve">επίσης </w:t>
      </w:r>
      <w:r w:rsidRPr="00901E02">
        <w:rPr>
          <w:sz w:val="24"/>
          <w:szCs w:val="24"/>
        </w:rPr>
        <w:t>μέλος της Βρετανικής Κοινοπολιτείας.</w:t>
      </w:r>
      <w:r w:rsidR="00901E02">
        <w:rPr>
          <w:sz w:val="24"/>
          <w:szCs w:val="24"/>
        </w:rPr>
        <w:t xml:space="preserve"> </w:t>
      </w:r>
    </w:p>
    <w:p w:rsidR="00901E02" w:rsidRPr="00901E02" w:rsidRDefault="00901E02" w:rsidP="00901E02">
      <w:pPr>
        <w:ind w:firstLine="962"/>
        <w:jc w:val="both"/>
        <w:rPr>
          <w:sz w:val="24"/>
          <w:szCs w:val="24"/>
        </w:rPr>
      </w:pPr>
      <w:r w:rsidRPr="00901E02">
        <w:rPr>
          <w:sz w:val="24"/>
          <w:szCs w:val="24"/>
        </w:rPr>
        <w:t xml:space="preserve">Αξίζει να αναφέρουμε στο σημείο αυτό ότι η Κυπριακή Δημοκρατία </w:t>
      </w:r>
      <w:proofErr w:type="spellStart"/>
      <w:r w:rsidRPr="00901E02">
        <w:rPr>
          <w:sz w:val="24"/>
          <w:szCs w:val="24"/>
        </w:rPr>
        <w:t>επικαιροποιεί</w:t>
      </w:r>
      <w:proofErr w:type="spellEnd"/>
      <w:r w:rsidRPr="00901E02">
        <w:rPr>
          <w:sz w:val="24"/>
          <w:szCs w:val="24"/>
        </w:rPr>
        <w:t xml:space="preserve"> και διευρύνει ευρύ φάσμα διμερών οικονομικών </w:t>
      </w:r>
      <w:r w:rsidR="00F004A4">
        <w:rPr>
          <w:sz w:val="24"/>
          <w:szCs w:val="24"/>
        </w:rPr>
        <w:t xml:space="preserve">και εμπορικών της </w:t>
      </w:r>
      <w:r w:rsidRPr="00901E02">
        <w:rPr>
          <w:sz w:val="24"/>
          <w:szCs w:val="24"/>
        </w:rPr>
        <w:t>συμφωνιών με χώρες</w:t>
      </w:r>
      <w:r w:rsidR="006E6A9B">
        <w:rPr>
          <w:sz w:val="24"/>
          <w:szCs w:val="24"/>
        </w:rPr>
        <w:t>,</w:t>
      </w:r>
      <w:r w:rsidRPr="00901E02">
        <w:rPr>
          <w:sz w:val="24"/>
          <w:szCs w:val="24"/>
        </w:rPr>
        <w:t xml:space="preserve"> με τις οποίες έχει </w:t>
      </w:r>
      <w:proofErr w:type="spellStart"/>
      <w:r w:rsidRPr="00901E02">
        <w:rPr>
          <w:sz w:val="24"/>
          <w:szCs w:val="24"/>
        </w:rPr>
        <w:t>οικονομικο</w:t>
      </w:r>
      <w:proofErr w:type="spellEnd"/>
      <w:r w:rsidR="00F004A4">
        <w:rPr>
          <w:sz w:val="24"/>
          <w:szCs w:val="24"/>
        </w:rPr>
        <w:t>-</w:t>
      </w:r>
      <w:r w:rsidRPr="00901E02">
        <w:rPr>
          <w:sz w:val="24"/>
          <w:szCs w:val="24"/>
        </w:rPr>
        <w:t>εμπορική συνεργασία</w:t>
      </w:r>
      <w:r w:rsidR="00F004A4">
        <w:rPr>
          <w:sz w:val="24"/>
          <w:szCs w:val="24"/>
        </w:rPr>
        <w:t xml:space="preserve">, </w:t>
      </w:r>
      <w:r w:rsidR="00602E73">
        <w:rPr>
          <w:sz w:val="24"/>
          <w:szCs w:val="24"/>
        </w:rPr>
        <w:t>δίνοντας</w:t>
      </w:r>
      <w:r w:rsidRPr="00901E02">
        <w:rPr>
          <w:sz w:val="24"/>
          <w:szCs w:val="24"/>
        </w:rPr>
        <w:t xml:space="preserve"> με</w:t>
      </w:r>
      <w:r w:rsidR="006E6A9B">
        <w:rPr>
          <w:sz w:val="24"/>
          <w:szCs w:val="24"/>
        </w:rPr>
        <w:t>γάλη</w:t>
      </w:r>
      <w:r w:rsidRPr="00901E02">
        <w:rPr>
          <w:sz w:val="24"/>
          <w:szCs w:val="24"/>
        </w:rPr>
        <w:t xml:space="preserve"> έμφαση </w:t>
      </w:r>
      <w:r w:rsidR="006E6A9B">
        <w:rPr>
          <w:sz w:val="24"/>
          <w:szCs w:val="24"/>
        </w:rPr>
        <w:t>σ</w:t>
      </w:r>
      <w:r w:rsidRPr="00901E02">
        <w:rPr>
          <w:sz w:val="24"/>
          <w:szCs w:val="24"/>
        </w:rPr>
        <w:t>τις</w:t>
      </w:r>
      <w:r>
        <w:rPr>
          <w:rFonts w:ascii="Times New Roman" w:eastAsia="Tahoma" w:hAnsi="Times New Roman"/>
          <w:color w:val="4C4D4F"/>
          <w:spacing w:val="7"/>
          <w:w w:val="89"/>
          <w:lang w:eastAsia="en-US"/>
        </w:rPr>
        <w:t xml:space="preserve"> </w:t>
      </w:r>
      <w:r w:rsidRPr="00901E02">
        <w:rPr>
          <w:rFonts w:ascii="Times New Roman" w:eastAsia="Tahoma" w:hAnsi="Times New Roman"/>
          <w:color w:val="4C4D4F"/>
          <w:spacing w:val="7"/>
          <w:w w:val="89"/>
          <w:lang w:eastAsia="en-US"/>
        </w:rPr>
        <w:t xml:space="preserve"> </w:t>
      </w:r>
      <w:r>
        <w:rPr>
          <w:sz w:val="24"/>
          <w:szCs w:val="24"/>
        </w:rPr>
        <w:t>σ</w:t>
      </w:r>
      <w:r w:rsidRPr="00901E02">
        <w:rPr>
          <w:sz w:val="24"/>
          <w:szCs w:val="24"/>
        </w:rPr>
        <w:t xml:space="preserve">υμφωνίες </w:t>
      </w:r>
      <w:r>
        <w:rPr>
          <w:sz w:val="24"/>
          <w:szCs w:val="24"/>
        </w:rPr>
        <w:t xml:space="preserve">αποφυγής </w:t>
      </w:r>
      <w:r w:rsidRPr="00901E02">
        <w:rPr>
          <w:sz w:val="24"/>
          <w:szCs w:val="24"/>
        </w:rPr>
        <w:t>διπλής φορολογίας</w:t>
      </w:r>
      <w:r>
        <w:rPr>
          <w:sz w:val="24"/>
          <w:szCs w:val="24"/>
        </w:rPr>
        <w:t>. Συγκεκριμένα τ</w:t>
      </w:r>
      <w:r w:rsidRPr="00901E02">
        <w:rPr>
          <w:sz w:val="24"/>
          <w:szCs w:val="24"/>
        </w:rPr>
        <w:t>ο δίκτυο Συμφωνιών Αποφυγής Διπλής Φορολογίας</w:t>
      </w:r>
      <w:r w:rsidR="006E6A9B">
        <w:rPr>
          <w:sz w:val="24"/>
          <w:szCs w:val="24"/>
        </w:rPr>
        <w:t xml:space="preserve"> της Κυπριακής Δημοκρατίας</w:t>
      </w:r>
      <w:r w:rsidRPr="00901E02">
        <w:rPr>
          <w:sz w:val="24"/>
          <w:szCs w:val="24"/>
        </w:rPr>
        <w:t xml:space="preserve"> επεκτάθηκε περαιτέρω εντός του 2021 με την υπογραφή δυο νέων Συμφωνιών, αυτής με την Ολλανδική Κυβέρνηση (Βασιλείου των Κάτω Χωρών) και με το Χασεμιτικό Βασίλειο της Ιορδανίας. Επιπλέον </w:t>
      </w:r>
      <w:proofErr w:type="spellStart"/>
      <w:r w:rsidRPr="00901E02">
        <w:rPr>
          <w:sz w:val="24"/>
          <w:szCs w:val="24"/>
        </w:rPr>
        <w:t>υπογρ</w:t>
      </w:r>
      <w:r w:rsidR="006E6A9B">
        <w:rPr>
          <w:sz w:val="24"/>
          <w:szCs w:val="24"/>
        </w:rPr>
        <w:t>ά</w:t>
      </w:r>
      <w:r w:rsidRPr="00901E02">
        <w:rPr>
          <w:sz w:val="24"/>
          <w:szCs w:val="24"/>
        </w:rPr>
        <w:t>φ</w:t>
      </w:r>
      <w:r w:rsidR="006E6A9B">
        <w:rPr>
          <w:sz w:val="24"/>
          <w:szCs w:val="24"/>
        </w:rPr>
        <w:t>η</w:t>
      </w:r>
      <w:proofErr w:type="spellEnd"/>
      <w:r w:rsidRPr="00901E02">
        <w:rPr>
          <w:sz w:val="24"/>
          <w:szCs w:val="24"/>
        </w:rPr>
        <w:t xml:space="preserve"> και νέο τροποιητικό Πρωτόκολλο</w:t>
      </w:r>
      <w:r>
        <w:rPr>
          <w:sz w:val="24"/>
          <w:szCs w:val="24"/>
        </w:rPr>
        <w:t xml:space="preserve"> της σχετικής Συμφωνίας</w:t>
      </w:r>
      <w:r w:rsidR="00F004A4">
        <w:rPr>
          <w:sz w:val="24"/>
          <w:szCs w:val="24"/>
        </w:rPr>
        <w:t xml:space="preserve"> </w:t>
      </w:r>
      <w:r w:rsidRPr="00901E02">
        <w:rPr>
          <w:sz w:val="24"/>
          <w:szCs w:val="24"/>
        </w:rPr>
        <w:t>με την Γερμανική Ομοσπονδία.</w:t>
      </w:r>
    </w:p>
    <w:p w:rsidR="00476024" w:rsidRPr="00892CA2" w:rsidRDefault="00045362" w:rsidP="00D23D3A">
      <w:pPr>
        <w:jc w:val="both"/>
        <w:rPr>
          <w:b/>
          <w:bCs/>
          <w:color w:val="4F81BD"/>
          <w:sz w:val="24"/>
          <w:szCs w:val="24"/>
        </w:rPr>
      </w:pPr>
      <w:r w:rsidRPr="00892CA2">
        <w:rPr>
          <w:b/>
          <w:bCs/>
          <w:color w:val="4F81BD"/>
          <w:sz w:val="24"/>
          <w:szCs w:val="24"/>
        </w:rPr>
        <w:t xml:space="preserve">2. </w:t>
      </w:r>
      <w:r w:rsidR="00476024" w:rsidRPr="00892CA2">
        <w:rPr>
          <w:b/>
          <w:bCs/>
          <w:color w:val="4F81BD"/>
          <w:sz w:val="24"/>
          <w:szCs w:val="24"/>
        </w:rPr>
        <w:t>Οικονομικές Σχέσεις Ελλάδος-Κύπρου</w:t>
      </w:r>
    </w:p>
    <w:p w:rsidR="00476024" w:rsidRPr="00892CA2" w:rsidRDefault="00045362" w:rsidP="00D23D3A">
      <w:pPr>
        <w:jc w:val="both"/>
        <w:rPr>
          <w:b/>
          <w:bCs/>
          <w:color w:val="4F81BD"/>
          <w:sz w:val="24"/>
          <w:szCs w:val="24"/>
        </w:rPr>
      </w:pPr>
      <w:r w:rsidRPr="00892CA2">
        <w:rPr>
          <w:b/>
          <w:bCs/>
          <w:color w:val="4F81BD"/>
          <w:sz w:val="24"/>
          <w:szCs w:val="24"/>
        </w:rPr>
        <w:t xml:space="preserve">2.1 </w:t>
      </w:r>
      <w:r w:rsidR="00476024" w:rsidRPr="00892CA2">
        <w:rPr>
          <w:b/>
          <w:bCs/>
          <w:color w:val="4F81BD"/>
          <w:sz w:val="24"/>
          <w:szCs w:val="24"/>
        </w:rPr>
        <w:t>Διμερές Εμπόριο</w:t>
      </w:r>
    </w:p>
    <w:p w:rsidR="00476024" w:rsidRPr="00892CA2" w:rsidRDefault="00045362" w:rsidP="00D23D3A">
      <w:pPr>
        <w:jc w:val="both"/>
        <w:rPr>
          <w:b/>
          <w:bCs/>
          <w:color w:val="4F81BD"/>
          <w:sz w:val="24"/>
          <w:szCs w:val="24"/>
        </w:rPr>
      </w:pPr>
      <w:r w:rsidRPr="00892CA2">
        <w:rPr>
          <w:b/>
          <w:bCs/>
          <w:color w:val="4F81BD"/>
          <w:sz w:val="24"/>
          <w:szCs w:val="24"/>
        </w:rPr>
        <w:t xml:space="preserve">2.1.1 </w:t>
      </w:r>
      <w:r w:rsidR="00476024" w:rsidRPr="00892CA2">
        <w:rPr>
          <w:b/>
          <w:bCs/>
          <w:color w:val="4F81BD"/>
          <w:sz w:val="24"/>
          <w:szCs w:val="24"/>
        </w:rPr>
        <w:t>Εμπόριο Αγαθών</w:t>
      </w:r>
    </w:p>
    <w:p w:rsidR="00BA58D5" w:rsidRDefault="00770AFD" w:rsidP="009C3C8D">
      <w:pPr>
        <w:jc w:val="both"/>
        <w:rPr>
          <w:sz w:val="24"/>
          <w:szCs w:val="24"/>
        </w:rPr>
      </w:pPr>
      <w:r>
        <w:tab/>
      </w:r>
      <w:r w:rsidR="00A340AC" w:rsidRPr="00EA0766">
        <w:rPr>
          <w:sz w:val="24"/>
          <w:szCs w:val="24"/>
        </w:rPr>
        <w:t>Αξίζει να επισημανθεί ότι παρατηρούνται μικρές αποκλίσεις</w:t>
      </w:r>
      <w:r w:rsidR="009C3C8D" w:rsidRPr="001B0EAC">
        <w:rPr>
          <w:sz w:val="24"/>
          <w:szCs w:val="24"/>
        </w:rPr>
        <w:t xml:space="preserve"> μεταξύ των στοιχείων της Κυπριακής Στατιστικής Υπηρεσίας και της ΕΛΣΤΑΤ ως προς το ύψος του διμερούς εμπορίου.</w:t>
      </w:r>
      <w:r w:rsidR="00BA58D5">
        <w:rPr>
          <w:sz w:val="24"/>
          <w:szCs w:val="24"/>
        </w:rPr>
        <w:t xml:space="preserve"> Κατά την επεξεργασία έχουν χρησιμοποιηθεί τα στοιχεία </w:t>
      </w:r>
      <w:r w:rsidR="00BA58D5" w:rsidRPr="001B0EAC">
        <w:rPr>
          <w:sz w:val="24"/>
          <w:szCs w:val="24"/>
        </w:rPr>
        <w:t>Κυπριακής Στατιστικής Υπηρεσίας</w:t>
      </w:r>
      <w:r w:rsidR="00BA58D5">
        <w:rPr>
          <w:sz w:val="24"/>
          <w:szCs w:val="24"/>
        </w:rPr>
        <w:t xml:space="preserve">, στα οποία αποτυπώνονται και οι </w:t>
      </w:r>
      <w:proofErr w:type="spellStart"/>
      <w:r w:rsidR="00BA58D5">
        <w:rPr>
          <w:sz w:val="24"/>
          <w:szCs w:val="24"/>
        </w:rPr>
        <w:t>επανεξαγωγές</w:t>
      </w:r>
      <w:proofErr w:type="spellEnd"/>
      <w:r w:rsidR="00BA58D5">
        <w:rPr>
          <w:sz w:val="24"/>
          <w:szCs w:val="24"/>
        </w:rPr>
        <w:t xml:space="preserve">, σημαντικό τμήμα του εξαγωγικού εμπορίου της Κύπρου. Πάντως οι εκτιμήσεις για </w:t>
      </w:r>
      <w:r w:rsidR="009C3C8D" w:rsidRPr="001B0EAC">
        <w:rPr>
          <w:sz w:val="24"/>
          <w:szCs w:val="24"/>
        </w:rPr>
        <w:t>το διμερές εμπόριο</w:t>
      </w:r>
      <w:r w:rsidR="001A787B">
        <w:rPr>
          <w:sz w:val="24"/>
          <w:szCs w:val="24"/>
        </w:rPr>
        <w:t xml:space="preserve"> Ελλάδας-Κύπρου</w:t>
      </w:r>
      <w:r w:rsidR="00F07AC3" w:rsidRPr="001B0EAC">
        <w:rPr>
          <w:sz w:val="24"/>
          <w:szCs w:val="24"/>
        </w:rPr>
        <w:t>, παρά τις αποκλίσεις, είναι οι ίδιες</w:t>
      </w:r>
      <w:r w:rsidR="009C3C8D" w:rsidRPr="001B0EAC">
        <w:rPr>
          <w:sz w:val="24"/>
          <w:szCs w:val="24"/>
        </w:rPr>
        <w:t xml:space="preserve">. Η Ελλάδα παρέμεινε ο σημαντικότερος προμηθευτής και </w:t>
      </w:r>
      <w:r w:rsidR="00BA58D5">
        <w:rPr>
          <w:sz w:val="24"/>
          <w:szCs w:val="24"/>
        </w:rPr>
        <w:t>ένας από τους σημαντικότερους πελάτες της Κύπρου και το 2022.</w:t>
      </w:r>
    </w:p>
    <w:p w:rsidR="00B3162C" w:rsidRPr="00892CA2" w:rsidRDefault="00B3162C" w:rsidP="00B3162C">
      <w:pPr>
        <w:pStyle w:val="Caption"/>
        <w:rPr>
          <w:sz w:val="24"/>
          <w:szCs w:val="24"/>
        </w:rPr>
      </w:pPr>
      <w:bookmarkStart w:id="18" w:name="_Toc105574256"/>
      <w:r w:rsidRPr="00892CA2">
        <w:rPr>
          <w:sz w:val="24"/>
          <w:szCs w:val="24"/>
        </w:rPr>
        <w:t xml:space="preserve">Πίνακας </w:t>
      </w:r>
      <w:r w:rsidR="00756F7D" w:rsidRPr="00892CA2">
        <w:rPr>
          <w:sz w:val="24"/>
          <w:szCs w:val="24"/>
        </w:rPr>
        <w:fldChar w:fldCharType="begin"/>
      </w:r>
      <w:r w:rsidRPr="00892CA2">
        <w:rPr>
          <w:sz w:val="24"/>
          <w:szCs w:val="24"/>
        </w:rPr>
        <w:instrText xml:space="preserve"> SEQ Πίνακας \* ARABIC </w:instrText>
      </w:r>
      <w:r w:rsidR="00756F7D" w:rsidRPr="00892CA2">
        <w:rPr>
          <w:sz w:val="24"/>
          <w:szCs w:val="24"/>
        </w:rPr>
        <w:fldChar w:fldCharType="separate"/>
      </w:r>
      <w:r w:rsidR="00720FD4" w:rsidRPr="00892CA2">
        <w:rPr>
          <w:noProof/>
          <w:sz w:val="24"/>
          <w:szCs w:val="24"/>
        </w:rPr>
        <w:t>12</w:t>
      </w:r>
      <w:r w:rsidR="00756F7D" w:rsidRPr="00892CA2">
        <w:rPr>
          <w:sz w:val="24"/>
          <w:szCs w:val="24"/>
        </w:rPr>
        <w:fldChar w:fldCharType="end"/>
      </w:r>
      <w:r w:rsidRPr="00892CA2">
        <w:rPr>
          <w:sz w:val="24"/>
          <w:szCs w:val="24"/>
        </w:rPr>
        <w:t>: Εμπορικό ισοζύγιο</w:t>
      </w:r>
      <w:r w:rsidR="00E0317A" w:rsidRPr="00892CA2">
        <w:rPr>
          <w:sz w:val="24"/>
          <w:szCs w:val="24"/>
        </w:rPr>
        <w:t xml:space="preserve"> Ελλάδας – </w:t>
      </w:r>
      <w:r w:rsidR="00E13363" w:rsidRPr="00892CA2">
        <w:rPr>
          <w:sz w:val="24"/>
          <w:szCs w:val="24"/>
        </w:rPr>
        <w:t>Κύπρου</w:t>
      </w:r>
      <w:bookmarkEnd w:id="18"/>
    </w:p>
    <w:tbl>
      <w:tblPr>
        <w:tblW w:w="9229" w:type="dxa"/>
        <w:tblInd w:w="93" w:type="dxa"/>
        <w:tblLook w:val="04A0"/>
      </w:tblPr>
      <w:tblGrid>
        <w:gridCol w:w="2000"/>
        <w:gridCol w:w="850"/>
        <w:gridCol w:w="851"/>
        <w:gridCol w:w="850"/>
        <w:gridCol w:w="851"/>
        <w:gridCol w:w="850"/>
        <w:gridCol w:w="851"/>
        <w:gridCol w:w="992"/>
        <w:gridCol w:w="1134"/>
      </w:tblGrid>
      <w:tr w:rsidR="00F77B2A" w:rsidRPr="009C33F8" w:rsidTr="00A90E84">
        <w:trPr>
          <w:cantSplit/>
          <w:trHeight w:val="315"/>
        </w:trPr>
        <w:tc>
          <w:tcPr>
            <w:tcW w:w="2000" w:type="dxa"/>
            <w:tcBorders>
              <w:top w:val="single" w:sz="12" w:space="0" w:color="0070C0"/>
              <w:left w:val="single" w:sz="12" w:space="0" w:color="0070C0"/>
              <w:bottom w:val="single" w:sz="12" w:space="0" w:color="0070C0"/>
              <w:right w:val="nil"/>
            </w:tcBorders>
            <w:shd w:val="clear" w:color="auto" w:fill="FFCC66"/>
            <w:noWrap/>
            <w:vAlign w:val="bottom"/>
            <w:hideMark/>
          </w:tcPr>
          <w:p w:rsidR="00F77B2A" w:rsidRPr="009C33F8" w:rsidRDefault="00F77B2A" w:rsidP="00E13363">
            <w:pPr>
              <w:spacing w:after="0" w:line="240" w:lineRule="auto"/>
              <w:rPr>
                <w:rFonts w:cs="Arial"/>
                <w:b/>
              </w:rPr>
            </w:pPr>
            <w:r w:rsidRPr="009C33F8">
              <w:rPr>
                <w:rFonts w:cs="Arial"/>
                <w:b/>
              </w:rPr>
              <w:t>Αξία σε εκ. Ευρώ</w:t>
            </w:r>
          </w:p>
        </w:tc>
        <w:tc>
          <w:tcPr>
            <w:tcW w:w="850" w:type="dxa"/>
            <w:tcBorders>
              <w:top w:val="single" w:sz="12" w:space="0" w:color="0070C0"/>
              <w:left w:val="single" w:sz="12" w:space="0" w:color="0070C0"/>
              <w:bottom w:val="nil"/>
              <w:right w:val="single" w:sz="12" w:space="0" w:color="0070C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2015</w:t>
            </w:r>
          </w:p>
        </w:tc>
        <w:tc>
          <w:tcPr>
            <w:tcW w:w="851" w:type="dxa"/>
            <w:tcBorders>
              <w:top w:val="single" w:sz="12" w:space="0" w:color="0070C0"/>
              <w:left w:val="nil"/>
              <w:bottom w:val="nil"/>
              <w:right w:val="single" w:sz="12" w:space="0" w:color="0070C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2016</w:t>
            </w:r>
          </w:p>
        </w:tc>
        <w:tc>
          <w:tcPr>
            <w:tcW w:w="850" w:type="dxa"/>
            <w:tcBorders>
              <w:top w:val="single" w:sz="12" w:space="0" w:color="0070C0"/>
              <w:left w:val="nil"/>
              <w:bottom w:val="nil"/>
              <w:right w:val="single" w:sz="12" w:space="0" w:color="0070C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2017</w:t>
            </w:r>
          </w:p>
        </w:tc>
        <w:tc>
          <w:tcPr>
            <w:tcW w:w="851" w:type="dxa"/>
            <w:tcBorders>
              <w:top w:val="single" w:sz="12" w:space="0" w:color="0070C0"/>
              <w:left w:val="nil"/>
              <w:bottom w:val="nil"/>
              <w:right w:val="single" w:sz="12" w:space="0" w:color="0070C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2018</w:t>
            </w:r>
          </w:p>
        </w:tc>
        <w:tc>
          <w:tcPr>
            <w:tcW w:w="850" w:type="dxa"/>
            <w:tcBorders>
              <w:top w:val="single" w:sz="12" w:space="0" w:color="0070C0"/>
              <w:left w:val="nil"/>
              <w:bottom w:val="nil"/>
              <w:right w:val="single" w:sz="12" w:space="0" w:color="0070C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2019</w:t>
            </w:r>
          </w:p>
        </w:tc>
        <w:tc>
          <w:tcPr>
            <w:tcW w:w="851" w:type="dxa"/>
            <w:tcBorders>
              <w:top w:val="single" w:sz="12" w:space="0" w:color="0070C0"/>
              <w:left w:val="nil"/>
              <w:bottom w:val="nil"/>
              <w:right w:val="single" w:sz="12" w:space="0" w:color="FF9900"/>
            </w:tcBorders>
            <w:shd w:val="clear" w:color="auto" w:fill="auto"/>
            <w:hideMark/>
          </w:tcPr>
          <w:p w:rsidR="00F77B2A" w:rsidRPr="009C33F8" w:rsidRDefault="00F77B2A" w:rsidP="00E13363">
            <w:pPr>
              <w:spacing w:after="0" w:line="240" w:lineRule="auto"/>
              <w:jc w:val="center"/>
              <w:rPr>
                <w:rFonts w:cs="Arial"/>
                <w:b/>
                <w:bCs/>
              </w:rPr>
            </w:pPr>
            <w:r w:rsidRPr="009C33F8">
              <w:rPr>
                <w:rFonts w:cs="Arial"/>
                <w:b/>
                <w:bCs/>
              </w:rPr>
              <w:t>2020</w:t>
            </w:r>
          </w:p>
        </w:tc>
        <w:tc>
          <w:tcPr>
            <w:tcW w:w="992" w:type="dxa"/>
            <w:tcBorders>
              <w:top w:val="single" w:sz="12" w:space="0" w:color="FF9900"/>
              <w:left w:val="single" w:sz="12" w:space="0" w:color="FF9900"/>
              <w:bottom w:val="nil"/>
              <w:right w:val="single" w:sz="12" w:space="0" w:color="FF9900"/>
            </w:tcBorders>
            <w:shd w:val="clear" w:color="auto" w:fill="auto"/>
            <w:hideMark/>
          </w:tcPr>
          <w:p w:rsidR="00F77B2A" w:rsidRPr="00A7004F" w:rsidRDefault="00F77B2A" w:rsidP="00E13363">
            <w:pPr>
              <w:spacing w:after="0" w:line="240" w:lineRule="auto"/>
              <w:jc w:val="center"/>
              <w:rPr>
                <w:rFonts w:cs="Arial"/>
                <w:b/>
                <w:bCs/>
              </w:rPr>
            </w:pPr>
            <w:r w:rsidRPr="00A7004F">
              <w:rPr>
                <w:rFonts w:cs="Arial"/>
                <w:b/>
                <w:bCs/>
              </w:rPr>
              <w:t>2021</w:t>
            </w:r>
          </w:p>
        </w:tc>
        <w:tc>
          <w:tcPr>
            <w:tcW w:w="1134" w:type="dxa"/>
            <w:tcBorders>
              <w:top w:val="single" w:sz="12" w:space="0" w:color="FF9900"/>
              <w:left w:val="single" w:sz="12" w:space="0" w:color="FF9900"/>
              <w:bottom w:val="nil"/>
              <w:right w:val="single" w:sz="12" w:space="0" w:color="FF9900"/>
            </w:tcBorders>
          </w:tcPr>
          <w:p w:rsidR="00F77B2A" w:rsidRPr="00A7004F" w:rsidRDefault="00F77B2A" w:rsidP="00E13363">
            <w:pPr>
              <w:spacing w:after="0" w:line="240" w:lineRule="auto"/>
              <w:jc w:val="center"/>
              <w:rPr>
                <w:rFonts w:cs="Arial"/>
                <w:b/>
                <w:bCs/>
                <w:lang w:val="en-US"/>
              </w:rPr>
            </w:pPr>
            <w:r w:rsidRPr="00A7004F">
              <w:rPr>
                <w:rFonts w:cs="Arial"/>
                <w:b/>
                <w:bCs/>
                <w:lang w:val="en-US"/>
              </w:rPr>
              <w:t>2022</w:t>
            </w:r>
          </w:p>
        </w:tc>
      </w:tr>
      <w:tr w:rsidR="00A90E84" w:rsidRPr="009C33F8" w:rsidTr="00A90E84">
        <w:trPr>
          <w:cantSplit/>
          <w:trHeight w:val="315"/>
        </w:trPr>
        <w:tc>
          <w:tcPr>
            <w:tcW w:w="2000" w:type="dxa"/>
            <w:tcBorders>
              <w:top w:val="single" w:sz="12" w:space="0" w:color="0070C0"/>
              <w:left w:val="single" w:sz="12" w:space="0" w:color="0070C0"/>
              <w:bottom w:val="nil"/>
              <w:right w:val="nil"/>
            </w:tcBorders>
            <w:shd w:val="clear" w:color="auto" w:fill="auto"/>
            <w:noWrap/>
            <w:vAlign w:val="bottom"/>
            <w:hideMark/>
          </w:tcPr>
          <w:p w:rsidR="00A90E84" w:rsidRPr="009C33F8" w:rsidRDefault="00A90E84" w:rsidP="00E13363">
            <w:pPr>
              <w:spacing w:after="0" w:line="240" w:lineRule="auto"/>
              <w:rPr>
                <w:rFonts w:cs="Arial"/>
                <w:b/>
              </w:rPr>
            </w:pPr>
            <w:r w:rsidRPr="009C33F8">
              <w:rPr>
                <w:rFonts w:cs="Arial"/>
                <w:b/>
                <w:bCs/>
              </w:rPr>
              <w:t>Εισαγωγές</w:t>
            </w:r>
          </w:p>
        </w:tc>
        <w:tc>
          <w:tcPr>
            <w:tcW w:w="850" w:type="dxa"/>
            <w:tcBorders>
              <w:top w:val="single" w:sz="12" w:space="0" w:color="0070C0"/>
              <w:left w:val="single" w:sz="12" w:space="0" w:color="0070C0"/>
              <w:bottom w:val="nil"/>
              <w:right w:val="single" w:sz="12" w:space="0" w:color="0070C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1.544</w:t>
            </w:r>
          </w:p>
        </w:tc>
        <w:tc>
          <w:tcPr>
            <w:tcW w:w="851" w:type="dxa"/>
            <w:tcBorders>
              <w:top w:val="single" w:sz="12" w:space="0" w:color="0070C0"/>
              <w:left w:val="nil"/>
              <w:bottom w:val="nil"/>
              <w:right w:val="single" w:sz="12" w:space="0" w:color="0070C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1.633</w:t>
            </w:r>
          </w:p>
        </w:tc>
        <w:tc>
          <w:tcPr>
            <w:tcW w:w="850" w:type="dxa"/>
            <w:tcBorders>
              <w:top w:val="single" w:sz="12" w:space="0" w:color="0070C0"/>
              <w:left w:val="nil"/>
              <w:bottom w:val="nil"/>
              <w:right w:val="single" w:sz="12" w:space="0" w:color="0070C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1.857</w:t>
            </w:r>
          </w:p>
        </w:tc>
        <w:tc>
          <w:tcPr>
            <w:tcW w:w="851" w:type="dxa"/>
            <w:tcBorders>
              <w:top w:val="single" w:sz="12" w:space="0" w:color="0070C0"/>
              <w:left w:val="nil"/>
              <w:bottom w:val="nil"/>
              <w:right w:val="single" w:sz="12" w:space="0" w:color="0070C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1.896</w:t>
            </w:r>
          </w:p>
        </w:tc>
        <w:tc>
          <w:tcPr>
            <w:tcW w:w="850" w:type="dxa"/>
            <w:tcBorders>
              <w:top w:val="single" w:sz="12" w:space="0" w:color="0070C0"/>
              <w:left w:val="nil"/>
              <w:bottom w:val="nil"/>
              <w:right w:val="single" w:sz="12" w:space="0" w:color="0070C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2.070</w:t>
            </w:r>
          </w:p>
        </w:tc>
        <w:tc>
          <w:tcPr>
            <w:tcW w:w="851" w:type="dxa"/>
            <w:tcBorders>
              <w:top w:val="single" w:sz="12" w:space="0" w:color="0070C0"/>
              <w:left w:val="nil"/>
              <w:bottom w:val="nil"/>
              <w:right w:val="single" w:sz="12" w:space="0" w:color="FF9900"/>
            </w:tcBorders>
            <w:shd w:val="clear" w:color="auto" w:fill="auto"/>
            <w:vAlign w:val="center"/>
            <w:hideMark/>
          </w:tcPr>
          <w:p w:rsidR="00A90E84" w:rsidRPr="009C33F8" w:rsidRDefault="00A90E84" w:rsidP="007F07DB">
            <w:pPr>
              <w:spacing w:after="0" w:line="240" w:lineRule="auto"/>
              <w:jc w:val="center"/>
              <w:rPr>
                <w:rFonts w:cs="Arial"/>
              </w:rPr>
            </w:pPr>
            <w:r w:rsidRPr="009C33F8">
              <w:rPr>
                <w:rFonts w:cs="Arial"/>
              </w:rPr>
              <w:t>1.982</w:t>
            </w:r>
          </w:p>
        </w:tc>
        <w:tc>
          <w:tcPr>
            <w:tcW w:w="992" w:type="dxa"/>
            <w:tcBorders>
              <w:top w:val="single" w:sz="12" w:space="0" w:color="FF9900"/>
              <w:left w:val="single" w:sz="12" w:space="0" w:color="FF9900"/>
              <w:bottom w:val="nil"/>
              <w:right w:val="single" w:sz="12" w:space="0" w:color="FF9900"/>
            </w:tcBorders>
            <w:shd w:val="clear" w:color="auto" w:fill="auto"/>
            <w:vAlign w:val="bottom"/>
            <w:hideMark/>
          </w:tcPr>
          <w:p w:rsidR="00A90E84" w:rsidRPr="00A7004F" w:rsidRDefault="00A90E84" w:rsidP="007F07DB">
            <w:pPr>
              <w:spacing w:after="0" w:line="240" w:lineRule="auto"/>
              <w:jc w:val="center"/>
              <w:rPr>
                <w:rFonts w:cs="Arial"/>
                <w:b/>
                <w:bCs/>
              </w:rPr>
            </w:pPr>
            <w:r w:rsidRPr="00A7004F">
              <w:rPr>
                <w:b/>
              </w:rPr>
              <w:t>2,076</w:t>
            </w:r>
            <w:r w:rsidRPr="00A7004F">
              <w:rPr>
                <w:b/>
                <w:lang w:val="en-US"/>
              </w:rPr>
              <w:t>,</w:t>
            </w:r>
            <w:r w:rsidRPr="00A7004F">
              <w:rPr>
                <w:b/>
              </w:rPr>
              <w:t>3</w:t>
            </w:r>
          </w:p>
        </w:tc>
        <w:tc>
          <w:tcPr>
            <w:tcW w:w="1134" w:type="dxa"/>
            <w:tcBorders>
              <w:top w:val="single" w:sz="12" w:space="0" w:color="FF9900"/>
              <w:left w:val="single" w:sz="12" w:space="0" w:color="FF9900"/>
              <w:bottom w:val="nil"/>
              <w:right w:val="single" w:sz="12" w:space="0" w:color="FF9900"/>
            </w:tcBorders>
          </w:tcPr>
          <w:p w:rsidR="00A90E84" w:rsidRPr="00A7004F" w:rsidRDefault="003A43BA" w:rsidP="007F07DB">
            <w:pPr>
              <w:spacing w:after="0" w:line="240" w:lineRule="auto"/>
              <w:jc w:val="center"/>
              <w:rPr>
                <w:rFonts w:cs="Arial"/>
                <w:b/>
                <w:bCs/>
              </w:rPr>
            </w:pPr>
            <w:r w:rsidRPr="00A7004F">
              <w:rPr>
                <w:b/>
              </w:rPr>
              <w:t xml:space="preserve">  </w:t>
            </w:r>
            <w:r w:rsidR="00A90E84" w:rsidRPr="00A7004F">
              <w:rPr>
                <w:b/>
              </w:rPr>
              <w:t>2,640.9</w:t>
            </w:r>
          </w:p>
        </w:tc>
      </w:tr>
      <w:tr w:rsidR="00A90E84" w:rsidRPr="009C33F8" w:rsidTr="003A43BA">
        <w:trPr>
          <w:cantSplit/>
          <w:trHeight w:val="300"/>
        </w:trPr>
        <w:tc>
          <w:tcPr>
            <w:tcW w:w="2000" w:type="dxa"/>
            <w:tcBorders>
              <w:top w:val="nil"/>
              <w:left w:val="single" w:sz="8" w:space="0" w:color="4F81BD"/>
              <w:bottom w:val="nil"/>
              <w:right w:val="single" w:sz="12" w:space="0" w:color="0070C0"/>
            </w:tcBorders>
            <w:shd w:val="clear" w:color="000000" w:fill="C5D9F1"/>
            <w:vAlign w:val="center"/>
            <w:hideMark/>
          </w:tcPr>
          <w:p w:rsidR="00A90E84" w:rsidRPr="009C33F8" w:rsidRDefault="00A90E84" w:rsidP="00E13363">
            <w:pPr>
              <w:spacing w:after="0" w:line="240" w:lineRule="auto"/>
              <w:rPr>
                <w:rFonts w:cs="Arial"/>
                <w:b/>
                <w:bCs/>
              </w:rPr>
            </w:pPr>
            <w:r w:rsidRPr="009C33F8">
              <w:rPr>
                <w:rFonts w:cs="Arial"/>
                <w:b/>
                <w:bCs/>
              </w:rPr>
              <w:t>Εξαγωγές</w:t>
            </w:r>
          </w:p>
        </w:tc>
        <w:tc>
          <w:tcPr>
            <w:tcW w:w="850" w:type="dxa"/>
            <w:tcBorders>
              <w:top w:val="nil"/>
              <w:left w:val="nil"/>
              <w:bottom w:val="nil"/>
              <w:right w:val="single" w:sz="12" w:space="0" w:color="0070C0"/>
            </w:tcBorders>
            <w:shd w:val="clear" w:color="000000" w:fill="C5D9F1"/>
            <w:vAlign w:val="center"/>
            <w:hideMark/>
          </w:tcPr>
          <w:p w:rsidR="00A90E84" w:rsidRPr="009C33F8" w:rsidRDefault="00A90E84" w:rsidP="003A43BA">
            <w:pPr>
              <w:spacing w:after="0" w:line="240" w:lineRule="auto"/>
              <w:jc w:val="center"/>
              <w:rPr>
                <w:rFonts w:cs="Arial"/>
              </w:rPr>
            </w:pPr>
            <w:r w:rsidRPr="009C33F8">
              <w:rPr>
                <w:rFonts w:cs="Arial"/>
              </w:rPr>
              <w:t>333</w:t>
            </w:r>
          </w:p>
        </w:tc>
        <w:tc>
          <w:tcPr>
            <w:tcW w:w="851" w:type="dxa"/>
            <w:tcBorders>
              <w:top w:val="nil"/>
              <w:left w:val="nil"/>
              <w:bottom w:val="nil"/>
              <w:right w:val="single" w:sz="12" w:space="0" w:color="0070C0"/>
            </w:tcBorders>
            <w:shd w:val="clear" w:color="000000" w:fill="C5D9F1"/>
            <w:vAlign w:val="center"/>
            <w:hideMark/>
          </w:tcPr>
          <w:p w:rsidR="00A90E84" w:rsidRPr="009C33F8" w:rsidRDefault="00A90E84" w:rsidP="003A43BA">
            <w:pPr>
              <w:spacing w:after="0" w:line="240" w:lineRule="auto"/>
              <w:jc w:val="center"/>
              <w:rPr>
                <w:rFonts w:cs="Arial"/>
              </w:rPr>
            </w:pPr>
            <w:r w:rsidRPr="009C33F8">
              <w:rPr>
                <w:rFonts w:cs="Arial"/>
              </w:rPr>
              <w:t>384</w:t>
            </w:r>
          </w:p>
        </w:tc>
        <w:tc>
          <w:tcPr>
            <w:tcW w:w="850" w:type="dxa"/>
            <w:tcBorders>
              <w:top w:val="nil"/>
              <w:left w:val="nil"/>
              <w:bottom w:val="nil"/>
              <w:right w:val="single" w:sz="12" w:space="0" w:color="0070C0"/>
            </w:tcBorders>
            <w:shd w:val="clear" w:color="000000" w:fill="C5D9F1"/>
            <w:vAlign w:val="center"/>
            <w:hideMark/>
          </w:tcPr>
          <w:p w:rsidR="00A90E84" w:rsidRPr="009C33F8" w:rsidRDefault="00A90E84" w:rsidP="003A43BA">
            <w:pPr>
              <w:spacing w:after="0" w:line="240" w:lineRule="auto"/>
              <w:jc w:val="center"/>
              <w:rPr>
                <w:rFonts w:cs="Arial"/>
              </w:rPr>
            </w:pPr>
            <w:r w:rsidRPr="009C33F8">
              <w:rPr>
                <w:rFonts w:cs="Arial"/>
              </w:rPr>
              <w:t>395</w:t>
            </w:r>
          </w:p>
        </w:tc>
        <w:tc>
          <w:tcPr>
            <w:tcW w:w="851" w:type="dxa"/>
            <w:tcBorders>
              <w:top w:val="nil"/>
              <w:left w:val="nil"/>
              <w:bottom w:val="nil"/>
              <w:right w:val="single" w:sz="12" w:space="0" w:color="0070C0"/>
            </w:tcBorders>
            <w:shd w:val="clear" w:color="000000" w:fill="C5D9F1"/>
            <w:noWrap/>
            <w:vAlign w:val="center"/>
            <w:hideMark/>
          </w:tcPr>
          <w:p w:rsidR="00A90E84" w:rsidRPr="009C33F8" w:rsidRDefault="00A90E84" w:rsidP="003A43BA">
            <w:pPr>
              <w:spacing w:after="0" w:line="240" w:lineRule="auto"/>
              <w:jc w:val="center"/>
              <w:rPr>
                <w:rFonts w:cs="Arial"/>
              </w:rPr>
            </w:pPr>
            <w:r w:rsidRPr="009C33F8">
              <w:rPr>
                <w:rFonts w:cs="Arial"/>
              </w:rPr>
              <w:t>431</w:t>
            </w:r>
          </w:p>
        </w:tc>
        <w:tc>
          <w:tcPr>
            <w:tcW w:w="850" w:type="dxa"/>
            <w:tcBorders>
              <w:top w:val="nil"/>
              <w:left w:val="nil"/>
              <w:bottom w:val="nil"/>
              <w:right w:val="single" w:sz="12" w:space="0" w:color="0070C0"/>
            </w:tcBorders>
            <w:shd w:val="clear" w:color="000000" w:fill="C5D9F1"/>
            <w:noWrap/>
            <w:vAlign w:val="center"/>
            <w:hideMark/>
          </w:tcPr>
          <w:p w:rsidR="00A90E84" w:rsidRPr="009C33F8" w:rsidRDefault="00A90E84" w:rsidP="003A43BA">
            <w:pPr>
              <w:spacing w:after="0" w:line="240" w:lineRule="auto"/>
              <w:jc w:val="center"/>
              <w:rPr>
                <w:rFonts w:cs="Arial"/>
              </w:rPr>
            </w:pPr>
            <w:r w:rsidRPr="009C33F8">
              <w:rPr>
                <w:rFonts w:cs="Arial"/>
              </w:rPr>
              <w:t>412</w:t>
            </w:r>
          </w:p>
        </w:tc>
        <w:tc>
          <w:tcPr>
            <w:tcW w:w="851" w:type="dxa"/>
            <w:tcBorders>
              <w:top w:val="nil"/>
              <w:left w:val="nil"/>
              <w:bottom w:val="nil"/>
              <w:right w:val="single" w:sz="12" w:space="0" w:color="FF9900"/>
            </w:tcBorders>
            <w:shd w:val="clear" w:color="000000" w:fill="C5D9F1"/>
            <w:noWrap/>
            <w:vAlign w:val="center"/>
            <w:hideMark/>
          </w:tcPr>
          <w:p w:rsidR="00A90E84" w:rsidRPr="009C33F8" w:rsidRDefault="00A90E84" w:rsidP="003A43BA">
            <w:pPr>
              <w:spacing w:after="0" w:line="240" w:lineRule="auto"/>
              <w:jc w:val="center"/>
              <w:rPr>
                <w:rFonts w:cs="Arial"/>
              </w:rPr>
            </w:pPr>
            <w:r w:rsidRPr="009C33F8">
              <w:rPr>
                <w:rFonts w:cs="Arial"/>
              </w:rPr>
              <w:t>365</w:t>
            </w:r>
          </w:p>
        </w:tc>
        <w:tc>
          <w:tcPr>
            <w:tcW w:w="992" w:type="dxa"/>
            <w:tcBorders>
              <w:top w:val="nil"/>
              <w:left w:val="single" w:sz="12" w:space="0" w:color="FF9900"/>
              <w:bottom w:val="nil"/>
              <w:right w:val="single" w:sz="12" w:space="0" w:color="FF9900"/>
            </w:tcBorders>
            <w:shd w:val="clear" w:color="000000" w:fill="C5D9F1"/>
            <w:noWrap/>
            <w:vAlign w:val="center"/>
            <w:hideMark/>
          </w:tcPr>
          <w:p w:rsidR="00A90E84" w:rsidRPr="00A7004F" w:rsidRDefault="00A90E84" w:rsidP="003A43BA">
            <w:pPr>
              <w:spacing w:after="0" w:line="240" w:lineRule="auto"/>
              <w:jc w:val="center"/>
              <w:rPr>
                <w:rFonts w:cs="Arial"/>
                <w:b/>
                <w:bCs/>
                <w:lang w:val="en-US"/>
              </w:rPr>
            </w:pPr>
            <w:r w:rsidRPr="00A7004F">
              <w:rPr>
                <w:rFonts w:cs="Arial"/>
                <w:b/>
                <w:bCs/>
                <w:lang w:val="en-US"/>
              </w:rPr>
              <w:t>260,1</w:t>
            </w:r>
          </w:p>
        </w:tc>
        <w:tc>
          <w:tcPr>
            <w:tcW w:w="1134" w:type="dxa"/>
            <w:tcBorders>
              <w:top w:val="nil"/>
              <w:left w:val="single" w:sz="12" w:space="0" w:color="FF9900"/>
              <w:bottom w:val="nil"/>
              <w:right w:val="single" w:sz="12" w:space="0" w:color="FF9900"/>
            </w:tcBorders>
            <w:shd w:val="clear" w:color="000000" w:fill="C5D9F1"/>
            <w:vAlign w:val="center"/>
          </w:tcPr>
          <w:p w:rsidR="00A90E84" w:rsidRPr="00A7004F" w:rsidRDefault="003A43BA" w:rsidP="003A43BA">
            <w:pPr>
              <w:spacing w:after="0" w:line="240" w:lineRule="auto"/>
              <w:jc w:val="center"/>
              <w:rPr>
                <w:rFonts w:cs="Arial"/>
                <w:b/>
                <w:bCs/>
                <w:lang w:val="en-US"/>
              </w:rPr>
            </w:pPr>
            <w:r w:rsidRPr="00A7004F">
              <w:rPr>
                <w:rFonts w:cs="Arial"/>
                <w:b/>
                <w:bCs/>
              </w:rPr>
              <w:t xml:space="preserve">      </w:t>
            </w:r>
            <w:r w:rsidR="00A90E84" w:rsidRPr="00A7004F">
              <w:rPr>
                <w:rFonts w:cs="Arial"/>
                <w:b/>
                <w:bCs/>
                <w:lang w:val="en-US"/>
              </w:rPr>
              <w:t>296,8</w:t>
            </w:r>
          </w:p>
        </w:tc>
      </w:tr>
      <w:tr w:rsidR="00F77B2A" w:rsidRPr="009C33F8" w:rsidTr="00A90E84">
        <w:trPr>
          <w:cantSplit/>
          <w:trHeight w:val="315"/>
        </w:trPr>
        <w:tc>
          <w:tcPr>
            <w:tcW w:w="2000" w:type="dxa"/>
            <w:tcBorders>
              <w:top w:val="nil"/>
              <w:left w:val="single" w:sz="8" w:space="0" w:color="4F81BD"/>
              <w:bottom w:val="nil"/>
              <w:right w:val="single" w:sz="12" w:space="0" w:color="0070C0"/>
            </w:tcBorders>
            <w:shd w:val="clear" w:color="000000" w:fill="C5D9F1"/>
            <w:vAlign w:val="center"/>
            <w:hideMark/>
          </w:tcPr>
          <w:p w:rsidR="00F77B2A" w:rsidRPr="009C33F8" w:rsidRDefault="00F77B2A" w:rsidP="00E13363">
            <w:pPr>
              <w:spacing w:after="0" w:line="240" w:lineRule="auto"/>
              <w:rPr>
                <w:rFonts w:cs="Arial"/>
                <w:b/>
                <w:bCs/>
              </w:rPr>
            </w:pPr>
            <w:r w:rsidRPr="009C33F8">
              <w:rPr>
                <w:rFonts w:cs="Arial"/>
                <w:b/>
                <w:bCs/>
              </w:rPr>
              <w:t>Εμπορικό ισοζύγιο</w:t>
            </w:r>
          </w:p>
        </w:tc>
        <w:tc>
          <w:tcPr>
            <w:tcW w:w="850" w:type="dxa"/>
            <w:tcBorders>
              <w:top w:val="nil"/>
              <w:left w:val="nil"/>
              <w:bottom w:val="single" w:sz="12" w:space="0" w:color="0070C0"/>
              <w:right w:val="single" w:sz="12" w:space="0" w:color="0070C0"/>
            </w:tcBorders>
            <w:shd w:val="clear" w:color="000000" w:fill="C5D9F1"/>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1.211</w:t>
            </w:r>
          </w:p>
        </w:tc>
        <w:tc>
          <w:tcPr>
            <w:tcW w:w="851" w:type="dxa"/>
            <w:tcBorders>
              <w:top w:val="nil"/>
              <w:left w:val="nil"/>
              <w:bottom w:val="single" w:sz="12" w:space="0" w:color="0070C0"/>
              <w:right w:val="single" w:sz="12" w:space="0" w:color="0070C0"/>
            </w:tcBorders>
            <w:shd w:val="clear" w:color="000000" w:fill="C5D9F1"/>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1.249</w:t>
            </w:r>
          </w:p>
        </w:tc>
        <w:tc>
          <w:tcPr>
            <w:tcW w:w="850" w:type="dxa"/>
            <w:tcBorders>
              <w:top w:val="nil"/>
              <w:left w:val="nil"/>
              <w:bottom w:val="single" w:sz="12" w:space="0" w:color="0070C0"/>
              <w:right w:val="single" w:sz="12" w:space="0" w:color="0070C0"/>
            </w:tcBorders>
            <w:shd w:val="clear" w:color="000000" w:fill="C5D9F1"/>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1.462</w:t>
            </w:r>
          </w:p>
        </w:tc>
        <w:tc>
          <w:tcPr>
            <w:tcW w:w="851" w:type="dxa"/>
            <w:tcBorders>
              <w:top w:val="nil"/>
              <w:left w:val="nil"/>
              <w:bottom w:val="single" w:sz="12" w:space="0" w:color="0070C0"/>
              <w:right w:val="single" w:sz="12" w:space="0" w:color="0070C0"/>
            </w:tcBorders>
            <w:shd w:val="clear" w:color="000000" w:fill="C5D9F1"/>
            <w:noWrap/>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1.465</w:t>
            </w:r>
          </w:p>
        </w:tc>
        <w:tc>
          <w:tcPr>
            <w:tcW w:w="850" w:type="dxa"/>
            <w:tcBorders>
              <w:top w:val="nil"/>
              <w:left w:val="nil"/>
              <w:bottom w:val="single" w:sz="12" w:space="0" w:color="0070C0"/>
              <w:right w:val="single" w:sz="12" w:space="0" w:color="0070C0"/>
            </w:tcBorders>
            <w:shd w:val="clear" w:color="000000" w:fill="C5D9F1"/>
            <w:noWrap/>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1.658</w:t>
            </w:r>
          </w:p>
        </w:tc>
        <w:tc>
          <w:tcPr>
            <w:tcW w:w="851" w:type="dxa"/>
            <w:tcBorders>
              <w:top w:val="nil"/>
              <w:left w:val="nil"/>
              <w:bottom w:val="single" w:sz="12" w:space="0" w:color="0070C0"/>
              <w:right w:val="single" w:sz="12" w:space="0" w:color="FF9900"/>
            </w:tcBorders>
            <w:shd w:val="clear" w:color="000000" w:fill="C5D9F1"/>
            <w:noWrap/>
            <w:vAlign w:val="center"/>
            <w:hideMark/>
          </w:tcPr>
          <w:p w:rsidR="00F77B2A" w:rsidRPr="009C33F8" w:rsidRDefault="00093F11" w:rsidP="00E13363">
            <w:pPr>
              <w:spacing w:after="0" w:line="240" w:lineRule="auto"/>
              <w:jc w:val="center"/>
              <w:rPr>
                <w:rFonts w:cs="Arial"/>
              </w:rPr>
            </w:pPr>
            <w:r>
              <w:rPr>
                <w:rFonts w:cs="Arial"/>
                <w:lang w:val="en-US"/>
              </w:rPr>
              <w:t>-</w:t>
            </w:r>
            <w:r w:rsidR="00F77B2A" w:rsidRPr="009C33F8">
              <w:rPr>
                <w:rFonts w:cs="Arial"/>
              </w:rPr>
              <w:t>1.617</w:t>
            </w:r>
          </w:p>
        </w:tc>
        <w:tc>
          <w:tcPr>
            <w:tcW w:w="992" w:type="dxa"/>
            <w:tcBorders>
              <w:top w:val="nil"/>
              <w:left w:val="single" w:sz="12" w:space="0" w:color="FF9900"/>
              <w:bottom w:val="single" w:sz="12" w:space="0" w:color="FF9900"/>
              <w:right w:val="single" w:sz="12" w:space="0" w:color="FF9900"/>
            </w:tcBorders>
            <w:shd w:val="clear" w:color="000000" w:fill="C5D9F1"/>
            <w:noWrap/>
            <w:vAlign w:val="center"/>
            <w:hideMark/>
          </w:tcPr>
          <w:p w:rsidR="00F77B2A" w:rsidRPr="00A7004F" w:rsidRDefault="00093F11" w:rsidP="00E13363">
            <w:pPr>
              <w:spacing w:after="0" w:line="240" w:lineRule="auto"/>
              <w:jc w:val="center"/>
              <w:rPr>
                <w:rFonts w:cs="Arial"/>
                <w:b/>
                <w:bCs/>
                <w:lang w:val="en-US"/>
              </w:rPr>
            </w:pPr>
            <w:r w:rsidRPr="00A7004F">
              <w:rPr>
                <w:rFonts w:cs="Arial"/>
                <w:b/>
                <w:bCs/>
                <w:lang w:val="en-US"/>
              </w:rPr>
              <w:t>-1,816,2</w:t>
            </w:r>
          </w:p>
        </w:tc>
        <w:tc>
          <w:tcPr>
            <w:tcW w:w="1134" w:type="dxa"/>
            <w:tcBorders>
              <w:top w:val="nil"/>
              <w:left w:val="single" w:sz="12" w:space="0" w:color="FF9900"/>
              <w:bottom w:val="single" w:sz="12" w:space="0" w:color="FF9900"/>
              <w:right w:val="single" w:sz="12" w:space="0" w:color="FF9900"/>
            </w:tcBorders>
            <w:shd w:val="clear" w:color="000000" w:fill="C5D9F1"/>
            <w:vAlign w:val="center"/>
          </w:tcPr>
          <w:p w:rsidR="00093F11" w:rsidRPr="00A7004F" w:rsidRDefault="00093F11" w:rsidP="00093F11">
            <w:pPr>
              <w:spacing w:after="0" w:line="240" w:lineRule="auto"/>
              <w:rPr>
                <w:rFonts w:cs="Arial"/>
                <w:b/>
                <w:bCs/>
                <w:lang w:val="en-US"/>
              </w:rPr>
            </w:pPr>
            <w:r w:rsidRPr="00A7004F">
              <w:rPr>
                <w:rFonts w:cs="Arial"/>
                <w:b/>
                <w:bCs/>
                <w:lang w:val="en-US"/>
              </w:rPr>
              <w:t xml:space="preserve">   -2,344,1</w:t>
            </w:r>
          </w:p>
        </w:tc>
      </w:tr>
    </w:tbl>
    <w:p w:rsidR="00B3162C" w:rsidRDefault="00E13363" w:rsidP="00E13363">
      <w:pPr>
        <w:spacing w:before="120"/>
        <w:rPr>
          <w:i/>
        </w:rPr>
      </w:pPr>
      <w:r w:rsidRPr="00E13363">
        <w:rPr>
          <w:i/>
        </w:rPr>
        <w:t xml:space="preserve">Πηγή: </w:t>
      </w:r>
      <w:r w:rsidR="00093F11">
        <w:rPr>
          <w:i/>
          <w:lang w:val="en-US"/>
        </w:rPr>
        <w:t>K</w:t>
      </w:r>
      <w:proofErr w:type="spellStart"/>
      <w:r w:rsidR="00093F11">
        <w:rPr>
          <w:i/>
        </w:rPr>
        <w:t>υπριακή</w:t>
      </w:r>
      <w:proofErr w:type="spellEnd"/>
      <w:r w:rsidRPr="00E13363">
        <w:rPr>
          <w:i/>
        </w:rPr>
        <w:t xml:space="preserve"> Στατιστική Υπηρεσία </w:t>
      </w:r>
      <w:r w:rsidR="00AB57B0">
        <w:rPr>
          <w:i/>
        </w:rPr>
        <w:t>–</w:t>
      </w:r>
      <w:r w:rsidRPr="00E13363">
        <w:rPr>
          <w:i/>
        </w:rPr>
        <w:t xml:space="preserve"> </w:t>
      </w:r>
      <w:r w:rsidR="00093F11">
        <w:rPr>
          <w:i/>
          <w:lang w:val="en-US"/>
        </w:rPr>
        <w:t>CYSTAT</w:t>
      </w:r>
    </w:p>
    <w:p w:rsidR="00AB57B0" w:rsidRPr="00AB57B0" w:rsidRDefault="00AB57B0" w:rsidP="00E13363">
      <w:pPr>
        <w:spacing w:before="120"/>
      </w:pPr>
    </w:p>
    <w:p w:rsidR="00054C2A" w:rsidRDefault="008A045B">
      <w:pPr>
        <w:spacing w:after="0" w:line="240" w:lineRule="auto"/>
      </w:pPr>
      <w:r w:rsidRPr="008A045B">
        <w:rPr>
          <w:noProof/>
        </w:rPr>
        <w:drawing>
          <wp:inline distT="0" distB="0" distL="0" distR="0">
            <wp:extent cx="5486400" cy="3724275"/>
            <wp:effectExtent l="19050" t="0" r="19050" b="0"/>
            <wp:docPr id="1049097384"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54C2A">
        <w:br w:type="page"/>
      </w:r>
    </w:p>
    <w:p w:rsidR="004C2549" w:rsidRDefault="004C2549" w:rsidP="004C2549">
      <w:pPr>
        <w:pStyle w:val="Caption"/>
        <w:rPr>
          <w:sz w:val="22"/>
          <w:szCs w:val="22"/>
        </w:rPr>
      </w:pPr>
      <w:bookmarkStart w:id="19" w:name="_Toc105574257"/>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13</w:t>
      </w:r>
      <w:r w:rsidR="00756F7D">
        <w:rPr>
          <w:sz w:val="22"/>
          <w:szCs w:val="22"/>
        </w:rPr>
        <w:fldChar w:fldCharType="end"/>
      </w:r>
      <w:r w:rsidR="00E13363">
        <w:rPr>
          <w:sz w:val="22"/>
          <w:szCs w:val="22"/>
        </w:rPr>
        <w:t xml:space="preserve">: Ελληνικές εξαγωγές στην Κύπρο </w:t>
      </w:r>
      <w:r w:rsidR="00F302F7">
        <w:rPr>
          <w:sz w:val="22"/>
          <w:szCs w:val="22"/>
        </w:rPr>
        <w:t>– μεγάλες κατηγορίες</w:t>
      </w:r>
      <w:bookmarkEnd w:id="19"/>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
        <w:gridCol w:w="3969"/>
        <w:gridCol w:w="1276"/>
        <w:gridCol w:w="851"/>
        <w:gridCol w:w="1417"/>
        <w:gridCol w:w="992"/>
        <w:gridCol w:w="1276"/>
      </w:tblGrid>
      <w:tr w:rsidR="00F8055B" w:rsidRPr="009C33F8" w:rsidTr="00A7004F">
        <w:trPr>
          <w:cantSplit/>
          <w:trHeight w:val="345"/>
        </w:trPr>
        <w:tc>
          <w:tcPr>
            <w:tcW w:w="568" w:type="dxa"/>
          </w:tcPr>
          <w:p w:rsidR="00F8055B" w:rsidRPr="009C33F8" w:rsidRDefault="00F8055B" w:rsidP="00E13363">
            <w:pPr>
              <w:spacing w:after="0" w:line="240" w:lineRule="auto"/>
              <w:rPr>
                <w:rFonts w:cs="Arial"/>
                <w:sz w:val="20"/>
                <w:szCs w:val="20"/>
              </w:rPr>
            </w:pPr>
          </w:p>
        </w:tc>
        <w:tc>
          <w:tcPr>
            <w:tcW w:w="425" w:type="dxa"/>
            <w:shd w:val="clear" w:color="auto" w:fill="auto"/>
            <w:noWrap/>
            <w:tcMar>
              <w:left w:w="28" w:type="dxa"/>
              <w:right w:w="28" w:type="dxa"/>
            </w:tcMar>
            <w:vAlign w:val="center"/>
            <w:hideMark/>
          </w:tcPr>
          <w:p w:rsidR="00F8055B" w:rsidRPr="009C33F8" w:rsidRDefault="00F8055B" w:rsidP="00E13363">
            <w:pPr>
              <w:spacing w:after="0" w:line="240" w:lineRule="auto"/>
              <w:rPr>
                <w:rFonts w:cs="Arial"/>
                <w:sz w:val="20"/>
                <w:szCs w:val="20"/>
              </w:rPr>
            </w:pPr>
          </w:p>
        </w:tc>
        <w:tc>
          <w:tcPr>
            <w:tcW w:w="3969" w:type="dxa"/>
            <w:shd w:val="clear" w:color="auto" w:fill="auto"/>
            <w:noWrap/>
            <w:tcMar>
              <w:left w:w="28" w:type="dxa"/>
              <w:right w:w="28" w:type="dxa"/>
            </w:tcMar>
            <w:vAlign w:val="center"/>
            <w:hideMark/>
          </w:tcPr>
          <w:p w:rsidR="00F8055B" w:rsidRPr="009C33F8" w:rsidRDefault="00F8055B" w:rsidP="00E13363">
            <w:pPr>
              <w:spacing w:after="0" w:line="240" w:lineRule="auto"/>
              <w:rPr>
                <w:rFonts w:cs="Arial"/>
                <w:sz w:val="20"/>
                <w:szCs w:val="20"/>
              </w:rPr>
            </w:pPr>
          </w:p>
        </w:tc>
        <w:tc>
          <w:tcPr>
            <w:tcW w:w="2127" w:type="dxa"/>
            <w:gridSpan w:val="2"/>
          </w:tcPr>
          <w:p w:rsidR="00F8055B" w:rsidRPr="00A7004F" w:rsidRDefault="00F8055B" w:rsidP="00E13363">
            <w:pPr>
              <w:spacing w:after="0" w:line="240" w:lineRule="auto"/>
              <w:jc w:val="center"/>
              <w:rPr>
                <w:rFonts w:cs="Arial"/>
                <w:b/>
                <w:bCs/>
                <w:sz w:val="20"/>
                <w:szCs w:val="20"/>
              </w:rPr>
            </w:pPr>
            <w:r w:rsidRPr="00A7004F">
              <w:rPr>
                <w:rFonts w:cs="Arial"/>
                <w:b/>
                <w:bCs/>
                <w:sz w:val="20"/>
                <w:szCs w:val="20"/>
              </w:rPr>
              <w:t>2021</w:t>
            </w:r>
          </w:p>
        </w:tc>
        <w:tc>
          <w:tcPr>
            <w:tcW w:w="2409" w:type="dxa"/>
            <w:gridSpan w:val="2"/>
          </w:tcPr>
          <w:p w:rsidR="00F8055B" w:rsidRPr="00A7004F" w:rsidRDefault="00F8055B" w:rsidP="00E13363">
            <w:pPr>
              <w:spacing w:after="0" w:line="240" w:lineRule="auto"/>
              <w:jc w:val="center"/>
              <w:rPr>
                <w:rFonts w:cs="Arial"/>
                <w:b/>
                <w:bCs/>
                <w:sz w:val="20"/>
                <w:szCs w:val="20"/>
              </w:rPr>
            </w:pPr>
            <w:r w:rsidRPr="00A7004F">
              <w:rPr>
                <w:rFonts w:cs="Arial"/>
                <w:b/>
                <w:bCs/>
                <w:sz w:val="20"/>
                <w:szCs w:val="20"/>
              </w:rPr>
              <w:t>2022</w:t>
            </w:r>
          </w:p>
        </w:tc>
        <w:tc>
          <w:tcPr>
            <w:tcW w:w="1276" w:type="dxa"/>
          </w:tcPr>
          <w:p w:rsidR="00F8055B" w:rsidRPr="00A7004F" w:rsidRDefault="00F8055B" w:rsidP="00E13363">
            <w:pPr>
              <w:spacing w:after="0" w:line="240" w:lineRule="auto"/>
              <w:jc w:val="center"/>
              <w:rPr>
                <w:rFonts w:cs="Arial"/>
                <w:b/>
                <w:bCs/>
                <w:sz w:val="20"/>
                <w:szCs w:val="20"/>
              </w:rPr>
            </w:pPr>
          </w:p>
        </w:tc>
      </w:tr>
      <w:tr w:rsidR="00651534" w:rsidRPr="009C33F8" w:rsidTr="00A7004F">
        <w:trPr>
          <w:cantSplit/>
          <w:trHeight w:val="285"/>
        </w:trPr>
        <w:tc>
          <w:tcPr>
            <w:tcW w:w="568" w:type="dxa"/>
          </w:tcPr>
          <w:p w:rsidR="00651534" w:rsidRPr="009C33F8" w:rsidRDefault="00651534" w:rsidP="00E13363">
            <w:pPr>
              <w:spacing w:after="0" w:line="240" w:lineRule="auto"/>
              <w:jc w:val="center"/>
              <w:rPr>
                <w:rFonts w:cs="Arial"/>
                <w:color w:val="000000"/>
                <w:sz w:val="20"/>
                <w:szCs w:val="20"/>
              </w:rPr>
            </w:pPr>
            <w:r>
              <w:rPr>
                <w:rFonts w:cs="Arial"/>
                <w:color w:val="000000"/>
                <w:sz w:val="20"/>
                <w:szCs w:val="20"/>
              </w:rPr>
              <w:t>α/α</w:t>
            </w:r>
          </w:p>
        </w:tc>
        <w:tc>
          <w:tcPr>
            <w:tcW w:w="425" w:type="dxa"/>
            <w:shd w:val="clear" w:color="auto" w:fill="auto"/>
            <w:noWrap/>
            <w:tcMar>
              <w:left w:w="28" w:type="dxa"/>
              <w:right w:w="28" w:type="dxa"/>
            </w:tcMar>
            <w:vAlign w:val="center"/>
            <w:hideMark/>
          </w:tcPr>
          <w:p w:rsidR="00651534" w:rsidRPr="009C33F8" w:rsidRDefault="00651534" w:rsidP="00E13363">
            <w:pPr>
              <w:spacing w:after="0" w:line="240" w:lineRule="auto"/>
              <w:jc w:val="center"/>
              <w:rPr>
                <w:rFonts w:cs="Arial"/>
                <w:color w:val="000000"/>
                <w:sz w:val="20"/>
                <w:szCs w:val="20"/>
              </w:rPr>
            </w:pPr>
            <w:r w:rsidRPr="009C33F8">
              <w:rPr>
                <w:rFonts w:cs="Arial"/>
                <w:color w:val="000000"/>
                <w:sz w:val="20"/>
                <w:szCs w:val="20"/>
              </w:rPr>
              <w:t> </w:t>
            </w:r>
          </w:p>
        </w:tc>
        <w:tc>
          <w:tcPr>
            <w:tcW w:w="3969" w:type="dxa"/>
            <w:shd w:val="clear" w:color="auto" w:fill="auto"/>
            <w:noWrap/>
            <w:tcMar>
              <w:left w:w="28" w:type="dxa"/>
              <w:right w:w="28" w:type="dxa"/>
            </w:tcMar>
            <w:vAlign w:val="center"/>
            <w:hideMark/>
          </w:tcPr>
          <w:p w:rsidR="00651534" w:rsidRPr="009C33F8" w:rsidRDefault="00651534" w:rsidP="007C4E01">
            <w:pPr>
              <w:spacing w:after="0" w:line="240" w:lineRule="auto"/>
              <w:rPr>
                <w:rFonts w:cs="Arial"/>
                <w:color w:val="000000"/>
                <w:sz w:val="20"/>
                <w:szCs w:val="20"/>
              </w:rPr>
            </w:pPr>
            <w:r w:rsidRPr="009C33F8">
              <w:rPr>
                <w:rFonts w:cs="Arial"/>
                <w:color w:val="000000"/>
                <w:sz w:val="20"/>
                <w:szCs w:val="20"/>
              </w:rPr>
              <w:t> </w:t>
            </w:r>
          </w:p>
        </w:tc>
        <w:tc>
          <w:tcPr>
            <w:tcW w:w="1276" w:type="dxa"/>
            <w:shd w:val="clear" w:color="auto" w:fill="FFCC66"/>
            <w:noWrap/>
            <w:tcMar>
              <w:left w:w="28" w:type="dxa"/>
              <w:right w:w="28" w:type="dxa"/>
            </w:tcMar>
            <w:vAlign w:val="center"/>
            <w:hideMark/>
          </w:tcPr>
          <w:p w:rsidR="00651534" w:rsidRPr="00A7004F" w:rsidRDefault="00651534" w:rsidP="00E13363">
            <w:pPr>
              <w:spacing w:after="0" w:line="240" w:lineRule="auto"/>
              <w:jc w:val="center"/>
              <w:rPr>
                <w:rFonts w:cs="Arial"/>
                <w:sz w:val="20"/>
                <w:szCs w:val="20"/>
              </w:rPr>
            </w:pPr>
            <w:r w:rsidRPr="00A7004F">
              <w:rPr>
                <w:rFonts w:cs="Arial"/>
                <w:sz w:val="20"/>
                <w:szCs w:val="20"/>
              </w:rPr>
              <w:t>ΑΞΙΑ (ευρώ)</w:t>
            </w:r>
          </w:p>
        </w:tc>
        <w:tc>
          <w:tcPr>
            <w:tcW w:w="851" w:type="dxa"/>
            <w:shd w:val="clear" w:color="auto" w:fill="FFCC66"/>
            <w:noWrap/>
            <w:tcMar>
              <w:left w:w="28" w:type="dxa"/>
              <w:right w:w="28" w:type="dxa"/>
            </w:tcMar>
            <w:vAlign w:val="center"/>
            <w:hideMark/>
          </w:tcPr>
          <w:p w:rsidR="00651534" w:rsidRPr="00A7004F" w:rsidRDefault="00651534" w:rsidP="00E13363">
            <w:pPr>
              <w:spacing w:after="0" w:line="240" w:lineRule="auto"/>
              <w:jc w:val="center"/>
              <w:rPr>
                <w:rFonts w:cs="Arial"/>
                <w:sz w:val="20"/>
                <w:szCs w:val="20"/>
              </w:rPr>
            </w:pPr>
            <w:r w:rsidRPr="00A7004F">
              <w:rPr>
                <w:rFonts w:cs="Arial"/>
                <w:sz w:val="20"/>
                <w:szCs w:val="20"/>
              </w:rPr>
              <w:t>% συνόλου</w:t>
            </w:r>
          </w:p>
        </w:tc>
        <w:tc>
          <w:tcPr>
            <w:tcW w:w="1417" w:type="dxa"/>
            <w:shd w:val="clear" w:color="auto" w:fill="FFCC66"/>
            <w:vAlign w:val="center"/>
          </w:tcPr>
          <w:p w:rsidR="00651534" w:rsidRPr="00A7004F" w:rsidRDefault="00651534" w:rsidP="005E23E8">
            <w:pPr>
              <w:spacing w:after="0" w:line="240" w:lineRule="auto"/>
              <w:jc w:val="center"/>
              <w:rPr>
                <w:rFonts w:cs="Arial"/>
                <w:sz w:val="20"/>
                <w:szCs w:val="20"/>
              </w:rPr>
            </w:pPr>
            <w:r w:rsidRPr="00A7004F">
              <w:rPr>
                <w:rFonts w:cs="Arial"/>
                <w:sz w:val="20"/>
                <w:szCs w:val="20"/>
              </w:rPr>
              <w:t>ΑΞΙΑ (ευρώ)</w:t>
            </w:r>
          </w:p>
        </w:tc>
        <w:tc>
          <w:tcPr>
            <w:tcW w:w="992" w:type="dxa"/>
            <w:shd w:val="clear" w:color="auto" w:fill="FFCC66"/>
            <w:vAlign w:val="center"/>
          </w:tcPr>
          <w:p w:rsidR="00651534" w:rsidRPr="00A7004F" w:rsidRDefault="00651534" w:rsidP="005E23E8">
            <w:pPr>
              <w:spacing w:after="0" w:line="240" w:lineRule="auto"/>
              <w:jc w:val="center"/>
              <w:rPr>
                <w:rFonts w:cs="Arial"/>
                <w:sz w:val="20"/>
                <w:szCs w:val="20"/>
              </w:rPr>
            </w:pPr>
            <w:r w:rsidRPr="00A7004F">
              <w:rPr>
                <w:rFonts w:cs="Arial"/>
                <w:sz w:val="20"/>
                <w:szCs w:val="20"/>
              </w:rPr>
              <w:t>% συνόλου</w:t>
            </w:r>
          </w:p>
        </w:tc>
        <w:tc>
          <w:tcPr>
            <w:tcW w:w="1276" w:type="dxa"/>
            <w:shd w:val="clear" w:color="auto" w:fill="FFCC66"/>
            <w:vAlign w:val="center"/>
          </w:tcPr>
          <w:p w:rsidR="00651534" w:rsidRPr="00A7004F" w:rsidRDefault="00651534" w:rsidP="005E23E8">
            <w:pPr>
              <w:spacing w:after="0" w:line="240" w:lineRule="auto"/>
              <w:jc w:val="center"/>
              <w:rPr>
                <w:rFonts w:cs="Arial"/>
                <w:sz w:val="20"/>
                <w:szCs w:val="20"/>
              </w:rPr>
            </w:pPr>
            <w:r w:rsidRPr="00A7004F">
              <w:rPr>
                <w:rFonts w:cs="Arial"/>
                <w:sz w:val="20"/>
                <w:szCs w:val="20"/>
              </w:rPr>
              <w:t>Μεταβολή %</w:t>
            </w:r>
          </w:p>
          <w:p w:rsidR="005520CB" w:rsidRPr="00A7004F" w:rsidRDefault="005520CB" w:rsidP="005E23E8">
            <w:pPr>
              <w:spacing w:after="0" w:line="240" w:lineRule="auto"/>
              <w:jc w:val="center"/>
              <w:rPr>
                <w:rFonts w:cs="Arial"/>
                <w:sz w:val="20"/>
                <w:szCs w:val="20"/>
              </w:rPr>
            </w:pPr>
            <w:r w:rsidRPr="00A7004F">
              <w:rPr>
                <w:rFonts w:cs="Arial"/>
                <w:sz w:val="20"/>
                <w:szCs w:val="20"/>
              </w:rPr>
              <w:t>2021/2022</w:t>
            </w:r>
          </w:p>
        </w:tc>
      </w:tr>
      <w:tr w:rsidR="00651534" w:rsidRPr="009C33F8" w:rsidTr="00A7004F">
        <w:trPr>
          <w:cantSplit/>
          <w:trHeight w:val="213"/>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27</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 xml:space="preserve">Ορυκτά καύσιμα, λάδια, </w:t>
            </w:r>
            <w:proofErr w:type="spellStart"/>
            <w:r w:rsidRPr="00A7004F">
              <w:rPr>
                <w:rFonts w:cs="Arial"/>
                <w:sz w:val="20"/>
                <w:szCs w:val="20"/>
              </w:rPr>
              <w:t>ασφαλτώδεις</w:t>
            </w:r>
            <w:proofErr w:type="spellEnd"/>
            <w:r w:rsidRPr="00A7004F">
              <w:rPr>
                <w:rFonts w:cs="Arial"/>
                <w:sz w:val="20"/>
                <w:szCs w:val="20"/>
              </w:rPr>
              <w:t xml:space="preserve"> ύλες</w:t>
            </w:r>
          </w:p>
        </w:tc>
        <w:tc>
          <w:tcPr>
            <w:tcW w:w="1276"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480.572.627</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23,14%</w:t>
            </w:r>
          </w:p>
        </w:tc>
        <w:tc>
          <w:tcPr>
            <w:tcW w:w="1417" w:type="dxa"/>
          </w:tcPr>
          <w:p w:rsidR="00651534" w:rsidRPr="00A7004F" w:rsidRDefault="00651534" w:rsidP="009D4499">
            <w:pPr>
              <w:jc w:val="center"/>
              <w:rPr>
                <w:sz w:val="20"/>
                <w:szCs w:val="20"/>
              </w:rPr>
            </w:pPr>
            <w:r w:rsidRPr="00A7004F">
              <w:rPr>
                <w:sz w:val="20"/>
                <w:szCs w:val="20"/>
              </w:rPr>
              <w:t>691.134.070</w:t>
            </w:r>
          </w:p>
        </w:tc>
        <w:tc>
          <w:tcPr>
            <w:tcW w:w="992" w:type="dxa"/>
          </w:tcPr>
          <w:p w:rsidR="00651534" w:rsidRPr="00A7004F" w:rsidRDefault="0028660D" w:rsidP="009D4499">
            <w:pPr>
              <w:spacing w:after="0" w:line="240" w:lineRule="auto"/>
              <w:jc w:val="center"/>
              <w:rPr>
                <w:rFonts w:cs="Arial"/>
                <w:sz w:val="20"/>
                <w:szCs w:val="20"/>
              </w:rPr>
            </w:pPr>
            <w:r w:rsidRPr="00A7004F">
              <w:rPr>
                <w:rFonts w:cs="Arial"/>
                <w:sz w:val="20"/>
                <w:szCs w:val="20"/>
              </w:rPr>
              <w:t>26,17%</w:t>
            </w:r>
          </w:p>
        </w:tc>
        <w:tc>
          <w:tcPr>
            <w:tcW w:w="1276" w:type="dxa"/>
          </w:tcPr>
          <w:p w:rsidR="00651534" w:rsidRPr="00A7004F" w:rsidRDefault="0071031E" w:rsidP="009D4499">
            <w:pPr>
              <w:spacing w:after="0" w:line="240" w:lineRule="auto"/>
              <w:jc w:val="center"/>
              <w:rPr>
                <w:rFonts w:cs="Arial"/>
                <w:sz w:val="20"/>
                <w:szCs w:val="20"/>
              </w:rPr>
            </w:pPr>
            <w:r w:rsidRPr="00A7004F">
              <w:rPr>
                <w:rFonts w:cs="Arial"/>
                <w:sz w:val="20"/>
                <w:szCs w:val="20"/>
              </w:rPr>
              <w:t>+</w:t>
            </w:r>
            <w:r w:rsidR="0036531D" w:rsidRPr="00A7004F">
              <w:rPr>
                <w:rFonts w:cs="Arial"/>
                <w:sz w:val="20"/>
                <w:szCs w:val="20"/>
              </w:rPr>
              <w:t>43,81%</w:t>
            </w:r>
          </w:p>
        </w:tc>
      </w:tr>
      <w:tr w:rsidR="00651534" w:rsidRPr="009C33F8" w:rsidTr="00A7004F">
        <w:trPr>
          <w:cantSplit/>
          <w:trHeight w:val="255"/>
        </w:trPr>
        <w:tc>
          <w:tcPr>
            <w:tcW w:w="568"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2</w:t>
            </w:r>
          </w:p>
        </w:tc>
        <w:tc>
          <w:tcPr>
            <w:tcW w:w="425"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85</w:t>
            </w:r>
          </w:p>
        </w:tc>
        <w:tc>
          <w:tcPr>
            <w:tcW w:w="3969" w:type="dxa"/>
            <w:shd w:val="clear" w:color="000000" w:fill="DBE5F1"/>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Μηχανές, συσκευές και υλικά ηλεκτρικά και μέρη τους</w:t>
            </w:r>
          </w:p>
        </w:tc>
        <w:tc>
          <w:tcPr>
            <w:tcW w:w="1276"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206.287.853</w:t>
            </w:r>
          </w:p>
        </w:tc>
        <w:tc>
          <w:tcPr>
            <w:tcW w:w="851" w:type="dxa"/>
            <w:shd w:val="clear" w:color="000000" w:fill="DBE5F1"/>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9,93%</w:t>
            </w:r>
          </w:p>
        </w:tc>
        <w:tc>
          <w:tcPr>
            <w:tcW w:w="1417"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243.452.577</w:t>
            </w:r>
          </w:p>
        </w:tc>
        <w:tc>
          <w:tcPr>
            <w:tcW w:w="992" w:type="dxa"/>
            <w:shd w:val="clear" w:color="000000" w:fill="DBE5F1"/>
          </w:tcPr>
          <w:p w:rsidR="00651534" w:rsidRPr="00A7004F" w:rsidRDefault="0028660D" w:rsidP="009D4499">
            <w:pPr>
              <w:jc w:val="center"/>
              <w:rPr>
                <w:rFonts w:cs="Arial"/>
              </w:rPr>
            </w:pPr>
            <w:r w:rsidRPr="00A7004F">
              <w:rPr>
                <w:rFonts w:cs="Arial"/>
              </w:rPr>
              <w:t>9,21%</w:t>
            </w:r>
          </w:p>
        </w:tc>
        <w:tc>
          <w:tcPr>
            <w:tcW w:w="1276" w:type="dxa"/>
            <w:shd w:val="clear" w:color="000000" w:fill="DBE5F1"/>
          </w:tcPr>
          <w:p w:rsidR="00651534" w:rsidRPr="00A7004F" w:rsidRDefault="0036531D" w:rsidP="009D4499">
            <w:pPr>
              <w:jc w:val="center"/>
              <w:rPr>
                <w:rFonts w:cs="Arial"/>
              </w:rPr>
            </w:pPr>
            <w:r w:rsidRPr="00A7004F">
              <w:rPr>
                <w:rFonts w:cs="Arial"/>
              </w:rPr>
              <w:t>+18,51%</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3</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84</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Πυρηνικοί αντιδραστήρες, λέβητες, μηχανές</w:t>
            </w:r>
          </w:p>
        </w:tc>
        <w:tc>
          <w:tcPr>
            <w:tcW w:w="1276"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131.079.265</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6,31%</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152.095.944</w:t>
            </w:r>
          </w:p>
        </w:tc>
        <w:tc>
          <w:tcPr>
            <w:tcW w:w="992" w:type="dxa"/>
          </w:tcPr>
          <w:p w:rsidR="00651534" w:rsidRPr="00A7004F" w:rsidRDefault="0028660D" w:rsidP="009D4499">
            <w:pPr>
              <w:spacing w:after="0" w:line="240" w:lineRule="auto"/>
              <w:jc w:val="center"/>
              <w:rPr>
                <w:rFonts w:cs="Arial"/>
                <w:sz w:val="20"/>
                <w:szCs w:val="20"/>
              </w:rPr>
            </w:pPr>
            <w:r w:rsidRPr="00A7004F">
              <w:rPr>
                <w:rFonts w:cs="Arial"/>
                <w:sz w:val="20"/>
                <w:szCs w:val="20"/>
              </w:rPr>
              <w:t>5,75%</w:t>
            </w:r>
          </w:p>
        </w:tc>
        <w:tc>
          <w:tcPr>
            <w:tcW w:w="1276" w:type="dxa"/>
          </w:tcPr>
          <w:p w:rsidR="00651534" w:rsidRPr="00A7004F" w:rsidRDefault="0036531D" w:rsidP="009D4499">
            <w:pPr>
              <w:spacing w:after="0" w:line="240" w:lineRule="auto"/>
              <w:jc w:val="center"/>
              <w:rPr>
                <w:rFonts w:cs="Arial"/>
                <w:sz w:val="20"/>
                <w:szCs w:val="20"/>
              </w:rPr>
            </w:pPr>
            <w:r w:rsidRPr="00A7004F">
              <w:rPr>
                <w:rFonts w:cs="Arial"/>
                <w:sz w:val="20"/>
                <w:szCs w:val="20"/>
              </w:rPr>
              <w:t>+16,03%</w:t>
            </w:r>
          </w:p>
        </w:tc>
      </w:tr>
      <w:tr w:rsidR="00651534" w:rsidRPr="009C33F8" w:rsidTr="00A7004F">
        <w:trPr>
          <w:cantSplit/>
          <w:trHeight w:val="255"/>
        </w:trPr>
        <w:tc>
          <w:tcPr>
            <w:tcW w:w="568"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4</w:t>
            </w:r>
          </w:p>
        </w:tc>
        <w:tc>
          <w:tcPr>
            <w:tcW w:w="425"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30</w:t>
            </w:r>
          </w:p>
        </w:tc>
        <w:tc>
          <w:tcPr>
            <w:tcW w:w="3969" w:type="dxa"/>
            <w:shd w:val="clear" w:color="000000" w:fill="DBE5F1"/>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Φαρμακευτικά προϊόντα</w:t>
            </w:r>
          </w:p>
        </w:tc>
        <w:tc>
          <w:tcPr>
            <w:tcW w:w="1276"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120.722.144</w:t>
            </w:r>
          </w:p>
        </w:tc>
        <w:tc>
          <w:tcPr>
            <w:tcW w:w="851" w:type="dxa"/>
            <w:shd w:val="clear" w:color="000000" w:fill="DBE5F1"/>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6,81%</w:t>
            </w:r>
          </w:p>
        </w:tc>
        <w:tc>
          <w:tcPr>
            <w:tcW w:w="1417"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136.179.724</w:t>
            </w:r>
          </w:p>
        </w:tc>
        <w:tc>
          <w:tcPr>
            <w:tcW w:w="992" w:type="dxa"/>
            <w:shd w:val="clear" w:color="000000" w:fill="DBE5F1"/>
          </w:tcPr>
          <w:p w:rsidR="00651534" w:rsidRPr="00A7004F" w:rsidRDefault="0028660D" w:rsidP="009D4499">
            <w:pPr>
              <w:spacing w:after="0" w:line="240" w:lineRule="auto"/>
              <w:jc w:val="center"/>
              <w:rPr>
                <w:rFonts w:cs="Arial"/>
                <w:sz w:val="20"/>
                <w:szCs w:val="20"/>
              </w:rPr>
            </w:pPr>
            <w:r w:rsidRPr="00A7004F">
              <w:rPr>
                <w:rFonts w:cs="Arial"/>
                <w:sz w:val="20"/>
                <w:szCs w:val="20"/>
              </w:rPr>
              <w:t>3,74%</w:t>
            </w:r>
          </w:p>
        </w:tc>
        <w:tc>
          <w:tcPr>
            <w:tcW w:w="1276" w:type="dxa"/>
            <w:shd w:val="clear" w:color="000000" w:fill="DBE5F1"/>
          </w:tcPr>
          <w:p w:rsidR="00651534" w:rsidRPr="00A7004F" w:rsidRDefault="0036531D" w:rsidP="009D4499">
            <w:pPr>
              <w:spacing w:after="0" w:line="240" w:lineRule="auto"/>
              <w:jc w:val="center"/>
              <w:rPr>
                <w:rFonts w:cs="Arial"/>
                <w:sz w:val="20"/>
                <w:szCs w:val="20"/>
              </w:rPr>
            </w:pPr>
            <w:r w:rsidRPr="00A7004F">
              <w:rPr>
                <w:rFonts w:cs="Arial"/>
                <w:sz w:val="20"/>
                <w:szCs w:val="20"/>
              </w:rPr>
              <w:t>+12,80%</w:t>
            </w:r>
          </w:p>
        </w:tc>
      </w:tr>
      <w:tr w:rsidR="00651534" w:rsidRPr="009C33F8" w:rsidTr="00A7004F">
        <w:trPr>
          <w:cantSplit/>
          <w:trHeight w:val="281"/>
        </w:trPr>
        <w:tc>
          <w:tcPr>
            <w:tcW w:w="568" w:type="dxa"/>
            <w:shd w:val="clear" w:color="000000" w:fill="DBE5F1"/>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5</w:t>
            </w:r>
          </w:p>
        </w:tc>
        <w:tc>
          <w:tcPr>
            <w:tcW w:w="425"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72</w:t>
            </w:r>
          </w:p>
        </w:tc>
        <w:tc>
          <w:tcPr>
            <w:tcW w:w="3969" w:type="dxa"/>
            <w:shd w:val="clear" w:color="000000" w:fill="DBE5F1"/>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Χυτοσίδηρος, σίδηρος, χάλυβας</w:t>
            </w:r>
          </w:p>
        </w:tc>
        <w:tc>
          <w:tcPr>
            <w:tcW w:w="1276" w:type="dxa"/>
            <w:shd w:val="clear" w:color="000000" w:fill="DBE5F1"/>
            <w:noWrap/>
            <w:tcMar>
              <w:left w:w="28" w:type="dxa"/>
              <w:right w:w="28" w:type="dxa"/>
            </w:tcMar>
            <w:hideMark/>
          </w:tcPr>
          <w:p w:rsidR="00651534" w:rsidRPr="00A7004F" w:rsidRDefault="00651534" w:rsidP="009D4499">
            <w:pPr>
              <w:jc w:val="center"/>
              <w:rPr>
                <w:rFonts w:cs="Arial"/>
              </w:rPr>
            </w:pPr>
            <w:r w:rsidRPr="00A7004F">
              <w:rPr>
                <w:rFonts w:cs="Arial"/>
              </w:rPr>
              <w:t>70.835.905</w:t>
            </w:r>
          </w:p>
        </w:tc>
        <w:tc>
          <w:tcPr>
            <w:tcW w:w="851" w:type="dxa"/>
            <w:shd w:val="clear" w:color="000000" w:fill="DBE5F1"/>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3,41%</w:t>
            </w:r>
          </w:p>
        </w:tc>
        <w:tc>
          <w:tcPr>
            <w:tcW w:w="1417"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95.941.021</w:t>
            </w:r>
          </w:p>
        </w:tc>
        <w:tc>
          <w:tcPr>
            <w:tcW w:w="992" w:type="dxa"/>
            <w:shd w:val="clear" w:color="000000" w:fill="DBE5F1"/>
          </w:tcPr>
          <w:p w:rsidR="00651534" w:rsidRPr="00A7004F" w:rsidRDefault="0028660D" w:rsidP="009D4499">
            <w:pPr>
              <w:spacing w:after="0" w:line="240" w:lineRule="auto"/>
              <w:jc w:val="center"/>
              <w:rPr>
                <w:rFonts w:cs="Arial"/>
                <w:sz w:val="20"/>
                <w:szCs w:val="20"/>
              </w:rPr>
            </w:pPr>
            <w:r w:rsidRPr="00A7004F">
              <w:rPr>
                <w:rFonts w:cs="Arial"/>
                <w:sz w:val="20"/>
                <w:szCs w:val="20"/>
              </w:rPr>
              <w:t>3,63%</w:t>
            </w:r>
          </w:p>
        </w:tc>
        <w:tc>
          <w:tcPr>
            <w:tcW w:w="1276" w:type="dxa"/>
            <w:shd w:val="clear" w:color="000000" w:fill="DBE5F1"/>
          </w:tcPr>
          <w:p w:rsidR="00651534" w:rsidRPr="00A7004F" w:rsidRDefault="0036531D" w:rsidP="009D4499">
            <w:pPr>
              <w:spacing w:after="0" w:line="240" w:lineRule="auto"/>
              <w:jc w:val="center"/>
              <w:rPr>
                <w:rFonts w:cs="Arial"/>
                <w:sz w:val="20"/>
                <w:szCs w:val="20"/>
              </w:rPr>
            </w:pPr>
            <w:r w:rsidRPr="00A7004F">
              <w:rPr>
                <w:rFonts w:cs="Arial"/>
                <w:sz w:val="20"/>
                <w:szCs w:val="20"/>
              </w:rPr>
              <w:t>+35,44%</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6</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39</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Πλαστικές ύλες και τεχνουργήματα αυτών</w:t>
            </w:r>
          </w:p>
        </w:tc>
        <w:tc>
          <w:tcPr>
            <w:tcW w:w="1276"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67.019.211</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3,22%</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90.285.093</w:t>
            </w:r>
          </w:p>
        </w:tc>
        <w:tc>
          <w:tcPr>
            <w:tcW w:w="992" w:type="dxa"/>
          </w:tcPr>
          <w:p w:rsidR="00651534" w:rsidRPr="00A7004F" w:rsidRDefault="0028660D" w:rsidP="009D4499">
            <w:pPr>
              <w:spacing w:after="0" w:line="240" w:lineRule="auto"/>
              <w:jc w:val="center"/>
              <w:rPr>
                <w:rFonts w:cs="Arial"/>
                <w:sz w:val="20"/>
                <w:szCs w:val="20"/>
              </w:rPr>
            </w:pPr>
            <w:r w:rsidRPr="00A7004F">
              <w:rPr>
                <w:rFonts w:cs="Arial"/>
                <w:sz w:val="20"/>
                <w:szCs w:val="20"/>
              </w:rPr>
              <w:t>3,41%</w:t>
            </w:r>
          </w:p>
        </w:tc>
        <w:tc>
          <w:tcPr>
            <w:tcW w:w="1276" w:type="dxa"/>
          </w:tcPr>
          <w:p w:rsidR="00651534" w:rsidRPr="00A7004F" w:rsidRDefault="0036531D" w:rsidP="009D4499">
            <w:pPr>
              <w:spacing w:after="0" w:line="240" w:lineRule="auto"/>
              <w:jc w:val="center"/>
              <w:rPr>
                <w:rFonts w:cs="Arial"/>
                <w:sz w:val="20"/>
                <w:szCs w:val="20"/>
              </w:rPr>
            </w:pPr>
            <w:r w:rsidRPr="00A7004F">
              <w:rPr>
                <w:rFonts w:cs="Arial"/>
                <w:sz w:val="20"/>
                <w:szCs w:val="20"/>
              </w:rPr>
              <w:t>+34,71%</w:t>
            </w:r>
          </w:p>
        </w:tc>
      </w:tr>
      <w:tr w:rsidR="00651534" w:rsidRPr="009C33F8" w:rsidTr="00A7004F">
        <w:trPr>
          <w:cantSplit/>
          <w:trHeight w:val="255"/>
        </w:trPr>
        <w:tc>
          <w:tcPr>
            <w:tcW w:w="568" w:type="dxa"/>
            <w:shd w:val="clear" w:color="000000" w:fill="DBE5F1"/>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7</w:t>
            </w:r>
          </w:p>
        </w:tc>
        <w:tc>
          <w:tcPr>
            <w:tcW w:w="425"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73</w:t>
            </w:r>
          </w:p>
        </w:tc>
        <w:tc>
          <w:tcPr>
            <w:tcW w:w="3969" w:type="dxa"/>
            <w:shd w:val="clear" w:color="000000" w:fill="DBE5F1"/>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Τεχνουργήματα από χυτοσίδηρο, σίδηρο, χάλυβα</w:t>
            </w:r>
          </w:p>
        </w:tc>
        <w:tc>
          <w:tcPr>
            <w:tcW w:w="1276" w:type="dxa"/>
            <w:shd w:val="clear" w:color="000000" w:fill="DBE5F1"/>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50.695.579</w:t>
            </w:r>
          </w:p>
        </w:tc>
        <w:tc>
          <w:tcPr>
            <w:tcW w:w="851" w:type="dxa"/>
            <w:shd w:val="clear" w:color="000000" w:fill="DBE5F1"/>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2,44%</w:t>
            </w:r>
          </w:p>
        </w:tc>
        <w:tc>
          <w:tcPr>
            <w:tcW w:w="1417" w:type="dxa"/>
            <w:shd w:val="clear" w:color="000000" w:fill="DBE5F1"/>
          </w:tcPr>
          <w:p w:rsidR="00651534" w:rsidRPr="00A7004F" w:rsidRDefault="00651534" w:rsidP="009D4499">
            <w:pPr>
              <w:spacing w:after="0" w:line="240" w:lineRule="auto"/>
              <w:jc w:val="center"/>
              <w:rPr>
                <w:rFonts w:cs="Arial"/>
                <w:sz w:val="20"/>
                <w:szCs w:val="20"/>
              </w:rPr>
            </w:pPr>
            <w:r w:rsidRPr="00A7004F">
              <w:rPr>
                <w:rFonts w:cs="Arial"/>
                <w:sz w:val="20"/>
                <w:szCs w:val="20"/>
              </w:rPr>
              <w:t>56.423.190</w:t>
            </w:r>
          </w:p>
        </w:tc>
        <w:tc>
          <w:tcPr>
            <w:tcW w:w="992" w:type="dxa"/>
            <w:shd w:val="clear" w:color="000000" w:fill="DBE5F1"/>
          </w:tcPr>
          <w:p w:rsidR="00651534" w:rsidRPr="00A7004F" w:rsidRDefault="000F7844" w:rsidP="009D4499">
            <w:pPr>
              <w:spacing w:after="0" w:line="240" w:lineRule="auto"/>
              <w:jc w:val="center"/>
              <w:rPr>
                <w:rFonts w:cs="Arial"/>
                <w:sz w:val="20"/>
                <w:szCs w:val="20"/>
              </w:rPr>
            </w:pPr>
            <w:r w:rsidRPr="00A7004F">
              <w:rPr>
                <w:rFonts w:cs="Arial"/>
                <w:sz w:val="20"/>
                <w:szCs w:val="20"/>
              </w:rPr>
              <w:t>2,13%</w:t>
            </w:r>
          </w:p>
        </w:tc>
        <w:tc>
          <w:tcPr>
            <w:tcW w:w="1276" w:type="dxa"/>
            <w:shd w:val="clear" w:color="000000" w:fill="DBE5F1"/>
          </w:tcPr>
          <w:p w:rsidR="00651534" w:rsidRPr="00A7004F" w:rsidRDefault="007E32CF" w:rsidP="009D4499">
            <w:pPr>
              <w:spacing w:after="0" w:line="240" w:lineRule="auto"/>
              <w:jc w:val="center"/>
              <w:rPr>
                <w:rFonts w:cs="Arial"/>
                <w:sz w:val="20"/>
                <w:szCs w:val="20"/>
              </w:rPr>
            </w:pPr>
            <w:r w:rsidRPr="00A7004F">
              <w:rPr>
                <w:rFonts w:cs="Arial"/>
                <w:sz w:val="20"/>
                <w:szCs w:val="20"/>
              </w:rPr>
              <w:t>+11.29%</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8</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19</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Παρασκευάσματα με βάση τα δημητριακά, τα άλευρα, κλπ, είδη ζαχαροπλαστικής</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lang w:val="en-US"/>
              </w:rPr>
            </w:pPr>
            <w:r w:rsidRPr="00A7004F">
              <w:rPr>
                <w:rFonts w:cs="Arial"/>
                <w:sz w:val="20"/>
                <w:szCs w:val="20"/>
              </w:rPr>
              <w:t>42.019.750</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2,02%</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54.245.194</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2,05%</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+29,09%</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9</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21</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Διάφορα παρασκευάσματα διατροφής</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lang w:val="en-US"/>
              </w:rPr>
            </w:pPr>
            <w:r w:rsidRPr="00A7004F">
              <w:rPr>
                <w:rFonts w:cs="Arial"/>
                <w:sz w:val="20"/>
                <w:szCs w:val="20"/>
                <w:lang w:val="en-US"/>
              </w:rPr>
              <w:t>45.299.505</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2,18%</w:t>
            </w:r>
          </w:p>
        </w:tc>
        <w:tc>
          <w:tcPr>
            <w:tcW w:w="1417"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53.185.318</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2,01%</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+17,04%</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rPr>
              <w:t>1</w:t>
            </w:r>
            <w:r w:rsidRPr="00A7004F">
              <w:rPr>
                <w:rFonts w:cs="Arial"/>
                <w:sz w:val="20"/>
                <w:szCs w:val="20"/>
                <w:lang w:val="en-US"/>
              </w:rPr>
              <w:t>0</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33</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Αιθέρια έλαια, προϊόντα αρωματοποιίας, καλλυντικά</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39.023.312</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1,87%</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47.576.330</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1,80%</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+21,91%</w:t>
            </w:r>
          </w:p>
        </w:tc>
      </w:tr>
      <w:tr w:rsidR="00651534" w:rsidRPr="009C33F8" w:rsidTr="00A7004F">
        <w:trPr>
          <w:cantSplit/>
          <w:trHeight w:val="271"/>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11</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38</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Προϊόντα χημικών βιομηχανιών</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35.472.913</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1,70%</w:t>
            </w:r>
          </w:p>
        </w:tc>
        <w:tc>
          <w:tcPr>
            <w:tcW w:w="1417"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47.398.376</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1,79%</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+33,61%</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rPr>
              <w:t>1</w:t>
            </w:r>
            <w:r w:rsidRPr="00A7004F">
              <w:rPr>
                <w:rFonts w:cs="Arial"/>
                <w:sz w:val="20"/>
                <w:szCs w:val="20"/>
                <w:lang w:val="en-US"/>
              </w:rPr>
              <w:t>2</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22</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Ποτά, αλκοολούχα υγρά και ξύδι</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36.609.669</w:t>
            </w:r>
          </w:p>
        </w:tc>
        <w:tc>
          <w:tcPr>
            <w:tcW w:w="851" w:type="dxa"/>
            <w:shd w:val="clear" w:color="auto" w:fill="auto"/>
            <w:noWrap/>
            <w:tcMar>
              <w:left w:w="28" w:type="dxa"/>
              <w:right w:w="28" w:type="dxa"/>
            </w:tcMar>
            <w:hideMark/>
          </w:tcPr>
          <w:p w:rsidR="00651534" w:rsidRPr="00A7004F" w:rsidRDefault="00463858" w:rsidP="009D4499">
            <w:pPr>
              <w:spacing w:after="0" w:line="240" w:lineRule="auto"/>
              <w:jc w:val="center"/>
              <w:rPr>
                <w:rFonts w:cs="Arial"/>
                <w:sz w:val="20"/>
                <w:szCs w:val="20"/>
              </w:rPr>
            </w:pPr>
            <w:r w:rsidRPr="00A7004F">
              <w:rPr>
                <w:rFonts w:cs="Arial"/>
                <w:sz w:val="20"/>
                <w:szCs w:val="20"/>
              </w:rPr>
              <w:t>1,76%</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45.336.295</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1,71%</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+23,83%</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rPr>
              <w:t>1</w:t>
            </w:r>
            <w:r w:rsidRPr="00A7004F">
              <w:rPr>
                <w:rFonts w:cs="Arial"/>
                <w:sz w:val="20"/>
                <w:szCs w:val="20"/>
                <w:lang w:val="en-US"/>
              </w:rPr>
              <w:t>3</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04</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Γάλα και προϊόντα γαλακτοκομίας, αυγά πτηνών, μέλι</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35.812.453</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1,72%</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45.178.343</w:t>
            </w:r>
          </w:p>
        </w:tc>
        <w:tc>
          <w:tcPr>
            <w:tcW w:w="992" w:type="dxa"/>
          </w:tcPr>
          <w:p w:rsidR="00651534" w:rsidRPr="00A7004F" w:rsidRDefault="000F7844" w:rsidP="009D4499">
            <w:pPr>
              <w:spacing w:after="0" w:line="240" w:lineRule="auto"/>
              <w:jc w:val="center"/>
              <w:rPr>
                <w:rFonts w:cs="Arial"/>
                <w:sz w:val="20"/>
                <w:szCs w:val="20"/>
              </w:rPr>
            </w:pPr>
            <w:r w:rsidRPr="00A7004F">
              <w:rPr>
                <w:rFonts w:cs="Arial"/>
                <w:sz w:val="20"/>
                <w:szCs w:val="20"/>
              </w:rPr>
              <w:t>1,71%</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+26,15%</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14</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94</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Έπιπλα, φωτεινές πινακίδες και παρόμοια είδη</w:t>
            </w:r>
          </w:p>
        </w:tc>
        <w:tc>
          <w:tcPr>
            <w:tcW w:w="1276" w:type="dxa"/>
            <w:shd w:val="clear" w:color="auto" w:fill="auto"/>
            <w:noWrap/>
            <w:tcMar>
              <w:left w:w="28" w:type="dxa"/>
              <w:right w:w="28" w:type="dxa"/>
            </w:tcMar>
            <w:hideMark/>
          </w:tcPr>
          <w:p w:rsidR="00651534" w:rsidRPr="00A7004F" w:rsidRDefault="00F8055B" w:rsidP="009D4499">
            <w:pPr>
              <w:jc w:val="center"/>
              <w:rPr>
                <w:rFonts w:cs="Arial"/>
                <w:sz w:val="20"/>
                <w:szCs w:val="20"/>
              </w:rPr>
            </w:pPr>
            <w:r w:rsidRPr="00A7004F">
              <w:rPr>
                <w:rFonts w:cs="Arial"/>
                <w:sz w:val="20"/>
                <w:szCs w:val="20"/>
              </w:rPr>
              <w:t>29.831.125</w:t>
            </w:r>
          </w:p>
        </w:tc>
        <w:tc>
          <w:tcPr>
            <w:tcW w:w="851" w:type="dxa"/>
            <w:shd w:val="clear" w:color="auto" w:fill="auto"/>
            <w:noWrap/>
            <w:tcMar>
              <w:left w:w="28" w:type="dxa"/>
              <w:right w:w="28" w:type="dxa"/>
            </w:tcMar>
            <w:hideMark/>
          </w:tcPr>
          <w:p w:rsidR="00651534" w:rsidRPr="00A7004F" w:rsidRDefault="00F8055B" w:rsidP="00F8055B">
            <w:pPr>
              <w:spacing w:after="0" w:line="240" w:lineRule="auto"/>
              <w:jc w:val="center"/>
              <w:rPr>
                <w:rFonts w:cs="Arial"/>
                <w:sz w:val="20"/>
                <w:szCs w:val="20"/>
              </w:rPr>
            </w:pPr>
            <w:r w:rsidRPr="00A7004F">
              <w:rPr>
                <w:rFonts w:cs="Arial"/>
                <w:sz w:val="20"/>
                <w:szCs w:val="20"/>
              </w:rPr>
              <w:t>1,43%</w:t>
            </w:r>
          </w:p>
        </w:tc>
        <w:tc>
          <w:tcPr>
            <w:tcW w:w="1417" w:type="dxa"/>
          </w:tcPr>
          <w:p w:rsidR="00651534" w:rsidRPr="00A7004F" w:rsidRDefault="00F8055B" w:rsidP="009D4499">
            <w:pPr>
              <w:spacing w:after="0" w:line="240" w:lineRule="auto"/>
              <w:jc w:val="center"/>
              <w:rPr>
                <w:rFonts w:cs="Arial"/>
                <w:sz w:val="20"/>
                <w:szCs w:val="20"/>
              </w:rPr>
            </w:pPr>
            <w:r w:rsidRPr="00A7004F">
              <w:rPr>
                <w:rFonts w:cs="Arial"/>
                <w:sz w:val="20"/>
                <w:szCs w:val="20"/>
              </w:rPr>
              <w:t>39.885.894</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1,51%</w:t>
            </w:r>
          </w:p>
        </w:tc>
        <w:tc>
          <w:tcPr>
            <w:tcW w:w="1276" w:type="dxa"/>
          </w:tcPr>
          <w:p w:rsidR="00651534" w:rsidRPr="00A7004F" w:rsidRDefault="007E32CF" w:rsidP="009D4499">
            <w:pPr>
              <w:spacing w:after="0" w:line="240" w:lineRule="auto"/>
              <w:jc w:val="center"/>
              <w:rPr>
                <w:rFonts w:cs="Arial"/>
                <w:sz w:val="20"/>
                <w:szCs w:val="20"/>
              </w:rPr>
            </w:pPr>
            <w:r w:rsidRPr="00A7004F">
              <w:rPr>
                <w:rFonts w:cs="Arial"/>
                <w:sz w:val="20"/>
                <w:szCs w:val="20"/>
              </w:rPr>
              <w:t>+33,70%</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15</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48</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Χαρτί, χαρτόνια και τεχνουργήματα αυτών</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26.859.876</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1,29%</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39.514.256</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1,49%</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+47,11%</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lang w:val="en-US"/>
              </w:rPr>
            </w:pPr>
            <w:r w:rsidRPr="00A7004F">
              <w:rPr>
                <w:rFonts w:cs="Arial"/>
                <w:sz w:val="20"/>
                <w:szCs w:val="20"/>
                <w:lang w:val="en-US"/>
              </w:rPr>
              <w:t>16</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lang w:val="en-US"/>
              </w:rPr>
            </w:pPr>
            <w:r w:rsidRPr="00A7004F">
              <w:rPr>
                <w:bCs/>
                <w:sz w:val="20"/>
                <w:szCs w:val="20"/>
                <w:shd w:val="clear" w:color="auto" w:fill="FCFDFE"/>
                <w:lang w:val="en-US"/>
              </w:rPr>
              <w:t>10</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lang w:val="en-US"/>
              </w:rPr>
              <w:t>K</w:t>
            </w:r>
            <w:proofErr w:type="spellStart"/>
            <w:r w:rsidRPr="00A7004F">
              <w:rPr>
                <w:rFonts w:cs="Arial"/>
                <w:sz w:val="20"/>
                <w:szCs w:val="20"/>
              </w:rPr>
              <w:t>απνός</w:t>
            </w:r>
            <w:proofErr w:type="spellEnd"/>
            <w:r w:rsidRPr="00A7004F">
              <w:rPr>
                <w:rFonts w:cs="Arial"/>
                <w:sz w:val="20"/>
                <w:szCs w:val="20"/>
              </w:rPr>
              <w:t xml:space="preserve"> και κατασκευασμένα υποκατάστατα καπνού</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48.860.045</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2,35%</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38.164.944</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1,44%</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-21,88%</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17</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62</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Ενδύματα και συμπληρώματα αυτών</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30.888.880</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1,48%</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37.780.932</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1,43%</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+22,31%</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18</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34</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Σαπούνια, παρασκευάσματα πλυσίματος, κεριά</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27.433.996</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1,32%</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35.499.033</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1,34%</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+29,39%</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19</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95</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Παιχνίδια για παιδιά ή ενήλικες, είδη αθλητισμού</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25.035.612</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1,20%</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35.064.489</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1,32%</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+40,05%</w:t>
            </w:r>
          </w:p>
        </w:tc>
      </w:tr>
      <w:tr w:rsidR="00651534" w:rsidRPr="009C33F8" w:rsidTr="00A7004F">
        <w:trPr>
          <w:cantSplit/>
          <w:trHeight w:val="255"/>
        </w:trPr>
        <w:tc>
          <w:tcPr>
            <w:tcW w:w="568" w:type="dxa"/>
          </w:tcPr>
          <w:p w:rsidR="00651534" w:rsidRPr="00A7004F" w:rsidRDefault="00651534" w:rsidP="009D4499">
            <w:pPr>
              <w:spacing w:after="0" w:line="240" w:lineRule="auto"/>
              <w:jc w:val="center"/>
              <w:rPr>
                <w:rFonts w:cs="Arial"/>
                <w:sz w:val="20"/>
                <w:szCs w:val="20"/>
              </w:rPr>
            </w:pPr>
            <w:r w:rsidRPr="00A7004F">
              <w:rPr>
                <w:rFonts w:cs="Arial"/>
                <w:sz w:val="20"/>
                <w:szCs w:val="20"/>
              </w:rPr>
              <w:t>20</w:t>
            </w:r>
          </w:p>
        </w:tc>
        <w:tc>
          <w:tcPr>
            <w:tcW w:w="425" w:type="dxa"/>
            <w:shd w:val="clear" w:color="auto" w:fill="auto"/>
            <w:noWrap/>
            <w:tcMar>
              <w:left w:w="28" w:type="dxa"/>
              <w:right w:w="28" w:type="dxa"/>
            </w:tcMar>
            <w:hideMark/>
          </w:tcPr>
          <w:p w:rsidR="00651534" w:rsidRPr="00A7004F" w:rsidRDefault="00651534" w:rsidP="009D4499">
            <w:pPr>
              <w:spacing w:after="0" w:line="240" w:lineRule="auto"/>
              <w:jc w:val="center"/>
              <w:rPr>
                <w:rFonts w:cs="Arial"/>
                <w:sz w:val="20"/>
                <w:szCs w:val="20"/>
              </w:rPr>
            </w:pPr>
            <w:r w:rsidRPr="00A7004F">
              <w:rPr>
                <w:rFonts w:cs="Arial"/>
                <w:sz w:val="20"/>
                <w:szCs w:val="20"/>
              </w:rPr>
              <w:t>08</w:t>
            </w:r>
          </w:p>
        </w:tc>
        <w:tc>
          <w:tcPr>
            <w:tcW w:w="3969" w:type="dxa"/>
            <w:shd w:val="clear" w:color="auto" w:fill="auto"/>
            <w:tcMar>
              <w:left w:w="28" w:type="dxa"/>
              <w:right w:w="28" w:type="dxa"/>
            </w:tcMar>
            <w:hideMark/>
          </w:tcPr>
          <w:p w:rsidR="00651534" w:rsidRPr="00A7004F" w:rsidRDefault="00651534" w:rsidP="007C4E01">
            <w:pPr>
              <w:spacing w:after="0" w:line="240" w:lineRule="auto"/>
              <w:rPr>
                <w:rFonts w:cs="Arial"/>
                <w:sz w:val="20"/>
                <w:szCs w:val="20"/>
              </w:rPr>
            </w:pPr>
            <w:r w:rsidRPr="00A7004F">
              <w:rPr>
                <w:rFonts w:cs="Arial"/>
                <w:sz w:val="20"/>
                <w:szCs w:val="20"/>
              </w:rPr>
              <w:t>Καρποί και φρούτα βρώσιμα</w:t>
            </w:r>
          </w:p>
        </w:tc>
        <w:tc>
          <w:tcPr>
            <w:tcW w:w="1276" w:type="dxa"/>
            <w:shd w:val="clear" w:color="auto" w:fill="auto"/>
            <w:noWrap/>
            <w:tcMar>
              <w:left w:w="28" w:type="dxa"/>
              <w:right w:w="28" w:type="dxa"/>
            </w:tcMar>
            <w:hideMark/>
          </w:tcPr>
          <w:p w:rsidR="00651534" w:rsidRPr="00A7004F" w:rsidRDefault="00651534" w:rsidP="009D4499">
            <w:pPr>
              <w:jc w:val="center"/>
              <w:rPr>
                <w:rFonts w:cs="Arial"/>
                <w:sz w:val="20"/>
                <w:szCs w:val="20"/>
              </w:rPr>
            </w:pPr>
            <w:r w:rsidRPr="00A7004F">
              <w:rPr>
                <w:rFonts w:cs="Arial"/>
                <w:sz w:val="20"/>
                <w:szCs w:val="20"/>
              </w:rPr>
              <w:t>35.299.718</w:t>
            </w:r>
          </w:p>
        </w:tc>
        <w:tc>
          <w:tcPr>
            <w:tcW w:w="851" w:type="dxa"/>
            <w:shd w:val="clear" w:color="auto" w:fill="auto"/>
            <w:noWrap/>
            <w:tcMar>
              <w:left w:w="28" w:type="dxa"/>
              <w:right w:w="28" w:type="dxa"/>
            </w:tcMar>
            <w:hideMark/>
          </w:tcPr>
          <w:p w:rsidR="00651534" w:rsidRPr="00A7004F" w:rsidRDefault="0028660D" w:rsidP="009D4499">
            <w:pPr>
              <w:spacing w:after="0" w:line="240" w:lineRule="auto"/>
              <w:jc w:val="center"/>
              <w:rPr>
                <w:rFonts w:cs="Arial"/>
                <w:sz w:val="20"/>
                <w:szCs w:val="20"/>
              </w:rPr>
            </w:pPr>
            <w:r w:rsidRPr="00A7004F">
              <w:rPr>
                <w:rFonts w:cs="Arial"/>
                <w:sz w:val="20"/>
                <w:szCs w:val="20"/>
              </w:rPr>
              <w:t>1,70%</w:t>
            </w:r>
          </w:p>
        </w:tc>
        <w:tc>
          <w:tcPr>
            <w:tcW w:w="1417" w:type="dxa"/>
          </w:tcPr>
          <w:p w:rsidR="00651534" w:rsidRPr="00A7004F" w:rsidRDefault="00651534" w:rsidP="009D4499">
            <w:pPr>
              <w:spacing w:after="0" w:line="240" w:lineRule="auto"/>
              <w:jc w:val="center"/>
              <w:rPr>
                <w:rFonts w:cs="Arial"/>
                <w:sz w:val="20"/>
                <w:szCs w:val="20"/>
              </w:rPr>
            </w:pPr>
            <w:r w:rsidRPr="00A7004F">
              <w:rPr>
                <w:rFonts w:cs="Arial"/>
                <w:sz w:val="20"/>
                <w:szCs w:val="20"/>
              </w:rPr>
              <w:t>34.969.804</w:t>
            </w:r>
          </w:p>
        </w:tc>
        <w:tc>
          <w:tcPr>
            <w:tcW w:w="992" w:type="dxa"/>
          </w:tcPr>
          <w:p w:rsidR="00651534" w:rsidRPr="00A7004F" w:rsidRDefault="00F8055B" w:rsidP="009D4499">
            <w:pPr>
              <w:spacing w:after="0" w:line="240" w:lineRule="auto"/>
              <w:jc w:val="center"/>
              <w:rPr>
                <w:rFonts w:cs="Arial"/>
                <w:sz w:val="20"/>
                <w:szCs w:val="20"/>
              </w:rPr>
            </w:pPr>
            <w:r w:rsidRPr="00A7004F">
              <w:rPr>
                <w:rFonts w:cs="Arial"/>
                <w:sz w:val="20"/>
                <w:szCs w:val="20"/>
              </w:rPr>
              <w:t>1,32%</w:t>
            </w:r>
          </w:p>
        </w:tc>
        <w:tc>
          <w:tcPr>
            <w:tcW w:w="1276" w:type="dxa"/>
          </w:tcPr>
          <w:p w:rsidR="00651534" w:rsidRPr="00A7004F" w:rsidRDefault="007C4E01" w:rsidP="009D4499">
            <w:pPr>
              <w:spacing w:after="0" w:line="240" w:lineRule="auto"/>
              <w:jc w:val="center"/>
              <w:rPr>
                <w:rFonts w:cs="Arial"/>
                <w:sz w:val="20"/>
                <w:szCs w:val="20"/>
              </w:rPr>
            </w:pPr>
            <w:r w:rsidRPr="00A7004F">
              <w:rPr>
                <w:rFonts w:cs="Arial"/>
                <w:sz w:val="20"/>
                <w:szCs w:val="20"/>
              </w:rPr>
              <w:t>-   0,93%</w:t>
            </w:r>
          </w:p>
        </w:tc>
      </w:tr>
      <w:tr w:rsidR="00651534" w:rsidRPr="009C33F8" w:rsidTr="00A7004F">
        <w:trPr>
          <w:cantSplit/>
          <w:trHeight w:val="315"/>
        </w:trPr>
        <w:tc>
          <w:tcPr>
            <w:tcW w:w="568" w:type="dxa"/>
            <w:shd w:val="clear" w:color="000000" w:fill="95B3D7"/>
          </w:tcPr>
          <w:p w:rsidR="00651534" w:rsidRPr="009C33F8" w:rsidRDefault="00651534" w:rsidP="009D4499">
            <w:pPr>
              <w:spacing w:after="0" w:line="240" w:lineRule="auto"/>
              <w:jc w:val="center"/>
              <w:rPr>
                <w:rFonts w:cs="Arial"/>
                <w:i/>
                <w:iCs/>
                <w:color w:val="000000"/>
                <w:sz w:val="20"/>
                <w:szCs w:val="20"/>
              </w:rPr>
            </w:pPr>
          </w:p>
        </w:tc>
        <w:tc>
          <w:tcPr>
            <w:tcW w:w="425" w:type="dxa"/>
            <w:shd w:val="clear" w:color="000000" w:fill="95B3D7"/>
            <w:noWrap/>
            <w:tcMar>
              <w:left w:w="28" w:type="dxa"/>
              <w:right w:w="28" w:type="dxa"/>
            </w:tcMar>
            <w:hideMark/>
          </w:tcPr>
          <w:p w:rsidR="00651534" w:rsidRPr="009C33F8" w:rsidRDefault="00651534" w:rsidP="009D4499">
            <w:pPr>
              <w:spacing w:after="0" w:line="240" w:lineRule="auto"/>
              <w:jc w:val="center"/>
              <w:rPr>
                <w:rFonts w:cs="Arial"/>
                <w:i/>
                <w:iCs/>
                <w:color w:val="000000"/>
                <w:sz w:val="20"/>
                <w:szCs w:val="20"/>
              </w:rPr>
            </w:pPr>
          </w:p>
        </w:tc>
        <w:tc>
          <w:tcPr>
            <w:tcW w:w="3969" w:type="dxa"/>
            <w:shd w:val="clear" w:color="000000" w:fill="95B3D7"/>
            <w:tcMar>
              <w:left w:w="28" w:type="dxa"/>
              <w:right w:w="28" w:type="dxa"/>
            </w:tcMar>
            <w:hideMark/>
          </w:tcPr>
          <w:p w:rsidR="00651534" w:rsidRPr="009C33F8" w:rsidRDefault="00651534" w:rsidP="009D4499">
            <w:pPr>
              <w:spacing w:after="0" w:line="240" w:lineRule="auto"/>
              <w:jc w:val="center"/>
              <w:rPr>
                <w:rFonts w:cs="Arial"/>
                <w:i/>
                <w:iCs/>
                <w:color w:val="000000"/>
                <w:sz w:val="20"/>
                <w:szCs w:val="20"/>
              </w:rPr>
            </w:pPr>
            <w:r w:rsidRPr="009C33F8">
              <w:rPr>
                <w:rFonts w:cs="Arial"/>
                <w:i/>
                <w:iCs/>
                <w:color w:val="000000"/>
                <w:sz w:val="20"/>
                <w:szCs w:val="20"/>
              </w:rPr>
              <w:t>ΜΕΡΙΚΟ ΣΥΝΟΛΟ</w:t>
            </w:r>
          </w:p>
        </w:tc>
        <w:tc>
          <w:tcPr>
            <w:tcW w:w="1276" w:type="dxa"/>
            <w:shd w:val="clear" w:color="000000" w:fill="95B3D7"/>
            <w:noWrap/>
            <w:tcMar>
              <w:left w:w="28" w:type="dxa"/>
              <w:right w:w="28" w:type="dxa"/>
            </w:tcMar>
            <w:hideMark/>
          </w:tcPr>
          <w:p w:rsidR="00651534" w:rsidRPr="00A7004F" w:rsidRDefault="00651534" w:rsidP="009D4499">
            <w:pPr>
              <w:spacing w:after="0" w:line="240" w:lineRule="auto"/>
              <w:jc w:val="center"/>
              <w:rPr>
                <w:rFonts w:cs="Arial"/>
                <w:iCs/>
                <w:sz w:val="20"/>
                <w:szCs w:val="20"/>
              </w:rPr>
            </w:pPr>
            <w:r w:rsidRPr="00A7004F">
              <w:rPr>
                <w:rFonts w:cs="Arial"/>
                <w:iCs/>
                <w:sz w:val="20"/>
                <w:szCs w:val="20"/>
              </w:rPr>
              <w:t>1.591.640.766</w:t>
            </w:r>
          </w:p>
        </w:tc>
        <w:tc>
          <w:tcPr>
            <w:tcW w:w="851" w:type="dxa"/>
            <w:shd w:val="clear" w:color="000000" w:fill="95B3D7"/>
            <w:noWrap/>
            <w:tcMar>
              <w:left w:w="28" w:type="dxa"/>
              <w:right w:w="28" w:type="dxa"/>
            </w:tcMar>
            <w:hideMark/>
          </w:tcPr>
          <w:p w:rsidR="00651534" w:rsidRPr="00A7004F" w:rsidRDefault="00F8055B" w:rsidP="00F8055B">
            <w:pPr>
              <w:spacing w:after="0" w:line="240" w:lineRule="auto"/>
              <w:jc w:val="center"/>
              <w:rPr>
                <w:rFonts w:cs="Arial"/>
                <w:iCs/>
                <w:sz w:val="20"/>
                <w:szCs w:val="20"/>
              </w:rPr>
            </w:pPr>
            <w:r w:rsidRPr="00A7004F">
              <w:rPr>
                <w:rFonts w:cs="Arial"/>
                <w:iCs/>
                <w:sz w:val="20"/>
                <w:szCs w:val="20"/>
              </w:rPr>
              <w:t>77,28</w:t>
            </w:r>
            <w:r w:rsidR="00651534" w:rsidRPr="00A7004F">
              <w:rPr>
                <w:rFonts w:cs="Arial"/>
                <w:iCs/>
                <w:sz w:val="20"/>
                <w:szCs w:val="20"/>
              </w:rPr>
              <w:t>%</w:t>
            </w:r>
          </w:p>
        </w:tc>
        <w:tc>
          <w:tcPr>
            <w:tcW w:w="1417" w:type="dxa"/>
            <w:shd w:val="clear" w:color="000000" w:fill="95B3D7"/>
          </w:tcPr>
          <w:p w:rsidR="00651534" w:rsidRPr="00A7004F" w:rsidRDefault="00CF1575" w:rsidP="009D4499">
            <w:pPr>
              <w:spacing w:after="0" w:line="240" w:lineRule="auto"/>
              <w:jc w:val="center"/>
              <w:rPr>
                <w:rFonts w:cs="Arial"/>
                <w:sz w:val="20"/>
                <w:szCs w:val="20"/>
              </w:rPr>
            </w:pPr>
            <w:r w:rsidRPr="00A7004F">
              <w:rPr>
                <w:rFonts w:cs="Arial"/>
                <w:sz w:val="20"/>
                <w:szCs w:val="20"/>
              </w:rPr>
              <w:t>2.024.603.276</w:t>
            </w:r>
          </w:p>
        </w:tc>
        <w:tc>
          <w:tcPr>
            <w:tcW w:w="992" w:type="dxa"/>
            <w:shd w:val="clear" w:color="000000" w:fill="95B3D7"/>
          </w:tcPr>
          <w:p w:rsidR="00651534" w:rsidRPr="00A7004F" w:rsidRDefault="00F8055B" w:rsidP="009D4499">
            <w:pPr>
              <w:spacing w:after="0" w:line="240" w:lineRule="auto"/>
              <w:jc w:val="center"/>
              <w:rPr>
                <w:rFonts w:cs="Arial"/>
                <w:sz w:val="20"/>
                <w:szCs w:val="20"/>
              </w:rPr>
            </w:pPr>
            <w:r w:rsidRPr="00A7004F">
              <w:rPr>
                <w:rFonts w:cs="Arial"/>
                <w:sz w:val="20"/>
                <w:szCs w:val="20"/>
              </w:rPr>
              <w:t>74,96%</w:t>
            </w:r>
          </w:p>
        </w:tc>
        <w:tc>
          <w:tcPr>
            <w:tcW w:w="1276" w:type="dxa"/>
            <w:shd w:val="clear" w:color="000000" w:fill="95B3D7"/>
          </w:tcPr>
          <w:p w:rsidR="00651534" w:rsidRPr="00A7004F" w:rsidRDefault="00733461" w:rsidP="009D4499">
            <w:pPr>
              <w:spacing w:after="0" w:line="240" w:lineRule="auto"/>
              <w:jc w:val="center"/>
              <w:rPr>
                <w:rFonts w:cs="Arial"/>
                <w:sz w:val="20"/>
                <w:szCs w:val="20"/>
              </w:rPr>
            </w:pPr>
            <w:r w:rsidRPr="00A7004F">
              <w:rPr>
                <w:rFonts w:cs="Arial"/>
                <w:sz w:val="20"/>
                <w:szCs w:val="20"/>
              </w:rPr>
              <w:t>+27,20%</w:t>
            </w:r>
          </w:p>
        </w:tc>
      </w:tr>
      <w:tr w:rsidR="00651534" w:rsidRPr="009C33F8" w:rsidTr="00A7004F">
        <w:trPr>
          <w:cantSplit/>
          <w:trHeight w:val="330"/>
        </w:trPr>
        <w:tc>
          <w:tcPr>
            <w:tcW w:w="568" w:type="dxa"/>
            <w:shd w:val="clear" w:color="auto" w:fill="FFCC66"/>
          </w:tcPr>
          <w:p w:rsidR="00651534" w:rsidRPr="009C33F8" w:rsidRDefault="00651534" w:rsidP="009D4499">
            <w:pPr>
              <w:spacing w:after="0" w:line="240" w:lineRule="auto"/>
              <w:jc w:val="center"/>
              <w:rPr>
                <w:rFonts w:cs="Arial"/>
                <w:b/>
                <w:bCs/>
                <w:color w:val="000000"/>
                <w:sz w:val="20"/>
                <w:szCs w:val="20"/>
              </w:rPr>
            </w:pPr>
          </w:p>
        </w:tc>
        <w:tc>
          <w:tcPr>
            <w:tcW w:w="425" w:type="dxa"/>
            <w:shd w:val="clear" w:color="auto" w:fill="FFCC66"/>
            <w:noWrap/>
            <w:tcMar>
              <w:left w:w="28" w:type="dxa"/>
              <w:right w:w="28" w:type="dxa"/>
            </w:tcMar>
            <w:hideMark/>
          </w:tcPr>
          <w:p w:rsidR="00651534" w:rsidRPr="009C33F8" w:rsidRDefault="00651534" w:rsidP="009D4499">
            <w:pPr>
              <w:spacing w:after="0" w:line="240" w:lineRule="auto"/>
              <w:jc w:val="center"/>
              <w:rPr>
                <w:rFonts w:cs="Arial"/>
                <w:b/>
                <w:bCs/>
                <w:color w:val="000000"/>
                <w:sz w:val="20"/>
                <w:szCs w:val="20"/>
              </w:rPr>
            </w:pPr>
          </w:p>
        </w:tc>
        <w:tc>
          <w:tcPr>
            <w:tcW w:w="3969" w:type="dxa"/>
            <w:shd w:val="clear" w:color="auto" w:fill="FFCC66"/>
            <w:tcMar>
              <w:left w:w="28" w:type="dxa"/>
              <w:right w:w="28" w:type="dxa"/>
            </w:tcMar>
            <w:hideMark/>
          </w:tcPr>
          <w:p w:rsidR="00651534" w:rsidRPr="009C33F8" w:rsidRDefault="00651534" w:rsidP="009D4499">
            <w:pPr>
              <w:spacing w:after="0" w:line="240" w:lineRule="auto"/>
              <w:jc w:val="center"/>
              <w:rPr>
                <w:rFonts w:cs="Arial"/>
                <w:b/>
                <w:bCs/>
                <w:color w:val="000000"/>
                <w:sz w:val="20"/>
                <w:szCs w:val="20"/>
              </w:rPr>
            </w:pPr>
            <w:r w:rsidRPr="009C33F8">
              <w:rPr>
                <w:rFonts w:cs="Arial"/>
                <w:b/>
                <w:bCs/>
                <w:color w:val="000000"/>
                <w:sz w:val="20"/>
                <w:szCs w:val="20"/>
              </w:rPr>
              <w:t>ΣΥΝΟΛΟ</w:t>
            </w:r>
          </w:p>
        </w:tc>
        <w:tc>
          <w:tcPr>
            <w:tcW w:w="1276" w:type="dxa"/>
            <w:shd w:val="clear" w:color="auto" w:fill="FFCC66"/>
            <w:noWrap/>
            <w:tcMar>
              <w:left w:w="28" w:type="dxa"/>
              <w:right w:w="28" w:type="dxa"/>
            </w:tcMar>
            <w:hideMark/>
          </w:tcPr>
          <w:p w:rsidR="00651534" w:rsidRPr="00A7004F" w:rsidRDefault="00651534" w:rsidP="009D4499">
            <w:pPr>
              <w:spacing w:after="0" w:line="240" w:lineRule="auto"/>
              <w:jc w:val="center"/>
              <w:rPr>
                <w:rFonts w:cs="Arial"/>
                <w:b/>
                <w:bCs/>
                <w:sz w:val="20"/>
                <w:szCs w:val="20"/>
              </w:rPr>
            </w:pPr>
            <w:r w:rsidRPr="00A7004F">
              <w:rPr>
                <w:rFonts w:cs="Arial"/>
                <w:b/>
                <w:bCs/>
                <w:sz w:val="20"/>
                <w:szCs w:val="20"/>
              </w:rPr>
              <w:t>2.076.325.251</w:t>
            </w:r>
          </w:p>
        </w:tc>
        <w:tc>
          <w:tcPr>
            <w:tcW w:w="851" w:type="dxa"/>
            <w:shd w:val="clear" w:color="auto" w:fill="FFCC66"/>
            <w:noWrap/>
            <w:tcMar>
              <w:left w:w="28" w:type="dxa"/>
              <w:right w:w="28" w:type="dxa"/>
            </w:tcMar>
            <w:hideMark/>
          </w:tcPr>
          <w:p w:rsidR="00651534" w:rsidRPr="00A7004F" w:rsidRDefault="00651534" w:rsidP="009D4499">
            <w:pPr>
              <w:spacing w:after="0" w:line="240" w:lineRule="auto"/>
              <w:jc w:val="center"/>
              <w:rPr>
                <w:rFonts w:cs="Arial"/>
                <w:b/>
                <w:bCs/>
                <w:sz w:val="20"/>
                <w:szCs w:val="20"/>
              </w:rPr>
            </w:pPr>
            <w:r w:rsidRPr="00A7004F">
              <w:rPr>
                <w:rFonts w:cs="Arial"/>
                <w:b/>
                <w:bCs/>
                <w:sz w:val="20"/>
                <w:szCs w:val="20"/>
              </w:rPr>
              <w:t>100,00%</w:t>
            </w:r>
          </w:p>
        </w:tc>
        <w:tc>
          <w:tcPr>
            <w:tcW w:w="1417" w:type="dxa"/>
            <w:shd w:val="clear" w:color="auto" w:fill="FFCC66"/>
          </w:tcPr>
          <w:p w:rsidR="00651534" w:rsidRPr="00A7004F" w:rsidRDefault="00CF1575" w:rsidP="009D4499">
            <w:pPr>
              <w:spacing w:after="0" w:line="240" w:lineRule="auto"/>
              <w:jc w:val="center"/>
              <w:rPr>
                <w:rFonts w:cs="Arial"/>
                <w:b/>
                <w:bCs/>
                <w:sz w:val="20"/>
                <w:szCs w:val="20"/>
              </w:rPr>
            </w:pPr>
            <w:r w:rsidRPr="00A7004F">
              <w:rPr>
                <w:rFonts w:cs="Arial"/>
                <w:b/>
                <w:bCs/>
                <w:sz w:val="20"/>
                <w:szCs w:val="20"/>
              </w:rPr>
              <w:t>2.640.943.793</w:t>
            </w:r>
          </w:p>
        </w:tc>
        <w:tc>
          <w:tcPr>
            <w:tcW w:w="992" w:type="dxa"/>
            <w:shd w:val="clear" w:color="auto" w:fill="FFCC66"/>
          </w:tcPr>
          <w:p w:rsidR="00651534" w:rsidRPr="00A7004F" w:rsidRDefault="00F8055B" w:rsidP="009D4499">
            <w:pPr>
              <w:spacing w:after="0" w:line="240" w:lineRule="auto"/>
              <w:jc w:val="center"/>
              <w:rPr>
                <w:rFonts w:cs="Arial"/>
                <w:b/>
                <w:bCs/>
                <w:sz w:val="20"/>
                <w:szCs w:val="20"/>
              </w:rPr>
            </w:pPr>
            <w:r w:rsidRPr="00A7004F">
              <w:rPr>
                <w:rFonts w:cs="Arial"/>
                <w:b/>
                <w:bCs/>
                <w:sz w:val="20"/>
                <w:szCs w:val="20"/>
              </w:rPr>
              <w:t>100,00%</w:t>
            </w:r>
          </w:p>
        </w:tc>
        <w:tc>
          <w:tcPr>
            <w:tcW w:w="1276" w:type="dxa"/>
            <w:shd w:val="clear" w:color="auto" w:fill="FFCC66"/>
          </w:tcPr>
          <w:p w:rsidR="00651534" w:rsidRPr="00A7004F" w:rsidRDefault="00733461" w:rsidP="009D4499">
            <w:pPr>
              <w:spacing w:after="0" w:line="240" w:lineRule="auto"/>
              <w:jc w:val="center"/>
              <w:rPr>
                <w:rFonts w:cs="Arial"/>
                <w:b/>
                <w:bCs/>
                <w:sz w:val="20"/>
                <w:szCs w:val="20"/>
              </w:rPr>
            </w:pPr>
            <w:r w:rsidRPr="00A7004F">
              <w:rPr>
                <w:rFonts w:cs="Arial"/>
                <w:b/>
                <w:bCs/>
                <w:sz w:val="20"/>
                <w:szCs w:val="20"/>
              </w:rPr>
              <w:t>+27,19</w:t>
            </w:r>
            <w:r w:rsidR="007C4E01" w:rsidRPr="00A7004F">
              <w:rPr>
                <w:rFonts w:cs="Arial"/>
                <w:b/>
                <w:bCs/>
                <w:sz w:val="20"/>
                <w:szCs w:val="20"/>
              </w:rPr>
              <w:t>%</w:t>
            </w:r>
          </w:p>
        </w:tc>
      </w:tr>
    </w:tbl>
    <w:p w:rsidR="004C2549" w:rsidRPr="00327528" w:rsidRDefault="004F6316" w:rsidP="004F6316">
      <w:pPr>
        <w:spacing w:before="120"/>
      </w:pPr>
      <w:r w:rsidRPr="00E13363">
        <w:rPr>
          <w:i/>
        </w:rPr>
        <w:t xml:space="preserve">Πηγή: </w:t>
      </w:r>
      <w:r w:rsidR="00946069">
        <w:rPr>
          <w:i/>
        </w:rPr>
        <w:t>Κυπριακή</w:t>
      </w:r>
      <w:r w:rsidRPr="00E13363">
        <w:rPr>
          <w:i/>
        </w:rPr>
        <w:t xml:space="preserve"> Στατιστική Υπηρεσία </w:t>
      </w:r>
      <w:r w:rsidR="006B7D9F">
        <w:rPr>
          <w:i/>
        </w:rPr>
        <w:t>–</w:t>
      </w:r>
      <w:r w:rsidR="00946069">
        <w:rPr>
          <w:i/>
        </w:rPr>
        <w:t xml:space="preserve"> </w:t>
      </w:r>
      <w:r w:rsidR="00946069">
        <w:rPr>
          <w:i/>
          <w:lang w:val="en-US"/>
        </w:rPr>
        <w:t>CYSTAT</w:t>
      </w:r>
      <w:r w:rsidR="006B7D9F">
        <w:rPr>
          <w:i/>
        </w:rPr>
        <w:t xml:space="preserve">, διψήφια ταξινόμηση </w:t>
      </w:r>
      <w:r w:rsidR="008E36E9">
        <w:rPr>
          <w:i/>
          <w:lang w:val="en-US"/>
        </w:rPr>
        <w:t>CN</w:t>
      </w:r>
      <w:r w:rsidR="006B7D9F" w:rsidRPr="006B7D9F">
        <w:rPr>
          <w:i/>
        </w:rPr>
        <w:t>2</w:t>
      </w:r>
      <w:r>
        <w:rPr>
          <w:rStyle w:val="FootnoteReference"/>
          <w:i/>
        </w:rPr>
        <w:footnoteReference w:id="13"/>
      </w:r>
    </w:p>
    <w:p w:rsidR="00054C2A" w:rsidRDefault="00770AFD" w:rsidP="00F33FEE">
      <w:pPr>
        <w:jc w:val="both"/>
        <w:rPr>
          <w:sz w:val="24"/>
          <w:szCs w:val="24"/>
        </w:rPr>
      </w:pPr>
      <w:r>
        <w:tab/>
      </w:r>
      <w:r w:rsidR="00327528" w:rsidRPr="00697FC5">
        <w:rPr>
          <w:sz w:val="24"/>
          <w:szCs w:val="24"/>
        </w:rPr>
        <w:t xml:space="preserve">Στον Πίνακα </w:t>
      </w:r>
      <w:r w:rsidR="00242FDF" w:rsidRPr="00697FC5">
        <w:rPr>
          <w:sz w:val="24"/>
          <w:szCs w:val="24"/>
        </w:rPr>
        <w:t>13</w:t>
      </w:r>
      <w:r w:rsidR="00327528" w:rsidRPr="00697FC5">
        <w:rPr>
          <w:sz w:val="24"/>
          <w:szCs w:val="24"/>
        </w:rPr>
        <w:t xml:space="preserve"> περιλαμβάνονται οι κατηγορίες που συνθέτουν το 80% των ελληνικών εξαγωγών. </w:t>
      </w:r>
      <w:r w:rsidRPr="00697FC5">
        <w:rPr>
          <w:sz w:val="24"/>
          <w:szCs w:val="24"/>
        </w:rPr>
        <w:tab/>
      </w:r>
      <w:r w:rsidR="001437DF" w:rsidRPr="00697FC5">
        <w:rPr>
          <w:sz w:val="24"/>
          <w:szCs w:val="24"/>
        </w:rPr>
        <w:t>Το 202</w:t>
      </w:r>
      <w:r w:rsidR="00150891">
        <w:rPr>
          <w:sz w:val="24"/>
          <w:szCs w:val="24"/>
        </w:rPr>
        <w:t>2</w:t>
      </w:r>
      <w:r w:rsidR="001437DF" w:rsidRPr="00697FC5">
        <w:rPr>
          <w:sz w:val="24"/>
          <w:szCs w:val="24"/>
        </w:rPr>
        <w:t xml:space="preserve"> η</w:t>
      </w:r>
      <w:r w:rsidR="00F33FEE" w:rsidRPr="00697FC5">
        <w:rPr>
          <w:sz w:val="24"/>
          <w:szCs w:val="24"/>
        </w:rPr>
        <w:t xml:space="preserve"> </w:t>
      </w:r>
      <w:r w:rsidR="001437DF" w:rsidRPr="00697FC5">
        <w:rPr>
          <w:sz w:val="24"/>
          <w:szCs w:val="24"/>
        </w:rPr>
        <w:t>αύξηση</w:t>
      </w:r>
      <w:r w:rsidR="00F33FEE" w:rsidRPr="00697FC5">
        <w:rPr>
          <w:sz w:val="24"/>
          <w:szCs w:val="24"/>
        </w:rPr>
        <w:t xml:space="preserve"> των ελληνικών εξαγωγών προς την Κύπρο έναντι του 20</w:t>
      </w:r>
      <w:r w:rsidR="001437DF" w:rsidRPr="00697FC5">
        <w:rPr>
          <w:sz w:val="24"/>
          <w:szCs w:val="24"/>
        </w:rPr>
        <w:t>2</w:t>
      </w:r>
      <w:r w:rsidR="00150891">
        <w:rPr>
          <w:sz w:val="24"/>
          <w:szCs w:val="24"/>
        </w:rPr>
        <w:t>1</w:t>
      </w:r>
      <w:r w:rsidR="001437DF" w:rsidRPr="00697FC5">
        <w:rPr>
          <w:sz w:val="24"/>
          <w:szCs w:val="24"/>
        </w:rPr>
        <w:t xml:space="preserve"> ήταν συνολική</w:t>
      </w:r>
      <w:r w:rsidR="00F33FEE" w:rsidRPr="00697FC5">
        <w:rPr>
          <w:sz w:val="24"/>
          <w:szCs w:val="24"/>
        </w:rPr>
        <w:t>,</w:t>
      </w:r>
      <w:r w:rsidR="001437DF" w:rsidRPr="00697FC5">
        <w:rPr>
          <w:sz w:val="24"/>
          <w:szCs w:val="24"/>
        </w:rPr>
        <w:t xml:space="preserve"> όμως </w:t>
      </w:r>
      <w:r w:rsidR="00F33FEE" w:rsidRPr="00697FC5">
        <w:rPr>
          <w:sz w:val="24"/>
          <w:szCs w:val="24"/>
        </w:rPr>
        <w:t xml:space="preserve">ορισμένες κατηγορίες κατέγραψαν </w:t>
      </w:r>
      <w:r w:rsidR="001437DF" w:rsidRPr="00697FC5">
        <w:rPr>
          <w:sz w:val="24"/>
          <w:szCs w:val="24"/>
        </w:rPr>
        <w:t xml:space="preserve">σημαντικότερη </w:t>
      </w:r>
      <w:r w:rsidR="00F33FEE" w:rsidRPr="00697FC5">
        <w:rPr>
          <w:sz w:val="24"/>
          <w:szCs w:val="24"/>
        </w:rPr>
        <w:t>αύξηση σε απόλυτα μεγέθη (κατηγορίες 85,</w:t>
      </w:r>
      <w:r w:rsidR="00150891">
        <w:rPr>
          <w:sz w:val="24"/>
          <w:szCs w:val="24"/>
        </w:rPr>
        <w:t xml:space="preserve"> </w:t>
      </w:r>
      <w:r w:rsidR="00F33FEE" w:rsidRPr="00697FC5">
        <w:rPr>
          <w:sz w:val="24"/>
          <w:szCs w:val="24"/>
        </w:rPr>
        <w:t>84,</w:t>
      </w:r>
      <w:r w:rsidR="00150891">
        <w:rPr>
          <w:sz w:val="24"/>
          <w:szCs w:val="24"/>
        </w:rPr>
        <w:t xml:space="preserve"> </w:t>
      </w:r>
      <w:r w:rsidR="00F33FEE" w:rsidRPr="00697FC5">
        <w:rPr>
          <w:sz w:val="24"/>
          <w:szCs w:val="24"/>
        </w:rPr>
        <w:t>30, 73, 38,</w:t>
      </w:r>
      <w:r w:rsidR="00150891">
        <w:rPr>
          <w:sz w:val="24"/>
          <w:szCs w:val="24"/>
        </w:rPr>
        <w:t xml:space="preserve"> </w:t>
      </w:r>
      <w:r w:rsidR="00F33FEE" w:rsidRPr="00697FC5">
        <w:rPr>
          <w:sz w:val="24"/>
          <w:szCs w:val="24"/>
        </w:rPr>
        <w:t>19,</w:t>
      </w:r>
      <w:r w:rsidR="00150891">
        <w:rPr>
          <w:sz w:val="24"/>
          <w:szCs w:val="24"/>
        </w:rPr>
        <w:t xml:space="preserve"> </w:t>
      </w:r>
      <w:r w:rsidR="00F33FEE" w:rsidRPr="00697FC5">
        <w:rPr>
          <w:sz w:val="24"/>
          <w:szCs w:val="24"/>
        </w:rPr>
        <w:t>48, 34), ενώ</w:t>
      </w:r>
      <w:r w:rsidR="001437DF" w:rsidRPr="00697FC5">
        <w:rPr>
          <w:sz w:val="24"/>
          <w:szCs w:val="24"/>
        </w:rPr>
        <w:t xml:space="preserve"> άλλες </w:t>
      </w:r>
      <w:r w:rsidR="00F33FEE" w:rsidRPr="00697FC5">
        <w:rPr>
          <w:sz w:val="24"/>
          <w:szCs w:val="24"/>
        </w:rPr>
        <w:t>επέδειξαν σχετική ανθεκτικότητα και διατηρήθηκαν στα ίδια περίπου επίπεδα, καταλαμβάνοντας μεγαλύτερο από πέρυσι μερίδιο επί του συνόλου</w:t>
      </w:r>
      <w:r w:rsidR="001A787B">
        <w:rPr>
          <w:sz w:val="24"/>
          <w:szCs w:val="24"/>
        </w:rPr>
        <w:t>.</w:t>
      </w:r>
    </w:p>
    <w:p w:rsidR="00327528" w:rsidRDefault="00327528" w:rsidP="00327528">
      <w:pPr>
        <w:pStyle w:val="Caption"/>
        <w:rPr>
          <w:sz w:val="22"/>
          <w:szCs w:val="22"/>
        </w:rPr>
      </w:pPr>
      <w:bookmarkStart w:id="20" w:name="_Toc105574258"/>
      <w:r w:rsidRPr="0023593C">
        <w:rPr>
          <w:sz w:val="22"/>
          <w:szCs w:val="22"/>
        </w:rPr>
        <w:t xml:space="preserve">Πίνακας </w:t>
      </w:r>
      <w:r w:rsidR="00756F7D" w:rsidRPr="0023593C">
        <w:rPr>
          <w:sz w:val="22"/>
          <w:szCs w:val="22"/>
        </w:rPr>
        <w:fldChar w:fldCharType="begin"/>
      </w:r>
      <w:r w:rsidRPr="0023593C">
        <w:rPr>
          <w:sz w:val="22"/>
          <w:szCs w:val="22"/>
        </w:rPr>
        <w:instrText xml:space="preserve"> SEQ Πίνακας \* ARABIC </w:instrText>
      </w:r>
      <w:r w:rsidR="00756F7D" w:rsidRPr="0023593C">
        <w:rPr>
          <w:sz w:val="22"/>
          <w:szCs w:val="22"/>
        </w:rPr>
        <w:fldChar w:fldCharType="separate"/>
      </w:r>
      <w:r w:rsidR="00720FD4">
        <w:rPr>
          <w:noProof/>
          <w:sz w:val="22"/>
          <w:szCs w:val="22"/>
        </w:rPr>
        <w:t>14</w:t>
      </w:r>
      <w:r w:rsidR="00756F7D" w:rsidRPr="0023593C">
        <w:rPr>
          <w:sz w:val="22"/>
          <w:szCs w:val="22"/>
        </w:rPr>
        <w:fldChar w:fldCharType="end"/>
      </w:r>
      <w:r w:rsidRPr="0023593C">
        <w:rPr>
          <w:sz w:val="22"/>
          <w:szCs w:val="22"/>
        </w:rPr>
        <w:t xml:space="preserve">: Ελληνικές εξαγωγές </w:t>
      </w:r>
      <w:r w:rsidR="000D28B8">
        <w:rPr>
          <w:sz w:val="22"/>
          <w:szCs w:val="22"/>
        </w:rPr>
        <w:t>στην Κύπρο</w:t>
      </w:r>
      <w:r w:rsidRPr="0023593C">
        <w:rPr>
          <w:sz w:val="22"/>
          <w:szCs w:val="22"/>
        </w:rPr>
        <w:t xml:space="preserve"> – κυριότερα προϊόντα</w:t>
      </w:r>
      <w:bookmarkEnd w:id="20"/>
    </w:p>
    <w:tbl>
      <w:tblPr>
        <w:tblW w:w="10632"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709"/>
        <w:gridCol w:w="851"/>
        <w:gridCol w:w="3827"/>
        <w:gridCol w:w="1276"/>
        <w:gridCol w:w="850"/>
        <w:gridCol w:w="1276"/>
        <w:gridCol w:w="850"/>
        <w:gridCol w:w="993"/>
      </w:tblGrid>
      <w:tr w:rsidR="00561031" w:rsidRPr="009C33F8" w:rsidTr="00784E39">
        <w:trPr>
          <w:cantSplit/>
          <w:trHeight w:val="330"/>
        </w:trPr>
        <w:tc>
          <w:tcPr>
            <w:tcW w:w="709" w:type="dxa"/>
            <w:vAlign w:val="center"/>
          </w:tcPr>
          <w:p w:rsidR="00561031" w:rsidRPr="008D44D7" w:rsidRDefault="00561031" w:rsidP="0055150F">
            <w:pPr>
              <w:spacing w:after="0" w:line="240" w:lineRule="auto"/>
              <w:jc w:val="center"/>
              <w:rPr>
                <w:b/>
                <w:bCs/>
                <w:color w:val="000000"/>
                <w:sz w:val="20"/>
                <w:szCs w:val="20"/>
              </w:rPr>
            </w:pPr>
          </w:p>
        </w:tc>
        <w:tc>
          <w:tcPr>
            <w:tcW w:w="851" w:type="dxa"/>
            <w:shd w:val="clear" w:color="auto" w:fill="auto"/>
            <w:tcMar>
              <w:left w:w="28" w:type="dxa"/>
              <w:right w:w="28" w:type="dxa"/>
            </w:tcMar>
            <w:vAlign w:val="center"/>
            <w:hideMark/>
          </w:tcPr>
          <w:p w:rsidR="00561031" w:rsidRPr="008D44D7" w:rsidRDefault="00561031" w:rsidP="0055150F">
            <w:pPr>
              <w:spacing w:after="0" w:line="240" w:lineRule="auto"/>
              <w:jc w:val="center"/>
              <w:rPr>
                <w:b/>
                <w:bCs/>
                <w:color w:val="000000"/>
                <w:sz w:val="20"/>
                <w:szCs w:val="20"/>
              </w:rPr>
            </w:pPr>
          </w:p>
        </w:tc>
        <w:tc>
          <w:tcPr>
            <w:tcW w:w="3827" w:type="dxa"/>
            <w:shd w:val="clear" w:color="auto" w:fill="auto"/>
            <w:tcMar>
              <w:left w:w="28" w:type="dxa"/>
              <w:right w:w="28" w:type="dxa"/>
            </w:tcMar>
            <w:vAlign w:val="center"/>
            <w:hideMark/>
          </w:tcPr>
          <w:p w:rsidR="00561031" w:rsidRPr="008D44D7" w:rsidRDefault="00561031" w:rsidP="0055150F">
            <w:pPr>
              <w:spacing w:after="0" w:line="240" w:lineRule="auto"/>
              <w:jc w:val="center"/>
              <w:rPr>
                <w:b/>
                <w:bCs/>
                <w:color w:val="000000"/>
                <w:sz w:val="20"/>
                <w:szCs w:val="20"/>
              </w:rPr>
            </w:pPr>
          </w:p>
        </w:tc>
        <w:tc>
          <w:tcPr>
            <w:tcW w:w="2126" w:type="dxa"/>
            <w:gridSpan w:val="2"/>
            <w:shd w:val="clear" w:color="auto" w:fill="auto"/>
            <w:tcMar>
              <w:left w:w="28" w:type="dxa"/>
              <w:right w:w="28" w:type="dxa"/>
            </w:tcMar>
            <w:vAlign w:val="center"/>
            <w:hideMark/>
          </w:tcPr>
          <w:p w:rsidR="00561031" w:rsidRPr="00F445F0" w:rsidRDefault="00561031" w:rsidP="0055150F">
            <w:pPr>
              <w:spacing w:after="0" w:line="240" w:lineRule="auto"/>
              <w:jc w:val="center"/>
              <w:rPr>
                <w:b/>
                <w:bCs/>
                <w:sz w:val="20"/>
                <w:szCs w:val="20"/>
                <w:lang w:val="en-US"/>
              </w:rPr>
            </w:pPr>
            <w:r w:rsidRPr="00F445F0">
              <w:rPr>
                <w:b/>
                <w:bCs/>
                <w:sz w:val="20"/>
                <w:szCs w:val="20"/>
              </w:rPr>
              <w:t>202</w:t>
            </w:r>
            <w:r w:rsidRPr="00F445F0">
              <w:rPr>
                <w:b/>
                <w:bCs/>
                <w:sz w:val="20"/>
                <w:szCs w:val="20"/>
                <w:lang w:val="en-US"/>
              </w:rPr>
              <w:t>1</w:t>
            </w:r>
          </w:p>
        </w:tc>
        <w:tc>
          <w:tcPr>
            <w:tcW w:w="2126" w:type="dxa"/>
            <w:gridSpan w:val="2"/>
            <w:shd w:val="clear" w:color="auto" w:fill="auto"/>
            <w:tcMar>
              <w:left w:w="28" w:type="dxa"/>
              <w:right w:w="28" w:type="dxa"/>
            </w:tcMar>
            <w:vAlign w:val="center"/>
            <w:hideMark/>
          </w:tcPr>
          <w:p w:rsidR="00561031" w:rsidRPr="00F445F0" w:rsidRDefault="00561031" w:rsidP="0055150F">
            <w:pPr>
              <w:spacing w:after="0" w:line="240" w:lineRule="auto"/>
              <w:jc w:val="center"/>
              <w:rPr>
                <w:b/>
                <w:bCs/>
                <w:sz w:val="20"/>
                <w:szCs w:val="20"/>
                <w:lang w:val="en-US"/>
              </w:rPr>
            </w:pPr>
            <w:r w:rsidRPr="00F445F0">
              <w:rPr>
                <w:b/>
                <w:bCs/>
                <w:sz w:val="20"/>
                <w:szCs w:val="20"/>
              </w:rPr>
              <w:t>202</w:t>
            </w:r>
            <w:r w:rsidRPr="00F445F0">
              <w:rPr>
                <w:b/>
                <w:bCs/>
                <w:sz w:val="20"/>
                <w:szCs w:val="20"/>
                <w:lang w:val="en-US"/>
              </w:rPr>
              <w:t>2</w:t>
            </w:r>
          </w:p>
        </w:tc>
        <w:tc>
          <w:tcPr>
            <w:tcW w:w="993" w:type="dxa"/>
            <w:shd w:val="clear" w:color="auto" w:fill="auto"/>
            <w:tcMar>
              <w:left w:w="28" w:type="dxa"/>
              <w:right w:w="28" w:type="dxa"/>
            </w:tcMar>
            <w:vAlign w:val="center"/>
            <w:hideMark/>
          </w:tcPr>
          <w:p w:rsidR="00561031" w:rsidRPr="008D44D7" w:rsidRDefault="00561031" w:rsidP="0055150F">
            <w:pPr>
              <w:spacing w:after="0" w:line="240" w:lineRule="auto"/>
              <w:jc w:val="center"/>
              <w:rPr>
                <w:b/>
                <w:bCs/>
                <w:color w:val="000000"/>
                <w:sz w:val="20"/>
                <w:szCs w:val="20"/>
              </w:rPr>
            </w:pPr>
          </w:p>
        </w:tc>
      </w:tr>
      <w:tr w:rsidR="00561031" w:rsidRPr="009C33F8" w:rsidTr="00784E39">
        <w:trPr>
          <w:cantSplit/>
          <w:trHeight w:val="630"/>
        </w:trPr>
        <w:tc>
          <w:tcPr>
            <w:tcW w:w="709" w:type="dxa"/>
            <w:shd w:val="clear" w:color="auto" w:fill="FFCC66"/>
          </w:tcPr>
          <w:p w:rsidR="00561031" w:rsidRPr="00561031" w:rsidRDefault="00561031" w:rsidP="002B14DA">
            <w:pPr>
              <w:spacing w:after="0" w:line="240" w:lineRule="auto"/>
              <w:jc w:val="center"/>
              <w:rPr>
                <w:color w:val="000000"/>
                <w:sz w:val="20"/>
                <w:szCs w:val="20"/>
              </w:rPr>
            </w:pPr>
            <w:r>
              <w:rPr>
                <w:color w:val="000000"/>
                <w:sz w:val="20"/>
                <w:szCs w:val="20"/>
              </w:rPr>
              <w:t>α/α</w:t>
            </w:r>
          </w:p>
        </w:tc>
        <w:tc>
          <w:tcPr>
            <w:tcW w:w="851"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Κωδ.</w:t>
            </w:r>
          </w:p>
        </w:tc>
        <w:tc>
          <w:tcPr>
            <w:tcW w:w="3827"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Περιγραφή Προϊόντος</w:t>
            </w:r>
          </w:p>
        </w:tc>
        <w:tc>
          <w:tcPr>
            <w:tcW w:w="1276"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Αξία σε Ευρώ</w:t>
            </w:r>
          </w:p>
        </w:tc>
        <w:tc>
          <w:tcPr>
            <w:tcW w:w="850"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 στο σύνολο</w:t>
            </w:r>
          </w:p>
        </w:tc>
        <w:tc>
          <w:tcPr>
            <w:tcW w:w="1276"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Αξία</w:t>
            </w:r>
          </w:p>
        </w:tc>
        <w:tc>
          <w:tcPr>
            <w:tcW w:w="850" w:type="dxa"/>
            <w:shd w:val="clear" w:color="auto" w:fill="FFCC66"/>
            <w:tcMar>
              <w:left w:w="28" w:type="dxa"/>
              <w:right w:w="28" w:type="dxa"/>
            </w:tcMar>
            <w:hideMark/>
          </w:tcPr>
          <w:p w:rsidR="00561031" w:rsidRPr="008D44D7" w:rsidRDefault="00561031" w:rsidP="002B14DA">
            <w:pPr>
              <w:spacing w:after="0" w:line="240" w:lineRule="auto"/>
              <w:jc w:val="center"/>
              <w:rPr>
                <w:color w:val="000000"/>
                <w:sz w:val="20"/>
                <w:szCs w:val="20"/>
              </w:rPr>
            </w:pPr>
            <w:r w:rsidRPr="008D44D7">
              <w:rPr>
                <w:color w:val="000000"/>
                <w:sz w:val="20"/>
                <w:szCs w:val="20"/>
              </w:rPr>
              <w:t>% στο σύνολο</w:t>
            </w:r>
          </w:p>
        </w:tc>
        <w:tc>
          <w:tcPr>
            <w:tcW w:w="993" w:type="dxa"/>
            <w:shd w:val="clear" w:color="auto" w:fill="FFCC66"/>
            <w:tcMar>
              <w:left w:w="28" w:type="dxa"/>
              <w:right w:w="28" w:type="dxa"/>
            </w:tcMar>
            <w:hideMark/>
          </w:tcPr>
          <w:p w:rsidR="005520CB" w:rsidRDefault="00561031" w:rsidP="002B14DA">
            <w:pPr>
              <w:spacing w:after="0" w:line="240" w:lineRule="auto"/>
              <w:jc w:val="center"/>
              <w:rPr>
                <w:color w:val="000000"/>
                <w:sz w:val="20"/>
                <w:szCs w:val="20"/>
              </w:rPr>
            </w:pPr>
            <w:r w:rsidRPr="008D44D7">
              <w:rPr>
                <w:color w:val="000000"/>
                <w:sz w:val="20"/>
                <w:szCs w:val="20"/>
              </w:rPr>
              <w:t>Μεταβολή</w:t>
            </w:r>
          </w:p>
          <w:p w:rsidR="00561031" w:rsidRPr="008D44D7" w:rsidRDefault="005520CB" w:rsidP="002B14DA">
            <w:pPr>
              <w:spacing w:after="0" w:line="240" w:lineRule="auto"/>
              <w:jc w:val="center"/>
              <w:rPr>
                <w:color w:val="000000"/>
                <w:sz w:val="20"/>
                <w:szCs w:val="20"/>
              </w:rPr>
            </w:pPr>
            <w:r>
              <w:rPr>
                <w:color w:val="000000"/>
                <w:sz w:val="20"/>
                <w:szCs w:val="20"/>
              </w:rPr>
              <w:t>2021/2022</w:t>
            </w:r>
            <w:r w:rsidR="00561031" w:rsidRPr="008D44D7">
              <w:rPr>
                <w:color w:val="000000"/>
                <w:sz w:val="20"/>
                <w:szCs w:val="20"/>
              </w:rPr>
              <w:t xml:space="preserve"> %</w:t>
            </w:r>
          </w:p>
        </w:tc>
      </w:tr>
      <w:tr w:rsidR="00561031" w:rsidRPr="00A7004F" w:rsidTr="00784E39">
        <w:trPr>
          <w:cantSplit/>
          <w:trHeight w:val="594"/>
        </w:trPr>
        <w:tc>
          <w:tcPr>
            <w:tcW w:w="709" w:type="dxa"/>
            <w:shd w:val="clear" w:color="000000" w:fill="FFFFFF"/>
          </w:tcPr>
          <w:p w:rsidR="00561031" w:rsidRPr="00A7004F" w:rsidRDefault="00561031" w:rsidP="002B14DA">
            <w:pPr>
              <w:spacing w:after="0" w:line="240" w:lineRule="auto"/>
              <w:jc w:val="center"/>
              <w:rPr>
                <w:b/>
                <w:sz w:val="20"/>
                <w:szCs w:val="20"/>
              </w:rPr>
            </w:pPr>
            <w:r w:rsidRPr="00A7004F">
              <w:rPr>
                <w:b/>
                <w:sz w:val="20"/>
                <w:szCs w:val="20"/>
              </w:rPr>
              <w:t>1</w:t>
            </w:r>
          </w:p>
        </w:tc>
        <w:tc>
          <w:tcPr>
            <w:tcW w:w="851"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rPr>
            </w:pPr>
            <w:r w:rsidRPr="00A7004F">
              <w:rPr>
                <w:b/>
                <w:sz w:val="20"/>
                <w:szCs w:val="20"/>
              </w:rPr>
              <w:t>2710'</w:t>
            </w:r>
          </w:p>
        </w:tc>
        <w:tc>
          <w:tcPr>
            <w:tcW w:w="3827" w:type="dxa"/>
            <w:shd w:val="clear" w:color="000000" w:fill="FFFFFF"/>
            <w:tcMar>
              <w:left w:w="28" w:type="dxa"/>
              <w:right w:w="28" w:type="dxa"/>
            </w:tcMar>
            <w:hideMark/>
          </w:tcPr>
          <w:p w:rsidR="00561031" w:rsidRPr="00A7004F" w:rsidRDefault="00561031" w:rsidP="00784E39">
            <w:pPr>
              <w:spacing w:after="0" w:line="240" w:lineRule="auto"/>
              <w:rPr>
                <w:b/>
                <w:sz w:val="20"/>
                <w:szCs w:val="20"/>
              </w:rPr>
            </w:pPr>
            <w:r w:rsidRPr="00A7004F">
              <w:rPr>
                <w:b/>
                <w:sz w:val="20"/>
                <w:szCs w:val="20"/>
              </w:rPr>
              <w:t>Λάδια από πετρέλαιο ή από ασφαλτούχα ορυκτά (εκτός από ακατέργαστα λάδια) και παρασκευάσματα αυτών.</w:t>
            </w:r>
          </w:p>
        </w:tc>
        <w:tc>
          <w:tcPr>
            <w:tcW w:w="1276"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rPr>
            </w:pPr>
            <w:r w:rsidRPr="00A7004F">
              <w:rPr>
                <w:b/>
                <w:sz w:val="20"/>
                <w:szCs w:val="20"/>
              </w:rPr>
              <w:t>455.001.368</w:t>
            </w:r>
          </w:p>
        </w:tc>
        <w:tc>
          <w:tcPr>
            <w:tcW w:w="850" w:type="dxa"/>
            <w:shd w:val="clear" w:color="000000" w:fill="FFFFFF"/>
            <w:tcMar>
              <w:left w:w="28" w:type="dxa"/>
              <w:right w:w="28" w:type="dxa"/>
            </w:tcMar>
            <w:hideMark/>
          </w:tcPr>
          <w:p w:rsidR="00561031" w:rsidRPr="00A7004F" w:rsidRDefault="00E715E9" w:rsidP="002B14DA">
            <w:pPr>
              <w:spacing w:after="0" w:line="240" w:lineRule="auto"/>
              <w:jc w:val="center"/>
              <w:rPr>
                <w:b/>
                <w:sz w:val="20"/>
                <w:szCs w:val="20"/>
              </w:rPr>
            </w:pPr>
            <w:r w:rsidRPr="00A7004F">
              <w:rPr>
                <w:b/>
                <w:sz w:val="20"/>
                <w:szCs w:val="20"/>
              </w:rPr>
              <w:t>21,91</w:t>
            </w:r>
            <w:r w:rsidR="00561031" w:rsidRPr="00A7004F">
              <w:rPr>
                <w:b/>
                <w:sz w:val="20"/>
                <w:szCs w:val="20"/>
              </w:rPr>
              <w:t>%</w:t>
            </w:r>
          </w:p>
        </w:tc>
        <w:tc>
          <w:tcPr>
            <w:tcW w:w="1276"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lang w:val="en-US"/>
              </w:rPr>
            </w:pPr>
          </w:p>
          <w:p w:rsidR="00561031" w:rsidRPr="00A7004F" w:rsidRDefault="00561031" w:rsidP="002B14DA">
            <w:pPr>
              <w:spacing w:after="0" w:line="240" w:lineRule="auto"/>
              <w:jc w:val="center"/>
              <w:rPr>
                <w:b/>
                <w:sz w:val="20"/>
                <w:szCs w:val="20"/>
              </w:rPr>
            </w:pPr>
            <w:r w:rsidRPr="00A7004F">
              <w:rPr>
                <w:b/>
                <w:sz w:val="20"/>
                <w:szCs w:val="20"/>
              </w:rPr>
              <w:t>636.397.706</w:t>
            </w:r>
          </w:p>
          <w:p w:rsidR="00561031" w:rsidRPr="00A7004F" w:rsidRDefault="00561031" w:rsidP="002B14DA">
            <w:pPr>
              <w:spacing w:after="0" w:line="240" w:lineRule="auto"/>
              <w:jc w:val="center"/>
              <w:rPr>
                <w:b/>
                <w:sz w:val="20"/>
                <w:szCs w:val="20"/>
              </w:rPr>
            </w:pPr>
          </w:p>
        </w:tc>
        <w:tc>
          <w:tcPr>
            <w:tcW w:w="850" w:type="dxa"/>
            <w:shd w:val="clear" w:color="000000" w:fill="FFFFFF"/>
            <w:tcMar>
              <w:left w:w="28" w:type="dxa"/>
              <w:right w:w="28" w:type="dxa"/>
            </w:tcMar>
            <w:hideMark/>
          </w:tcPr>
          <w:p w:rsidR="00561031" w:rsidRPr="00A7004F" w:rsidRDefault="001A7DF9" w:rsidP="002B14DA">
            <w:pPr>
              <w:spacing w:after="0" w:line="240" w:lineRule="auto"/>
              <w:jc w:val="center"/>
              <w:rPr>
                <w:b/>
                <w:sz w:val="20"/>
                <w:szCs w:val="20"/>
              </w:rPr>
            </w:pPr>
            <w:r w:rsidRPr="00A7004F">
              <w:rPr>
                <w:b/>
                <w:sz w:val="20"/>
                <w:szCs w:val="20"/>
              </w:rPr>
              <w:t>24,09</w:t>
            </w:r>
            <w:r w:rsidR="00561031" w:rsidRPr="00A7004F">
              <w:rPr>
                <w:b/>
                <w:sz w:val="20"/>
                <w:szCs w:val="20"/>
              </w:rPr>
              <w:t>%</w:t>
            </w:r>
          </w:p>
        </w:tc>
        <w:tc>
          <w:tcPr>
            <w:tcW w:w="993" w:type="dxa"/>
            <w:shd w:val="clear" w:color="000000" w:fill="FFFFFF"/>
            <w:tcMar>
              <w:left w:w="28" w:type="dxa"/>
              <w:right w:w="28" w:type="dxa"/>
            </w:tcMar>
            <w:hideMark/>
          </w:tcPr>
          <w:p w:rsidR="00561031" w:rsidRPr="00A7004F" w:rsidRDefault="00A45257" w:rsidP="002B14DA">
            <w:pPr>
              <w:spacing w:after="0" w:line="240" w:lineRule="auto"/>
              <w:jc w:val="center"/>
              <w:rPr>
                <w:b/>
                <w:sz w:val="20"/>
                <w:szCs w:val="20"/>
              </w:rPr>
            </w:pPr>
            <w:r w:rsidRPr="00A7004F">
              <w:rPr>
                <w:b/>
                <w:sz w:val="20"/>
                <w:szCs w:val="20"/>
                <w:lang w:val="en-US"/>
              </w:rPr>
              <w:t>+36,86</w:t>
            </w:r>
            <w:r w:rsidR="00561031" w:rsidRPr="00A7004F">
              <w:rPr>
                <w:b/>
                <w:sz w:val="20"/>
                <w:szCs w:val="20"/>
              </w:rPr>
              <w:t>%</w:t>
            </w:r>
          </w:p>
        </w:tc>
      </w:tr>
      <w:tr w:rsidR="00561031" w:rsidRPr="00A7004F" w:rsidTr="00784E39">
        <w:trPr>
          <w:cantSplit/>
          <w:trHeight w:val="285"/>
        </w:trPr>
        <w:tc>
          <w:tcPr>
            <w:tcW w:w="709" w:type="dxa"/>
            <w:shd w:val="clear" w:color="000000" w:fill="FFFFFF"/>
          </w:tcPr>
          <w:p w:rsidR="00561031" w:rsidRPr="00A7004F" w:rsidRDefault="00561031" w:rsidP="002B14DA">
            <w:pPr>
              <w:spacing w:after="0" w:line="240" w:lineRule="auto"/>
              <w:jc w:val="center"/>
              <w:rPr>
                <w:b/>
                <w:sz w:val="20"/>
                <w:szCs w:val="20"/>
              </w:rPr>
            </w:pPr>
            <w:r w:rsidRPr="00A7004F">
              <w:rPr>
                <w:b/>
                <w:sz w:val="20"/>
                <w:szCs w:val="20"/>
              </w:rPr>
              <w:t>2</w:t>
            </w:r>
          </w:p>
        </w:tc>
        <w:tc>
          <w:tcPr>
            <w:tcW w:w="851"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lang w:val="en-US"/>
              </w:rPr>
            </w:pPr>
            <w:r w:rsidRPr="00A7004F">
              <w:rPr>
                <w:b/>
                <w:sz w:val="20"/>
                <w:szCs w:val="20"/>
                <w:lang w:val="en-US"/>
              </w:rPr>
              <w:t>3004</w:t>
            </w:r>
          </w:p>
        </w:tc>
        <w:tc>
          <w:tcPr>
            <w:tcW w:w="3827" w:type="dxa"/>
            <w:shd w:val="clear" w:color="000000" w:fill="FFFFFF"/>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Φάρμακα</w:t>
            </w:r>
          </w:p>
        </w:tc>
        <w:tc>
          <w:tcPr>
            <w:tcW w:w="1276"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rPr>
            </w:pPr>
            <w:r w:rsidRPr="00A7004F">
              <w:rPr>
                <w:b/>
                <w:sz w:val="20"/>
                <w:szCs w:val="20"/>
              </w:rPr>
              <w:t>106.956.231</w:t>
            </w:r>
          </w:p>
        </w:tc>
        <w:tc>
          <w:tcPr>
            <w:tcW w:w="850" w:type="dxa"/>
            <w:shd w:val="clear" w:color="000000" w:fill="FFFFFF"/>
            <w:tcMar>
              <w:left w:w="28" w:type="dxa"/>
              <w:right w:w="28" w:type="dxa"/>
            </w:tcMar>
            <w:hideMark/>
          </w:tcPr>
          <w:p w:rsidR="00561031" w:rsidRPr="00A7004F" w:rsidRDefault="00E715E9" w:rsidP="002B14DA">
            <w:pPr>
              <w:spacing w:after="0" w:line="240" w:lineRule="auto"/>
              <w:jc w:val="center"/>
              <w:rPr>
                <w:b/>
                <w:sz w:val="20"/>
                <w:szCs w:val="20"/>
              </w:rPr>
            </w:pPr>
            <w:r w:rsidRPr="00A7004F">
              <w:rPr>
                <w:b/>
                <w:sz w:val="20"/>
                <w:szCs w:val="20"/>
              </w:rPr>
              <w:t>5,15%</w:t>
            </w:r>
          </w:p>
        </w:tc>
        <w:tc>
          <w:tcPr>
            <w:tcW w:w="1276" w:type="dxa"/>
            <w:shd w:val="clear" w:color="000000" w:fill="FFFFFF"/>
            <w:noWrap/>
            <w:tcMar>
              <w:left w:w="28" w:type="dxa"/>
              <w:right w:w="28" w:type="dxa"/>
            </w:tcMar>
            <w:hideMark/>
          </w:tcPr>
          <w:p w:rsidR="00561031" w:rsidRPr="00A7004F" w:rsidRDefault="00561031" w:rsidP="002B14DA">
            <w:pPr>
              <w:spacing w:after="0" w:line="240" w:lineRule="auto"/>
              <w:jc w:val="center"/>
              <w:rPr>
                <w:b/>
                <w:sz w:val="20"/>
                <w:szCs w:val="20"/>
                <w:lang w:val="en-US"/>
              </w:rPr>
            </w:pPr>
            <w:r w:rsidRPr="00A7004F">
              <w:rPr>
                <w:b/>
                <w:sz w:val="20"/>
                <w:szCs w:val="20"/>
              </w:rPr>
              <w:t>121.171.084</w:t>
            </w:r>
          </w:p>
        </w:tc>
        <w:tc>
          <w:tcPr>
            <w:tcW w:w="850" w:type="dxa"/>
            <w:shd w:val="clear" w:color="000000" w:fill="FFFFFF"/>
            <w:tcMar>
              <w:left w:w="28" w:type="dxa"/>
              <w:right w:w="28" w:type="dxa"/>
            </w:tcMar>
            <w:hideMark/>
          </w:tcPr>
          <w:p w:rsidR="00561031" w:rsidRPr="00A7004F" w:rsidRDefault="001A7DF9" w:rsidP="002B14DA">
            <w:pPr>
              <w:spacing w:after="0" w:line="240" w:lineRule="auto"/>
              <w:jc w:val="center"/>
              <w:rPr>
                <w:b/>
                <w:sz w:val="20"/>
                <w:szCs w:val="20"/>
              </w:rPr>
            </w:pPr>
            <w:r w:rsidRPr="00A7004F">
              <w:rPr>
                <w:b/>
                <w:sz w:val="20"/>
                <w:szCs w:val="20"/>
              </w:rPr>
              <w:t>4,58%</w:t>
            </w:r>
          </w:p>
        </w:tc>
        <w:tc>
          <w:tcPr>
            <w:tcW w:w="993" w:type="dxa"/>
            <w:shd w:val="clear" w:color="000000" w:fill="FFFFFF"/>
            <w:tcMar>
              <w:left w:w="28" w:type="dxa"/>
              <w:right w:w="28" w:type="dxa"/>
            </w:tcMar>
            <w:hideMark/>
          </w:tcPr>
          <w:p w:rsidR="00561031" w:rsidRPr="00A7004F" w:rsidRDefault="00A45257" w:rsidP="002B14DA">
            <w:pPr>
              <w:spacing w:after="0" w:line="240" w:lineRule="auto"/>
              <w:jc w:val="center"/>
              <w:rPr>
                <w:b/>
                <w:sz w:val="20"/>
                <w:szCs w:val="20"/>
                <w:lang w:val="en-US"/>
              </w:rPr>
            </w:pPr>
            <w:r w:rsidRPr="00A7004F">
              <w:rPr>
                <w:b/>
                <w:sz w:val="20"/>
                <w:szCs w:val="20"/>
                <w:lang w:val="en-US"/>
              </w:rPr>
              <w:t>+13,29%</w:t>
            </w:r>
          </w:p>
        </w:tc>
      </w:tr>
      <w:tr w:rsidR="00561031" w:rsidRPr="00A7004F" w:rsidTr="00784E39">
        <w:trPr>
          <w:cantSplit/>
          <w:trHeight w:val="416"/>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3</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8517'</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Ηλεκτρικές συσκευές για την ενσύρματη τηλεφωνία/τηλεγραφία.</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92.985.720</w:t>
            </w:r>
          </w:p>
        </w:tc>
        <w:tc>
          <w:tcPr>
            <w:tcW w:w="850" w:type="dxa"/>
            <w:shd w:val="clear" w:color="000000" w:fill="DBE5F1"/>
            <w:tcMar>
              <w:left w:w="28" w:type="dxa"/>
              <w:right w:w="28" w:type="dxa"/>
            </w:tcMar>
            <w:hideMark/>
          </w:tcPr>
          <w:p w:rsidR="00561031" w:rsidRPr="00A7004F" w:rsidRDefault="00E715E9" w:rsidP="002B14DA">
            <w:pPr>
              <w:spacing w:after="0" w:line="240" w:lineRule="auto"/>
              <w:jc w:val="center"/>
              <w:rPr>
                <w:sz w:val="20"/>
                <w:szCs w:val="20"/>
              </w:rPr>
            </w:pPr>
            <w:r w:rsidRPr="00A7004F">
              <w:rPr>
                <w:sz w:val="20"/>
                <w:szCs w:val="20"/>
              </w:rPr>
              <w:t>4,47</w:t>
            </w:r>
            <w:r w:rsidR="00561031" w:rsidRPr="00A7004F">
              <w:rPr>
                <w:sz w:val="20"/>
                <w:szCs w:val="20"/>
              </w:rPr>
              <w:t>%</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113.604.879</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4,30</w:t>
            </w:r>
            <w:r w:rsidR="00561031" w:rsidRPr="00A7004F">
              <w:rPr>
                <w:sz w:val="20"/>
                <w:szCs w:val="20"/>
              </w:rPr>
              <w:t>%</w:t>
            </w:r>
          </w:p>
        </w:tc>
        <w:tc>
          <w:tcPr>
            <w:tcW w:w="993" w:type="dxa"/>
            <w:shd w:val="clear" w:color="000000" w:fill="DBE5F1"/>
            <w:tcMar>
              <w:left w:w="28" w:type="dxa"/>
              <w:right w:w="28" w:type="dxa"/>
            </w:tcMar>
            <w:hideMark/>
          </w:tcPr>
          <w:p w:rsidR="00561031" w:rsidRPr="00A7004F" w:rsidRDefault="00A45257" w:rsidP="002B14DA">
            <w:pPr>
              <w:spacing w:after="0" w:line="360" w:lineRule="auto"/>
              <w:jc w:val="center"/>
              <w:rPr>
                <w:sz w:val="20"/>
                <w:szCs w:val="20"/>
              </w:rPr>
            </w:pPr>
            <w:r w:rsidRPr="00A7004F">
              <w:rPr>
                <w:sz w:val="20"/>
                <w:szCs w:val="20"/>
                <w:lang w:val="en-US"/>
              </w:rPr>
              <w:t>+22,17</w:t>
            </w:r>
            <w:r w:rsidR="00561031" w:rsidRPr="00A7004F">
              <w:rPr>
                <w:sz w:val="20"/>
                <w:szCs w:val="20"/>
              </w:rPr>
              <w:t>%</w:t>
            </w:r>
          </w:p>
        </w:tc>
      </w:tr>
      <w:tr w:rsidR="00561031" w:rsidRPr="00A7004F" w:rsidTr="00784E39">
        <w:trPr>
          <w:cantSplit/>
          <w:trHeight w:val="353"/>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4</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7214'</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Ράβδοι από σίδηρο, ράβδοι σε κράμα χάλυβα.</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38.069.695</w:t>
            </w:r>
          </w:p>
        </w:tc>
        <w:tc>
          <w:tcPr>
            <w:tcW w:w="850" w:type="dxa"/>
            <w:shd w:val="clear" w:color="000000" w:fill="DBE5F1"/>
            <w:tcMar>
              <w:left w:w="28" w:type="dxa"/>
              <w:right w:w="28" w:type="dxa"/>
            </w:tcMar>
            <w:hideMark/>
          </w:tcPr>
          <w:p w:rsidR="00561031" w:rsidRPr="00A7004F" w:rsidRDefault="00E715E9" w:rsidP="002B14DA">
            <w:pPr>
              <w:spacing w:after="0" w:line="240" w:lineRule="auto"/>
              <w:jc w:val="center"/>
              <w:rPr>
                <w:sz w:val="20"/>
                <w:szCs w:val="20"/>
              </w:rPr>
            </w:pPr>
            <w:r w:rsidRPr="00A7004F">
              <w:rPr>
                <w:sz w:val="20"/>
                <w:szCs w:val="20"/>
              </w:rPr>
              <w:t>1,83%</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59.174.851</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2,24%</w:t>
            </w:r>
          </w:p>
        </w:tc>
        <w:tc>
          <w:tcPr>
            <w:tcW w:w="993" w:type="dxa"/>
            <w:shd w:val="clear" w:color="000000" w:fill="DBE5F1"/>
            <w:tcMar>
              <w:left w:w="28" w:type="dxa"/>
              <w:right w:w="28" w:type="dxa"/>
            </w:tcMar>
            <w:hideMark/>
          </w:tcPr>
          <w:p w:rsidR="00561031" w:rsidRPr="00A7004F" w:rsidRDefault="00A45257" w:rsidP="002B14DA">
            <w:pPr>
              <w:spacing w:after="0" w:line="240" w:lineRule="auto"/>
              <w:jc w:val="center"/>
              <w:rPr>
                <w:sz w:val="20"/>
                <w:szCs w:val="20"/>
                <w:lang w:val="en-US"/>
              </w:rPr>
            </w:pPr>
            <w:r w:rsidRPr="00A7004F">
              <w:rPr>
                <w:sz w:val="20"/>
                <w:szCs w:val="20"/>
                <w:lang w:val="en-US"/>
              </w:rPr>
              <w:t>+55,43%</w:t>
            </w:r>
          </w:p>
        </w:tc>
      </w:tr>
      <w:tr w:rsidR="00561031" w:rsidRPr="00A7004F" w:rsidTr="00784E39">
        <w:trPr>
          <w:cantSplit/>
          <w:trHeight w:val="431"/>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5</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8471'</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Μηχανές επεξεργασίας δεδομένων, αυτόματες και μονάδες αυτών.</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36.347.677</w:t>
            </w:r>
          </w:p>
        </w:tc>
        <w:tc>
          <w:tcPr>
            <w:tcW w:w="850" w:type="dxa"/>
            <w:shd w:val="clear" w:color="000000" w:fill="DBE5F1"/>
            <w:tcMar>
              <w:left w:w="28" w:type="dxa"/>
              <w:right w:w="28" w:type="dxa"/>
            </w:tcMar>
            <w:hideMark/>
          </w:tcPr>
          <w:p w:rsidR="00561031" w:rsidRPr="00A7004F" w:rsidRDefault="00E715E9" w:rsidP="002B14DA">
            <w:pPr>
              <w:spacing w:after="0" w:line="240" w:lineRule="auto"/>
              <w:jc w:val="center"/>
              <w:rPr>
                <w:sz w:val="20"/>
                <w:szCs w:val="20"/>
              </w:rPr>
            </w:pPr>
            <w:r w:rsidRPr="00A7004F">
              <w:rPr>
                <w:sz w:val="20"/>
                <w:szCs w:val="20"/>
              </w:rPr>
              <w:t>1,75%</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40.872.924</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1,54%</w:t>
            </w:r>
          </w:p>
        </w:tc>
        <w:tc>
          <w:tcPr>
            <w:tcW w:w="993" w:type="dxa"/>
            <w:shd w:val="clear" w:color="000000" w:fill="DBE5F1"/>
            <w:tcMar>
              <w:left w:w="28" w:type="dxa"/>
              <w:right w:w="28" w:type="dxa"/>
            </w:tcMar>
            <w:hideMark/>
          </w:tcPr>
          <w:p w:rsidR="00561031" w:rsidRPr="00A7004F" w:rsidRDefault="00B12375" w:rsidP="002B14DA">
            <w:pPr>
              <w:spacing w:after="0" w:line="240" w:lineRule="auto"/>
              <w:jc w:val="center"/>
              <w:rPr>
                <w:sz w:val="20"/>
                <w:szCs w:val="20"/>
                <w:lang w:val="en-US"/>
              </w:rPr>
            </w:pPr>
            <w:r w:rsidRPr="00A7004F">
              <w:rPr>
                <w:sz w:val="20"/>
                <w:szCs w:val="20"/>
                <w:lang w:val="en-US"/>
              </w:rPr>
              <w:t>+12,44%</w:t>
            </w:r>
          </w:p>
        </w:tc>
      </w:tr>
      <w:tr w:rsidR="00561031" w:rsidRPr="00A7004F" w:rsidTr="00784E39">
        <w:trPr>
          <w:cantSplit/>
          <w:trHeight w:val="225"/>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6</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2711'</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Αέρια πετρελαίου/ άλλοι αέριοι υδρογονάνθρακες.</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22.126.477</w:t>
            </w:r>
          </w:p>
        </w:tc>
        <w:tc>
          <w:tcPr>
            <w:tcW w:w="850" w:type="dxa"/>
            <w:shd w:val="clear" w:color="000000" w:fill="DBE5F1"/>
            <w:tcMar>
              <w:left w:w="28" w:type="dxa"/>
              <w:right w:w="28" w:type="dxa"/>
            </w:tcMar>
            <w:hideMark/>
          </w:tcPr>
          <w:p w:rsidR="00561031" w:rsidRPr="00A7004F" w:rsidRDefault="00E715E9" w:rsidP="002B14DA">
            <w:pPr>
              <w:spacing w:after="0" w:line="240" w:lineRule="auto"/>
              <w:jc w:val="center"/>
              <w:rPr>
                <w:sz w:val="20"/>
                <w:szCs w:val="20"/>
              </w:rPr>
            </w:pPr>
            <w:r w:rsidRPr="00A7004F">
              <w:rPr>
                <w:sz w:val="20"/>
                <w:szCs w:val="20"/>
              </w:rPr>
              <w:t>1,06%</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32.012.030</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1.21%</w:t>
            </w:r>
          </w:p>
        </w:tc>
        <w:tc>
          <w:tcPr>
            <w:tcW w:w="993" w:type="dxa"/>
            <w:shd w:val="clear" w:color="000000" w:fill="DBE5F1"/>
            <w:tcMar>
              <w:left w:w="28" w:type="dxa"/>
              <w:right w:w="28" w:type="dxa"/>
            </w:tcMar>
            <w:hideMark/>
          </w:tcPr>
          <w:p w:rsidR="00561031" w:rsidRPr="00A7004F" w:rsidRDefault="00B12375" w:rsidP="002B14DA">
            <w:pPr>
              <w:spacing w:after="0" w:line="240" w:lineRule="auto"/>
              <w:jc w:val="center"/>
              <w:rPr>
                <w:sz w:val="20"/>
                <w:szCs w:val="20"/>
                <w:lang w:val="en-US"/>
              </w:rPr>
            </w:pPr>
            <w:r w:rsidRPr="00A7004F">
              <w:rPr>
                <w:sz w:val="20"/>
                <w:szCs w:val="20"/>
                <w:lang w:val="en-US"/>
              </w:rPr>
              <w:t>+44,77%</w:t>
            </w:r>
          </w:p>
        </w:tc>
      </w:tr>
      <w:tr w:rsidR="00561031" w:rsidRPr="00A7004F" w:rsidTr="00784E39">
        <w:trPr>
          <w:cantSplit/>
          <w:trHeight w:val="445"/>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7</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8528'</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Τηλεοπτικοί δέκτες, οθόνες βίντεο, συσκευές προβολής εικόνας από βίντεο κ.ά.</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27.298.025</w:t>
            </w:r>
          </w:p>
        </w:tc>
        <w:tc>
          <w:tcPr>
            <w:tcW w:w="850" w:type="dxa"/>
            <w:shd w:val="clear" w:color="000000" w:fill="DBE5F1"/>
            <w:tcMar>
              <w:left w:w="28" w:type="dxa"/>
              <w:right w:w="28" w:type="dxa"/>
            </w:tcMar>
            <w:hideMark/>
          </w:tcPr>
          <w:p w:rsidR="00561031" w:rsidRPr="00A7004F" w:rsidRDefault="00E715E9" w:rsidP="002B14DA">
            <w:pPr>
              <w:spacing w:after="0" w:line="240" w:lineRule="auto"/>
              <w:jc w:val="center"/>
              <w:rPr>
                <w:sz w:val="20"/>
                <w:szCs w:val="20"/>
              </w:rPr>
            </w:pPr>
            <w:r w:rsidRPr="00A7004F">
              <w:rPr>
                <w:sz w:val="20"/>
                <w:szCs w:val="20"/>
              </w:rPr>
              <w:t>1,31%</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29.743.201</w:t>
            </w:r>
          </w:p>
        </w:tc>
        <w:tc>
          <w:tcPr>
            <w:tcW w:w="850" w:type="dxa"/>
            <w:shd w:val="clear" w:color="000000" w:fill="DBE5F1"/>
            <w:tcMar>
              <w:left w:w="28" w:type="dxa"/>
              <w:right w:w="28" w:type="dxa"/>
            </w:tcMar>
            <w:hideMark/>
          </w:tcPr>
          <w:p w:rsidR="00561031" w:rsidRPr="00A7004F" w:rsidRDefault="0055150F" w:rsidP="002B14DA">
            <w:pPr>
              <w:spacing w:after="0" w:line="240" w:lineRule="auto"/>
              <w:jc w:val="center"/>
              <w:rPr>
                <w:sz w:val="20"/>
                <w:szCs w:val="20"/>
              </w:rPr>
            </w:pPr>
            <w:r w:rsidRPr="00A7004F">
              <w:rPr>
                <w:sz w:val="20"/>
                <w:szCs w:val="20"/>
              </w:rPr>
              <w:t>1,12%</w:t>
            </w:r>
          </w:p>
        </w:tc>
        <w:tc>
          <w:tcPr>
            <w:tcW w:w="993" w:type="dxa"/>
            <w:shd w:val="clear" w:color="000000" w:fill="DBE5F1"/>
            <w:tcMar>
              <w:left w:w="28" w:type="dxa"/>
              <w:right w:w="28" w:type="dxa"/>
            </w:tcMar>
            <w:hideMark/>
          </w:tcPr>
          <w:p w:rsidR="00561031" w:rsidRPr="00A7004F" w:rsidRDefault="00B12375" w:rsidP="002B14DA">
            <w:pPr>
              <w:spacing w:after="0" w:line="240" w:lineRule="auto"/>
              <w:jc w:val="center"/>
              <w:rPr>
                <w:sz w:val="20"/>
                <w:szCs w:val="20"/>
                <w:lang w:val="en-US"/>
              </w:rPr>
            </w:pPr>
            <w:r w:rsidRPr="00A7004F">
              <w:rPr>
                <w:sz w:val="20"/>
                <w:szCs w:val="20"/>
                <w:lang w:val="en-US"/>
              </w:rPr>
              <w:t>+8,95%</w:t>
            </w:r>
          </w:p>
        </w:tc>
      </w:tr>
      <w:tr w:rsidR="00561031" w:rsidRPr="00A7004F" w:rsidTr="00784E39">
        <w:trPr>
          <w:cantSplit/>
          <w:trHeight w:val="239"/>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8</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0406'</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Τυριά και πηγμένο γάλα για τυρί.</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21.705.656</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1,04%</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29.379.924</w:t>
            </w:r>
          </w:p>
        </w:tc>
        <w:tc>
          <w:tcPr>
            <w:tcW w:w="850" w:type="dxa"/>
            <w:shd w:val="clear" w:color="000000" w:fill="DBE5F1"/>
            <w:tcMar>
              <w:left w:w="28" w:type="dxa"/>
              <w:right w:w="28" w:type="dxa"/>
            </w:tcMar>
            <w:hideMark/>
          </w:tcPr>
          <w:p w:rsidR="00561031" w:rsidRPr="00A7004F" w:rsidRDefault="0055150F" w:rsidP="002B14DA">
            <w:pPr>
              <w:spacing w:after="0" w:line="240" w:lineRule="auto"/>
              <w:jc w:val="center"/>
              <w:rPr>
                <w:sz w:val="20"/>
                <w:szCs w:val="20"/>
              </w:rPr>
            </w:pPr>
            <w:r w:rsidRPr="00A7004F">
              <w:rPr>
                <w:sz w:val="20"/>
                <w:szCs w:val="20"/>
              </w:rPr>
              <w:t>1,11%</w:t>
            </w:r>
          </w:p>
        </w:tc>
        <w:tc>
          <w:tcPr>
            <w:tcW w:w="993" w:type="dxa"/>
            <w:shd w:val="clear" w:color="000000" w:fill="DBE5F1"/>
            <w:tcMar>
              <w:left w:w="28" w:type="dxa"/>
              <w:right w:w="28" w:type="dxa"/>
            </w:tcMar>
            <w:hideMark/>
          </w:tcPr>
          <w:p w:rsidR="00561031" w:rsidRPr="00A7004F" w:rsidRDefault="00B12375" w:rsidP="002B14DA">
            <w:pPr>
              <w:spacing w:after="0" w:line="240" w:lineRule="auto"/>
              <w:jc w:val="center"/>
              <w:rPr>
                <w:sz w:val="20"/>
                <w:szCs w:val="20"/>
                <w:lang w:val="en-US"/>
              </w:rPr>
            </w:pPr>
            <w:r w:rsidRPr="00A7004F">
              <w:rPr>
                <w:sz w:val="20"/>
                <w:szCs w:val="20"/>
                <w:lang w:val="en-US"/>
              </w:rPr>
              <w:t>+35,35%</w:t>
            </w:r>
          </w:p>
        </w:tc>
      </w:tr>
      <w:tr w:rsidR="00561031" w:rsidRPr="00A7004F" w:rsidTr="00784E39">
        <w:trPr>
          <w:cantSplit/>
          <w:trHeight w:val="600"/>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9</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1905'</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Προϊόντα αρτοποιίας, ζαχαροπλαστικής ή μπισκοτοποιίας, ξεραμένες ζύμες από αλεύρι ή άμυλο κάθε είδους σε φύλλα και παρόμοια προϊόντα.</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18.902.390</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0,91%</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27.525.526</w:t>
            </w:r>
          </w:p>
        </w:tc>
        <w:tc>
          <w:tcPr>
            <w:tcW w:w="850" w:type="dxa"/>
            <w:shd w:val="clear" w:color="000000" w:fill="DBE5F1"/>
            <w:tcMar>
              <w:left w:w="28" w:type="dxa"/>
              <w:right w:w="28" w:type="dxa"/>
            </w:tcMar>
            <w:hideMark/>
          </w:tcPr>
          <w:p w:rsidR="00561031" w:rsidRPr="00A7004F" w:rsidRDefault="0055150F" w:rsidP="002B14DA">
            <w:pPr>
              <w:spacing w:after="0" w:line="240" w:lineRule="auto"/>
              <w:jc w:val="center"/>
              <w:rPr>
                <w:sz w:val="20"/>
                <w:szCs w:val="20"/>
              </w:rPr>
            </w:pPr>
            <w:r w:rsidRPr="00A7004F">
              <w:rPr>
                <w:sz w:val="20"/>
                <w:szCs w:val="20"/>
              </w:rPr>
              <w:t>1,04%</w:t>
            </w:r>
          </w:p>
        </w:tc>
        <w:tc>
          <w:tcPr>
            <w:tcW w:w="993" w:type="dxa"/>
            <w:shd w:val="clear" w:color="000000" w:fill="DBE5F1"/>
            <w:tcMar>
              <w:left w:w="28" w:type="dxa"/>
              <w:right w:w="28" w:type="dxa"/>
            </w:tcMar>
            <w:hideMark/>
          </w:tcPr>
          <w:p w:rsidR="00561031" w:rsidRPr="00A7004F" w:rsidRDefault="002D053C" w:rsidP="002B14DA">
            <w:pPr>
              <w:spacing w:after="0" w:line="240" w:lineRule="auto"/>
              <w:jc w:val="center"/>
              <w:rPr>
                <w:sz w:val="20"/>
                <w:szCs w:val="20"/>
                <w:lang w:val="en-US"/>
              </w:rPr>
            </w:pPr>
            <w:r w:rsidRPr="00A7004F">
              <w:rPr>
                <w:sz w:val="20"/>
                <w:szCs w:val="20"/>
                <w:lang w:val="en-US"/>
              </w:rPr>
              <w:t>+45,91%</w:t>
            </w:r>
          </w:p>
        </w:tc>
      </w:tr>
      <w:tr w:rsidR="00561031" w:rsidRPr="00A7004F" w:rsidTr="00784E39">
        <w:trPr>
          <w:cantSplit/>
          <w:trHeight w:val="600"/>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10</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3402'</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Οργανικές ουσίες επιφανειακής δράσης (εκτός από σαπούνια). Παρασκευάσματα που ενεργούν πάνω στην επιφανειακή τάση, παρασκευάσματα για πλύσιμο, κ.ά.</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20.414.939</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0.98%</w:t>
            </w:r>
          </w:p>
        </w:tc>
        <w:tc>
          <w:tcPr>
            <w:tcW w:w="1276"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27.082.761</w:t>
            </w:r>
          </w:p>
        </w:tc>
        <w:tc>
          <w:tcPr>
            <w:tcW w:w="850" w:type="dxa"/>
            <w:shd w:val="clear" w:color="000000" w:fill="DBE5F1"/>
            <w:tcMar>
              <w:left w:w="28" w:type="dxa"/>
              <w:right w:w="28" w:type="dxa"/>
            </w:tcMar>
            <w:hideMark/>
          </w:tcPr>
          <w:p w:rsidR="00561031" w:rsidRPr="00A7004F" w:rsidRDefault="0055150F" w:rsidP="002B14DA">
            <w:pPr>
              <w:spacing w:after="0" w:line="240" w:lineRule="auto"/>
              <w:jc w:val="center"/>
              <w:rPr>
                <w:sz w:val="20"/>
                <w:szCs w:val="20"/>
              </w:rPr>
            </w:pPr>
            <w:r w:rsidRPr="00A7004F">
              <w:rPr>
                <w:sz w:val="20"/>
                <w:szCs w:val="20"/>
              </w:rPr>
              <w:t>1,02%</w:t>
            </w:r>
          </w:p>
        </w:tc>
        <w:tc>
          <w:tcPr>
            <w:tcW w:w="993" w:type="dxa"/>
            <w:shd w:val="clear" w:color="000000" w:fill="DBE5F1"/>
            <w:tcMar>
              <w:left w:w="28" w:type="dxa"/>
              <w:right w:w="28" w:type="dxa"/>
            </w:tcMar>
            <w:hideMark/>
          </w:tcPr>
          <w:p w:rsidR="00561031" w:rsidRPr="00A7004F" w:rsidRDefault="002D053C" w:rsidP="002B14DA">
            <w:pPr>
              <w:spacing w:after="0" w:line="240" w:lineRule="auto"/>
              <w:jc w:val="center"/>
              <w:rPr>
                <w:sz w:val="20"/>
                <w:szCs w:val="20"/>
                <w:lang w:val="en-US"/>
              </w:rPr>
            </w:pPr>
            <w:r w:rsidRPr="00A7004F">
              <w:rPr>
                <w:sz w:val="20"/>
                <w:szCs w:val="20"/>
                <w:lang w:val="en-US"/>
              </w:rPr>
              <w:t>+32,66%</w:t>
            </w:r>
          </w:p>
        </w:tc>
      </w:tr>
      <w:tr w:rsidR="00561031" w:rsidRPr="00A7004F" w:rsidTr="00784E39">
        <w:trPr>
          <w:cantSplit/>
          <w:trHeight w:val="600"/>
        </w:trPr>
        <w:tc>
          <w:tcPr>
            <w:tcW w:w="709" w:type="dxa"/>
            <w:shd w:val="clear" w:color="000000" w:fill="DBE5F1"/>
          </w:tcPr>
          <w:p w:rsidR="00561031" w:rsidRPr="00A7004F" w:rsidRDefault="00561031" w:rsidP="002B14DA">
            <w:pPr>
              <w:spacing w:after="0" w:line="240" w:lineRule="auto"/>
              <w:jc w:val="center"/>
              <w:rPr>
                <w:sz w:val="20"/>
                <w:szCs w:val="20"/>
              </w:rPr>
            </w:pPr>
            <w:r w:rsidRPr="00A7004F">
              <w:rPr>
                <w:sz w:val="20"/>
                <w:szCs w:val="20"/>
              </w:rPr>
              <w:t>11</w:t>
            </w:r>
          </w:p>
        </w:tc>
        <w:tc>
          <w:tcPr>
            <w:tcW w:w="851" w:type="dxa"/>
            <w:shd w:val="clear" w:color="000000" w:fill="DBE5F1"/>
            <w:noWrap/>
            <w:tcMar>
              <w:left w:w="28" w:type="dxa"/>
              <w:right w:w="28" w:type="dxa"/>
            </w:tcMar>
            <w:hideMark/>
          </w:tcPr>
          <w:p w:rsidR="00561031" w:rsidRPr="00A7004F" w:rsidRDefault="00561031" w:rsidP="002B14DA">
            <w:pPr>
              <w:spacing w:after="0" w:line="240" w:lineRule="auto"/>
              <w:jc w:val="center"/>
              <w:rPr>
                <w:sz w:val="20"/>
                <w:szCs w:val="20"/>
              </w:rPr>
            </w:pPr>
            <w:r w:rsidRPr="00A7004F">
              <w:rPr>
                <w:sz w:val="20"/>
                <w:szCs w:val="20"/>
              </w:rPr>
              <w:t>2202'</w:t>
            </w:r>
          </w:p>
        </w:tc>
        <w:tc>
          <w:tcPr>
            <w:tcW w:w="3827" w:type="dxa"/>
            <w:shd w:val="clear" w:color="000000" w:fill="DBE5F1"/>
            <w:tcMar>
              <w:left w:w="28" w:type="dxa"/>
              <w:right w:w="28" w:type="dxa"/>
            </w:tcMar>
            <w:hideMark/>
          </w:tcPr>
          <w:p w:rsidR="00561031" w:rsidRPr="00A7004F" w:rsidRDefault="00561031" w:rsidP="00784E39">
            <w:pPr>
              <w:spacing w:after="0" w:line="240" w:lineRule="auto"/>
              <w:rPr>
                <w:sz w:val="20"/>
                <w:szCs w:val="20"/>
              </w:rPr>
            </w:pPr>
            <w:r w:rsidRPr="00A7004F">
              <w:rPr>
                <w:sz w:val="20"/>
                <w:szCs w:val="20"/>
              </w:rPr>
              <w:t>Νερά, στα οποία περιλαμβάνονται και τα μεταλλικά/αεριούχα νερά, με προσθήκη ζάχαρης/γλυκαντικών ή αρωματισμένα, άλλα μη αλκοολούχα ποτά.</w:t>
            </w:r>
          </w:p>
        </w:tc>
        <w:tc>
          <w:tcPr>
            <w:tcW w:w="1276" w:type="dxa"/>
            <w:shd w:val="clear" w:color="000000" w:fill="DBE5F1"/>
            <w:noWrap/>
            <w:tcMar>
              <w:left w:w="28" w:type="dxa"/>
              <w:right w:w="28" w:type="dxa"/>
            </w:tcMar>
            <w:hideMark/>
          </w:tcPr>
          <w:p w:rsidR="00561031" w:rsidRPr="00A7004F" w:rsidRDefault="005C739B" w:rsidP="002B14DA">
            <w:pPr>
              <w:spacing w:after="0" w:line="240" w:lineRule="auto"/>
              <w:jc w:val="center"/>
              <w:rPr>
                <w:sz w:val="20"/>
                <w:szCs w:val="20"/>
              </w:rPr>
            </w:pPr>
            <w:r w:rsidRPr="00A7004F">
              <w:rPr>
                <w:sz w:val="20"/>
                <w:szCs w:val="20"/>
              </w:rPr>
              <w:t>19.121.139</w:t>
            </w:r>
          </w:p>
        </w:tc>
        <w:tc>
          <w:tcPr>
            <w:tcW w:w="850" w:type="dxa"/>
            <w:shd w:val="clear" w:color="000000" w:fill="DBE5F1"/>
            <w:tcMar>
              <w:left w:w="28" w:type="dxa"/>
              <w:right w:w="28" w:type="dxa"/>
            </w:tcMar>
            <w:hideMark/>
          </w:tcPr>
          <w:p w:rsidR="00561031" w:rsidRPr="00A7004F" w:rsidRDefault="001A7DF9" w:rsidP="002B14DA">
            <w:pPr>
              <w:spacing w:after="0" w:line="240" w:lineRule="auto"/>
              <w:jc w:val="center"/>
              <w:rPr>
                <w:sz w:val="20"/>
                <w:szCs w:val="20"/>
              </w:rPr>
            </w:pPr>
            <w:r w:rsidRPr="00A7004F">
              <w:rPr>
                <w:sz w:val="20"/>
                <w:szCs w:val="20"/>
              </w:rPr>
              <w:t>0.92%</w:t>
            </w:r>
          </w:p>
        </w:tc>
        <w:tc>
          <w:tcPr>
            <w:tcW w:w="1276" w:type="dxa"/>
            <w:shd w:val="clear" w:color="000000" w:fill="DBE5F1"/>
            <w:noWrap/>
            <w:tcMar>
              <w:left w:w="28" w:type="dxa"/>
              <w:right w:w="28" w:type="dxa"/>
            </w:tcMar>
            <w:hideMark/>
          </w:tcPr>
          <w:p w:rsidR="00561031" w:rsidRPr="00A7004F" w:rsidRDefault="005C739B" w:rsidP="002B14DA">
            <w:pPr>
              <w:spacing w:after="0" w:line="240" w:lineRule="auto"/>
              <w:jc w:val="center"/>
              <w:rPr>
                <w:sz w:val="20"/>
                <w:szCs w:val="20"/>
              </w:rPr>
            </w:pPr>
            <w:r w:rsidRPr="00A7004F">
              <w:rPr>
                <w:sz w:val="20"/>
                <w:szCs w:val="20"/>
              </w:rPr>
              <w:t>24.743.919</w:t>
            </w:r>
          </w:p>
        </w:tc>
        <w:tc>
          <w:tcPr>
            <w:tcW w:w="850" w:type="dxa"/>
            <w:shd w:val="clear" w:color="000000" w:fill="DBE5F1"/>
            <w:tcMar>
              <w:left w:w="28" w:type="dxa"/>
              <w:right w:w="28" w:type="dxa"/>
            </w:tcMar>
            <w:hideMark/>
          </w:tcPr>
          <w:p w:rsidR="00561031" w:rsidRPr="00A7004F" w:rsidRDefault="0055150F" w:rsidP="002B14DA">
            <w:pPr>
              <w:spacing w:after="0" w:line="240" w:lineRule="auto"/>
              <w:jc w:val="center"/>
              <w:rPr>
                <w:sz w:val="20"/>
                <w:szCs w:val="20"/>
              </w:rPr>
            </w:pPr>
            <w:r w:rsidRPr="00A7004F">
              <w:rPr>
                <w:sz w:val="20"/>
                <w:szCs w:val="20"/>
              </w:rPr>
              <w:t>0,93%</w:t>
            </w:r>
          </w:p>
        </w:tc>
        <w:tc>
          <w:tcPr>
            <w:tcW w:w="993" w:type="dxa"/>
            <w:shd w:val="clear" w:color="000000" w:fill="DBE5F1"/>
            <w:tcMar>
              <w:left w:w="28" w:type="dxa"/>
              <w:right w:w="28" w:type="dxa"/>
            </w:tcMar>
            <w:hideMark/>
          </w:tcPr>
          <w:p w:rsidR="00561031" w:rsidRPr="00A7004F" w:rsidRDefault="00C05D4E" w:rsidP="002B14DA">
            <w:pPr>
              <w:spacing w:after="0" w:line="240" w:lineRule="auto"/>
              <w:jc w:val="center"/>
              <w:rPr>
                <w:sz w:val="20"/>
                <w:szCs w:val="20"/>
                <w:lang w:val="en-US"/>
              </w:rPr>
            </w:pPr>
            <w:r w:rsidRPr="00A7004F">
              <w:rPr>
                <w:sz w:val="20"/>
                <w:szCs w:val="20"/>
                <w:lang w:val="en-US"/>
              </w:rPr>
              <w:t>+29.40%</w:t>
            </w:r>
          </w:p>
        </w:tc>
      </w:tr>
      <w:tr w:rsidR="005C739B" w:rsidRPr="00A7004F" w:rsidTr="00784E39">
        <w:trPr>
          <w:cantSplit/>
          <w:trHeight w:val="185"/>
        </w:trPr>
        <w:tc>
          <w:tcPr>
            <w:tcW w:w="709" w:type="dxa"/>
            <w:shd w:val="clear" w:color="000000" w:fill="DBE5F1"/>
          </w:tcPr>
          <w:p w:rsidR="005C739B" w:rsidRPr="00A7004F" w:rsidRDefault="005C739B" w:rsidP="002B14DA">
            <w:pPr>
              <w:spacing w:after="0" w:line="240" w:lineRule="auto"/>
              <w:jc w:val="center"/>
              <w:rPr>
                <w:sz w:val="20"/>
                <w:szCs w:val="20"/>
              </w:rPr>
            </w:pPr>
            <w:r w:rsidRPr="00A7004F">
              <w:rPr>
                <w:sz w:val="20"/>
                <w:szCs w:val="20"/>
              </w:rPr>
              <w:t>12</w:t>
            </w:r>
          </w:p>
        </w:tc>
        <w:tc>
          <w:tcPr>
            <w:tcW w:w="851"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2106'</w:t>
            </w:r>
          </w:p>
        </w:tc>
        <w:tc>
          <w:tcPr>
            <w:tcW w:w="3827" w:type="dxa"/>
            <w:shd w:val="clear" w:color="000000" w:fill="DBE5F1"/>
            <w:tcMar>
              <w:left w:w="28" w:type="dxa"/>
              <w:right w:w="28" w:type="dxa"/>
            </w:tcMar>
            <w:hideMark/>
          </w:tcPr>
          <w:p w:rsidR="005C739B" w:rsidRPr="00A7004F" w:rsidRDefault="005C739B" w:rsidP="00784E39">
            <w:pPr>
              <w:spacing w:after="0" w:line="240" w:lineRule="auto"/>
              <w:rPr>
                <w:sz w:val="20"/>
                <w:szCs w:val="20"/>
              </w:rPr>
            </w:pPr>
            <w:r w:rsidRPr="00A7004F">
              <w:rPr>
                <w:sz w:val="20"/>
                <w:szCs w:val="20"/>
              </w:rPr>
              <w:t xml:space="preserve">Παρασκευάσματα διατροφής </w:t>
            </w:r>
            <w:proofErr w:type="spellStart"/>
            <w:r w:rsidRPr="00A7004F">
              <w:rPr>
                <w:sz w:val="20"/>
                <w:szCs w:val="20"/>
              </w:rPr>
              <w:t>π.δ.κ.α</w:t>
            </w:r>
            <w:proofErr w:type="spellEnd"/>
            <w:r w:rsidRPr="00A7004F">
              <w:rPr>
                <w:sz w:val="20"/>
                <w:szCs w:val="20"/>
              </w:rPr>
              <w:t>.</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18.214.798</w:t>
            </w:r>
          </w:p>
        </w:tc>
        <w:tc>
          <w:tcPr>
            <w:tcW w:w="850" w:type="dxa"/>
            <w:shd w:val="clear" w:color="000000" w:fill="DBE5F1"/>
            <w:tcMar>
              <w:left w:w="28" w:type="dxa"/>
              <w:right w:w="28" w:type="dxa"/>
            </w:tcMar>
            <w:hideMark/>
          </w:tcPr>
          <w:p w:rsidR="005C739B" w:rsidRPr="00A7004F" w:rsidRDefault="001A7DF9" w:rsidP="002B14DA">
            <w:pPr>
              <w:spacing w:after="0" w:line="240" w:lineRule="auto"/>
              <w:jc w:val="center"/>
              <w:rPr>
                <w:sz w:val="20"/>
                <w:szCs w:val="20"/>
              </w:rPr>
            </w:pPr>
            <w:r w:rsidRPr="00A7004F">
              <w:rPr>
                <w:sz w:val="20"/>
                <w:szCs w:val="20"/>
              </w:rPr>
              <w:t>087%</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23.570.686</w:t>
            </w:r>
          </w:p>
        </w:tc>
        <w:tc>
          <w:tcPr>
            <w:tcW w:w="850" w:type="dxa"/>
            <w:shd w:val="clear" w:color="000000" w:fill="DBE5F1"/>
            <w:tcMar>
              <w:left w:w="28" w:type="dxa"/>
              <w:right w:w="28" w:type="dxa"/>
            </w:tcMar>
            <w:hideMark/>
          </w:tcPr>
          <w:p w:rsidR="005C739B" w:rsidRPr="00A7004F" w:rsidRDefault="0055150F" w:rsidP="002B14DA">
            <w:pPr>
              <w:spacing w:after="0" w:line="240" w:lineRule="auto"/>
              <w:jc w:val="center"/>
              <w:rPr>
                <w:sz w:val="20"/>
                <w:szCs w:val="20"/>
              </w:rPr>
            </w:pPr>
            <w:r w:rsidRPr="00A7004F">
              <w:rPr>
                <w:sz w:val="20"/>
                <w:szCs w:val="20"/>
              </w:rPr>
              <w:t>0,89%</w:t>
            </w:r>
          </w:p>
        </w:tc>
        <w:tc>
          <w:tcPr>
            <w:tcW w:w="993" w:type="dxa"/>
            <w:shd w:val="clear" w:color="000000" w:fill="DBE5F1"/>
            <w:tcMar>
              <w:left w:w="28" w:type="dxa"/>
              <w:right w:w="28" w:type="dxa"/>
            </w:tcMar>
            <w:hideMark/>
          </w:tcPr>
          <w:p w:rsidR="005C739B" w:rsidRPr="00A7004F" w:rsidRDefault="00C05D4E" w:rsidP="002B14DA">
            <w:pPr>
              <w:spacing w:after="0" w:line="240" w:lineRule="auto"/>
              <w:jc w:val="center"/>
              <w:rPr>
                <w:sz w:val="20"/>
                <w:szCs w:val="20"/>
                <w:lang w:val="en-US"/>
              </w:rPr>
            </w:pPr>
            <w:r w:rsidRPr="00A7004F">
              <w:rPr>
                <w:sz w:val="20"/>
                <w:szCs w:val="20"/>
                <w:lang w:val="en-US"/>
              </w:rPr>
              <w:t>+20,40%</w:t>
            </w:r>
          </w:p>
        </w:tc>
      </w:tr>
      <w:tr w:rsidR="005C739B" w:rsidRPr="00A7004F" w:rsidTr="00784E39">
        <w:trPr>
          <w:cantSplit/>
          <w:trHeight w:val="373"/>
        </w:trPr>
        <w:tc>
          <w:tcPr>
            <w:tcW w:w="709" w:type="dxa"/>
            <w:shd w:val="clear" w:color="000000" w:fill="DBE5F1"/>
          </w:tcPr>
          <w:p w:rsidR="005C739B" w:rsidRPr="00A7004F" w:rsidRDefault="005C739B" w:rsidP="002B14DA">
            <w:pPr>
              <w:spacing w:after="0" w:line="240" w:lineRule="auto"/>
              <w:jc w:val="center"/>
              <w:rPr>
                <w:sz w:val="20"/>
                <w:szCs w:val="20"/>
              </w:rPr>
            </w:pPr>
            <w:r w:rsidRPr="00A7004F">
              <w:rPr>
                <w:sz w:val="20"/>
                <w:szCs w:val="20"/>
              </w:rPr>
              <w:t>13</w:t>
            </w:r>
          </w:p>
        </w:tc>
        <w:tc>
          <w:tcPr>
            <w:tcW w:w="851"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9503'</w:t>
            </w:r>
          </w:p>
        </w:tc>
        <w:tc>
          <w:tcPr>
            <w:tcW w:w="3827" w:type="dxa"/>
            <w:shd w:val="clear" w:color="000000" w:fill="DBE5F1"/>
            <w:tcMar>
              <w:left w:w="28" w:type="dxa"/>
              <w:right w:w="28" w:type="dxa"/>
            </w:tcMar>
            <w:hideMark/>
          </w:tcPr>
          <w:p w:rsidR="005C739B" w:rsidRPr="00A7004F" w:rsidRDefault="005C739B" w:rsidP="00784E39">
            <w:pPr>
              <w:spacing w:after="0" w:line="240" w:lineRule="auto"/>
              <w:rPr>
                <w:sz w:val="20"/>
                <w:szCs w:val="20"/>
              </w:rPr>
            </w:pPr>
            <w:r w:rsidRPr="00A7004F">
              <w:rPr>
                <w:sz w:val="20"/>
                <w:szCs w:val="20"/>
              </w:rPr>
              <w:t xml:space="preserve">Παιχνίδια για παιδιά, </w:t>
            </w:r>
            <w:proofErr w:type="spellStart"/>
            <w:r w:rsidRPr="00A7004F">
              <w:rPr>
                <w:sz w:val="20"/>
                <w:szCs w:val="20"/>
              </w:rPr>
              <w:t>μικροκατασκευές</w:t>
            </w:r>
            <w:proofErr w:type="spellEnd"/>
            <w:r w:rsidRPr="00A7004F">
              <w:rPr>
                <w:sz w:val="20"/>
                <w:szCs w:val="20"/>
              </w:rPr>
              <w:t xml:space="preserve"> για παιχνίδι ή διασκέδαση.</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17.368.259</w:t>
            </w:r>
          </w:p>
        </w:tc>
        <w:tc>
          <w:tcPr>
            <w:tcW w:w="850" w:type="dxa"/>
            <w:shd w:val="clear" w:color="000000" w:fill="DBE5F1"/>
            <w:tcMar>
              <w:left w:w="28" w:type="dxa"/>
              <w:right w:w="28" w:type="dxa"/>
            </w:tcMar>
            <w:hideMark/>
          </w:tcPr>
          <w:p w:rsidR="005C739B" w:rsidRPr="00A7004F" w:rsidRDefault="001A7DF9" w:rsidP="002B14DA">
            <w:pPr>
              <w:spacing w:after="0" w:line="240" w:lineRule="auto"/>
              <w:jc w:val="center"/>
              <w:rPr>
                <w:sz w:val="20"/>
                <w:szCs w:val="20"/>
              </w:rPr>
            </w:pPr>
            <w:r w:rsidRPr="00A7004F">
              <w:rPr>
                <w:sz w:val="20"/>
                <w:szCs w:val="20"/>
              </w:rPr>
              <w:t>0,83%</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23.126.556</w:t>
            </w:r>
          </w:p>
        </w:tc>
        <w:tc>
          <w:tcPr>
            <w:tcW w:w="850" w:type="dxa"/>
            <w:shd w:val="clear" w:color="000000" w:fill="DBE5F1"/>
            <w:tcMar>
              <w:left w:w="28" w:type="dxa"/>
              <w:right w:w="28" w:type="dxa"/>
            </w:tcMar>
            <w:hideMark/>
          </w:tcPr>
          <w:p w:rsidR="005C739B" w:rsidRPr="00A7004F" w:rsidRDefault="0055150F" w:rsidP="002B14DA">
            <w:pPr>
              <w:spacing w:after="0" w:line="240" w:lineRule="auto"/>
              <w:jc w:val="center"/>
              <w:rPr>
                <w:sz w:val="20"/>
                <w:szCs w:val="20"/>
              </w:rPr>
            </w:pPr>
            <w:r w:rsidRPr="00A7004F">
              <w:rPr>
                <w:sz w:val="20"/>
                <w:szCs w:val="20"/>
              </w:rPr>
              <w:t>0,87%</w:t>
            </w:r>
          </w:p>
        </w:tc>
        <w:tc>
          <w:tcPr>
            <w:tcW w:w="993" w:type="dxa"/>
            <w:shd w:val="clear" w:color="000000" w:fill="DBE5F1"/>
            <w:tcMar>
              <w:left w:w="28" w:type="dxa"/>
              <w:right w:w="28" w:type="dxa"/>
            </w:tcMar>
            <w:hideMark/>
          </w:tcPr>
          <w:p w:rsidR="005C739B" w:rsidRPr="00A7004F" w:rsidRDefault="00C05D4E" w:rsidP="002B14DA">
            <w:pPr>
              <w:spacing w:after="0" w:line="240" w:lineRule="auto"/>
              <w:jc w:val="center"/>
              <w:rPr>
                <w:sz w:val="20"/>
                <w:szCs w:val="20"/>
                <w:lang w:val="en-US"/>
              </w:rPr>
            </w:pPr>
            <w:r w:rsidRPr="00A7004F">
              <w:rPr>
                <w:sz w:val="20"/>
                <w:szCs w:val="20"/>
                <w:lang w:val="en-US"/>
              </w:rPr>
              <w:t>+33,15%</w:t>
            </w:r>
          </w:p>
        </w:tc>
      </w:tr>
      <w:tr w:rsidR="005C739B" w:rsidRPr="00A7004F" w:rsidTr="00784E39">
        <w:trPr>
          <w:cantSplit/>
          <w:trHeight w:val="167"/>
        </w:trPr>
        <w:tc>
          <w:tcPr>
            <w:tcW w:w="709" w:type="dxa"/>
            <w:shd w:val="clear" w:color="000000" w:fill="DBE5F1"/>
          </w:tcPr>
          <w:p w:rsidR="005C739B" w:rsidRPr="00A7004F" w:rsidRDefault="005C739B" w:rsidP="002B14DA">
            <w:pPr>
              <w:spacing w:after="0" w:line="240" w:lineRule="auto"/>
              <w:jc w:val="center"/>
              <w:rPr>
                <w:sz w:val="20"/>
                <w:szCs w:val="20"/>
              </w:rPr>
            </w:pPr>
            <w:r w:rsidRPr="00A7004F">
              <w:rPr>
                <w:sz w:val="20"/>
                <w:szCs w:val="20"/>
              </w:rPr>
              <w:t>14</w:t>
            </w:r>
          </w:p>
        </w:tc>
        <w:tc>
          <w:tcPr>
            <w:tcW w:w="851"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7308'</w:t>
            </w:r>
          </w:p>
        </w:tc>
        <w:tc>
          <w:tcPr>
            <w:tcW w:w="3827" w:type="dxa"/>
            <w:shd w:val="clear" w:color="000000" w:fill="DBE5F1"/>
            <w:tcMar>
              <w:left w:w="28" w:type="dxa"/>
              <w:right w:w="28" w:type="dxa"/>
            </w:tcMar>
            <w:hideMark/>
          </w:tcPr>
          <w:p w:rsidR="005C739B" w:rsidRPr="00A7004F" w:rsidRDefault="005C739B" w:rsidP="00784E39">
            <w:pPr>
              <w:spacing w:after="0" w:line="240" w:lineRule="auto"/>
              <w:rPr>
                <w:sz w:val="20"/>
                <w:szCs w:val="20"/>
              </w:rPr>
            </w:pPr>
            <w:r w:rsidRPr="00A7004F">
              <w:rPr>
                <w:sz w:val="20"/>
                <w:szCs w:val="20"/>
              </w:rPr>
              <w:t>Κατασκευές και μέρη αυτών.</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18.681.589</w:t>
            </w:r>
          </w:p>
        </w:tc>
        <w:tc>
          <w:tcPr>
            <w:tcW w:w="850" w:type="dxa"/>
            <w:shd w:val="clear" w:color="000000" w:fill="DBE5F1"/>
            <w:tcMar>
              <w:left w:w="28" w:type="dxa"/>
              <w:right w:w="28" w:type="dxa"/>
            </w:tcMar>
            <w:hideMark/>
          </w:tcPr>
          <w:p w:rsidR="005C739B" w:rsidRPr="00A7004F" w:rsidRDefault="001A7DF9" w:rsidP="002B14DA">
            <w:pPr>
              <w:spacing w:after="0" w:line="240" w:lineRule="auto"/>
              <w:jc w:val="center"/>
              <w:rPr>
                <w:sz w:val="20"/>
                <w:szCs w:val="20"/>
              </w:rPr>
            </w:pPr>
            <w:r w:rsidRPr="00A7004F">
              <w:rPr>
                <w:sz w:val="20"/>
                <w:szCs w:val="20"/>
              </w:rPr>
              <w:t>0,89%</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22.285.890</w:t>
            </w:r>
          </w:p>
        </w:tc>
        <w:tc>
          <w:tcPr>
            <w:tcW w:w="850" w:type="dxa"/>
            <w:shd w:val="clear" w:color="000000" w:fill="DBE5F1"/>
            <w:tcMar>
              <w:left w:w="28" w:type="dxa"/>
              <w:right w:w="28" w:type="dxa"/>
            </w:tcMar>
            <w:hideMark/>
          </w:tcPr>
          <w:p w:rsidR="005C739B" w:rsidRPr="00A7004F" w:rsidRDefault="0055150F" w:rsidP="002B14DA">
            <w:pPr>
              <w:spacing w:after="0" w:line="240" w:lineRule="auto"/>
              <w:jc w:val="center"/>
              <w:rPr>
                <w:sz w:val="20"/>
                <w:szCs w:val="20"/>
              </w:rPr>
            </w:pPr>
            <w:r w:rsidRPr="00A7004F">
              <w:rPr>
                <w:sz w:val="20"/>
                <w:szCs w:val="20"/>
              </w:rPr>
              <w:t>0,84%</w:t>
            </w:r>
          </w:p>
        </w:tc>
        <w:tc>
          <w:tcPr>
            <w:tcW w:w="993" w:type="dxa"/>
            <w:shd w:val="clear" w:color="000000" w:fill="DBE5F1"/>
            <w:tcMar>
              <w:left w:w="28" w:type="dxa"/>
              <w:right w:w="28" w:type="dxa"/>
            </w:tcMar>
            <w:hideMark/>
          </w:tcPr>
          <w:p w:rsidR="005C739B" w:rsidRPr="00A7004F" w:rsidRDefault="00C05D4E" w:rsidP="002B14DA">
            <w:pPr>
              <w:spacing w:after="0" w:line="240" w:lineRule="auto"/>
              <w:jc w:val="center"/>
              <w:rPr>
                <w:sz w:val="20"/>
                <w:szCs w:val="20"/>
                <w:lang w:val="en-US"/>
              </w:rPr>
            </w:pPr>
            <w:r w:rsidRPr="00A7004F">
              <w:rPr>
                <w:sz w:val="20"/>
                <w:szCs w:val="20"/>
                <w:lang w:val="en-US"/>
              </w:rPr>
              <w:t>+16.29%</w:t>
            </w:r>
          </w:p>
        </w:tc>
      </w:tr>
      <w:tr w:rsidR="005C739B" w:rsidRPr="00A7004F" w:rsidTr="00784E39">
        <w:trPr>
          <w:cantSplit/>
          <w:trHeight w:val="600"/>
        </w:trPr>
        <w:tc>
          <w:tcPr>
            <w:tcW w:w="709" w:type="dxa"/>
            <w:shd w:val="clear" w:color="000000" w:fill="DBE5F1"/>
          </w:tcPr>
          <w:p w:rsidR="005C739B" w:rsidRPr="00A7004F" w:rsidRDefault="005C739B" w:rsidP="002B14DA">
            <w:pPr>
              <w:spacing w:after="0" w:line="240" w:lineRule="auto"/>
              <w:jc w:val="center"/>
              <w:rPr>
                <w:sz w:val="20"/>
                <w:szCs w:val="20"/>
              </w:rPr>
            </w:pPr>
            <w:r w:rsidRPr="00A7004F">
              <w:rPr>
                <w:sz w:val="20"/>
                <w:szCs w:val="20"/>
              </w:rPr>
              <w:t>15</w:t>
            </w:r>
          </w:p>
        </w:tc>
        <w:tc>
          <w:tcPr>
            <w:tcW w:w="851"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r w:rsidRPr="00A7004F">
              <w:rPr>
                <w:sz w:val="20"/>
                <w:szCs w:val="20"/>
              </w:rPr>
              <w:t>3304'</w:t>
            </w:r>
          </w:p>
        </w:tc>
        <w:tc>
          <w:tcPr>
            <w:tcW w:w="3827" w:type="dxa"/>
            <w:shd w:val="clear" w:color="000000" w:fill="DBE5F1"/>
            <w:tcMar>
              <w:left w:w="28" w:type="dxa"/>
              <w:right w:w="28" w:type="dxa"/>
            </w:tcMar>
            <w:hideMark/>
          </w:tcPr>
          <w:p w:rsidR="005C739B" w:rsidRPr="00A7004F" w:rsidRDefault="005C739B" w:rsidP="00784E39">
            <w:pPr>
              <w:spacing w:after="0" w:line="240" w:lineRule="auto"/>
              <w:rPr>
                <w:sz w:val="20"/>
                <w:szCs w:val="20"/>
              </w:rPr>
            </w:pPr>
            <w:r w:rsidRPr="00A7004F">
              <w:rPr>
                <w:sz w:val="20"/>
                <w:szCs w:val="20"/>
              </w:rPr>
              <w:t>Προϊόντα ομορφιάς/μακιγιάζ και παρασκευάσματα για τη φροντίδα του δέρματος, αντηλιακά παρασκευάσματα, κ.ά.</w:t>
            </w:r>
          </w:p>
        </w:tc>
        <w:tc>
          <w:tcPr>
            <w:tcW w:w="1276" w:type="dxa"/>
            <w:shd w:val="clear" w:color="000000" w:fill="DBE5F1"/>
            <w:noWrap/>
            <w:tcMar>
              <w:left w:w="28" w:type="dxa"/>
              <w:right w:w="28" w:type="dxa"/>
            </w:tcMar>
            <w:hideMark/>
          </w:tcPr>
          <w:p w:rsidR="005C739B" w:rsidRPr="00A7004F" w:rsidRDefault="005C739B" w:rsidP="002B14DA">
            <w:pPr>
              <w:spacing w:after="0" w:line="240" w:lineRule="auto"/>
              <w:jc w:val="center"/>
              <w:rPr>
                <w:sz w:val="20"/>
                <w:szCs w:val="20"/>
              </w:rPr>
            </w:pPr>
          </w:p>
          <w:p w:rsidR="005C739B" w:rsidRPr="00A7004F" w:rsidRDefault="005C739B" w:rsidP="002B14DA">
            <w:pPr>
              <w:spacing w:after="0" w:line="240" w:lineRule="auto"/>
              <w:jc w:val="center"/>
              <w:rPr>
                <w:sz w:val="20"/>
                <w:szCs w:val="20"/>
              </w:rPr>
            </w:pPr>
            <w:r w:rsidRPr="00A7004F">
              <w:rPr>
                <w:sz w:val="20"/>
                <w:szCs w:val="20"/>
              </w:rPr>
              <w:t>17.514.453</w:t>
            </w:r>
          </w:p>
        </w:tc>
        <w:tc>
          <w:tcPr>
            <w:tcW w:w="850" w:type="dxa"/>
            <w:shd w:val="clear" w:color="000000" w:fill="DBE5F1"/>
            <w:tcMar>
              <w:left w:w="28" w:type="dxa"/>
              <w:right w:w="28" w:type="dxa"/>
            </w:tcMar>
            <w:hideMark/>
          </w:tcPr>
          <w:p w:rsidR="0055150F" w:rsidRPr="00A7004F" w:rsidRDefault="0055150F" w:rsidP="002B14DA">
            <w:pPr>
              <w:spacing w:after="0" w:line="240" w:lineRule="auto"/>
              <w:jc w:val="center"/>
              <w:rPr>
                <w:sz w:val="20"/>
                <w:szCs w:val="20"/>
              </w:rPr>
            </w:pPr>
          </w:p>
          <w:p w:rsidR="005C739B" w:rsidRPr="00A7004F" w:rsidRDefault="001A7DF9" w:rsidP="002B14DA">
            <w:pPr>
              <w:spacing w:after="0" w:line="240" w:lineRule="auto"/>
              <w:jc w:val="center"/>
              <w:rPr>
                <w:sz w:val="20"/>
                <w:szCs w:val="20"/>
              </w:rPr>
            </w:pPr>
            <w:r w:rsidRPr="00A7004F">
              <w:rPr>
                <w:sz w:val="20"/>
                <w:szCs w:val="20"/>
              </w:rPr>
              <w:t>0,84%</w:t>
            </w:r>
          </w:p>
        </w:tc>
        <w:tc>
          <w:tcPr>
            <w:tcW w:w="1276"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p>
          <w:p w:rsidR="005C739B" w:rsidRPr="00A7004F" w:rsidRDefault="00830593" w:rsidP="002B14DA">
            <w:pPr>
              <w:spacing w:after="0" w:line="240" w:lineRule="auto"/>
              <w:jc w:val="center"/>
              <w:rPr>
                <w:sz w:val="20"/>
                <w:szCs w:val="20"/>
              </w:rPr>
            </w:pPr>
            <w:r w:rsidRPr="00A7004F">
              <w:rPr>
                <w:sz w:val="20"/>
                <w:szCs w:val="20"/>
              </w:rPr>
              <w:t>21.472.803</w:t>
            </w:r>
          </w:p>
        </w:tc>
        <w:tc>
          <w:tcPr>
            <w:tcW w:w="850" w:type="dxa"/>
            <w:shd w:val="clear" w:color="000000" w:fill="DBE5F1"/>
            <w:tcMar>
              <w:left w:w="28" w:type="dxa"/>
              <w:right w:w="28" w:type="dxa"/>
            </w:tcMar>
            <w:hideMark/>
          </w:tcPr>
          <w:p w:rsidR="005C739B" w:rsidRPr="00A7004F" w:rsidRDefault="005C739B" w:rsidP="002B14DA">
            <w:pPr>
              <w:spacing w:after="0" w:line="240" w:lineRule="auto"/>
              <w:jc w:val="center"/>
              <w:rPr>
                <w:sz w:val="20"/>
                <w:szCs w:val="20"/>
              </w:rPr>
            </w:pPr>
          </w:p>
          <w:p w:rsidR="0055150F" w:rsidRPr="00A7004F" w:rsidRDefault="0055150F" w:rsidP="002B14DA">
            <w:pPr>
              <w:spacing w:after="0" w:line="240" w:lineRule="auto"/>
              <w:jc w:val="center"/>
              <w:rPr>
                <w:sz w:val="20"/>
                <w:szCs w:val="20"/>
              </w:rPr>
            </w:pPr>
            <w:r w:rsidRPr="00A7004F">
              <w:rPr>
                <w:sz w:val="20"/>
                <w:szCs w:val="20"/>
              </w:rPr>
              <w:t>0,81%</w:t>
            </w:r>
          </w:p>
        </w:tc>
        <w:tc>
          <w:tcPr>
            <w:tcW w:w="993" w:type="dxa"/>
            <w:shd w:val="clear" w:color="000000" w:fill="DBE5F1"/>
            <w:tcMar>
              <w:left w:w="28" w:type="dxa"/>
              <w:right w:w="28" w:type="dxa"/>
            </w:tcMar>
            <w:hideMark/>
          </w:tcPr>
          <w:p w:rsidR="00C05D4E" w:rsidRPr="00A7004F" w:rsidRDefault="00C05D4E" w:rsidP="002B14DA">
            <w:pPr>
              <w:spacing w:after="0" w:line="240" w:lineRule="auto"/>
              <w:jc w:val="center"/>
              <w:rPr>
                <w:sz w:val="20"/>
                <w:szCs w:val="20"/>
                <w:lang w:val="en-US"/>
              </w:rPr>
            </w:pPr>
          </w:p>
          <w:p w:rsidR="005C739B" w:rsidRPr="00A7004F" w:rsidRDefault="00C05D4E" w:rsidP="002B14DA">
            <w:pPr>
              <w:spacing w:after="0" w:line="240" w:lineRule="auto"/>
              <w:jc w:val="center"/>
              <w:rPr>
                <w:sz w:val="20"/>
                <w:szCs w:val="20"/>
                <w:lang w:val="en-US"/>
              </w:rPr>
            </w:pPr>
            <w:r w:rsidRPr="00A7004F">
              <w:rPr>
                <w:sz w:val="20"/>
                <w:szCs w:val="20"/>
                <w:lang w:val="en-US"/>
              </w:rPr>
              <w:t>+22,60%</w:t>
            </w:r>
          </w:p>
        </w:tc>
      </w:tr>
      <w:tr w:rsidR="00830593" w:rsidRPr="00A7004F" w:rsidTr="00784E39">
        <w:trPr>
          <w:cantSplit/>
          <w:trHeight w:val="600"/>
        </w:trPr>
        <w:tc>
          <w:tcPr>
            <w:tcW w:w="709" w:type="dxa"/>
            <w:shd w:val="clear" w:color="000000" w:fill="DBE5F1"/>
          </w:tcPr>
          <w:p w:rsidR="00830593" w:rsidRPr="00A7004F" w:rsidRDefault="00830593" w:rsidP="002B14DA">
            <w:pPr>
              <w:spacing w:after="0" w:line="240" w:lineRule="auto"/>
              <w:jc w:val="center"/>
              <w:rPr>
                <w:sz w:val="20"/>
                <w:szCs w:val="20"/>
              </w:rPr>
            </w:pPr>
            <w:r w:rsidRPr="00A7004F">
              <w:rPr>
                <w:sz w:val="20"/>
                <w:szCs w:val="20"/>
              </w:rPr>
              <w:t>16</w:t>
            </w:r>
          </w:p>
        </w:tc>
        <w:tc>
          <w:tcPr>
            <w:tcW w:w="851"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9403'</w:t>
            </w:r>
          </w:p>
        </w:tc>
        <w:tc>
          <w:tcPr>
            <w:tcW w:w="3827" w:type="dxa"/>
            <w:shd w:val="clear" w:color="000000" w:fill="DBE5F1"/>
            <w:tcMar>
              <w:left w:w="28" w:type="dxa"/>
              <w:right w:w="28" w:type="dxa"/>
            </w:tcMar>
            <w:hideMark/>
          </w:tcPr>
          <w:p w:rsidR="00830593" w:rsidRPr="00A7004F" w:rsidRDefault="00830593" w:rsidP="00784E39">
            <w:pPr>
              <w:spacing w:after="0" w:line="240" w:lineRule="auto"/>
              <w:rPr>
                <w:sz w:val="20"/>
                <w:szCs w:val="20"/>
              </w:rPr>
            </w:pPr>
            <w:r w:rsidRPr="00A7004F">
              <w:rPr>
                <w:sz w:val="20"/>
                <w:szCs w:val="20"/>
              </w:rPr>
              <w:t>Έπιπλα (εκτός από καθίσματα και έπιπλα για την ιατρική, την οδοντιατρική, την κτηνιατρική ή τη χειρουργική). Μέρη αυτών.</w:t>
            </w:r>
          </w:p>
        </w:tc>
        <w:tc>
          <w:tcPr>
            <w:tcW w:w="1276"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16.578.245</w:t>
            </w:r>
          </w:p>
        </w:tc>
        <w:tc>
          <w:tcPr>
            <w:tcW w:w="850" w:type="dxa"/>
            <w:shd w:val="clear" w:color="000000" w:fill="DBE5F1"/>
            <w:tcMar>
              <w:left w:w="28" w:type="dxa"/>
              <w:right w:w="28" w:type="dxa"/>
            </w:tcMar>
            <w:hideMark/>
          </w:tcPr>
          <w:p w:rsidR="00830593" w:rsidRPr="00A7004F" w:rsidRDefault="001A7DF9" w:rsidP="002B14DA">
            <w:pPr>
              <w:spacing w:after="0" w:line="240" w:lineRule="auto"/>
              <w:jc w:val="center"/>
              <w:rPr>
                <w:sz w:val="20"/>
                <w:szCs w:val="20"/>
              </w:rPr>
            </w:pPr>
            <w:r w:rsidRPr="00A7004F">
              <w:rPr>
                <w:sz w:val="20"/>
                <w:szCs w:val="20"/>
              </w:rPr>
              <w:t>0,79%</w:t>
            </w:r>
          </w:p>
        </w:tc>
        <w:tc>
          <w:tcPr>
            <w:tcW w:w="1276"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20.158.546</w:t>
            </w:r>
          </w:p>
        </w:tc>
        <w:tc>
          <w:tcPr>
            <w:tcW w:w="850" w:type="dxa"/>
            <w:shd w:val="clear" w:color="000000" w:fill="DBE5F1"/>
            <w:tcMar>
              <w:left w:w="28" w:type="dxa"/>
              <w:right w:w="28" w:type="dxa"/>
            </w:tcMar>
            <w:hideMark/>
          </w:tcPr>
          <w:p w:rsidR="00830593" w:rsidRPr="00A7004F" w:rsidRDefault="000E58ED" w:rsidP="002B14DA">
            <w:pPr>
              <w:spacing w:after="0" w:line="240" w:lineRule="auto"/>
              <w:jc w:val="center"/>
              <w:rPr>
                <w:sz w:val="20"/>
                <w:szCs w:val="20"/>
              </w:rPr>
            </w:pPr>
            <w:r w:rsidRPr="00A7004F">
              <w:rPr>
                <w:sz w:val="20"/>
                <w:szCs w:val="20"/>
              </w:rPr>
              <w:t>0,</w:t>
            </w:r>
            <w:r w:rsidRPr="00A7004F">
              <w:rPr>
                <w:sz w:val="20"/>
                <w:szCs w:val="20"/>
                <w:lang w:val="en-US"/>
              </w:rPr>
              <w:t>76</w:t>
            </w:r>
            <w:r w:rsidR="0055150F" w:rsidRPr="00A7004F">
              <w:rPr>
                <w:sz w:val="20"/>
                <w:szCs w:val="20"/>
              </w:rPr>
              <w:t>%</w:t>
            </w:r>
          </w:p>
        </w:tc>
        <w:tc>
          <w:tcPr>
            <w:tcW w:w="993" w:type="dxa"/>
            <w:shd w:val="clear" w:color="000000" w:fill="DBE5F1"/>
            <w:tcMar>
              <w:left w:w="28" w:type="dxa"/>
              <w:right w:w="28" w:type="dxa"/>
            </w:tcMar>
            <w:hideMark/>
          </w:tcPr>
          <w:p w:rsidR="00830593" w:rsidRPr="00A7004F" w:rsidRDefault="00C05D4E" w:rsidP="002B14DA">
            <w:pPr>
              <w:spacing w:after="0" w:line="240" w:lineRule="auto"/>
              <w:jc w:val="center"/>
              <w:rPr>
                <w:sz w:val="20"/>
                <w:szCs w:val="20"/>
                <w:lang w:val="en-US"/>
              </w:rPr>
            </w:pPr>
            <w:r w:rsidRPr="00A7004F">
              <w:rPr>
                <w:sz w:val="20"/>
                <w:szCs w:val="20"/>
                <w:lang w:val="en-US"/>
              </w:rPr>
              <w:t>+21,59%</w:t>
            </w:r>
          </w:p>
        </w:tc>
      </w:tr>
      <w:tr w:rsidR="00830593" w:rsidRPr="00A7004F" w:rsidTr="00784E39">
        <w:trPr>
          <w:cantSplit/>
          <w:trHeight w:val="600"/>
        </w:trPr>
        <w:tc>
          <w:tcPr>
            <w:tcW w:w="709" w:type="dxa"/>
            <w:shd w:val="clear" w:color="000000" w:fill="DBE5F1"/>
          </w:tcPr>
          <w:p w:rsidR="00830593" w:rsidRPr="00A7004F" w:rsidRDefault="00830593" w:rsidP="002B14DA">
            <w:pPr>
              <w:spacing w:after="0" w:line="240" w:lineRule="auto"/>
              <w:jc w:val="center"/>
              <w:rPr>
                <w:sz w:val="20"/>
                <w:szCs w:val="20"/>
              </w:rPr>
            </w:pPr>
            <w:r w:rsidRPr="00A7004F">
              <w:rPr>
                <w:sz w:val="20"/>
                <w:szCs w:val="20"/>
              </w:rPr>
              <w:t>17</w:t>
            </w:r>
          </w:p>
        </w:tc>
        <w:tc>
          <w:tcPr>
            <w:tcW w:w="851"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8415'</w:t>
            </w:r>
          </w:p>
        </w:tc>
        <w:tc>
          <w:tcPr>
            <w:tcW w:w="3827" w:type="dxa"/>
            <w:shd w:val="clear" w:color="000000" w:fill="DBE5F1"/>
            <w:tcMar>
              <w:left w:w="28" w:type="dxa"/>
              <w:right w:w="28" w:type="dxa"/>
            </w:tcMar>
            <w:hideMark/>
          </w:tcPr>
          <w:p w:rsidR="00830593" w:rsidRPr="00A7004F" w:rsidRDefault="00830593" w:rsidP="00784E39">
            <w:pPr>
              <w:spacing w:after="0" w:line="240" w:lineRule="auto"/>
              <w:rPr>
                <w:sz w:val="20"/>
                <w:szCs w:val="20"/>
              </w:rPr>
            </w:pPr>
            <w:r w:rsidRPr="00A7004F">
              <w:rPr>
                <w:sz w:val="20"/>
                <w:szCs w:val="20"/>
              </w:rPr>
              <w:t>Συσκευές τεχνητού κλίματος, που αποτελούνται από ανεμιστήρα με κινητήρα και διατάξεις για τη μεταβολή της θερμοκρασίας και της περιεκτικότητας του αέρα σε υγρασία.</w:t>
            </w:r>
          </w:p>
        </w:tc>
        <w:tc>
          <w:tcPr>
            <w:tcW w:w="1276"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15.965.898</w:t>
            </w:r>
          </w:p>
        </w:tc>
        <w:tc>
          <w:tcPr>
            <w:tcW w:w="850" w:type="dxa"/>
            <w:shd w:val="clear" w:color="000000" w:fill="DBE5F1"/>
            <w:tcMar>
              <w:left w:w="28" w:type="dxa"/>
              <w:right w:w="28" w:type="dxa"/>
            </w:tcMar>
            <w:hideMark/>
          </w:tcPr>
          <w:p w:rsidR="00830593" w:rsidRPr="00A7004F" w:rsidRDefault="001A7DF9" w:rsidP="002B14DA">
            <w:pPr>
              <w:spacing w:after="0" w:line="240" w:lineRule="auto"/>
              <w:jc w:val="center"/>
              <w:rPr>
                <w:sz w:val="20"/>
                <w:szCs w:val="20"/>
              </w:rPr>
            </w:pPr>
            <w:r w:rsidRPr="00A7004F">
              <w:rPr>
                <w:sz w:val="20"/>
                <w:szCs w:val="20"/>
              </w:rPr>
              <w:t>0,76%</w:t>
            </w:r>
          </w:p>
        </w:tc>
        <w:tc>
          <w:tcPr>
            <w:tcW w:w="1276" w:type="dxa"/>
            <w:shd w:val="clear" w:color="000000" w:fill="DBE5F1"/>
            <w:noWrap/>
            <w:tcMar>
              <w:left w:w="28" w:type="dxa"/>
              <w:right w:w="28" w:type="dxa"/>
            </w:tcMar>
            <w:hideMark/>
          </w:tcPr>
          <w:p w:rsidR="00830593" w:rsidRPr="00A7004F" w:rsidRDefault="00830593" w:rsidP="002B14DA">
            <w:pPr>
              <w:spacing w:after="0" w:line="240" w:lineRule="auto"/>
              <w:jc w:val="center"/>
              <w:rPr>
                <w:sz w:val="20"/>
                <w:szCs w:val="20"/>
              </w:rPr>
            </w:pPr>
            <w:r w:rsidRPr="00A7004F">
              <w:rPr>
                <w:sz w:val="20"/>
                <w:szCs w:val="20"/>
              </w:rPr>
              <w:t>19.928.997</w:t>
            </w:r>
          </w:p>
        </w:tc>
        <w:tc>
          <w:tcPr>
            <w:tcW w:w="850" w:type="dxa"/>
            <w:shd w:val="clear" w:color="000000" w:fill="DBE5F1"/>
            <w:tcMar>
              <w:left w:w="28" w:type="dxa"/>
              <w:right w:w="28" w:type="dxa"/>
            </w:tcMar>
            <w:hideMark/>
          </w:tcPr>
          <w:p w:rsidR="00830593" w:rsidRPr="00A7004F" w:rsidRDefault="0055150F" w:rsidP="002B14DA">
            <w:pPr>
              <w:spacing w:after="0" w:line="240" w:lineRule="auto"/>
              <w:jc w:val="center"/>
              <w:rPr>
                <w:sz w:val="20"/>
                <w:szCs w:val="20"/>
              </w:rPr>
            </w:pPr>
            <w:r w:rsidRPr="00A7004F">
              <w:rPr>
                <w:sz w:val="20"/>
                <w:szCs w:val="20"/>
              </w:rPr>
              <w:t>0,75%</w:t>
            </w:r>
          </w:p>
        </w:tc>
        <w:tc>
          <w:tcPr>
            <w:tcW w:w="993" w:type="dxa"/>
            <w:shd w:val="clear" w:color="000000" w:fill="DBE5F1"/>
            <w:tcMar>
              <w:left w:w="28" w:type="dxa"/>
              <w:right w:w="28" w:type="dxa"/>
            </w:tcMar>
            <w:hideMark/>
          </w:tcPr>
          <w:p w:rsidR="00830593" w:rsidRPr="00A7004F" w:rsidRDefault="00C05D4E" w:rsidP="002B14DA">
            <w:pPr>
              <w:spacing w:after="0" w:line="240" w:lineRule="auto"/>
              <w:jc w:val="center"/>
              <w:rPr>
                <w:sz w:val="20"/>
                <w:szCs w:val="20"/>
                <w:lang w:val="en-US"/>
              </w:rPr>
            </w:pPr>
            <w:r w:rsidRPr="00A7004F">
              <w:rPr>
                <w:sz w:val="20"/>
                <w:szCs w:val="20"/>
                <w:lang w:val="en-US"/>
              </w:rPr>
              <w:t>+24,82%</w:t>
            </w:r>
          </w:p>
        </w:tc>
      </w:tr>
      <w:tr w:rsidR="00C344C3" w:rsidRPr="00A7004F" w:rsidTr="00784E39">
        <w:trPr>
          <w:cantSplit/>
          <w:trHeight w:val="390"/>
        </w:trPr>
        <w:tc>
          <w:tcPr>
            <w:tcW w:w="709" w:type="dxa"/>
            <w:shd w:val="clear" w:color="000000" w:fill="DBE5F1"/>
          </w:tcPr>
          <w:p w:rsidR="00C344C3" w:rsidRPr="00A7004F" w:rsidRDefault="00C344C3" w:rsidP="002B14DA">
            <w:pPr>
              <w:spacing w:after="0" w:line="240" w:lineRule="auto"/>
              <w:jc w:val="center"/>
              <w:rPr>
                <w:sz w:val="20"/>
                <w:szCs w:val="20"/>
              </w:rPr>
            </w:pPr>
            <w:r w:rsidRPr="00A7004F">
              <w:rPr>
                <w:sz w:val="20"/>
                <w:szCs w:val="20"/>
              </w:rPr>
              <w:t>18</w:t>
            </w:r>
          </w:p>
        </w:tc>
        <w:tc>
          <w:tcPr>
            <w:tcW w:w="851" w:type="dxa"/>
            <w:shd w:val="clear" w:color="000000" w:fill="DBE5F1"/>
            <w:noWrap/>
            <w:tcMar>
              <w:left w:w="28" w:type="dxa"/>
              <w:right w:w="28" w:type="dxa"/>
            </w:tcMar>
            <w:hideMark/>
          </w:tcPr>
          <w:p w:rsidR="00C344C3" w:rsidRPr="00A7004F" w:rsidRDefault="00C344C3" w:rsidP="002B14DA">
            <w:pPr>
              <w:spacing w:after="0" w:line="240" w:lineRule="auto"/>
              <w:jc w:val="center"/>
              <w:rPr>
                <w:sz w:val="20"/>
                <w:szCs w:val="20"/>
              </w:rPr>
            </w:pPr>
            <w:r w:rsidRPr="00A7004F">
              <w:rPr>
                <w:sz w:val="20"/>
                <w:szCs w:val="20"/>
              </w:rPr>
              <w:t>2309'</w:t>
            </w:r>
          </w:p>
        </w:tc>
        <w:tc>
          <w:tcPr>
            <w:tcW w:w="3827" w:type="dxa"/>
            <w:shd w:val="clear" w:color="000000" w:fill="DBE5F1"/>
            <w:tcMar>
              <w:left w:w="28" w:type="dxa"/>
              <w:right w:w="28" w:type="dxa"/>
            </w:tcMar>
            <w:hideMark/>
          </w:tcPr>
          <w:p w:rsidR="00C344C3" w:rsidRPr="00A7004F" w:rsidRDefault="00C344C3" w:rsidP="00784E39">
            <w:pPr>
              <w:spacing w:after="0" w:line="240" w:lineRule="auto"/>
              <w:rPr>
                <w:sz w:val="20"/>
                <w:szCs w:val="20"/>
              </w:rPr>
            </w:pPr>
            <w:r w:rsidRPr="00A7004F">
              <w:rPr>
                <w:sz w:val="20"/>
                <w:szCs w:val="20"/>
              </w:rPr>
              <w:t>Παρασκευάσματα των τύπων που χρησιμοποιούνται για τη διατροφή των ζώων.</w:t>
            </w:r>
          </w:p>
        </w:tc>
        <w:tc>
          <w:tcPr>
            <w:tcW w:w="1276" w:type="dxa"/>
            <w:shd w:val="clear" w:color="000000" w:fill="DBE5F1"/>
            <w:noWrap/>
            <w:tcMar>
              <w:left w:w="28" w:type="dxa"/>
              <w:right w:w="28" w:type="dxa"/>
            </w:tcMar>
            <w:hideMark/>
          </w:tcPr>
          <w:p w:rsidR="00C344C3" w:rsidRPr="00A7004F" w:rsidRDefault="00C344C3" w:rsidP="002B14DA">
            <w:pPr>
              <w:spacing w:after="0" w:line="240" w:lineRule="auto"/>
              <w:jc w:val="center"/>
              <w:rPr>
                <w:sz w:val="20"/>
                <w:szCs w:val="20"/>
              </w:rPr>
            </w:pPr>
            <w:r w:rsidRPr="00A7004F">
              <w:rPr>
                <w:sz w:val="20"/>
                <w:szCs w:val="20"/>
              </w:rPr>
              <w:t>12.873.204</w:t>
            </w:r>
          </w:p>
        </w:tc>
        <w:tc>
          <w:tcPr>
            <w:tcW w:w="850" w:type="dxa"/>
            <w:shd w:val="clear" w:color="000000" w:fill="DBE5F1"/>
            <w:tcMar>
              <w:left w:w="28" w:type="dxa"/>
              <w:right w:w="28" w:type="dxa"/>
            </w:tcMar>
            <w:hideMark/>
          </w:tcPr>
          <w:p w:rsidR="00C344C3" w:rsidRPr="00A7004F" w:rsidRDefault="00796892" w:rsidP="002B14DA">
            <w:pPr>
              <w:spacing w:after="0" w:line="240" w:lineRule="auto"/>
              <w:jc w:val="center"/>
              <w:rPr>
                <w:sz w:val="20"/>
                <w:szCs w:val="20"/>
              </w:rPr>
            </w:pPr>
            <w:r w:rsidRPr="00A7004F">
              <w:rPr>
                <w:sz w:val="20"/>
                <w:szCs w:val="20"/>
              </w:rPr>
              <w:t>0,6</w:t>
            </w:r>
            <w:r w:rsidRPr="00A7004F">
              <w:rPr>
                <w:sz w:val="20"/>
                <w:szCs w:val="20"/>
                <w:lang w:val="en-US"/>
              </w:rPr>
              <w:t>1</w:t>
            </w:r>
            <w:r w:rsidR="001A7DF9" w:rsidRPr="00A7004F">
              <w:rPr>
                <w:sz w:val="20"/>
                <w:szCs w:val="20"/>
              </w:rPr>
              <w:t>%</w:t>
            </w:r>
          </w:p>
        </w:tc>
        <w:tc>
          <w:tcPr>
            <w:tcW w:w="1276" w:type="dxa"/>
            <w:shd w:val="clear" w:color="000000" w:fill="DBE5F1"/>
            <w:noWrap/>
            <w:tcMar>
              <w:left w:w="28" w:type="dxa"/>
              <w:right w:w="28" w:type="dxa"/>
            </w:tcMar>
            <w:hideMark/>
          </w:tcPr>
          <w:p w:rsidR="00C344C3" w:rsidRPr="00A7004F" w:rsidRDefault="00C344C3" w:rsidP="002B14DA">
            <w:pPr>
              <w:spacing w:after="0" w:line="240" w:lineRule="auto"/>
              <w:jc w:val="center"/>
              <w:rPr>
                <w:sz w:val="20"/>
                <w:szCs w:val="20"/>
              </w:rPr>
            </w:pPr>
            <w:r w:rsidRPr="00A7004F">
              <w:rPr>
                <w:sz w:val="20"/>
                <w:szCs w:val="20"/>
              </w:rPr>
              <w:t>19.867.691</w:t>
            </w:r>
          </w:p>
        </w:tc>
        <w:tc>
          <w:tcPr>
            <w:tcW w:w="850" w:type="dxa"/>
            <w:shd w:val="clear" w:color="000000" w:fill="DBE5F1"/>
            <w:tcMar>
              <w:left w:w="28" w:type="dxa"/>
              <w:right w:w="28" w:type="dxa"/>
            </w:tcMar>
            <w:hideMark/>
          </w:tcPr>
          <w:p w:rsidR="00C344C3" w:rsidRPr="00A7004F" w:rsidRDefault="0055150F" w:rsidP="002B14DA">
            <w:pPr>
              <w:spacing w:after="0" w:line="240" w:lineRule="auto"/>
              <w:jc w:val="center"/>
              <w:rPr>
                <w:sz w:val="20"/>
                <w:szCs w:val="20"/>
              </w:rPr>
            </w:pPr>
            <w:r w:rsidRPr="00A7004F">
              <w:rPr>
                <w:sz w:val="20"/>
                <w:szCs w:val="20"/>
              </w:rPr>
              <w:t>0,75%</w:t>
            </w:r>
          </w:p>
        </w:tc>
        <w:tc>
          <w:tcPr>
            <w:tcW w:w="993" w:type="dxa"/>
            <w:shd w:val="clear" w:color="000000" w:fill="DBE5F1"/>
            <w:tcMar>
              <w:left w:w="28" w:type="dxa"/>
              <w:right w:w="28" w:type="dxa"/>
            </w:tcMar>
            <w:hideMark/>
          </w:tcPr>
          <w:p w:rsidR="00C344C3" w:rsidRPr="00A7004F" w:rsidRDefault="00C05D4E" w:rsidP="002B14DA">
            <w:pPr>
              <w:spacing w:after="0" w:line="240" w:lineRule="auto"/>
              <w:jc w:val="center"/>
              <w:rPr>
                <w:sz w:val="20"/>
                <w:szCs w:val="20"/>
                <w:lang w:val="en-US"/>
              </w:rPr>
            </w:pPr>
            <w:r w:rsidRPr="00A7004F">
              <w:rPr>
                <w:sz w:val="20"/>
                <w:szCs w:val="20"/>
                <w:lang w:val="en-US"/>
              </w:rPr>
              <w:t>+54,33%</w:t>
            </w:r>
          </w:p>
        </w:tc>
      </w:tr>
      <w:tr w:rsidR="00C344C3" w:rsidRPr="00A7004F" w:rsidTr="00784E39">
        <w:trPr>
          <w:cantSplit/>
          <w:trHeight w:val="467"/>
        </w:trPr>
        <w:tc>
          <w:tcPr>
            <w:tcW w:w="709" w:type="dxa"/>
            <w:shd w:val="clear" w:color="000000" w:fill="DBE5F1"/>
          </w:tcPr>
          <w:p w:rsidR="00C344C3" w:rsidRPr="00A7004F" w:rsidRDefault="00C344C3" w:rsidP="002B14DA">
            <w:pPr>
              <w:spacing w:after="0" w:line="240" w:lineRule="auto"/>
              <w:jc w:val="center"/>
              <w:rPr>
                <w:sz w:val="20"/>
                <w:szCs w:val="20"/>
              </w:rPr>
            </w:pPr>
            <w:r w:rsidRPr="00A7004F">
              <w:rPr>
                <w:sz w:val="20"/>
                <w:szCs w:val="20"/>
              </w:rPr>
              <w:t>19</w:t>
            </w:r>
          </w:p>
        </w:tc>
        <w:tc>
          <w:tcPr>
            <w:tcW w:w="851" w:type="dxa"/>
            <w:shd w:val="clear" w:color="000000" w:fill="DBE5F1"/>
            <w:noWrap/>
            <w:tcMar>
              <w:left w:w="28" w:type="dxa"/>
              <w:right w:w="28" w:type="dxa"/>
            </w:tcMar>
            <w:hideMark/>
          </w:tcPr>
          <w:p w:rsidR="00C344C3" w:rsidRPr="00A7004F" w:rsidRDefault="00C344C3" w:rsidP="002B14DA">
            <w:pPr>
              <w:spacing w:after="0" w:line="240" w:lineRule="auto"/>
              <w:jc w:val="center"/>
              <w:rPr>
                <w:sz w:val="20"/>
                <w:szCs w:val="20"/>
              </w:rPr>
            </w:pPr>
            <w:r w:rsidRPr="00A7004F">
              <w:rPr>
                <w:sz w:val="20"/>
                <w:szCs w:val="20"/>
              </w:rPr>
              <w:t>3921'</w:t>
            </w:r>
          </w:p>
        </w:tc>
        <w:tc>
          <w:tcPr>
            <w:tcW w:w="3827" w:type="dxa"/>
            <w:shd w:val="clear" w:color="000000" w:fill="DBE5F1"/>
            <w:tcMar>
              <w:left w:w="28" w:type="dxa"/>
              <w:right w:w="28" w:type="dxa"/>
            </w:tcMar>
            <w:hideMark/>
          </w:tcPr>
          <w:p w:rsidR="00C344C3" w:rsidRPr="00A7004F" w:rsidRDefault="00C344C3" w:rsidP="00784E39">
            <w:pPr>
              <w:spacing w:after="0" w:line="240" w:lineRule="auto"/>
              <w:rPr>
                <w:sz w:val="20"/>
                <w:szCs w:val="20"/>
              </w:rPr>
            </w:pPr>
            <w:r w:rsidRPr="00A7004F">
              <w:rPr>
                <w:sz w:val="20"/>
                <w:szCs w:val="20"/>
              </w:rPr>
              <w:t>Πλάκες, φύλλα, μεμβράνες, ταινίες και λωρίδες, από πλαστικές ύλες, κ.ά.</w:t>
            </w:r>
          </w:p>
        </w:tc>
        <w:tc>
          <w:tcPr>
            <w:tcW w:w="1276" w:type="dxa"/>
            <w:shd w:val="clear" w:color="000000" w:fill="DBE5F1"/>
            <w:noWrap/>
            <w:tcMar>
              <w:left w:w="28" w:type="dxa"/>
              <w:right w:w="28" w:type="dxa"/>
            </w:tcMar>
            <w:hideMark/>
          </w:tcPr>
          <w:p w:rsidR="00C344C3" w:rsidRPr="00A7004F" w:rsidRDefault="00C344C3" w:rsidP="002B14DA">
            <w:pPr>
              <w:spacing w:after="0" w:line="240" w:lineRule="auto"/>
              <w:jc w:val="center"/>
              <w:rPr>
                <w:sz w:val="20"/>
                <w:szCs w:val="20"/>
              </w:rPr>
            </w:pPr>
            <w:r w:rsidRPr="00A7004F">
              <w:rPr>
                <w:sz w:val="20"/>
                <w:szCs w:val="20"/>
              </w:rPr>
              <w:t>12.047.723</w:t>
            </w:r>
          </w:p>
        </w:tc>
        <w:tc>
          <w:tcPr>
            <w:tcW w:w="850" w:type="dxa"/>
            <w:shd w:val="clear" w:color="000000" w:fill="DBE5F1"/>
            <w:tcMar>
              <w:left w:w="28" w:type="dxa"/>
              <w:right w:w="28" w:type="dxa"/>
            </w:tcMar>
            <w:hideMark/>
          </w:tcPr>
          <w:p w:rsidR="00C344C3" w:rsidRPr="00A7004F" w:rsidRDefault="001A7DF9" w:rsidP="002B14DA">
            <w:pPr>
              <w:spacing w:after="0" w:line="240" w:lineRule="auto"/>
              <w:jc w:val="center"/>
              <w:rPr>
                <w:sz w:val="20"/>
                <w:szCs w:val="20"/>
              </w:rPr>
            </w:pPr>
            <w:r w:rsidRPr="00A7004F">
              <w:rPr>
                <w:sz w:val="20"/>
                <w:szCs w:val="20"/>
              </w:rPr>
              <w:t>0,58%</w:t>
            </w:r>
          </w:p>
        </w:tc>
        <w:tc>
          <w:tcPr>
            <w:tcW w:w="1276" w:type="dxa"/>
            <w:shd w:val="clear" w:color="000000" w:fill="DBE5F1"/>
            <w:noWrap/>
            <w:tcMar>
              <w:left w:w="28" w:type="dxa"/>
              <w:right w:w="28" w:type="dxa"/>
            </w:tcMar>
            <w:hideMark/>
          </w:tcPr>
          <w:p w:rsidR="00C344C3" w:rsidRPr="00A7004F" w:rsidRDefault="00A02874" w:rsidP="002B14DA">
            <w:pPr>
              <w:spacing w:after="0" w:line="240" w:lineRule="auto"/>
              <w:jc w:val="center"/>
              <w:rPr>
                <w:sz w:val="20"/>
                <w:szCs w:val="20"/>
              </w:rPr>
            </w:pPr>
            <w:r w:rsidRPr="00A7004F">
              <w:rPr>
                <w:sz w:val="20"/>
                <w:szCs w:val="20"/>
              </w:rPr>
              <w:t>17.938.966</w:t>
            </w:r>
          </w:p>
        </w:tc>
        <w:tc>
          <w:tcPr>
            <w:tcW w:w="850" w:type="dxa"/>
            <w:shd w:val="clear" w:color="000000" w:fill="DBE5F1"/>
            <w:tcMar>
              <w:left w:w="28" w:type="dxa"/>
              <w:right w:w="28" w:type="dxa"/>
            </w:tcMar>
            <w:hideMark/>
          </w:tcPr>
          <w:p w:rsidR="00C344C3" w:rsidRPr="00A7004F" w:rsidRDefault="0055150F" w:rsidP="002B14DA">
            <w:pPr>
              <w:spacing w:after="0" w:line="240" w:lineRule="auto"/>
              <w:jc w:val="center"/>
              <w:rPr>
                <w:sz w:val="20"/>
                <w:szCs w:val="20"/>
              </w:rPr>
            </w:pPr>
            <w:r w:rsidRPr="00A7004F">
              <w:rPr>
                <w:sz w:val="20"/>
                <w:szCs w:val="20"/>
              </w:rPr>
              <w:t>0,67%</w:t>
            </w:r>
          </w:p>
        </w:tc>
        <w:tc>
          <w:tcPr>
            <w:tcW w:w="993" w:type="dxa"/>
            <w:shd w:val="clear" w:color="000000" w:fill="DBE5F1"/>
            <w:tcMar>
              <w:left w:w="28" w:type="dxa"/>
              <w:right w:w="28" w:type="dxa"/>
            </w:tcMar>
            <w:hideMark/>
          </w:tcPr>
          <w:p w:rsidR="00C344C3" w:rsidRPr="00A7004F" w:rsidRDefault="00C05D4E" w:rsidP="002B14DA">
            <w:pPr>
              <w:spacing w:after="0" w:line="240" w:lineRule="auto"/>
              <w:jc w:val="center"/>
              <w:rPr>
                <w:sz w:val="20"/>
                <w:szCs w:val="20"/>
                <w:lang w:val="en-US"/>
              </w:rPr>
            </w:pPr>
            <w:r w:rsidRPr="00A7004F">
              <w:rPr>
                <w:sz w:val="20"/>
                <w:szCs w:val="20"/>
                <w:lang w:val="en-US"/>
              </w:rPr>
              <w:t>+48,89%</w:t>
            </w:r>
          </w:p>
        </w:tc>
      </w:tr>
      <w:tr w:rsidR="00A02874" w:rsidRPr="00A7004F" w:rsidTr="00784E39">
        <w:trPr>
          <w:cantSplit/>
          <w:trHeight w:val="600"/>
        </w:trPr>
        <w:tc>
          <w:tcPr>
            <w:tcW w:w="709" w:type="dxa"/>
            <w:shd w:val="clear" w:color="000000" w:fill="DBE5F1"/>
          </w:tcPr>
          <w:p w:rsidR="00A02874" w:rsidRPr="00A7004F" w:rsidRDefault="00A02874" w:rsidP="002B14DA">
            <w:pPr>
              <w:spacing w:after="0" w:line="240" w:lineRule="auto"/>
              <w:jc w:val="center"/>
              <w:rPr>
                <w:sz w:val="20"/>
                <w:szCs w:val="20"/>
              </w:rPr>
            </w:pPr>
            <w:r w:rsidRPr="00A7004F">
              <w:rPr>
                <w:sz w:val="20"/>
                <w:szCs w:val="20"/>
              </w:rPr>
              <w:t>20</w:t>
            </w:r>
          </w:p>
        </w:tc>
        <w:tc>
          <w:tcPr>
            <w:tcW w:w="851" w:type="dxa"/>
            <w:shd w:val="clear" w:color="000000" w:fill="DBE5F1"/>
            <w:noWrap/>
            <w:tcMar>
              <w:left w:w="28" w:type="dxa"/>
              <w:right w:w="28" w:type="dxa"/>
            </w:tcMar>
            <w:hideMark/>
          </w:tcPr>
          <w:p w:rsidR="00A02874" w:rsidRPr="00A7004F" w:rsidRDefault="00A02874" w:rsidP="002B14DA">
            <w:pPr>
              <w:spacing w:after="0" w:line="240" w:lineRule="auto"/>
              <w:jc w:val="center"/>
              <w:rPr>
                <w:sz w:val="20"/>
                <w:szCs w:val="20"/>
              </w:rPr>
            </w:pPr>
            <w:r w:rsidRPr="00A7004F">
              <w:rPr>
                <w:sz w:val="20"/>
                <w:szCs w:val="20"/>
              </w:rPr>
              <w:t>2402'</w:t>
            </w:r>
          </w:p>
        </w:tc>
        <w:tc>
          <w:tcPr>
            <w:tcW w:w="3827" w:type="dxa"/>
            <w:shd w:val="clear" w:color="000000" w:fill="DBE5F1"/>
            <w:tcMar>
              <w:left w:w="28" w:type="dxa"/>
              <w:right w:w="28" w:type="dxa"/>
            </w:tcMar>
            <w:hideMark/>
          </w:tcPr>
          <w:p w:rsidR="00A02874" w:rsidRPr="00A7004F" w:rsidRDefault="00A02874" w:rsidP="00784E39">
            <w:pPr>
              <w:spacing w:after="0" w:line="240" w:lineRule="auto"/>
              <w:rPr>
                <w:sz w:val="20"/>
                <w:szCs w:val="20"/>
              </w:rPr>
            </w:pPr>
            <w:r w:rsidRPr="00A7004F">
              <w:rPr>
                <w:sz w:val="20"/>
                <w:szCs w:val="20"/>
              </w:rPr>
              <w:t>Πούρα, στα οποία περιλαμβάνονται και εκείνα με κομμένα τα άκρα, πουράκια και τσιγάρα, από καπνό ή υποκατάστατα του καπνού.</w:t>
            </w:r>
          </w:p>
        </w:tc>
        <w:tc>
          <w:tcPr>
            <w:tcW w:w="1276" w:type="dxa"/>
            <w:shd w:val="clear" w:color="000000" w:fill="DBE5F1"/>
            <w:noWrap/>
            <w:tcMar>
              <w:left w:w="28" w:type="dxa"/>
              <w:right w:w="28" w:type="dxa"/>
            </w:tcMar>
            <w:hideMark/>
          </w:tcPr>
          <w:p w:rsidR="00A02874" w:rsidRPr="00A7004F" w:rsidRDefault="00A02874" w:rsidP="002B14DA">
            <w:pPr>
              <w:spacing w:after="0" w:line="240" w:lineRule="auto"/>
              <w:jc w:val="center"/>
              <w:rPr>
                <w:sz w:val="20"/>
                <w:szCs w:val="20"/>
              </w:rPr>
            </w:pPr>
            <w:r w:rsidRPr="00A7004F">
              <w:rPr>
                <w:sz w:val="20"/>
                <w:szCs w:val="20"/>
                <w:shd w:val="clear" w:color="auto" w:fill="FFFFFF"/>
              </w:rPr>
              <w:t>23.848.450</w:t>
            </w:r>
          </w:p>
        </w:tc>
        <w:tc>
          <w:tcPr>
            <w:tcW w:w="850" w:type="dxa"/>
            <w:shd w:val="clear" w:color="000000" w:fill="DBE5F1"/>
            <w:tcMar>
              <w:left w:w="28" w:type="dxa"/>
              <w:right w:w="28" w:type="dxa"/>
            </w:tcMar>
            <w:hideMark/>
          </w:tcPr>
          <w:p w:rsidR="00A02874" w:rsidRPr="00A7004F" w:rsidRDefault="001A7DF9" w:rsidP="002B14DA">
            <w:pPr>
              <w:spacing w:after="0" w:line="240" w:lineRule="auto"/>
              <w:jc w:val="center"/>
              <w:rPr>
                <w:sz w:val="20"/>
                <w:szCs w:val="20"/>
              </w:rPr>
            </w:pPr>
            <w:r w:rsidRPr="00A7004F">
              <w:rPr>
                <w:sz w:val="20"/>
                <w:szCs w:val="20"/>
              </w:rPr>
              <w:t>1,14%</w:t>
            </w:r>
          </w:p>
        </w:tc>
        <w:tc>
          <w:tcPr>
            <w:tcW w:w="1276" w:type="dxa"/>
            <w:shd w:val="clear" w:color="000000" w:fill="DBE5F1"/>
            <w:noWrap/>
            <w:tcMar>
              <w:left w:w="28" w:type="dxa"/>
              <w:right w:w="28" w:type="dxa"/>
            </w:tcMar>
            <w:hideMark/>
          </w:tcPr>
          <w:p w:rsidR="00A02874" w:rsidRPr="00A7004F" w:rsidRDefault="00A02874" w:rsidP="002B14DA">
            <w:pPr>
              <w:spacing w:after="0" w:line="240" w:lineRule="auto"/>
              <w:jc w:val="center"/>
              <w:rPr>
                <w:sz w:val="20"/>
                <w:szCs w:val="20"/>
              </w:rPr>
            </w:pPr>
            <w:r w:rsidRPr="00A7004F">
              <w:rPr>
                <w:sz w:val="20"/>
                <w:szCs w:val="20"/>
              </w:rPr>
              <w:t>17.445.877</w:t>
            </w:r>
          </w:p>
        </w:tc>
        <w:tc>
          <w:tcPr>
            <w:tcW w:w="850" w:type="dxa"/>
            <w:shd w:val="clear" w:color="000000" w:fill="DBE5F1"/>
            <w:tcMar>
              <w:left w:w="28" w:type="dxa"/>
              <w:right w:w="28" w:type="dxa"/>
            </w:tcMar>
            <w:hideMark/>
          </w:tcPr>
          <w:p w:rsidR="00A02874" w:rsidRPr="00A7004F" w:rsidRDefault="0055150F" w:rsidP="002B14DA">
            <w:pPr>
              <w:spacing w:after="0" w:line="240" w:lineRule="auto"/>
              <w:jc w:val="center"/>
              <w:rPr>
                <w:sz w:val="20"/>
                <w:szCs w:val="20"/>
              </w:rPr>
            </w:pPr>
            <w:r w:rsidRPr="00A7004F">
              <w:rPr>
                <w:sz w:val="20"/>
                <w:szCs w:val="20"/>
              </w:rPr>
              <w:t>0,66%</w:t>
            </w:r>
          </w:p>
        </w:tc>
        <w:tc>
          <w:tcPr>
            <w:tcW w:w="993" w:type="dxa"/>
            <w:shd w:val="clear" w:color="000000" w:fill="DBE5F1"/>
            <w:tcMar>
              <w:left w:w="28" w:type="dxa"/>
              <w:right w:w="28" w:type="dxa"/>
            </w:tcMar>
            <w:hideMark/>
          </w:tcPr>
          <w:p w:rsidR="00A02874" w:rsidRPr="00A7004F" w:rsidRDefault="00C05D4E" w:rsidP="002B14DA">
            <w:pPr>
              <w:spacing w:after="0" w:line="240" w:lineRule="auto"/>
              <w:jc w:val="center"/>
              <w:rPr>
                <w:sz w:val="20"/>
                <w:szCs w:val="20"/>
                <w:lang w:val="en-US"/>
              </w:rPr>
            </w:pPr>
            <w:r w:rsidRPr="00A7004F">
              <w:rPr>
                <w:sz w:val="20"/>
                <w:szCs w:val="20"/>
                <w:lang w:val="en-US"/>
              </w:rPr>
              <w:t>-26,84%</w:t>
            </w:r>
          </w:p>
        </w:tc>
      </w:tr>
      <w:tr w:rsidR="00561031" w:rsidRPr="00A7004F" w:rsidTr="00784E39">
        <w:trPr>
          <w:cantSplit/>
          <w:trHeight w:val="615"/>
        </w:trPr>
        <w:tc>
          <w:tcPr>
            <w:tcW w:w="709" w:type="dxa"/>
            <w:shd w:val="clear" w:color="000000" w:fill="FFFFFF"/>
          </w:tcPr>
          <w:p w:rsidR="00561031" w:rsidRPr="00A7004F" w:rsidRDefault="00561031" w:rsidP="002B14DA">
            <w:pPr>
              <w:spacing w:after="0" w:line="240" w:lineRule="auto"/>
              <w:jc w:val="center"/>
              <w:rPr>
                <w:i/>
                <w:iCs/>
                <w:sz w:val="20"/>
                <w:szCs w:val="20"/>
              </w:rPr>
            </w:pPr>
          </w:p>
        </w:tc>
        <w:tc>
          <w:tcPr>
            <w:tcW w:w="851" w:type="dxa"/>
            <w:shd w:val="clear" w:color="000000" w:fill="FFFFFF"/>
            <w:tcMar>
              <w:left w:w="28" w:type="dxa"/>
              <w:right w:w="28" w:type="dxa"/>
            </w:tcMar>
            <w:hideMark/>
          </w:tcPr>
          <w:p w:rsidR="00561031" w:rsidRPr="00A7004F" w:rsidRDefault="00561031" w:rsidP="002B14DA">
            <w:pPr>
              <w:spacing w:after="0" w:line="240" w:lineRule="auto"/>
              <w:jc w:val="center"/>
              <w:rPr>
                <w:i/>
                <w:iCs/>
                <w:sz w:val="20"/>
                <w:szCs w:val="20"/>
              </w:rPr>
            </w:pPr>
            <w:r w:rsidRPr="00A7004F">
              <w:rPr>
                <w:i/>
                <w:iCs/>
                <w:sz w:val="20"/>
                <w:szCs w:val="20"/>
              </w:rPr>
              <w:t>Μερικό σύνολο</w:t>
            </w:r>
          </w:p>
        </w:tc>
        <w:tc>
          <w:tcPr>
            <w:tcW w:w="3827" w:type="dxa"/>
            <w:shd w:val="clear" w:color="000000" w:fill="FFFFFF"/>
            <w:tcMar>
              <w:left w:w="28" w:type="dxa"/>
              <w:right w:w="28" w:type="dxa"/>
            </w:tcMar>
            <w:hideMark/>
          </w:tcPr>
          <w:p w:rsidR="00561031" w:rsidRPr="00A7004F" w:rsidRDefault="00561031" w:rsidP="002B14DA">
            <w:pPr>
              <w:spacing w:after="0" w:line="240" w:lineRule="auto"/>
              <w:jc w:val="center"/>
              <w:rPr>
                <w:i/>
                <w:iCs/>
                <w:sz w:val="20"/>
                <w:szCs w:val="20"/>
              </w:rPr>
            </w:pPr>
          </w:p>
        </w:tc>
        <w:tc>
          <w:tcPr>
            <w:tcW w:w="1276" w:type="dxa"/>
            <w:shd w:val="clear" w:color="000000" w:fill="FFFFFF"/>
            <w:tcMar>
              <w:left w:w="28" w:type="dxa"/>
              <w:right w:w="28" w:type="dxa"/>
            </w:tcMar>
            <w:hideMark/>
          </w:tcPr>
          <w:p w:rsidR="00561031" w:rsidRPr="00A7004F" w:rsidRDefault="00A02874" w:rsidP="002B14DA">
            <w:pPr>
              <w:spacing w:after="0" w:line="240" w:lineRule="auto"/>
              <w:jc w:val="center"/>
              <w:rPr>
                <w:i/>
                <w:iCs/>
                <w:sz w:val="20"/>
                <w:szCs w:val="20"/>
              </w:rPr>
            </w:pPr>
            <w:r w:rsidRPr="00A7004F">
              <w:rPr>
                <w:i/>
                <w:iCs/>
                <w:sz w:val="20"/>
                <w:szCs w:val="20"/>
              </w:rPr>
              <w:t>1.012.021.936</w:t>
            </w:r>
          </w:p>
        </w:tc>
        <w:tc>
          <w:tcPr>
            <w:tcW w:w="850" w:type="dxa"/>
            <w:shd w:val="clear" w:color="000000" w:fill="FFFFFF"/>
            <w:tcMar>
              <w:left w:w="28" w:type="dxa"/>
              <w:right w:w="28" w:type="dxa"/>
            </w:tcMar>
            <w:hideMark/>
          </w:tcPr>
          <w:p w:rsidR="00561031" w:rsidRPr="00A7004F" w:rsidRDefault="00796892" w:rsidP="002B14DA">
            <w:pPr>
              <w:spacing w:after="0" w:line="240" w:lineRule="auto"/>
              <w:jc w:val="center"/>
              <w:rPr>
                <w:i/>
                <w:iCs/>
                <w:sz w:val="20"/>
                <w:szCs w:val="20"/>
              </w:rPr>
            </w:pPr>
            <w:r w:rsidRPr="00A7004F">
              <w:rPr>
                <w:i/>
                <w:iCs/>
                <w:sz w:val="20"/>
                <w:szCs w:val="20"/>
                <w:lang w:val="en-US"/>
              </w:rPr>
              <w:t>47</w:t>
            </w:r>
            <w:r w:rsidR="00E5222B" w:rsidRPr="00A7004F">
              <w:rPr>
                <w:i/>
                <w:iCs/>
                <w:sz w:val="20"/>
                <w:szCs w:val="20"/>
                <w:lang w:val="en-US"/>
              </w:rPr>
              <w:t>,</w:t>
            </w:r>
            <w:r w:rsidRPr="00A7004F">
              <w:rPr>
                <w:i/>
                <w:iCs/>
                <w:sz w:val="20"/>
                <w:szCs w:val="20"/>
                <w:lang w:val="en-US"/>
              </w:rPr>
              <w:t>74</w:t>
            </w:r>
            <w:r w:rsidR="00561031" w:rsidRPr="00A7004F">
              <w:rPr>
                <w:i/>
                <w:iCs/>
                <w:sz w:val="20"/>
                <w:szCs w:val="20"/>
              </w:rPr>
              <w:t>%</w:t>
            </w:r>
          </w:p>
        </w:tc>
        <w:tc>
          <w:tcPr>
            <w:tcW w:w="1276" w:type="dxa"/>
            <w:shd w:val="clear" w:color="000000" w:fill="FFFFFF"/>
            <w:tcMar>
              <w:left w:w="28" w:type="dxa"/>
              <w:right w:w="28" w:type="dxa"/>
            </w:tcMar>
            <w:hideMark/>
          </w:tcPr>
          <w:p w:rsidR="00561031" w:rsidRPr="00A7004F" w:rsidRDefault="00AC247B" w:rsidP="002B14DA">
            <w:pPr>
              <w:spacing w:after="0" w:line="240" w:lineRule="auto"/>
              <w:jc w:val="center"/>
              <w:rPr>
                <w:i/>
                <w:iCs/>
                <w:sz w:val="20"/>
                <w:szCs w:val="20"/>
              </w:rPr>
            </w:pPr>
            <w:r w:rsidRPr="00A7004F">
              <w:rPr>
                <w:i/>
                <w:iCs/>
                <w:sz w:val="20"/>
                <w:szCs w:val="20"/>
              </w:rPr>
              <w:t>1.327.504.817</w:t>
            </w:r>
          </w:p>
        </w:tc>
        <w:tc>
          <w:tcPr>
            <w:tcW w:w="850" w:type="dxa"/>
            <w:shd w:val="clear" w:color="000000" w:fill="FFFFFF"/>
            <w:tcMar>
              <w:left w:w="28" w:type="dxa"/>
              <w:right w:w="28" w:type="dxa"/>
            </w:tcMar>
            <w:hideMark/>
          </w:tcPr>
          <w:p w:rsidR="00561031" w:rsidRPr="00A7004F" w:rsidRDefault="000E58ED" w:rsidP="002B14DA">
            <w:pPr>
              <w:spacing w:after="0" w:line="240" w:lineRule="auto"/>
              <w:jc w:val="center"/>
              <w:rPr>
                <w:i/>
                <w:iCs/>
                <w:sz w:val="20"/>
                <w:szCs w:val="20"/>
              </w:rPr>
            </w:pPr>
            <w:r w:rsidRPr="00A7004F">
              <w:rPr>
                <w:i/>
                <w:iCs/>
                <w:sz w:val="20"/>
                <w:szCs w:val="20"/>
                <w:lang w:val="en-US"/>
              </w:rPr>
              <w:t>50.26</w:t>
            </w:r>
            <w:r w:rsidR="00561031" w:rsidRPr="00A7004F">
              <w:rPr>
                <w:i/>
                <w:iCs/>
                <w:sz w:val="20"/>
                <w:szCs w:val="20"/>
              </w:rPr>
              <w:t>%</w:t>
            </w:r>
          </w:p>
        </w:tc>
        <w:tc>
          <w:tcPr>
            <w:tcW w:w="993" w:type="dxa"/>
            <w:shd w:val="clear" w:color="000000" w:fill="FFFFFF"/>
            <w:tcMar>
              <w:left w:w="28" w:type="dxa"/>
              <w:right w:w="28" w:type="dxa"/>
            </w:tcMar>
            <w:hideMark/>
          </w:tcPr>
          <w:p w:rsidR="00561031" w:rsidRPr="00A7004F" w:rsidRDefault="000E58ED" w:rsidP="002B14DA">
            <w:pPr>
              <w:spacing w:after="0" w:line="240" w:lineRule="auto"/>
              <w:jc w:val="center"/>
              <w:rPr>
                <w:i/>
                <w:iCs/>
                <w:sz w:val="20"/>
                <w:szCs w:val="20"/>
              </w:rPr>
            </w:pPr>
            <w:r w:rsidRPr="00A7004F">
              <w:rPr>
                <w:i/>
                <w:iCs/>
                <w:sz w:val="20"/>
                <w:szCs w:val="20"/>
                <w:lang w:val="en-US"/>
              </w:rPr>
              <w:t>+31,17</w:t>
            </w:r>
            <w:r w:rsidR="00561031" w:rsidRPr="00A7004F">
              <w:rPr>
                <w:i/>
                <w:iCs/>
                <w:sz w:val="20"/>
                <w:szCs w:val="20"/>
              </w:rPr>
              <w:t>%</w:t>
            </w:r>
          </w:p>
        </w:tc>
      </w:tr>
      <w:tr w:rsidR="00561031" w:rsidRPr="00A7004F" w:rsidTr="00784E39">
        <w:trPr>
          <w:cantSplit/>
          <w:trHeight w:val="330"/>
        </w:trPr>
        <w:tc>
          <w:tcPr>
            <w:tcW w:w="709" w:type="dxa"/>
            <w:shd w:val="clear" w:color="auto" w:fill="FFCC66"/>
          </w:tcPr>
          <w:p w:rsidR="00561031" w:rsidRPr="00A7004F" w:rsidRDefault="00561031" w:rsidP="002B14DA">
            <w:pPr>
              <w:spacing w:after="0" w:line="240" w:lineRule="auto"/>
              <w:jc w:val="center"/>
              <w:rPr>
                <w:b/>
                <w:bCs/>
                <w:sz w:val="20"/>
                <w:szCs w:val="20"/>
              </w:rPr>
            </w:pPr>
          </w:p>
        </w:tc>
        <w:tc>
          <w:tcPr>
            <w:tcW w:w="851" w:type="dxa"/>
            <w:shd w:val="clear" w:color="auto" w:fill="FFCC66"/>
            <w:noWrap/>
            <w:tcMar>
              <w:left w:w="28" w:type="dxa"/>
              <w:right w:w="28" w:type="dxa"/>
            </w:tcMar>
            <w:hideMark/>
          </w:tcPr>
          <w:p w:rsidR="00561031" w:rsidRPr="00A7004F" w:rsidRDefault="00561031" w:rsidP="002B14DA">
            <w:pPr>
              <w:spacing w:after="0" w:line="240" w:lineRule="auto"/>
              <w:jc w:val="center"/>
              <w:rPr>
                <w:b/>
                <w:bCs/>
                <w:sz w:val="20"/>
                <w:szCs w:val="20"/>
              </w:rPr>
            </w:pPr>
            <w:r w:rsidRPr="00A7004F">
              <w:rPr>
                <w:b/>
                <w:bCs/>
                <w:sz w:val="20"/>
                <w:szCs w:val="20"/>
              </w:rPr>
              <w:t>ΣΥΝΟΛΟ</w:t>
            </w:r>
          </w:p>
        </w:tc>
        <w:tc>
          <w:tcPr>
            <w:tcW w:w="3827" w:type="dxa"/>
            <w:shd w:val="clear" w:color="auto" w:fill="FFCC66"/>
            <w:noWrap/>
            <w:tcMar>
              <w:left w:w="28" w:type="dxa"/>
              <w:right w:w="28" w:type="dxa"/>
            </w:tcMar>
            <w:hideMark/>
          </w:tcPr>
          <w:p w:rsidR="00561031" w:rsidRPr="00A7004F" w:rsidRDefault="00561031" w:rsidP="002B14DA">
            <w:pPr>
              <w:spacing w:after="0" w:line="240" w:lineRule="auto"/>
              <w:jc w:val="center"/>
              <w:rPr>
                <w:b/>
                <w:bCs/>
                <w:sz w:val="20"/>
                <w:szCs w:val="20"/>
              </w:rPr>
            </w:pPr>
          </w:p>
        </w:tc>
        <w:tc>
          <w:tcPr>
            <w:tcW w:w="1276" w:type="dxa"/>
            <w:shd w:val="clear" w:color="auto" w:fill="FFCC66"/>
            <w:noWrap/>
            <w:tcMar>
              <w:left w:w="28" w:type="dxa"/>
              <w:right w:w="28" w:type="dxa"/>
            </w:tcMar>
            <w:hideMark/>
          </w:tcPr>
          <w:p w:rsidR="00561031" w:rsidRPr="00A7004F" w:rsidRDefault="003A43BA" w:rsidP="002B14DA">
            <w:pPr>
              <w:spacing w:after="0" w:line="240" w:lineRule="auto"/>
              <w:jc w:val="center"/>
              <w:rPr>
                <w:b/>
                <w:bCs/>
                <w:sz w:val="20"/>
                <w:szCs w:val="20"/>
              </w:rPr>
            </w:pPr>
            <w:r w:rsidRPr="00A7004F">
              <w:rPr>
                <w:rFonts w:cs="Arial"/>
                <w:b/>
                <w:bCs/>
                <w:sz w:val="20"/>
                <w:szCs w:val="20"/>
              </w:rPr>
              <w:t>2.076.325.251</w:t>
            </w:r>
          </w:p>
        </w:tc>
        <w:tc>
          <w:tcPr>
            <w:tcW w:w="850" w:type="dxa"/>
            <w:shd w:val="clear" w:color="auto" w:fill="FFCC66"/>
            <w:tcMar>
              <w:left w:w="28" w:type="dxa"/>
              <w:right w:w="28" w:type="dxa"/>
            </w:tcMar>
            <w:hideMark/>
          </w:tcPr>
          <w:p w:rsidR="00561031" w:rsidRPr="00A7004F" w:rsidRDefault="00561031" w:rsidP="002B14DA">
            <w:pPr>
              <w:spacing w:after="0" w:line="240" w:lineRule="auto"/>
              <w:jc w:val="center"/>
              <w:rPr>
                <w:b/>
                <w:bCs/>
                <w:sz w:val="20"/>
                <w:szCs w:val="20"/>
              </w:rPr>
            </w:pPr>
            <w:r w:rsidRPr="00A7004F">
              <w:rPr>
                <w:b/>
                <w:bCs/>
                <w:sz w:val="20"/>
                <w:szCs w:val="20"/>
              </w:rPr>
              <w:t>100,00%</w:t>
            </w:r>
          </w:p>
        </w:tc>
        <w:tc>
          <w:tcPr>
            <w:tcW w:w="1276" w:type="dxa"/>
            <w:shd w:val="clear" w:color="auto" w:fill="FFCC66"/>
            <w:noWrap/>
            <w:tcMar>
              <w:left w:w="28" w:type="dxa"/>
              <w:right w:w="28" w:type="dxa"/>
            </w:tcMar>
            <w:hideMark/>
          </w:tcPr>
          <w:p w:rsidR="00561031" w:rsidRPr="00A7004F" w:rsidRDefault="003A43BA" w:rsidP="002B14DA">
            <w:pPr>
              <w:spacing w:after="0" w:line="240" w:lineRule="auto"/>
              <w:jc w:val="center"/>
              <w:rPr>
                <w:b/>
                <w:bCs/>
                <w:sz w:val="20"/>
                <w:szCs w:val="20"/>
              </w:rPr>
            </w:pPr>
            <w:r w:rsidRPr="00A7004F">
              <w:rPr>
                <w:rFonts w:cs="Arial"/>
                <w:b/>
                <w:bCs/>
                <w:sz w:val="20"/>
                <w:szCs w:val="20"/>
              </w:rPr>
              <w:t>2.640.943.793</w:t>
            </w:r>
          </w:p>
        </w:tc>
        <w:tc>
          <w:tcPr>
            <w:tcW w:w="850" w:type="dxa"/>
            <w:shd w:val="clear" w:color="auto" w:fill="FFCC66"/>
            <w:tcMar>
              <w:left w:w="28" w:type="dxa"/>
              <w:right w:w="28" w:type="dxa"/>
            </w:tcMar>
            <w:hideMark/>
          </w:tcPr>
          <w:p w:rsidR="00561031" w:rsidRPr="00A7004F" w:rsidRDefault="00561031" w:rsidP="002B14DA">
            <w:pPr>
              <w:spacing w:after="0" w:line="240" w:lineRule="auto"/>
              <w:jc w:val="center"/>
              <w:rPr>
                <w:b/>
                <w:bCs/>
                <w:sz w:val="20"/>
                <w:szCs w:val="20"/>
              </w:rPr>
            </w:pPr>
            <w:r w:rsidRPr="00A7004F">
              <w:rPr>
                <w:b/>
                <w:bCs/>
                <w:sz w:val="20"/>
                <w:szCs w:val="20"/>
              </w:rPr>
              <w:t>100,00%</w:t>
            </w:r>
          </w:p>
        </w:tc>
        <w:tc>
          <w:tcPr>
            <w:tcW w:w="993" w:type="dxa"/>
            <w:shd w:val="clear" w:color="auto" w:fill="FFCC66"/>
            <w:tcMar>
              <w:left w:w="28" w:type="dxa"/>
              <w:right w:w="28" w:type="dxa"/>
            </w:tcMar>
            <w:hideMark/>
          </w:tcPr>
          <w:p w:rsidR="00561031" w:rsidRPr="00A7004F" w:rsidRDefault="00AC247B" w:rsidP="002B14DA">
            <w:pPr>
              <w:spacing w:after="0" w:line="240" w:lineRule="auto"/>
              <w:jc w:val="center"/>
              <w:rPr>
                <w:b/>
                <w:bCs/>
                <w:sz w:val="20"/>
                <w:szCs w:val="20"/>
              </w:rPr>
            </w:pPr>
            <w:r w:rsidRPr="00A7004F">
              <w:rPr>
                <w:rFonts w:cs="Arial"/>
                <w:b/>
                <w:bCs/>
                <w:sz w:val="20"/>
                <w:szCs w:val="20"/>
              </w:rPr>
              <w:t>+27,19%</w:t>
            </w:r>
            <w:r w:rsidR="00561031" w:rsidRPr="00A7004F">
              <w:rPr>
                <w:b/>
                <w:bCs/>
                <w:sz w:val="20"/>
                <w:szCs w:val="20"/>
              </w:rPr>
              <w:t>%</w:t>
            </w:r>
          </w:p>
        </w:tc>
      </w:tr>
    </w:tbl>
    <w:p w:rsidR="008D44D7" w:rsidRDefault="00AB15E6" w:rsidP="008D44D7">
      <w:pPr>
        <w:spacing w:before="120"/>
        <w:rPr>
          <w:i/>
        </w:rPr>
      </w:pPr>
      <w:r w:rsidRPr="00A7004F">
        <w:rPr>
          <w:i/>
        </w:rPr>
        <w:t xml:space="preserve">Πηγή: </w:t>
      </w:r>
      <w:r w:rsidR="00053BD3" w:rsidRPr="00A7004F">
        <w:rPr>
          <w:i/>
          <w:lang w:val="en-US"/>
        </w:rPr>
        <w:t>CYSTAT</w:t>
      </w:r>
      <w:r w:rsidR="008D44D7" w:rsidRPr="00A7004F">
        <w:rPr>
          <w:i/>
        </w:rPr>
        <w:t>, τετραψήφια ταξινόμηση CN4</w:t>
      </w:r>
    </w:p>
    <w:p w:rsidR="00053BD3" w:rsidRDefault="00053BD3" w:rsidP="00053BD3">
      <w:pPr>
        <w:pStyle w:val="Caption"/>
        <w:rPr>
          <w:sz w:val="22"/>
          <w:szCs w:val="22"/>
        </w:rPr>
      </w:pPr>
      <w:bookmarkStart w:id="21" w:name="_Toc105574259"/>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15</w:t>
      </w:r>
      <w:r w:rsidR="00756F7D">
        <w:rPr>
          <w:sz w:val="22"/>
          <w:szCs w:val="22"/>
        </w:rPr>
        <w:fldChar w:fldCharType="end"/>
      </w:r>
      <w:r>
        <w:rPr>
          <w:sz w:val="22"/>
          <w:szCs w:val="22"/>
        </w:rPr>
        <w:t>: Ελληνικές εισαγωγές από την Κύπρο – μεγάλες κατηγορίες</w:t>
      </w:r>
      <w:bookmarkEnd w:id="21"/>
    </w:p>
    <w:tbl>
      <w:tblPr>
        <w:tblW w:w="10456" w:type="dxa"/>
        <w:tblInd w:w="-34" w:type="dxa"/>
        <w:tblLook w:val="04A0"/>
      </w:tblPr>
      <w:tblGrid>
        <w:gridCol w:w="419"/>
        <w:gridCol w:w="527"/>
        <w:gridCol w:w="2817"/>
        <w:gridCol w:w="1512"/>
        <w:gridCol w:w="1287"/>
        <w:gridCol w:w="1413"/>
        <w:gridCol w:w="1379"/>
        <w:gridCol w:w="1102"/>
      </w:tblGrid>
      <w:tr w:rsidR="00053BD3" w:rsidRPr="009C33F8" w:rsidTr="00A7121C">
        <w:trPr>
          <w:cantSplit/>
          <w:trHeight w:val="388"/>
        </w:trPr>
        <w:tc>
          <w:tcPr>
            <w:tcW w:w="419" w:type="dxa"/>
            <w:tcBorders>
              <w:top w:val="nil"/>
              <w:left w:val="nil"/>
              <w:right w:val="nil"/>
            </w:tcBorders>
          </w:tcPr>
          <w:p w:rsidR="00053BD3" w:rsidRPr="00093EC5" w:rsidRDefault="00053BD3" w:rsidP="005520CB">
            <w:pPr>
              <w:spacing w:after="0" w:line="240" w:lineRule="auto"/>
              <w:rPr>
                <w:rFonts w:cs="Arial"/>
                <w:sz w:val="20"/>
                <w:szCs w:val="20"/>
              </w:rPr>
            </w:pPr>
          </w:p>
        </w:tc>
        <w:tc>
          <w:tcPr>
            <w:tcW w:w="527" w:type="dxa"/>
            <w:tcBorders>
              <w:top w:val="nil"/>
              <w:left w:val="nil"/>
              <w:right w:val="nil"/>
            </w:tcBorders>
          </w:tcPr>
          <w:p w:rsidR="00053BD3" w:rsidRPr="00093EC5" w:rsidRDefault="00053BD3" w:rsidP="005520CB">
            <w:pPr>
              <w:spacing w:after="0" w:line="240" w:lineRule="auto"/>
              <w:rPr>
                <w:rFonts w:cs="Arial"/>
                <w:sz w:val="20"/>
                <w:szCs w:val="20"/>
              </w:rPr>
            </w:pPr>
          </w:p>
        </w:tc>
        <w:tc>
          <w:tcPr>
            <w:tcW w:w="2817" w:type="dxa"/>
            <w:tcBorders>
              <w:top w:val="nil"/>
              <w:left w:val="nil"/>
              <w:right w:val="nil"/>
            </w:tcBorders>
            <w:noWrap/>
            <w:vAlign w:val="center"/>
            <w:hideMark/>
          </w:tcPr>
          <w:p w:rsidR="00053BD3" w:rsidRPr="00093EC5" w:rsidRDefault="00053BD3" w:rsidP="005520CB">
            <w:pPr>
              <w:spacing w:after="0" w:line="240" w:lineRule="auto"/>
              <w:rPr>
                <w:rFonts w:cs="Arial"/>
                <w:sz w:val="20"/>
                <w:szCs w:val="20"/>
              </w:rPr>
            </w:pPr>
          </w:p>
        </w:tc>
        <w:tc>
          <w:tcPr>
            <w:tcW w:w="2799" w:type="dxa"/>
            <w:gridSpan w:val="2"/>
            <w:tcBorders>
              <w:top w:val="single" w:sz="12" w:space="0" w:color="376091"/>
              <w:left w:val="single" w:sz="12" w:space="0" w:color="376091"/>
              <w:bottom w:val="single" w:sz="12" w:space="0" w:color="376091"/>
              <w:right w:val="single" w:sz="12" w:space="0" w:color="376091"/>
            </w:tcBorders>
            <w:noWrap/>
            <w:vAlign w:val="center"/>
            <w:hideMark/>
          </w:tcPr>
          <w:p w:rsidR="00053BD3" w:rsidRPr="00B11824" w:rsidRDefault="00053BD3" w:rsidP="005520CB">
            <w:pPr>
              <w:spacing w:after="0" w:line="240" w:lineRule="auto"/>
              <w:jc w:val="center"/>
              <w:rPr>
                <w:rFonts w:cs="Arial"/>
                <w:b/>
                <w:bCs/>
                <w:color w:val="376091"/>
                <w:sz w:val="20"/>
                <w:szCs w:val="20"/>
              </w:rPr>
            </w:pPr>
            <w:r w:rsidRPr="009C33F8">
              <w:rPr>
                <w:rFonts w:cs="Arial"/>
                <w:b/>
                <w:bCs/>
                <w:color w:val="376091"/>
                <w:sz w:val="20"/>
                <w:szCs w:val="20"/>
              </w:rPr>
              <w:t>202</w:t>
            </w:r>
            <w:r>
              <w:rPr>
                <w:rFonts w:cs="Arial"/>
                <w:b/>
                <w:bCs/>
                <w:color w:val="376091"/>
                <w:sz w:val="20"/>
                <w:szCs w:val="20"/>
              </w:rPr>
              <w:t>1</w:t>
            </w:r>
          </w:p>
        </w:tc>
        <w:tc>
          <w:tcPr>
            <w:tcW w:w="2792" w:type="dxa"/>
            <w:gridSpan w:val="2"/>
            <w:tcBorders>
              <w:top w:val="single" w:sz="12" w:space="0" w:color="376091"/>
              <w:left w:val="nil"/>
              <w:bottom w:val="single" w:sz="12" w:space="0" w:color="376091"/>
              <w:right w:val="single" w:sz="12" w:space="0" w:color="376091"/>
            </w:tcBorders>
            <w:noWrap/>
            <w:vAlign w:val="center"/>
            <w:hideMark/>
          </w:tcPr>
          <w:p w:rsidR="00053BD3" w:rsidRPr="00B11824" w:rsidRDefault="00053BD3" w:rsidP="005520CB">
            <w:pPr>
              <w:spacing w:after="0" w:line="240" w:lineRule="auto"/>
              <w:jc w:val="center"/>
              <w:rPr>
                <w:rFonts w:cs="Arial"/>
                <w:b/>
                <w:bCs/>
                <w:color w:val="376091"/>
                <w:sz w:val="20"/>
                <w:szCs w:val="20"/>
              </w:rPr>
            </w:pPr>
            <w:r w:rsidRPr="009C33F8">
              <w:rPr>
                <w:rFonts w:cs="Arial"/>
                <w:b/>
                <w:bCs/>
                <w:color w:val="376091"/>
                <w:sz w:val="20"/>
                <w:szCs w:val="20"/>
              </w:rPr>
              <w:t>202</w:t>
            </w:r>
            <w:r>
              <w:rPr>
                <w:rFonts w:cs="Arial"/>
                <w:b/>
                <w:bCs/>
                <w:color w:val="376091"/>
                <w:sz w:val="20"/>
                <w:szCs w:val="20"/>
              </w:rPr>
              <w:t>2</w:t>
            </w:r>
          </w:p>
        </w:tc>
        <w:tc>
          <w:tcPr>
            <w:tcW w:w="1102" w:type="dxa"/>
            <w:tcBorders>
              <w:top w:val="nil"/>
              <w:left w:val="nil"/>
              <w:bottom w:val="nil"/>
              <w:right w:val="nil"/>
            </w:tcBorders>
            <w:noWrap/>
            <w:vAlign w:val="center"/>
            <w:hideMark/>
          </w:tcPr>
          <w:p w:rsidR="00053BD3" w:rsidRPr="009C33F8" w:rsidRDefault="00053BD3" w:rsidP="005520CB">
            <w:pPr>
              <w:spacing w:after="0" w:line="240" w:lineRule="auto"/>
              <w:rPr>
                <w:rFonts w:cs="Arial"/>
                <w:sz w:val="20"/>
                <w:szCs w:val="20"/>
              </w:rPr>
            </w:pPr>
          </w:p>
        </w:tc>
      </w:tr>
      <w:tr w:rsidR="00053BD3" w:rsidRPr="009C33F8" w:rsidTr="00A7121C">
        <w:trPr>
          <w:cantSplit/>
          <w:trHeight w:val="630"/>
        </w:trPr>
        <w:tc>
          <w:tcPr>
            <w:tcW w:w="419" w:type="dxa"/>
            <w:tcBorders>
              <w:top w:val="nil"/>
              <w:left w:val="nil"/>
              <w:bottom w:val="single" w:sz="4" w:space="0" w:color="auto"/>
            </w:tcBorders>
            <w:shd w:val="clear" w:color="000000" w:fill="FFFFFF"/>
          </w:tcPr>
          <w:p w:rsidR="00053BD3" w:rsidRPr="009C33F8" w:rsidRDefault="00053BD3" w:rsidP="005520CB">
            <w:pPr>
              <w:spacing w:after="0" w:line="240" w:lineRule="auto"/>
              <w:rPr>
                <w:rFonts w:cs="Arial"/>
                <w:b/>
                <w:bCs/>
                <w:color w:val="F79646"/>
                <w:sz w:val="20"/>
                <w:szCs w:val="20"/>
              </w:rPr>
            </w:pPr>
          </w:p>
        </w:tc>
        <w:tc>
          <w:tcPr>
            <w:tcW w:w="527" w:type="dxa"/>
            <w:tcBorders>
              <w:top w:val="nil"/>
              <w:bottom w:val="single" w:sz="4" w:space="0" w:color="auto"/>
            </w:tcBorders>
            <w:shd w:val="clear" w:color="000000" w:fill="FFFFFF"/>
          </w:tcPr>
          <w:p w:rsidR="00053BD3" w:rsidRPr="009C33F8" w:rsidRDefault="00053BD3" w:rsidP="005520CB">
            <w:pPr>
              <w:spacing w:after="0" w:line="240" w:lineRule="auto"/>
              <w:rPr>
                <w:rFonts w:cs="Arial"/>
                <w:b/>
                <w:bCs/>
                <w:color w:val="F79646"/>
                <w:sz w:val="20"/>
                <w:szCs w:val="20"/>
              </w:rPr>
            </w:pPr>
          </w:p>
        </w:tc>
        <w:tc>
          <w:tcPr>
            <w:tcW w:w="2817" w:type="dxa"/>
            <w:tcBorders>
              <w:top w:val="nil"/>
              <w:bottom w:val="single" w:sz="4" w:space="0" w:color="auto"/>
              <w:right w:val="single" w:sz="4" w:space="0" w:color="auto"/>
            </w:tcBorders>
            <w:shd w:val="clear" w:color="000000" w:fill="FFFFFF"/>
            <w:noWrap/>
            <w:vAlign w:val="center"/>
          </w:tcPr>
          <w:p w:rsidR="00053BD3" w:rsidRPr="009C33F8" w:rsidRDefault="00053BD3" w:rsidP="005520CB">
            <w:pPr>
              <w:spacing w:after="0" w:line="240" w:lineRule="auto"/>
              <w:rPr>
                <w:rFonts w:cs="Arial"/>
                <w:b/>
                <w:bCs/>
                <w:color w:val="F79646"/>
                <w:sz w:val="20"/>
                <w:szCs w:val="20"/>
              </w:rPr>
            </w:pPr>
          </w:p>
        </w:tc>
        <w:tc>
          <w:tcPr>
            <w:tcW w:w="1512" w:type="dxa"/>
            <w:tcBorders>
              <w:top w:val="single" w:sz="4" w:space="0" w:color="auto"/>
              <w:left w:val="single" w:sz="4" w:space="0" w:color="auto"/>
              <w:bottom w:val="single" w:sz="4" w:space="0" w:color="auto"/>
              <w:right w:val="single" w:sz="4" w:space="0" w:color="0070C0"/>
            </w:tcBorders>
            <w:shd w:val="clear" w:color="auto" w:fill="FFCC66"/>
            <w:vAlign w:val="center"/>
            <w:hideMark/>
          </w:tcPr>
          <w:p w:rsidR="00053BD3" w:rsidRPr="009C33F8" w:rsidRDefault="00053BD3" w:rsidP="005520CB">
            <w:pPr>
              <w:spacing w:after="0" w:line="240" w:lineRule="auto"/>
              <w:jc w:val="center"/>
              <w:rPr>
                <w:rFonts w:cs="Arial"/>
                <w:b/>
                <w:bCs/>
                <w:sz w:val="20"/>
                <w:szCs w:val="20"/>
              </w:rPr>
            </w:pPr>
            <w:r w:rsidRPr="009C33F8">
              <w:rPr>
                <w:rFonts w:cs="Arial"/>
                <w:b/>
                <w:bCs/>
                <w:sz w:val="20"/>
                <w:szCs w:val="20"/>
              </w:rPr>
              <w:t>Αξία (Ευρώ)</w:t>
            </w:r>
          </w:p>
        </w:tc>
        <w:tc>
          <w:tcPr>
            <w:tcW w:w="1287" w:type="dxa"/>
            <w:tcBorders>
              <w:top w:val="nil"/>
              <w:left w:val="nil"/>
              <w:bottom w:val="single" w:sz="4" w:space="0" w:color="auto"/>
              <w:right w:val="single" w:sz="12" w:space="0" w:color="0070C0"/>
            </w:tcBorders>
            <w:shd w:val="clear" w:color="auto" w:fill="FFCC66"/>
            <w:vAlign w:val="center"/>
            <w:hideMark/>
          </w:tcPr>
          <w:p w:rsidR="00053BD3" w:rsidRPr="009C33F8" w:rsidRDefault="00053BD3" w:rsidP="005520CB">
            <w:pPr>
              <w:spacing w:after="0" w:line="240" w:lineRule="auto"/>
              <w:jc w:val="center"/>
              <w:rPr>
                <w:rFonts w:cs="Arial"/>
                <w:b/>
                <w:bCs/>
                <w:sz w:val="20"/>
                <w:szCs w:val="20"/>
              </w:rPr>
            </w:pPr>
            <w:r w:rsidRPr="009C33F8">
              <w:rPr>
                <w:rFonts w:cs="Arial"/>
                <w:b/>
                <w:bCs/>
                <w:sz w:val="20"/>
                <w:szCs w:val="20"/>
              </w:rPr>
              <w:t>% συνόλου</w:t>
            </w:r>
          </w:p>
        </w:tc>
        <w:tc>
          <w:tcPr>
            <w:tcW w:w="1413" w:type="dxa"/>
            <w:tcBorders>
              <w:top w:val="nil"/>
              <w:left w:val="nil"/>
              <w:bottom w:val="single" w:sz="4" w:space="0" w:color="auto"/>
              <w:right w:val="single" w:sz="4" w:space="0" w:color="0070C0"/>
            </w:tcBorders>
            <w:shd w:val="clear" w:color="auto" w:fill="FFCC66"/>
            <w:vAlign w:val="center"/>
            <w:hideMark/>
          </w:tcPr>
          <w:p w:rsidR="00053BD3" w:rsidRPr="009C33F8" w:rsidRDefault="00053BD3" w:rsidP="005520CB">
            <w:pPr>
              <w:spacing w:after="0" w:line="240" w:lineRule="auto"/>
              <w:jc w:val="center"/>
              <w:rPr>
                <w:rFonts w:cs="Arial"/>
                <w:b/>
                <w:bCs/>
                <w:sz w:val="20"/>
                <w:szCs w:val="20"/>
              </w:rPr>
            </w:pPr>
            <w:r w:rsidRPr="009C33F8">
              <w:rPr>
                <w:rFonts w:cs="Arial"/>
                <w:b/>
                <w:bCs/>
                <w:sz w:val="20"/>
                <w:szCs w:val="20"/>
              </w:rPr>
              <w:t>Αξία (Ευρώ)</w:t>
            </w:r>
          </w:p>
        </w:tc>
        <w:tc>
          <w:tcPr>
            <w:tcW w:w="1379" w:type="dxa"/>
            <w:tcBorders>
              <w:top w:val="nil"/>
              <w:left w:val="nil"/>
              <w:bottom w:val="single" w:sz="4" w:space="0" w:color="auto"/>
              <w:right w:val="single" w:sz="12" w:space="0" w:color="0070C0"/>
            </w:tcBorders>
            <w:shd w:val="clear" w:color="auto" w:fill="FFCC66"/>
            <w:vAlign w:val="center"/>
            <w:hideMark/>
          </w:tcPr>
          <w:p w:rsidR="00053BD3" w:rsidRPr="009C33F8" w:rsidRDefault="00053BD3" w:rsidP="005520CB">
            <w:pPr>
              <w:spacing w:after="0" w:line="240" w:lineRule="auto"/>
              <w:jc w:val="center"/>
              <w:rPr>
                <w:rFonts w:cs="Arial"/>
                <w:b/>
                <w:bCs/>
                <w:sz w:val="20"/>
                <w:szCs w:val="20"/>
              </w:rPr>
            </w:pPr>
            <w:r w:rsidRPr="009C33F8">
              <w:rPr>
                <w:rFonts w:cs="Arial"/>
                <w:b/>
                <w:bCs/>
                <w:sz w:val="20"/>
                <w:szCs w:val="20"/>
              </w:rPr>
              <w:t>% συνόλου</w:t>
            </w:r>
          </w:p>
        </w:tc>
        <w:tc>
          <w:tcPr>
            <w:tcW w:w="1102" w:type="dxa"/>
            <w:tcBorders>
              <w:top w:val="single" w:sz="12" w:space="0" w:color="0070C0"/>
              <w:left w:val="nil"/>
              <w:bottom w:val="single" w:sz="4" w:space="0" w:color="auto"/>
              <w:right w:val="single" w:sz="12" w:space="0" w:color="0070C0"/>
            </w:tcBorders>
            <w:shd w:val="clear" w:color="auto" w:fill="FFCC66"/>
            <w:noWrap/>
            <w:vAlign w:val="center"/>
            <w:hideMark/>
          </w:tcPr>
          <w:p w:rsidR="00053BD3" w:rsidRPr="009C33F8" w:rsidRDefault="00053BD3" w:rsidP="005520CB">
            <w:pPr>
              <w:spacing w:after="0" w:line="240" w:lineRule="auto"/>
              <w:jc w:val="center"/>
              <w:rPr>
                <w:rFonts w:cs="Arial"/>
                <w:b/>
                <w:bCs/>
                <w:sz w:val="20"/>
                <w:szCs w:val="20"/>
              </w:rPr>
            </w:pPr>
            <w:r w:rsidRPr="009C33F8">
              <w:rPr>
                <w:rFonts w:cs="Arial"/>
                <w:b/>
                <w:bCs/>
                <w:sz w:val="20"/>
                <w:szCs w:val="20"/>
              </w:rPr>
              <w:t>Μεταβολή %</w:t>
            </w:r>
          </w:p>
        </w:tc>
      </w:tr>
      <w:tr w:rsidR="00053BD3" w:rsidRPr="00A7004F" w:rsidTr="00A7121C">
        <w:trPr>
          <w:cantSplit/>
          <w:trHeight w:val="315"/>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85</w:t>
            </w:r>
          </w:p>
          <w:p w:rsidR="00053BD3" w:rsidRPr="00A7004F" w:rsidRDefault="00053BD3" w:rsidP="005520CB">
            <w:pPr>
              <w:spacing w:after="0" w:line="240" w:lineRule="auto"/>
              <w:rPr>
                <w:rFonts w:cs="Arial"/>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3BD3" w:rsidRPr="00A7004F" w:rsidRDefault="00053BD3" w:rsidP="005520CB">
            <w:pPr>
              <w:spacing w:after="0" w:line="240" w:lineRule="auto"/>
              <w:rPr>
                <w:rFonts w:cs="Arial"/>
                <w:sz w:val="20"/>
                <w:szCs w:val="20"/>
              </w:rPr>
            </w:pPr>
            <w:r w:rsidRPr="00A7004F">
              <w:rPr>
                <w:rFonts w:cs="Arial"/>
                <w:sz w:val="20"/>
                <w:szCs w:val="20"/>
              </w:rPr>
              <w:t>Μηχανές, συσκευές και υλικά ηλεκτρικά και μέρη τους</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38.120.342</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14.65%</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52.585.311</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17.72%</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3.06%</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72</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Χυτοσίδηρος, σίδηρος, χάλυβας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27.713.360</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10.65%</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33.065.262</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11.14%</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0.49%</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30</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Φαρμακευτικά προϊόντα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32.183.083</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12.37%</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29.022.372</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9.78%</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-2.59%</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29</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Οργανικά χημικά προϊόντα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35.496.109</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13.64%</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25.368.855</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8.55%</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-5.10%</w:t>
            </w:r>
          </w:p>
        </w:tc>
      </w:tr>
      <w:tr w:rsidR="00053BD3" w:rsidRPr="00A7004F" w:rsidTr="005520CB">
        <w:trPr>
          <w:cantSplit/>
          <w:trHeight w:val="6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07</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Βρώσιμα λαχανικά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14.920.121</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5.73%</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18.082.951</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6.09%</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0.36%</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04</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Γάλα και προϊόντα γαλακτοκομίας, αυγά πτηνών, μέλι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11.972.430</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4.60%</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15.710.336</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5.29%</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0.69%</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89</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Σκάφη, πλοία , επιπλέουσες κατασκευές</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7.447.222</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2.86%</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14.658.540</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4.94%</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2.08%</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90</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Όργανα και συσκευές οπτικής, φωτογραφίας, κινηματογραφίας, </w:t>
            </w:r>
            <w:proofErr w:type="spellStart"/>
            <w:r w:rsidRPr="00A7004F">
              <w:rPr>
                <w:rFonts w:cs="Arial"/>
                <w:sz w:val="20"/>
                <w:szCs w:val="20"/>
              </w:rPr>
              <w:t>ιατροχειρουργικής</w:t>
            </w:r>
            <w:proofErr w:type="spellEnd"/>
            <w:r w:rsidRPr="00A7004F">
              <w:rPr>
                <w:rFonts w:cs="Arial"/>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14.887.739</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5.72%</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13.084.689</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4.41%</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-1.31%</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84</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Πυρηνικοί αντιδραστήρες, λέβητες, μηχανές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10.377.138</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3.99%</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12.834.210</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4.32%</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0.34%</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10</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33</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Καλλυντικά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4.267.158</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1.64%</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10.292.654</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3.47%</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1.83%</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11</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02</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Βρώσιμα κρέατα και παραπροϊόντα σφαγίων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8.683.090</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3.34%</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8.373.004</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2.82%</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-0.52%</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22</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Ποτά, αλκοολούχα υγρά και ξύδι</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5.211.496</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2.00%</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6.617.958</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2.23%</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0.23%</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13</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71</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Μαργαριτάρια, πολύτιμες/ημιπολύτιμες πέτρες, πολύτιμα μέταλλα, κ.ά.</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3.115.748</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1.20%</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5.938.099</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2.00%</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0.80%</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14</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91</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Ωρολόγια και μέρη αυτών</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4.738.684</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1.82%</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5.245.009</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1.77%</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-0.05%</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15</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23</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Υπολείμματα βιομηχανιών διατροφής, τροφές για ζώα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3.703.525</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1.42%</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4.505.474</w:t>
            </w:r>
          </w:p>
          <w:p w:rsidR="00053BD3" w:rsidRPr="00A7004F" w:rsidRDefault="00053BD3" w:rsidP="005520CB">
            <w:pPr>
              <w:spacing w:after="0" w:line="240" w:lineRule="auto"/>
              <w:jc w:val="center"/>
              <w:rPr>
                <w:rFonts w:cs="Arial"/>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1.52%</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0.09%</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16</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24</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Καπνός και υποκατάστατα καπνού</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2.817.174</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1.08%</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3.906.718</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1.32%</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0.23%</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17</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39</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 xml:space="preserve">Πλαστικές ύλες </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3.104.587</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1.19%</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2.665.990</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0.90%</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-0.30%</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18</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15</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Φυτικά και ζωικά λίπη και έλαια</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2,182.430</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0.08%</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2.639.166</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0.89%</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0.81%</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48</w:t>
            </w: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rPr>
            </w:pPr>
            <w:r w:rsidRPr="00A7004F">
              <w:rPr>
                <w:rFonts w:cs="Arial"/>
                <w:sz w:val="20"/>
                <w:szCs w:val="20"/>
              </w:rPr>
              <w:t>Χαρτί και χαρτόνι</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1.832.845</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0.70%</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2.467.716</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0.83%</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0.13%</w:t>
            </w:r>
          </w:p>
        </w:tc>
      </w:tr>
      <w:tr w:rsidR="00053BD3" w:rsidRPr="00A7004F" w:rsidTr="005520CB">
        <w:trPr>
          <w:cantSplit/>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r w:rsidRPr="00A7004F">
              <w:rPr>
                <w:rFonts w:cs="Arial"/>
                <w:sz w:val="20"/>
                <w:szCs w:val="20"/>
              </w:rPr>
              <w:t>20</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jc w:val="center"/>
              <w:rPr>
                <w:rFonts w:cs="Arial"/>
                <w:sz w:val="20"/>
                <w:szCs w:val="20"/>
              </w:rPr>
            </w:pPr>
            <w:r w:rsidRPr="00A7004F">
              <w:rPr>
                <w:rFonts w:cs="Arial"/>
                <w:sz w:val="20"/>
                <w:szCs w:val="20"/>
              </w:rPr>
              <w:t>74</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sz w:val="20"/>
                <w:szCs w:val="20"/>
              </w:rPr>
            </w:pPr>
            <w:r w:rsidRPr="00A7004F">
              <w:rPr>
                <w:rFonts w:cs="Arial"/>
                <w:sz w:val="20"/>
                <w:szCs w:val="20"/>
              </w:rPr>
              <w:t>Χαλκός και τεχνουργήματα αυτού</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4.339.335</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rPr>
                <w:rFonts w:cs="Arial"/>
                <w:sz w:val="20"/>
                <w:szCs w:val="20"/>
              </w:rPr>
            </w:pPr>
            <w:r w:rsidRPr="00A7004F">
              <w:rPr>
                <w:rFonts w:cs="Calibri"/>
              </w:rPr>
              <w:t>1.67%</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sz w:val="20"/>
                <w:szCs w:val="20"/>
              </w:rPr>
            </w:pPr>
            <w:r w:rsidRPr="00A7004F">
              <w:rPr>
                <w:rFonts w:cs="Arial"/>
                <w:sz w:val="20"/>
                <w:szCs w:val="20"/>
              </w:rPr>
              <w:t>2.263.393</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0.76%</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sz w:val="20"/>
                <w:szCs w:val="20"/>
              </w:rPr>
            </w:pPr>
            <w:r w:rsidRPr="00A7004F">
              <w:rPr>
                <w:rFonts w:cs="Calibri"/>
              </w:rPr>
              <w:t>-0.91%</w:t>
            </w:r>
          </w:p>
        </w:tc>
      </w:tr>
      <w:tr w:rsidR="00053BD3" w:rsidRPr="00A7004F" w:rsidTr="005520CB">
        <w:trPr>
          <w:cantSplit/>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i/>
                <w:iCs/>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rPr>
                <w:rFonts w:cs="Arial"/>
                <w:sz w:val="20"/>
                <w:szCs w:val="20"/>
                <w:highlight w:val="red"/>
              </w:rPr>
            </w:pPr>
            <w:r w:rsidRPr="00A7004F">
              <w:rPr>
                <w:i/>
                <w:iCs/>
                <w:sz w:val="20"/>
                <w:szCs w:val="20"/>
              </w:rPr>
              <w:t>Μερικό σύνολο</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Calibri"/>
              </w:rPr>
            </w:pPr>
            <w:r w:rsidRPr="00A7004F">
              <w:rPr>
                <w:rFonts w:cs="Calibri"/>
              </w:rPr>
              <w:t>235149429</w:t>
            </w:r>
          </w:p>
          <w:p w:rsidR="00053BD3" w:rsidRPr="00A7004F" w:rsidRDefault="00053BD3" w:rsidP="005520CB">
            <w:pPr>
              <w:spacing w:after="0" w:line="240" w:lineRule="auto"/>
              <w:jc w:val="center"/>
              <w:rPr>
                <w:rFonts w:cs="Arial"/>
                <w:sz w:val="20"/>
                <w:szCs w:val="20"/>
                <w:highlight w:val="red"/>
              </w:rPr>
            </w:pP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i/>
                <w:iCs/>
                <w:sz w:val="20"/>
                <w:szCs w:val="20"/>
                <w:highlight w:val="red"/>
              </w:rPr>
            </w:pPr>
            <w:r w:rsidRPr="00A7004F">
              <w:rPr>
                <w:rFonts w:cs="Calibri"/>
              </w:rPr>
              <w:t>90.38%</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Calibri"/>
              </w:rPr>
            </w:pPr>
            <w:r w:rsidRPr="00A7004F">
              <w:rPr>
                <w:rFonts w:cs="Calibri"/>
              </w:rPr>
              <w:t>269327707</w:t>
            </w:r>
          </w:p>
          <w:p w:rsidR="00053BD3" w:rsidRPr="00A7004F" w:rsidRDefault="00053BD3" w:rsidP="005520CB">
            <w:pPr>
              <w:spacing w:after="0" w:line="240" w:lineRule="auto"/>
              <w:jc w:val="center"/>
              <w:rPr>
                <w:rFonts w:cs="Arial"/>
                <w:sz w:val="20"/>
                <w:szCs w:val="20"/>
                <w:highlight w:val="red"/>
              </w:rPr>
            </w:pP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i/>
                <w:iCs/>
                <w:sz w:val="20"/>
                <w:szCs w:val="20"/>
              </w:rPr>
            </w:pPr>
            <w:r w:rsidRPr="00A7004F">
              <w:rPr>
                <w:rFonts w:cs="Calibri"/>
              </w:rPr>
              <w:t>90.73%</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i/>
                <w:iCs/>
                <w:sz w:val="20"/>
                <w:szCs w:val="20"/>
              </w:rPr>
            </w:pPr>
            <w:r w:rsidRPr="00A7004F">
              <w:rPr>
                <w:rFonts w:cs="Calibri"/>
              </w:rPr>
              <w:t>0.36%</w:t>
            </w:r>
          </w:p>
        </w:tc>
      </w:tr>
      <w:tr w:rsidR="00053BD3" w:rsidRPr="00A7004F" w:rsidTr="005520CB">
        <w:trPr>
          <w:cantSplit/>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b/>
                <w:bCs/>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053BD3" w:rsidRPr="00A7004F" w:rsidRDefault="00053BD3" w:rsidP="005520CB">
            <w:pPr>
              <w:spacing w:after="0" w:line="240" w:lineRule="auto"/>
              <w:rPr>
                <w:rFonts w:cs="Arial"/>
                <w:b/>
                <w:bCs/>
                <w:sz w:val="20"/>
                <w:szCs w:val="20"/>
              </w:rPr>
            </w:pP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053BD3" w:rsidRPr="00A7004F" w:rsidRDefault="00053BD3" w:rsidP="005520CB">
            <w:pPr>
              <w:spacing w:after="0" w:line="240" w:lineRule="auto"/>
              <w:rPr>
                <w:rFonts w:cs="Arial"/>
                <w:b/>
                <w:bCs/>
                <w:sz w:val="20"/>
                <w:szCs w:val="20"/>
                <w:highlight w:val="red"/>
              </w:rPr>
            </w:pPr>
            <w:r w:rsidRPr="00A7004F">
              <w:rPr>
                <w:b/>
                <w:bCs/>
                <w:sz w:val="20"/>
                <w:szCs w:val="20"/>
              </w:rPr>
              <w:t>ΣΥΝΟΛΟ</w:t>
            </w:r>
          </w:p>
        </w:tc>
        <w:tc>
          <w:tcPr>
            <w:tcW w:w="151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b/>
                <w:bCs/>
                <w:sz w:val="20"/>
                <w:szCs w:val="20"/>
                <w:highlight w:val="red"/>
              </w:rPr>
            </w:pPr>
            <w:r w:rsidRPr="00A7004F">
              <w:rPr>
                <w:b/>
                <w:bCs/>
                <w:sz w:val="20"/>
                <w:szCs w:val="20"/>
              </w:rPr>
              <w:t>260.187.588</w:t>
            </w:r>
          </w:p>
        </w:tc>
        <w:tc>
          <w:tcPr>
            <w:tcW w:w="12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b/>
                <w:bCs/>
                <w:sz w:val="20"/>
                <w:szCs w:val="20"/>
                <w:highlight w:val="red"/>
              </w:rPr>
            </w:pPr>
            <w:r w:rsidRPr="00A7004F">
              <w:rPr>
                <w:rFonts w:cs="Calibri"/>
              </w:rPr>
              <w:t>100%</w:t>
            </w:r>
          </w:p>
        </w:tc>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b/>
                <w:bCs/>
                <w:sz w:val="20"/>
                <w:szCs w:val="20"/>
                <w:highlight w:val="red"/>
              </w:rPr>
            </w:pPr>
            <w:r w:rsidRPr="00A7004F">
              <w:rPr>
                <w:b/>
                <w:bCs/>
                <w:sz w:val="20"/>
                <w:szCs w:val="20"/>
              </w:rPr>
              <w:t>296.830.807</w:t>
            </w:r>
          </w:p>
        </w:tc>
        <w:tc>
          <w:tcPr>
            <w:tcW w:w="13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53BD3" w:rsidRPr="00A7004F" w:rsidRDefault="00053BD3" w:rsidP="005520CB">
            <w:pPr>
              <w:spacing w:after="0" w:line="240" w:lineRule="auto"/>
              <w:jc w:val="center"/>
              <w:rPr>
                <w:rFonts w:cs="Arial"/>
                <w:b/>
                <w:bCs/>
                <w:sz w:val="20"/>
                <w:szCs w:val="20"/>
              </w:rPr>
            </w:pPr>
            <w:r w:rsidRPr="00A7004F">
              <w:rPr>
                <w:rFonts w:cs="Calibri"/>
              </w:rPr>
              <w:t>100%</w:t>
            </w:r>
          </w:p>
        </w:tc>
        <w:tc>
          <w:tcPr>
            <w:tcW w:w="11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3BD3" w:rsidRPr="00A7004F" w:rsidRDefault="00053BD3" w:rsidP="005520CB">
            <w:pPr>
              <w:spacing w:after="0" w:line="240" w:lineRule="auto"/>
              <w:jc w:val="center"/>
              <w:rPr>
                <w:rFonts w:cs="Arial"/>
                <w:b/>
                <w:bCs/>
                <w:sz w:val="20"/>
                <w:szCs w:val="20"/>
              </w:rPr>
            </w:pPr>
          </w:p>
        </w:tc>
      </w:tr>
    </w:tbl>
    <w:p w:rsidR="00053BD3" w:rsidRPr="00A7004F" w:rsidRDefault="00053BD3" w:rsidP="00053BD3">
      <w:pPr>
        <w:rPr>
          <w:i/>
        </w:rPr>
      </w:pPr>
      <w:r w:rsidRPr="00A7004F">
        <w:rPr>
          <w:i/>
        </w:rPr>
        <w:t>Πηγή: CYSTAT στοιχεία δημοσιευμένα από 05.05.23</w:t>
      </w:r>
    </w:p>
    <w:p w:rsidR="00A7004F" w:rsidRDefault="00A7004F" w:rsidP="00053BD3">
      <w:pPr>
        <w:pStyle w:val="Caption"/>
        <w:rPr>
          <w:sz w:val="22"/>
          <w:szCs w:val="22"/>
        </w:rPr>
      </w:pPr>
      <w:bookmarkStart w:id="22" w:name="_Toc105574260"/>
    </w:p>
    <w:p w:rsidR="00053BD3" w:rsidRPr="00A7004F" w:rsidRDefault="00053BD3" w:rsidP="00053BD3">
      <w:pPr>
        <w:pStyle w:val="Caption"/>
        <w:rPr>
          <w:color w:val="auto"/>
          <w:sz w:val="22"/>
          <w:szCs w:val="22"/>
        </w:rPr>
      </w:pPr>
      <w:r w:rsidRPr="00A7004F">
        <w:rPr>
          <w:color w:val="auto"/>
          <w:sz w:val="22"/>
          <w:szCs w:val="22"/>
        </w:rPr>
        <w:t xml:space="preserve">Πίνακας </w:t>
      </w:r>
      <w:r w:rsidR="00756F7D" w:rsidRPr="00A7004F">
        <w:rPr>
          <w:color w:val="auto"/>
          <w:sz w:val="22"/>
          <w:szCs w:val="22"/>
        </w:rPr>
        <w:fldChar w:fldCharType="begin"/>
      </w:r>
      <w:r w:rsidRPr="00A7004F">
        <w:rPr>
          <w:color w:val="auto"/>
          <w:sz w:val="22"/>
          <w:szCs w:val="22"/>
        </w:rPr>
        <w:instrText xml:space="preserve"> SEQ Πίνακας \* ARABIC </w:instrText>
      </w:r>
      <w:r w:rsidR="00756F7D" w:rsidRPr="00A7004F">
        <w:rPr>
          <w:color w:val="auto"/>
          <w:sz w:val="22"/>
          <w:szCs w:val="22"/>
        </w:rPr>
        <w:fldChar w:fldCharType="separate"/>
      </w:r>
      <w:r w:rsidR="00720FD4">
        <w:rPr>
          <w:noProof/>
          <w:color w:val="auto"/>
          <w:sz w:val="22"/>
          <w:szCs w:val="22"/>
        </w:rPr>
        <w:t>16</w:t>
      </w:r>
      <w:r w:rsidR="00756F7D" w:rsidRPr="00A7004F">
        <w:rPr>
          <w:color w:val="auto"/>
          <w:sz w:val="22"/>
          <w:szCs w:val="22"/>
        </w:rPr>
        <w:fldChar w:fldCharType="end"/>
      </w:r>
      <w:r w:rsidRPr="00A7004F">
        <w:rPr>
          <w:color w:val="auto"/>
          <w:sz w:val="22"/>
          <w:szCs w:val="22"/>
        </w:rPr>
        <w:t>: Ελληνικές εισαγωγές από την Κύπρο – κυριότερα προϊόντα</w:t>
      </w:r>
      <w:bookmarkEnd w:id="22"/>
    </w:p>
    <w:tbl>
      <w:tblPr>
        <w:tblW w:w="94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111"/>
        <w:gridCol w:w="1276"/>
        <w:gridCol w:w="850"/>
        <w:gridCol w:w="1134"/>
        <w:gridCol w:w="770"/>
        <w:gridCol w:w="709"/>
      </w:tblGrid>
      <w:tr w:rsidR="00053BD3" w:rsidRPr="00A7004F" w:rsidTr="00A7121C">
        <w:trPr>
          <w:cantSplit/>
        </w:trPr>
        <w:tc>
          <w:tcPr>
            <w:tcW w:w="630" w:type="dxa"/>
            <w:tcMar>
              <w:left w:w="28" w:type="dxa"/>
              <w:right w:w="28" w:type="dxa"/>
            </w:tcMar>
            <w:vAlign w:val="center"/>
            <w:hideMark/>
          </w:tcPr>
          <w:p w:rsidR="00053BD3" w:rsidRPr="00A7004F" w:rsidRDefault="00053BD3" w:rsidP="005520CB">
            <w:pPr>
              <w:spacing w:after="0" w:line="240" w:lineRule="auto"/>
              <w:jc w:val="center"/>
              <w:rPr>
                <w:b/>
                <w:bCs/>
                <w:sz w:val="20"/>
                <w:szCs w:val="20"/>
              </w:rPr>
            </w:pPr>
            <w:r w:rsidRPr="00A7004F">
              <w:rPr>
                <w:b/>
                <w:bCs/>
                <w:sz w:val="20"/>
                <w:szCs w:val="20"/>
              </w:rPr>
              <w:t> </w:t>
            </w:r>
          </w:p>
        </w:tc>
        <w:tc>
          <w:tcPr>
            <w:tcW w:w="4111" w:type="dxa"/>
            <w:tcMar>
              <w:left w:w="28" w:type="dxa"/>
              <w:right w:w="28" w:type="dxa"/>
            </w:tcMar>
            <w:vAlign w:val="center"/>
            <w:hideMark/>
          </w:tcPr>
          <w:p w:rsidR="00053BD3" w:rsidRPr="00A7004F" w:rsidRDefault="00053BD3" w:rsidP="005520CB">
            <w:pPr>
              <w:spacing w:after="0" w:line="240" w:lineRule="auto"/>
              <w:rPr>
                <w:b/>
                <w:bCs/>
                <w:sz w:val="20"/>
                <w:szCs w:val="20"/>
              </w:rPr>
            </w:pPr>
            <w:r w:rsidRPr="00A7004F">
              <w:rPr>
                <w:b/>
                <w:bCs/>
                <w:sz w:val="20"/>
                <w:szCs w:val="20"/>
              </w:rPr>
              <w:t> </w:t>
            </w:r>
          </w:p>
        </w:tc>
        <w:tc>
          <w:tcPr>
            <w:tcW w:w="2126" w:type="dxa"/>
            <w:gridSpan w:val="2"/>
            <w:tcMar>
              <w:left w:w="28" w:type="dxa"/>
              <w:right w:w="28" w:type="dxa"/>
            </w:tcMar>
            <w:vAlign w:val="center"/>
            <w:hideMark/>
          </w:tcPr>
          <w:p w:rsidR="00053BD3" w:rsidRPr="00A7004F" w:rsidRDefault="00053BD3" w:rsidP="005520CB">
            <w:pPr>
              <w:spacing w:after="0" w:line="240" w:lineRule="auto"/>
              <w:jc w:val="center"/>
              <w:rPr>
                <w:b/>
                <w:bCs/>
                <w:sz w:val="20"/>
                <w:szCs w:val="20"/>
              </w:rPr>
            </w:pPr>
            <w:r w:rsidRPr="00A7004F">
              <w:rPr>
                <w:b/>
                <w:bCs/>
                <w:sz w:val="20"/>
                <w:szCs w:val="20"/>
              </w:rPr>
              <w:t>2021</w:t>
            </w:r>
          </w:p>
        </w:tc>
        <w:tc>
          <w:tcPr>
            <w:tcW w:w="1904" w:type="dxa"/>
            <w:gridSpan w:val="2"/>
            <w:tcMar>
              <w:left w:w="28" w:type="dxa"/>
              <w:right w:w="28" w:type="dxa"/>
            </w:tcMar>
            <w:vAlign w:val="center"/>
            <w:hideMark/>
          </w:tcPr>
          <w:p w:rsidR="00053BD3" w:rsidRPr="00A7004F" w:rsidRDefault="00053BD3" w:rsidP="005520CB">
            <w:pPr>
              <w:spacing w:after="0" w:line="240" w:lineRule="auto"/>
              <w:jc w:val="center"/>
              <w:rPr>
                <w:b/>
                <w:bCs/>
                <w:sz w:val="20"/>
                <w:szCs w:val="20"/>
              </w:rPr>
            </w:pPr>
            <w:r w:rsidRPr="00A7004F">
              <w:rPr>
                <w:b/>
                <w:bCs/>
                <w:sz w:val="20"/>
                <w:szCs w:val="20"/>
              </w:rPr>
              <w:t>2022</w:t>
            </w:r>
          </w:p>
        </w:tc>
        <w:tc>
          <w:tcPr>
            <w:tcW w:w="709" w:type="dxa"/>
            <w:tcMar>
              <w:left w:w="28" w:type="dxa"/>
              <w:right w:w="28" w:type="dxa"/>
            </w:tcMar>
            <w:vAlign w:val="center"/>
            <w:hideMark/>
          </w:tcPr>
          <w:p w:rsidR="00053BD3" w:rsidRPr="00A7004F" w:rsidRDefault="00053BD3" w:rsidP="005520CB">
            <w:pPr>
              <w:spacing w:after="0" w:line="240" w:lineRule="auto"/>
              <w:jc w:val="center"/>
              <w:rPr>
                <w:b/>
                <w:bCs/>
                <w:sz w:val="20"/>
                <w:szCs w:val="20"/>
              </w:rPr>
            </w:pPr>
            <w:r w:rsidRPr="00A7004F">
              <w:rPr>
                <w:b/>
                <w:bCs/>
                <w:sz w:val="20"/>
                <w:szCs w:val="20"/>
              </w:rPr>
              <w:t> </w:t>
            </w:r>
          </w:p>
        </w:tc>
      </w:tr>
      <w:tr w:rsidR="00053BD3" w:rsidRPr="00A7004F" w:rsidTr="00A7121C">
        <w:trPr>
          <w:cantSplit/>
        </w:trPr>
        <w:tc>
          <w:tcPr>
            <w:tcW w:w="630"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 xml:space="preserve">Κωδ. </w:t>
            </w:r>
          </w:p>
        </w:tc>
        <w:tc>
          <w:tcPr>
            <w:tcW w:w="4111"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Περιγραφή Προϊόντος</w:t>
            </w:r>
          </w:p>
        </w:tc>
        <w:tc>
          <w:tcPr>
            <w:tcW w:w="1276"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Αξία σε Ευρώ</w:t>
            </w:r>
          </w:p>
        </w:tc>
        <w:tc>
          <w:tcPr>
            <w:tcW w:w="850"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 στο σύνολο</w:t>
            </w:r>
          </w:p>
        </w:tc>
        <w:tc>
          <w:tcPr>
            <w:tcW w:w="1134"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Αξία</w:t>
            </w:r>
          </w:p>
        </w:tc>
        <w:tc>
          <w:tcPr>
            <w:tcW w:w="770"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 στο σύνολο</w:t>
            </w:r>
          </w:p>
        </w:tc>
        <w:tc>
          <w:tcPr>
            <w:tcW w:w="709" w:type="dxa"/>
            <w:shd w:val="clear" w:color="auto" w:fill="FFCC66"/>
            <w:tcMar>
              <w:left w:w="28" w:type="dxa"/>
              <w:right w:w="28" w:type="dxa"/>
            </w:tcMar>
            <w:vAlign w:val="center"/>
            <w:hideMark/>
          </w:tcPr>
          <w:p w:rsidR="00053BD3" w:rsidRPr="00A7004F" w:rsidRDefault="00053BD3" w:rsidP="005520CB">
            <w:pPr>
              <w:spacing w:after="0" w:line="240" w:lineRule="auto"/>
              <w:jc w:val="center"/>
              <w:rPr>
                <w:sz w:val="20"/>
                <w:szCs w:val="20"/>
              </w:rPr>
            </w:pPr>
            <w:r w:rsidRPr="00A7004F">
              <w:rPr>
                <w:sz w:val="20"/>
                <w:szCs w:val="20"/>
              </w:rPr>
              <w:t>Μεταβολή %</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7204'</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Απορρίμματα και θραύσματα σιδήρου ή χάλυβα, κ.ά.</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27.711.863</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sz w:val="20"/>
                <w:szCs w:val="20"/>
              </w:rPr>
              <w:t>10.65%</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33,064,812</w:t>
            </w:r>
          </w:p>
          <w:p w:rsidR="00053BD3" w:rsidRPr="00A7004F" w:rsidRDefault="00053BD3" w:rsidP="005520CB">
            <w:pPr>
              <w:spacing w:after="0" w:line="240" w:lineRule="auto"/>
              <w:jc w:val="center"/>
              <w:rPr>
                <w:sz w:val="20"/>
                <w:szCs w:val="20"/>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sz w:val="20"/>
                <w:szCs w:val="20"/>
              </w:rPr>
              <w:t>11.14%</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sz w:val="20"/>
                <w:szCs w:val="20"/>
              </w:rPr>
              <w:t>0.49%</w:t>
            </w:r>
          </w:p>
        </w:tc>
      </w:tr>
      <w:tr w:rsidR="00053BD3" w:rsidRPr="00A7004F" w:rsidTr="00A7121C">
        <w:trPr>
          <w:cantSplit/>
        </w:trPr>
        <w:tc>
          <w:tcPr>
            <w:tcW w:w="630" w:type="dxa"/>
            <w:shd w:val="clear" w:color="000000"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8533'</w:t>
            </w:r>
          </w:p>
        </w:tc>
        <w:tc>
          <w:tcPr>
            <w:tcW w:w="4111" w:type="dxa"/>
            <w:shd w:val="clear" w:color="000000"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Αντιστάσεις ηλεκτρικές.</w:t>
            </w:r>
          </w:p>
        </w:tc>
        <w:tc>
          <w:tcPr>
            <w:tcW w:w="1276" w:type="dxa"/>
            <w:shd w:val="clear" w:color="000000"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19.156.308</w:t>
            </w:r>
          </w:p>
          <w:p w:rsidR="00053BD3" w:rsidRPr="00A7004F" w:rsidRDefault="00053BD3" w:rsidP="005520CB">
            <w:pPr>
              <w:spacing w:after="0" w:line="240" w:lineRule="auto"/>
              <w:jc w:val="right"/>
              <w:rPr>
                <w:sz w:val="20"/>
                <w:szCs w:val="20"/>
              </w:rPr>
            </w:pPr>
          </w:p>
        </w:tc>
        <w:tc>
          <w:tcPr>
            <w:tcW w:w="850"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7.36%</w:t>
            </w:r>
          </w:p>
        </w:tc>
        <w:tc>
          <w:tcPr>
            <w:tcW w:w="1134" w:type="dxa"/>
            <w:shd w:val="clear" w:color="000000"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31,303,080</w:t>
            </w:r>
          </w:p>
          <w:p w:rsidR="00053BD3" w:rsidRPr="00A7004F" w:rsidRDefault="00053BD3" w:rsidP="005520CB">
            <w:pPr>
              <w:spacing w:after="0" w:line="240" w:lineRule="auto"/>
              <w:jc w:val="center"/>
              <w:rPr>
                <w:sz w:val="20"/>
                <w:szCs w:val="20"/>
              </w:rPr>
            </w:pPr>
          </w:p>
        </w:tc>
        <w:tc>
          <w:tcPr>
            <w:tcW w:w="770"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10.55%</w:t>
            </w:r>
          </w:p>
        </w:tc>
        <w:tc>
          <w:tcPr>
            <w:tcW w:w="709"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3.18%</w:t>
            </w:r>
          </w:p>
        </w:tc>
      </w:tr>
      <w:tr w:rsidR="00053BD3" w:rsidRPr="00A7004F" w:rsidTr="00A7121C">
        <w:trPr>
          <w:cantSplit/>
        </w:trPr>
        <w:tc>
          <w:tcPr>
            <w:tcW w:w="630" w:type="dxa"/>
            <w:shd w:val="clear" w:color="000000"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3004'</w:t>
            </w:r>
          </w:p>
        </w:tc>
        <w:tc>
          <w:tcPr>
            <w:tcW w:w="4111" w:type="dxa"/>
            <w:shd w:val="clear" w:color="000000"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Φάρμακα</w:t>
            </w:r>
          </w:p>
        </w:tc>
        <w:tc>
          <w:tcPr>
            <w:tcW w:w="1276" w:type="dxa"/>
            <w:shd w:val="clear" w:color="000000"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28.669.159</w:t>
            </w:r>
          </w:p>
          <w:p w:rsidR="00053BD3" w:rsidRPr="00A7004F" w:rsidRDefault="00053BD3" w:rsidP="005520CB">
            <w:pPr>
              <w:spacing w:after="0" w:line="240" w:lineRule="auto"/>
              <w:jc w:val="right"/>
              <w:rPr>
                <w:sz w:val="20"/>
                <w:szCs w:val="20"/>
              </w:rPr>
            </w:pPr>
          </w:p>
        </w:tc>
        <w:tc>
          <w:tcPr>
            <w:tcW w:w="850"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11.02%</w:t>
            </w:r>
          </w:p>
        </w:tc>
        <w:tc>
          <w:tcPr>
            <w:tcW w:w="1134" w:type="dxa"/>
            <w:shd w:val="clear" w:color="000000"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25,242,787</w:t>
            </w:r>
          </w:p>
          <w:p w:rsidR="00053BD3" w:rsidRPr="00A7004F" w:rsidRDefault="00053BD3" w:rsidP="005520CB">
            <w:pPr>
              <w:spacing w:after="0" w:line="240" w:lineRule="auto"/>
              <w:jc w:val="center"/>
              <w:rPr>
                <w:sz w:val="20"/>
                <w:szCs w:val="20"/>
              </w:rPr>
            </w:pPr>
          </w:p>
        </w:tc>
        <w:tc>
          <w:tcPr>
            <w:tcW w:w="770"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8.50%</w:t>
            </w:r>
          </w:p>
        </w:tc>
        <w:tc>
          <w:tcPr>
            <w:tcW w:w="709" w:type="dxa"/>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-2.51%</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0701'</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Πατάτες, νωπές ή διατηρημένες με απλή ψύξη.</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14.885.371</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5.72%</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18,046,818</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6.08%</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0.36%</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0406'</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Τυριά και πηγμένο γάλα για τυρί.</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11.056.736</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4.25%</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14,472,497</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4.88%</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0.63%</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8517'</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Ηλεκτρικές συσκευές για την ενσύρματη τηλεφωνία/τηλεγραφία. </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10.525.785</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4.05%</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10,814,012</w:t>
            </w:r>
          </w:p>
          <w:p w:rsidR="00053BD3" w:rsidRPr="00A7004F" w:rsidRDefault="00053BD3" w:rsidP="005520CB">
            <w:pPr>
              <w:spacing w:after="0" w:line="240" w:lineRule="auto"/>
              <w:jc w:val="center"/>
              <w:rPr>
                <w:sz w:val="20"/>
                <w:szCs w:val="20"/>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3.64%</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-0.40%</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8901</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Πλοία μεταφορών, επιβατικά πλοία</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7.447.222</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2.86%</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10.479.307</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3.53%</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0.67%</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2918'</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Οξέα </w:t>
            </w:r>
            <w:proofErr w:type="spellStart"/>
            <w:r w:rsidRPr="00A7004F">
              <w:rPr>
                <w:sz w:val="20"/>
                <w:szCs w:val="20"/>
              </w:rPr>
              <w:t>καρβοξυλικά</w:t>
            </w:r>
            <w:proofErr w:type="spellEnd"/>
            <w:r w:rsidRPr="00A7004F">
              <w:rPr>
                <w:sz w:val="20"/>
                <w:szCs w:val="20"/>
              </w:rPr>
              <w:t xml:space="preserve"> που περιέχουν συμπληρωματικές οξυγονούχες ομάδες και παράγωγά τους.</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6.318.589</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0.00%</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9,194,885</w:t>
            </w:r>
          </w:p>
          <w:p w:rsidR="00053BD3" w:rsidRPr="00A7004F" w:rsidRDefault="00053BD3" w:rsidP="005520CB">
            <w:pPr>
              <w:spacing w:after="0" w:line="240" w:lineRule="auto"/>
              <w:jc w:val="center"/>
              <w:rPr>
                <w:sz w:val="20"/>
                <w:szCs w:val="20"/>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3.10%</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3.10%</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3304'</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Προϊόντα ομορφιάς/μακιγιάζ και παρασκευάσματα για τη φροντίδα του δέρματος, αντιηλιακά, κ.ά.</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2.833.998</w:t>
            </w:r>
          </w:p>
          <w:p w:rsidR="00053BD3" w:rsidRPr="00A7004F" w:rsidRDefault="00053BD3" w:rsidP="005520CB">
            <w:pPr>
              <w:spacing w:after="0" w:line="240" w:lineRule="auto"/>
              <w:jc w:val="right"/>
              <w:rPr>
                <w:rFonts w:cs="Calibri"/>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1.09%</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8.013.168</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2.70%</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1.61%</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2933'</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Ενώσεις </w:t>
            </w:r>
            <w:proofErr w:type="spellStart"/>
            <w:r w:rsidRPr="00A7004F">
              <w:rPr>
                <w:sz w:val="20"/>
                <w:szCs w:val="20"/>
              </w:rPr>
              <w:t>ετεροκυκλικές</w:t>
            </w:r>
            <w:proofErr w:type="spellEnd"/>
            <w:r w:rsidRPr="00A7004F">
              <w:rPr>
                <w:sz w:val="20"/>
                <w:szCs w:val="20"/>
              </w:rPr>
              <w:t xml:space="preserve"> μόνο με </w:t>
            </w:r>
            <w:proofErr w:type="spellStart"/>
            <w:r w:rsidRPr="00A7004F">
              <w:rPr>
                <w:sz w:val="20"/>
                <w:szCs w:val="20"/>
              </w:rPr>
              <w:t>ετεροάτομο</w:t>
            </w:r>
            <w:proofErr w:type="spellEnd"/>
            <w:r w:rsidRPr="00A7004F">
              <w:rPr>
                <w:sz w:val="20"/>
                <w:szCs w:val="20"/>
              </w:rPr>
              <w:t>(</w:t>
            </w:r>
            <w:proofErr w:type="spellStart"/>
            <w:r w:rsidRPr="00A7004F">
              <w:rPr>
                <w:sz w:val="20"/>
                <w:szCs w:val="20"/>
              </w:rPr>
              <w:t>ετεοάτομα</w:t>
            </w:r>
            <w:proofErr w:type="spellEnd"/>
            <w:r w:rsidRPr="00A7004F">
              <w:rPr>
                <w:sz w:val="20"/>
                <w:szCs w:val="20"/>
              </w:rPr>
              <w:t>) αζώτου.</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11.191.068</w:t>
            </w:r>
          </w:p>
          <w:p w:rsidR="00053BD3" w:rsidRPr="00A7004F" w:rsidRDefault="00053BD3" w:rsidP="005520CB">
            <w:pPr>
              <w:spacing w:after="0" w:line="240" w:lineRule="auto"/>
              <w:jc w:val="right"/>
              <w:rPr>
                <w:rFonts w:cs="Calibri"/>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0.00%</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7,792,503</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2.63%</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2.62%</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0203'</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Κρέατα </w:t>
            </w:r>
            <w:proofErr w:type="spellStart"/>
            <w:r w:rsidRPr="00A7004F">
              <w:rPr>
                <w:sz w:val="20"/>
                <w:szCs w:val="20"/>
              </w:rPr>
              <w:t>χοιροειδών</w:t>
            </w:r>
            <w:proofErr w:type="spellEnd"/>
            <w:r w:rsidRPr="00A7004F">
              <w:rPr>
                <w:sz w:val="20"/>
                <w:szCs w:val="20"/>
              </w:rPr>
              <w:t>, νωπά, διατηρημένα με απλή ψύξη ή κατεψυγμένα</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4.080.111</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1.57%</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7.272.937</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2.45%</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0.88%</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9021'</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Ορθοπεδικές συσκευές, νάρθηκες, προθέσεις, συσκευές για τη διευκόλυνση της ακοής, κ.ά.</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8,619,137</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3.31%</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6,387,526</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2.15%</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-1.16%</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2202'</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Νερά, στα οποία περιλαμβάνονται και τα μεταλλικά/αεριούχα νερά, με προσθήκη ζάχαρης/γλυκαντικών ή αρωματισμένα, άλλα μη αλκοολούχα ποτά. </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4.673.845</w:t>
            </w:r>
          </w:p>
        </w:tc>
        <w:tc>
          <w:tcPr>
            <w:tcW w:w="850" w:type="dxa"/>
            <w:shd w:val="clear" w:color="auto" w:fill="FFFFFF"/>
            <w:tcMar>
              <w:left w:w="28" w:type="dxa"/>
              <w:right w:w="28" w:type="dxa"/>
            </w:tcMar>
            <w:vAlign w:val="bottom"/>
          </w:tcPr>
          <w:p w:rsidR="00053BD3" w:rsidRPr="00A7004F" w:rsidRDefault="00053BD3" w:rsidP="005520CB">
            <w:pPr>
              <w:spacing w:after="0" w:line="240" w:lineRule="auto"/>
              <w:rPr>
                <w:sz w:val="20"/>
                <w:szCs w:val="20"/>
              </w:rPr>
            </w:pPr>
            <w:r w:rsidRPr="00A7004F">
              <w:rPr>
                <w:rFonts w:cs="Calibri"/>
              </w:rPr>
              <w:t xml:space="preserve"> 1.80%</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5,551,837</w:t>
            </w:r>
          </w:p>
          <w:p w:rsidR="00053BD3" w:rsidRPr="00A7004F" w:rsidRDefault="00053BD3" w:rsidP="005520CB">
            <w:pPr>
              <w:spacing w:after="0" w:line="240" w:lineRule="auto"/>
              <w:jc w:val="center"/>
              <w:rPr>
                <w:sz w:val="20"/>
                <w:szCs w:val="20"/>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1.87%</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0.07%</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8549</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Ηλεκτρονικά και ηλεκτρικά απόβλητα</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0</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0.00%</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4.523.472</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1.52%</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1.52%</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8421'</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Μηχανές και συσκευές φυγόκεντρες, συσκευές για τη διήθηση ή το καθάρισμα υγρών ή αερίων.</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2.612.966</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1.00%</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sz w:val="20"/>
                <w:szCs w:val="20"/>
              </w:rPr>
              <w:t>4.451.122</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1.50%</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0.50%</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8903</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Σκάφη αναψυχής, ταχύπλοα</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7.747.222</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2.98%</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4.179.233</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1.41%</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-1.57%</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7113'</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Κοσμήματα και μέρη αυτών, από πολύτιμα μέταλλα ή από μέταλλα επιστρωμένα με πολύτιμα μέταλλα.</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3.036.869</w:t>
            </w:r>
          </w:p>
          <w:p w:rsidR="00053BD3" w:rsidRPr="00A7004F" w:rsidRDefault="00053BD3" w:rsidP="005520CB">
            <w:pPr>
              <w:spacing w:after="0" w:line="240" w:lineRule="auto"/>
              <w:jc w:val="right"/>
              <w:rPr>
                <w:rFonts w:cs="Calibri"/>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1.17%</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sz w:val="20"/>
                <w:szCs w:val="20"/>
              </w:rPr>
              <w:t>4.010.414</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1.35%</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0.18%</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2932'</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 xml:space="preserve">Ενώσεις </w:t>
            </w:r>
            <w:proofErr w:type="spellStart"/>
            <w:r w:rsidRPr="00A7004F">
              <w:rPr>
                <w:sz w:val="20"/>
                <w:szCs w:val="20"/>
              </w:rPr>
              <w:t>ετεροκυκλικές</w:t>
            </w:r>
            <w:proofErr w:type="spellEnd"/>
            <w:r w:rsidRPr="00A7004F">
              <w:rPr>
                <w:sz w:val="20"/>
                <w:szCs w:val="20"/>
              </w:rPr>
              <w:t xml:space="preserve"> μόνο με </w:t>
            </w:r>
            <w:proofErr w:type="spellStart"/>
            <w:r w:rsidRPr="00A7004F">
              <w:rPr>
                <w:sz w:val="20"/>
                <w:szCs w:val="20"/>
              </w:rPr>
              <w:t>ετεροάτομα</w:t>
            </w:r>
            <w:proofErr w:type="spellEnd"/>
            <w:r w:rsidRPr="00A7004F">
              <w:rPr>
                <w:sz w:val="20"/>
                <w:szCs w:val="20"/>
              </w:rPr>
              <w:t xml:space="preserve"> οξυγόνου.</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8.901.715</w:t>
            </w:r>
          </w:p>
          <w:p w:rsidR="00053BD3" w:rsidRPr="00A7004F" w:rsidRDefault="00053BD3" w:rsidP="005520CB">
            <w:pPr>
              <w:spacing w:after="0" w:line="240" w:lineRule="auto"/>
              <w:jc w:val="right"/>
              <w:rPr>
                <w:rFonts w:cs="Calibri"/>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3.42%</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rFonts w:cs="Calibri"/>
              </w:rPr>
            </w:pPr>
            <w:r w:rsidRPr="00A7004F">
              <w:rPr>
                <w:rFonts w:cs="Calibri"/>
              </w:rPr>
              <w:t>3.667.121</w:t>
            </w:r>
          </w:p>
          <w:p w:rsidR="00053BD3" w:rsidRPr="00A7004F" w:rsidRDefault="00053BD3" w:rsidP="005520CB">
            <w:pPr>
              <w:spacing w:after="0" w:line="240" w:lineRule="auto"/>
              <w:jc w:val="center"/>
              <w:rPr>
                <w:rFonts w:cs="Calibri"/>
              </w:rPr>
            </w:pP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1.24%</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-2.19%</w:t>
            </w:r>
          </w:p>
        </w:tc>
      </w:tr>
      <w:tr w:rsidR="00053BD3" w:rsidRPr="00A7004F" w:rsidTr="00A7121C">
        <w:trPr>
          <w:cantSplit/>
        </w:trPr>
        <w:tc>
          <w:tcPr>
            <w:tcW w:w="630" w:type="dxa"/>
            <w:shd w:val="clear" w:color="auto" w:fill="FFFFFF"/>
            <w:noWrap/>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9102</w:t>
            </w:r>
          </w:p>
        </w:tc>
        <w:tc>
          <w:tcPr>
            <w:tcW w:w="4111" w:type="dxa"/>
            <w:shd w:val="clear" w:color="auto" w:fill="FFFFFF"/>
            <w:tcMar>
              <w:left w:w="28" w:type="dxa"/>
              <w:right w:w="28" w:type="dxa"/>
            </w:tcMar>
            <w:vAlign w:val="center"/>
          </w:tcPr>
          <w:p w:rsidR="00053BD3" w:rsidRPr="00A7004F" w:rsidRDefault="00053BD3" w:rsidP="005520CB">
            <w:pPr>
              <w:spacing w:after="0" w:line="240" w:lineRule="auto"/>
              <w:rPr>
                <w:sz w:val="20"/>
                <w:szCs w:val="20"/>
              </w:rPr>
            </w:pPr>
            <w:r w:rsidRPr="00A7004F">
              <w:rPr>
                <w:sz w:val="20"/>
                <w:szCs w:val="20"/>
              </w:rPr>
              <w:t>Ωρολόγια χειρός, ωρολόγια τσέπης</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sz w:val="20"/>
                <w:szCs w:val="20"/>
              </w:rPr>
            </w:pPr>
            <w:r w:rsidRPr="00A7004F">
              <w:rPr>
                <w:sz w:val="20"/>
                <w:szCs w:val="20"/>
              </w:rPr>
              <w:t>2.998.697</w:t>
            </w: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1.15%</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3.639.870</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1.23%</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0.07%</w:t>
            </w:r>
          </w:p>
        </w:tc>
      </w:tr>
      <w:tr w:rsidR="00053BD3" w:rsidRPr="00A7004F" w:rsidTr="00A7121C">
        <w:trPr>
          <w:cantSplit/>
        </w:trPr>
        <w:tc>
          <w:tcPr>
            <w:tcW w:w="630" w:type="dxa"/>
            <w:shd w:val="clear" w:color="auto" w:fill="FFFFFF"/>
            <w:noWrap/>
            <w:tcMar>
              <w:left w:w="28" w:type="dxa"/>
              <w:right w:w="28" w:type="dxa"/>
            </w:tcMar>
            <w:vAlign w:val="center"/>
            <w:hideMark/>
          </w:tcPr>
          <w:p w:rsidR="00053BD3" w:rsidRPr="00A7004F" w:rsidRDefault="00053BD3" w:rsidP="005520CB">
            <w:pPr>
              <w:spacing w:after="0" w:line="240" w:lineRule="auto"/>
              <w:rPr>
                <w:sz w:val="20"/>
                <w:szCs w:val="20"/>
              </w:rPr>
            </w:pPr>
            <w:r w:rsidRPr="00A7004F">
              <w:rPr>
                <w:sz w:val="20"/>
                <w:szCs w:val="20"/>
              </w:rPr>
              <w:t>8471'</w:t>
            </w:r>
          </w:p>
        </w:tc>
        <w:tc>
          <w:tcPr>
            <w:tcW w:w="4111" w:type="dxa"/>
            <w:shd w:val="clear" w:color="auto" w:fill="FFFFFF"/>
            <w:tcMar>
              <w:left w:w="28" w:type="dxa"/>
              <w:right w:w="28" w:type="dxa"/>
            </w:tcMar>
            <w:vAlign w:val="center"/>
            <w:hideMark/>
          </w:tcPr>
          <w:p w:rsidR="00053BD3" w:rsidRPr="00A7004F" w:rsidRDefault="00053BD3" w:rsidP="005520CB">
            <w:pPr>
              <w:spacing w:after="0" w:line="240" w:lineRule="auto"/>
              <w:rPr>
                <w:sz w:val="20"/>
                <w:szCs w:val="20"/>
              </w:rPr>
            </w:pPr>
            <w:r w:rsidRPr="00A7004F">
              <w:rPr>
                <w:sz w:val="20"/>
                <w:szCs w:val="20"/>
              </w:rPr>
              <w:t>Μηχανές επεξεργασίας δεδομένων, αυτόματες. Μαγνητικές ή οπτικές διατάξεις ανάγνωσης, μηχανές εγγραφής δεδομένων σε υπόθεμα με κωδικοποιημένη μορφή, κ.ά.</w:t>
            </w:r>
          </w:p>
        </w:tc>
        <w:tc>
          <w:tcPr>
            <w:tcW w:w="1276" w:type="dxa"/>
            <w:shd w:val="clear" w:color="auto" w:fill="FFFFFF"/>
            <w:noWrap/>
            <w:tcMar>
              <w:left w:w="28" w:type="dxa"/>
              <w:right w:w="28" w:type="dxa"/>
            </w:tcMar>
            <w:vAlign w:val="center"/>
          </w:tcPr>
          <w:p w:rsidR="00053BD3" w:rsidRPr="00A7004F" w:rsidRDefault="00053BD3" w:rsidP="005520CB">
            <w:pPr>
              <w:spacing w:after="0" w:line="240" w:lineRule="auto"/>
              <w:jc w:val="right"/>
              <w:rPr>
                <w:rFonts w:cs="Calibri"/>
              </w:rPr>
            </w:pPr>
            <w:r w:rsidRPr="00A7004F">
              <w:rPr>
                <w:rFonts w:cs="Calibri"/>
              </w:rPr>
              <w:t>2.548.444</w:t>
            </w:r>
          </w:p>
          <w:p w:rsidR="00053BD3" w:rsidRPr="00A7004F" w:rsidRDefault="00053BD3" w:rsidP="005520CB">
            <w:pPr>
              <w:spacing w:after="0" w:line="240" w:lineRule="auto"/>
              <w:jc w:val="right"/>
              <w:rPr>
                <w:sz w:val="20"/>
                <w:szCs w:val="20"/>
              </w:rPr>
            </w:pPr>
          </w:p>
        </w:tc>
        <w:tc>
          <w:tcPr>
            <w:tcW w:w="85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0.98%</w:t>
            </w:r>
          </w:p>
        </w:tc>
        <w:tc>
          <w:tcPr>
            <w:tcW w:w="1134" w:type="dxa"/>
            <w:shd w:val="clear" w:color="auto" w:fill="FFFFFF"/>
            <w:noWrap/>
            <w:tcMar>
              <w:left w:w="28" w:type="dxa"/>
              <w:right w:w="28" w:type="dxa"/>
            </w:tcMar>
            <w:vAlign w:val="center"/>
          </w:tcPr>
          <w:p w:rsidR="00053BD3" w:rsidRPr="00A7004F" w:rsidRDefault="00053BD3" w:rsidP="005520CB">
            <w:pPr>
              <w:spacing w:after="0" w:line="240" w:lineRule="auto"/>
              <w:jc w:val="center"/>
              <w:rPr>
                <w:sz w:val="20"/>
                <w:szCs w:val="20"/>
              </w:rPr>
            </w:pPr>
            <w:r w:rsidRPr="00A7004F">
              <w:rPr>
                <w:sz w:val="20"/>
                <w:szCs w:val="20"/>
              </w:rPr>
              <w:t>3.241.588</w:t>
            </w:r>
          </w:p>
        </w:tc>
        <w:tc>
          <w:tcPr>
            <w:tcW w:w="770"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1.09%</w:t>
            </w:r>
          </w:p>
        </w:tc>
        <w:tc>
          <w:tcPr>
            <w:tcW w:w="709" w:type="dxa"/>
            <w:shd w:val="clear" w:color="auto" w:fill="FFFFFF"/>
            <w:tcMar>
              <w:left w:w="28" w:type="dxa"/>
              <w:right w:w="28" w:type="dxa"/>
            </w:tcMar>
            <w:vAlign w:val="bottom"/>
          </w:tcPr>
          <w:p w:rsidR="00053BD3" w:rsidRPr="00A7004F" w:rsidRDefault="00053BD3" w:rsidP="005520CB">
            <w:pPr>
              <w:spacing w:after="0" w:line="240" w:lineRule="auto"/>
              <w:jc w:val="center"/>
              <w:rPr>
                <w:sz w:val="20"/>
                <w:szCs w:val="20"/>
              </w:rPr>
            </w:pPr>
            <w:r w:rsidRPr="00A7004F">
              <w:rPr>
                <w:rFonts w:cs="Calibri"/>
              </w:rPr>
              <w:t>0.11%</w:t>
            </w:r>
          </w:p>
        </w:tc>
      </w:tr>
      <w:tr w:rsidR="00A7121C" w:rsidRPr="00A7004F" w:rsidTr="00A7121C">
        <w:trPr>
          <w:cantSplit/>
        </w:trPr>
        <w:tc>
          <w:tcPr>
            <w:tcW w:w="4741" w:type="dxa"/>
            <w:gridSpan w:val="2"/>
            <w:shd w:val="clear" w:color="auto" w:fill="FFFFFF"/>
            <w:tcMar>
              <w:left w:w="28" w:type="dxa"/>
              <w:right w:w="28" w:type="dxa"/>
            </w:tcMar>
            <w:vAlign w:val="center"/>
            <w:hideMark/>
          </w:tcPr>
          <w:p w:rsidR="00A7121C" w:rsidRPr="00A7004F" w:rsidRDefault="00A7121C" w:rsidP="005520CB">
            <w:pPr>
              <w:spacing w:after="0" w:line="240" w:lineRule="auto"/>
              <w:jc w:val="center"/>
              <w:rPr>
                <w:i/>
                <w:iCs/>
                <w:sz w:val="20"/>
                <w:szCs w:val="20"/>
              </w:rPr>
            </w:pPr>
            <w:r w:rsidRPr="00A7004F">
              <w:rPr>
                <w:i/>
                <w:iCs/>
                <w:sz w:val="20"/>
                <w:szCs w:val="20"/>
              </w:rPr>
              <w:t>Μερικό σύνολο</w:t>
            </w:r>
          </w:p>
        </w:tc>
        <w:tc>
          <w:tcPr>
            <w:tcW w:w="1276" w:type="dxa"/>
            <w:shd w:val="clear" w:color="auto" w:fill="FFFFFF"/>
            <w:tcMar>
              <w:left w:w="28" w:type="dxa"/>
              <w:right w:w="28" w:type="dxa"/>
            </w:tcMar>
            <w:vAlign w:val="center"/>
          </w:tcPr>
          <w:p w:rsidR="00A7121C" w:rsidRPr="00A7004F" w:rsidRDefault="00A7121C" w:rsidP="005520CB">
            <w:pPr>
              <w:spacing w:after="0" w:line="240" w:lineRule="auto"/>
              <w:jc w:val="right"/>
              <w:rPr>
                <w:rFonts w:cs="Calibri"/>
              </w:rPr>
            </w:pPr>
            <w:r w:rsidRPr="00A7004F">
              <w:rPr>
                <w:rFonts w:cs="Calibri"/>
              </w:rPr>
              <w:t>167.522.958</w:t>
            </w:r>
          </w:p>
          <w:p w:rsidR="00A7121C" w:rsidRPr="00A7004F" w:rsidRDefault="00A7121C" w:rsidP="005520CB">
            <w:pPr>
              <w:spacing w:after="0" w:line="240" w:lineRule="auto"/>
              <w:jc w:val="right"/>
              <w:rPr>
                <w:i/>
                <w:iCs/>
                <w:sz w:val="20"/>
                <w:szCs w:val="20"/>
              </w:rPr>
            </w:pPr>
          </w:p>
        </w:tc>
        <w:tc>
          <w:tcPr>
            <w:tcW w:w="850" w:type="dxa"/>
            <w:shd w:val="clear" w:color="auto" w:fill="FFFFFF"/>
            <w:tcMar>
              <w:left w:w="28" w:type="dxa"/>
              <w:right w:w="28" w:type="dxa"/>
            </w:tcMar>
            <w:vAlign w:val="center"/>
          </w:tcPr>
          <w:p w:rsidR="00A7121C" w:rsidRPr="00A7004F" w:rsidRDefault="00A7121C" w:rsidP="005520CB">
            <w:pPr>
              <w:spacing w:after="0" w:line="240" w:lineRule="auto"/>
              <w:jc w:val="center"/>
              <w:rPr>
                <w:sz w:val="20"/>
                <w:szCs w:val="20"/>
              </w:rPr>
            </w:pPr>
            <w:r w:rsidRPr="00A7004F">
              <w:rPr>
                <w:rFonts w:cs="Calibri"/>
              </w:rPr>
              <w:t>64.39%</w:t>
            </w:r>
          </w:p>
        </w:tc>
        <w:tc>
          <w:tcPr>
            <w:tcW w:w="1134" w:type="dxa"/>
            <w:shd w:val="clear" w:color="auto" w:fill="FFFFFF"/>
            <w:tcMar>
              <w:left w:w="28" w:type="dxa"/>
              <w:right w:w="28" w:type="dxa"/>
            </w:tcMar>
            <w:vAlign w:val="bottom"/>
          </w:tcPr>
          <w:p w:rsidR="00A7121C" w:rsidRPr="00A7004F" w:rsidRDefault="00A7121C" w:rsidP="005520CB">
            <w:pPr>
              <w:spacing w:after="0" w:line="240" w:lineRule="auto"/>
              <w:jc w:val="center"/>
              <w:rPr>
                <w:sz w:val="20"/>
                <w:szCs w:val="20"/>
              </w:rPr>
            </w:pPr>
            <w:r w:rsidRPr="00A7004F">
              <w:rPr>
                <w:sz w:val="20"/>
                <w:szCs w:val="20"/>
              </w:rPr>
              <w:t>215.348.989</w:t>
            </w:r>
          </w:p>
        </w:tc>
        <w:tc>
          <w:tcPr>
            <w:tcW w:w="770" w:type="dxa"/>
            <w:shd w:val="clear" w:color="auto" w:fill="FFFFFF"/>
            <w:tcMar>
              <w:left w:w="28" w:type="dxa"/>
              <w:right w:w="28" w:type="dxa"/>
            </w:tcMar>
            <w:vAlign w:val="center"/>
          </w:tcPr>
          <w:p w:rsidR="00A7121C" w:rsidRPr="00A7004F" w:rsidRDefault="00A7121C" w:rsidP="005520CB">
            <w:pPr>
              <w:spacing w:after="0" w:line="240" w:lineRule="auto"/>
              <w:jc w:val="center"/>
              <w:rPr>
                <w:sz w:val="20"/>
                <w:szCs w:val="20"/>
              </w:rPr>
            </w:pPr>
            <w:r w:rsidRPr="00A7004F">
              <w:rPr>
                <w:rFonts w:cs="Calibri"/>
              </w:rPr>
              <w:t>72.55%</w:t>
            </w:r>
          </w:p>
        </w:tc>
        <w:tc>
          <w:tcPr>
            <w:tcW w:w="709" w:type="dxa"/>
            <w:shd w:val="clear" w:color="auto" w:fill="FFFFFF"/>
            <w:tcMar>
              <w:left w:w="28" w:type="dxa"/>
              <w:right w:w="28" w:type="dxa"/>
            </w:tcMar>
            <w:vAlign w:val="bottom"/>
          </w:tcPr>
          <w:p w:rsidR="00A7121C" w:rsidRPr="00A7004F" w:rsidRDefault="00A7121C" w:rsidP="005520CB">
            <w:pPr>
              <w:spacing w:after="0" w:line="240" w:lineRule="auto"/>
              <w:jc w:val="center"/>
              <w:rPr>
                <w:rFonts w:cs="Calibri"/>
              </w:rPr>
            </w:pPr>
            <w:r w:rsidRPr="00A7004F">
              <w:rPr>
                <w:rFonts w:cs="Calibri"/>
              </w:rPr>
              <w:t>8.16%</w:t>
            </w:r>
          </w:p>
          <w:p w:rsidR="00A7121C" w:rsidRPr="00A7004F" w:rsidRDefault="00A7121C" w:rsidP="005520CB">
            <w:pPr>
              <w:spacing w:after="0" w:line="240" w:lineRule="auto"/>
              <w:jc w:val="center"/>
              <w:rPr>
                <w:sz w:val="20"/>
                <w:szCs w:val="20"/>
              </w:rPr>
            </w:pPr>
          </w:p>
        </w:tc>
      </w:tr>
      <w:tr w:rsidR="00053BD3" w:rsidRPr="00A7004F" w:rsidTr="00A7121C">
        <w:trPr>
          <w:cantSplit/>
          <w:trHeight w:val="413"/>
        </w:trPr>
        <w:tc>
          <w:tcPr>
            <w:tcW w:w="4741" w:type="dxa"/>
            <w:gridSpan w:val="2"/>
            <w:shd w:val="clear" w:color="auto" w:fill="FFCC66"/>
            <w:noWrap/>
            <w:tcMar>
              <w:left w:w="28" w:type="dxa"/>
              <w:right w:w="28" w:type="dxa"/>
            </w:tcMar>
            <w:vAlign w:val="center"/>
            <w:hideMark/>
          </w:tcPr>
          <w:p w:rsidR="00053BD3" w:rsidRPr="00A7004F" w:rsidRDefault="00053BD3" w:rsidP="005520CB">
            <w:pPr>
              <w:spacing w:after="0" w:line="240" w:lineRule="auto"/>
              <w:jc w:val="center"/>
              <w:rPr>
                <w:b/>
                <w:bCs/>
                <w:sz w:val="20"/>
                <w:szCs w:val="20"/>
              </w:rPr>
            </w:pPr>
            <w:r w:rsidRPr="00A7004F">
              <w:rPr>
                <w:b/>
                <w:bCs/>
                <w:sz w:val="20"/>
                <w:szCs w:val="20"/>
              </w:rPr>
              <w:t>ΣΥΝΟΛΟ</w:t>
            </w:r>
          </w:p>
        </w:tc>
        <w:tc>
          <w:tcPr>
            <w:tcW w:w="1276" w:type="dxa"/>
            <w:shd w:val="clear" w:color="auto" w:fill="FFCC66"/>
            <w:noWrap/>
            <w:tcMar>
              <w:left w:w="28" w:type="dxa"/>
              <w:right w:w="28" w:type="dxa"/>
            </w:tcMar>
            <w:vAlign w:val="center"/>
          </w:tcPr>
          <w:p w:rsidR="00053BD3" w:rsidRPr="00A7004F" w:rsidRDefault="00053BD3" w:rsidP="005520CB">
            <w:pPr>
              <w:spacing w:after="0" w:line="240" w:lineRule="auto"/>
              <w:jc w:val="center"/>
              <w:rPr>
                <w:b/>
                <w:bCs/>
                <w:sz w:val="20"/>
                <w:szCs w:val="20"/>
              </w:rPr>
            </w:pPr>
            <w:r w:rsidRPr="00A7004F">
              <w:rPr>
                <w:b/>
                <w:bCs/>
                <w:sz w:val="20"/>
                <w:szCs w:val="20"/>
              </w:rPr>
              <w:t>260.187.588</w:t>
            </w:r>
          </w:p>
        </w:tc>
        <w:tc>
          <w:tcPr>
            <w:tcW w:w="850" w:type="dxa"/>
            <w:shd w:val="clear" w:color="auto" w:fill="FFCC66"/>
            <w:tcMar>
              <w:left w:w="28" w:type="dxa"/>
              <w:right w:w="28" w:type="dxa"/>
            </w:tcMar>
            <w:vAlign w:val="center"/>
          </w:tcPr>
          <w:p w:rsidR="00053BD3" w:rsidRPr="00A7004F" w:rsidRDefault="00053BD3" w:rsidP="005520CB">
            <w:pPr>
              <w:spacing w:after="0" w:line="240" w:lineRule="auto"/>
              <w:jc w:val="center"/>
              <w:rPr>
                <w:b/>
                <w:sz w:val="20"/>
                <w:szCs w:val="20"/>
              </w:rPr>
            </w:pPr>
            <w:r w:rsidRPr="00A7004F">
              <w:rPr>
                <w:b/>
                <w:sz w:val="20"/>
                <w:szCs w:val="20"/>
              </w:rPr>
              <w:t>100%</w:t>
            </w:r>
          </w:p>
        </w:tc>
        <w:tc>
          <w:tcPr>
            <w:tcW w:w="1134" w:type="dxa"/>
            <w:shd w:val="clear" w:color="auto" w:fill="FFCC66"/>
            <w:noWrap/>
            <w:tcMar>
              <w:left w:w="28" w:type="dxa"/>
              <w:right w:w="28" w:type="dxa"/>
            </w:tcMar>
            <w:vAlign w:val="center"/>
          </w:tcPr>
          <w:p w:rsidR="00053BD3" w:rsidRPr="00A7004F" w:rsidRDefault="00053BD3" w:rsidP="005520CB">
            <w:pPr>
              <w:spacing w:after="0" w:line="240" w:lineRule="auto"/>
              <w:jc w:val="center"/>
              <w:rPr>
                <w:b/>
                <w:bCs/>
                <w:sz w:val="20"/>
                <w:szCs w:val="20"/>
              </w:rPr>
            </w:pPr>
            <w:r w:rsidRPr="00A7004F">
              <w:rPr>
                <w:b/>
                <w:bCs/>
                <w:sz w:val="20"/>
                <w:szCs w:val="20"/>
              </w:rPr>
              <w:t>296.830.807</w:t>
            </w:r>
          </w:p>
        </w:tc>
        <w:tc>
          <w:tcPr>
            <w:tcW w:w="770" w:type="dxa"/>
            <w:shd w:val="clear" w:color="auto" w:fill="FFCC66"/>
            <w:tcMar>
              <w:left w:w="28" w:type="dxa"/>
              <w:right w:w="28" w:type="dxa"/>
            </w:tcMar>
            <w:vAlign w:val="center"/>
          </w:tcPr>
          <w:p w:rsidR="00053BD3" w:rsidRPr="00A7004F" w:rsidRDefault="00053BD3" w:rsidP="005520CB">
            <w:pPr>
              <w:spacing w:after="0" w:line="240" w:lineRule="auto"/>
              <w:jc w:val="center"/>
              <w:rPr>
                <w:b/>
                <w:sz w:val="20"/>
                <w:szCs w:val="20"/>
              </w:rPr>
            </w:pPr>
            <w:r w:rsidRPr="00A7004F">
              <w:rPr>
                <w:b/>
                <w:sz w:val="20"/>
                <w:szCs w:val="20"/>
              </w:rPr>
              <w:t>100%</w:t>
            </w:r>
          </w:p>
        </w:tc>
        <w:tc>
          <w:tcPr>
            <w:tcW w:w="709" w:type="dxa"/>
            <w:shd w:val="clear" w:color="auto" w:fill="FFCC66"/>
            <w:tcMar>
              <w:left w:w="28" w:type="dxa"/>
              <w:right w:w="28" w:type="dxa"/>
            </w:tcMar>
            <w:vAlign w:val="center"/>
          </w:tcPr>
          <w:p w:rsidR="00053BD3" w:rsidRPr="00A7004F" w:rsidRDefault="00053BD3" w:rsidP="005520CB">
            <w:pPr>
              <w:spacing w:after="0" w:line="240" w:lineRule="auto"/>
              <w:jc w:val="center"/>
              <w:rPr>
                <w:b/>
                <w:sz w:val="20"/>
                <w:szCs w:val="20"/>
              </w:rPr>
            </w:pPr>
          </w:p>
        </w:tc>
      </w:tr>
    </w:tbl>
    <w:p w:rsidR="00053BD3" w:rsidRPr="00A7004F" w:rsidRDefault="00053BD3" w:rsidP="00053BD3">
      <w:pPr>
        <w:spacing w:before="120"/>
        <w:rPr>
          <w:i/>
        </w:rPr>
      </w:pPr>
      <w:r w:rsidRPr="00A7004F">
        <w:rPr>
          <w:i/>
        </w:rPr>
        <w:t>Πηγή: CYSTAT στοιχεία δημοσιευμένα από 05.05.23</w:t>
      </w:r>
    </w:p>
    <w:p w:rsidR="00053BD3" w:rsidRDefault="00053BD3" w:rsidP="00053BD3">
      <w:pPr>
        <w:jc w:val="both"/>
        <w:rPr>
          <w:sz w:val="24"/>
          <w:szCs w:val="24"/>
        </w:rPr>
      </w:pPr>
      <w:r w:rsidRPr="007B2AB8">
        <w:tab/>
      </w:r>
      <w:r w:rsidRPr="007B2AB8">
        <w:rPr>
          <w:sz w:val="24"/>
          <w:szCs w:val="24"/>
        </w:rPr>
        <w:t xml:space="preserve">Όπως προκύπτει από τον ανωτέρω πίνακα και την ανάλυση των διαθεσίμων </w:t>
      </w:r>
      <w:proofErr w:type="spellStart"/>
      <w:r w:rsidR="001A787B">
        <w:rPr>
          <w:sz w:val="24"/>
          <w:szCs w:val="24"/>
        </w:rPr>
        <w:t>στατιστικλων</w:t>
      </w:r>
      <w:proofErr w:type="spellEnd"/>
      <w:r w:rsidR="001A787B">
        <w:rPr>
          <w:sz w:val="24"/>
          <w:szCs w:val="24"/>
        </w:rPr>
        <w:t xml:space="preserve"> </w:t>
      </w:r>
      <w:r w:rsidRPr="007B2AB8">
        <w:rPr>
          <w:sz w:val="24"/>
          <w:szCs w:val="24"/>
        </w:rPr>
        <w:t xml:space="preserve">στοιχείων, με ελάχιστες εξαιρέσεις, οι κυριότερες κατηγορίες εισαγωγών της Ελλάδος από την Κύπρο, με συμμετοχή επί του συνόλου </w:t>
      </w:r>
      <w:r w:rsidR="001A787B">
        <w:rPr>
          <w:sz w:val="24"/>
          <w:szCs w:val="24"/>
        </w:rPr>
        <w:t xml:space="preserve">των εισαγωγών </w:t>
      </w:r>
      <w:r w:rsidRPr="007B2AB8">
        <w:rPr>
          <w:sz w:val="24"/>
          <w:szCs w:val="24"/>
        </w:rPr>
        <w:t>άνω του 4% παρουσίασαν αύξηση έναντι του 202</w:t>
      </w:r>
      <w:r w:rsidR="00A7004F">
        <w:rPr>
          <w:sz w:val="24"/>
          <w:szCs w:val="24"/>
        </w:rPr>
        <w:t>1</w:t>
      </w:r>
      <w:r w:rsidRPr="007B2AB8">
        <w:rPr>
          <w:sz w:val="24"/>
          <w:szCs w:val="24"/>
        </w:rPr>
        <w:t>.</w:t>
      </w:r>
    </w:p>
    <w:p w:rsidR="00476024" w:rsidRPr="00476024" w:rsidRDefault="00045362" w:rsidP="00053BD3">
      <w:pPr>
        <w:jc w:val="both"/>
        <w:rPr>
          <w:b/>
          <w:bCs/>
          <w:color w:val="4F81BD"/>
        </w:rPr>
      </w:pPr>
      <w:bookmarkStart w:id="23" w:name="_Toc105574230"/>
      <w:r>
        <w:rPr>
          <w:b/>
          <w:bCs/>
          <w:color w:val="4F81BD"/>
        </w:rPr>
        <w:t xml:space="preserve">2.1.2 </w:t>
      </w:r>
      <w:r w:rsidR="00476024" w:rsidRPr="00476024">
        <w:rPr>
          <w:b/>
          <w:bCs/>
          <w:color w:val="4F81BD"/>
        </w:rPr>
        <w:t>Εμπόριο υπηρεσιών</w:t>
      </w:r>
      <w:bookmarkEnd w:id="23"/>
    </w:p>
    <w:p w:rsidR="001D6F88" w:rsidRDefault="001D6F88" w:rsidP="00476024">
      <w:pPr>
        <w:pStyle w:val="Heading3"/>
        <w:numPr>
          <w:ilvl w:val="0"/>
          <w:numId w:val="0"/>
        </w:numPr>
        <w:ind w:left="8789"/>
      </w:pPr>
    </w:p>
    <w:p w:rsidR="00B3162C" w:rsidRDefault="00B3162C" w:rsidP="00B3162C">
      <w:pPr>
        <w:pStyle w:val="Caption"/>
        <w:rPr>
          <w:sz w:val="22"/>
          <w:szCs w:val="22"/>
        </w:rPr>
      </w:pPr>
      <w:bookmarkStart w:id="24" w:name="_Toc105574261"/>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17</w:t>
      </w:r>
      <w:r w:rsidR="00756F7D">
        <w:rPr>
          <w:sz w:val="22"/>
          <w:szCs w:val="22"/>
        </w:rPr>
        <w:fldChar w:fldCharType="end"/>
      </w:r>
      <w:r>
        <w:rPr>
          <w:sz w:val="22"/>
          <w:szCs w:val="22"/>
        </w:rPr>
        <w:t>: Ισοζύγιο υπηρεσιών</w:t>
      </w:r>
      <w:r w:rsidR="00B8319A">
        <w:rPr>
          <w:sz w:val="22"/>
          <w:szCs w:val="22"/>
        </w:rPr>
        <w:t xml:space="preserve"> Ελλάδας - Κύπρου</w:t>
      </w:r>
      <w:bookmarkEnd w:id="24"/>
    </w:p>
    <w:tbl>
      <w:tblPr>
        <w:tblW w:w="9072" w:type="dxa"/>
        <w:tblInd w:w="569" w:type="dxa"/>
        <w:tblLook w:val="04A0"/>
      </w:tblPr>
      <w:tblGrid>
        <w:gridCol w:w="2411"/>
        <w:gridCol w:w="850"/>
        <w:gridCol w:w="709"/>
        <w:gridCol w:w="850"/>
        <w:gridCol w:w="851"/>
        <w:gridCol w:w="850"/>
        <w:gridCol w:w="851"/>
        <w:gridCol w:w="850"/>
        <w:gridCol w:w="850"/>
      </w:tblGrid>
      <w:tr w:rsidR="00CA141A" w:rsidRPr="009C33F8" w:rsidTr="00733461">
        <w:trPr>
          <w:cantSplit/>
        </w:trPr>
        <w:tc>
          <w:tcPr>
            <w:tcW w:w="2411" w:type="dxa"/>
            <w:tcBorders>
              <w:top w:val="single" w:sz="12" w:space="0" w:color="4F81BD"/>
              <w:left w:val="single" w:sz="12" w:space="0" w:color="4F81BD"/>
              <w:bottom w:val="nil"/>
              <w:right w:val="single" w:sz="12" w:space="0" w:color="4F81BD"/>
            </w:tcBorders>
            <w:shd w:val="clear" w:color="auto" w:fill="auto"/>
            <w:vAlign w:val="center"/>
            <w:hideMark/>
          </w:tcPr>
          <w:p w:rsidR="00CA141A" w:rsidRPr="009C33F8" w:rsidRDefault="00CA141A" w:rsidP="00ED06D1">
            <w:pPr>
              <w:spacing w:after="0"/>
              <w:jc w:val="center"/>
              <w:rPr>
                <w:i/>
                <w:iCs/>
                <w:color w:val="000000"/>
                <w:sz w:val="24"/>
                <w:szCs w:val="24"/>
              </w:rPr>
            </w:pPr>
            <w:r w:rsidRPr="009C33F8">
              <w:rPr>
                <w:i/>
                <w:iCs/>
                <w:color w:val="000000"/>
              </w:rPr>
              <w:t>ΑΞΙΑ ΣΕ ΕΚ. ΕΥΡΩ</w:t>
            </w:r>
          </w:p>
        </w:tc>
        <w:tc>
          <w:tcPr>
            <w:tcW w:w="850"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2015</w:t>
            </w:r>
          </w:p>
        </w:tc>
        <w:tc>
          <w:tcPr>
            <w:tcW w:w="709"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2016</w:t>
            </w:r>
          </w:p>
        </w:tc>
        <w:tc>
          <w:tcPr>
            <w:tcW w:w="850"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2017</w:t>
            </w:r>
          </w:p>
        </w:tc>
        <w:tc>
          <w:tcPr>
            <w:tcW w:w="851"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2018</w:t>
            </w:r>
          </w:p>
        </w:tc>
        <w:tc>
          <w:tcPr>
            <w:tcW w:w="850"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2019</w:t>
            </w:r>
          </w:p>
        </w:tc>
        <w:tc>
          <w:tcPr>
            <w:tcW w:w="851"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2020</w:t>
            </w:r>
          </w:p>
        </w:tc>
        <w:tc>
          <w:tcPr>
            <w:tcW w:w="850" w:type="dxa"/>
            <w:tcBorders>
              <w:top w:val="single" w:sz="12" w:space="0" w:color="4F81BD"/>
              <w:left w:val="nil"/>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2021</w:t>
            </w:r>
          </w:p>
        </w:tc>
        <w:tc>
          <w:tcPr>
            <w:tcW w:w="850" w:type="dxa"/>
            <w:tcBorders>
              <w:top w:val="single" w:sz="12" w:space="0" w:color="4F81BD"/>
              <w:left w:val="nil"/>
              <w:bottom w:val="nil"/>
              <w:right w:val="single" w:sz="12" w:space="0" w:color="4F81BD"/>
            </w:tcBorders>
          </w:tcPr>
          <w:p w:rsidR="00CA141A" w:rsidRPr="00F445F0" w:rsidRDefault="00CA141A" w:rsidP="00ED06D1">
            <w:pPr>
              <w:spacing w:after="0"/>
              <w:jc w:val="center"/>
              <w:rPr>
                <w:b/>
                <w:bCs/>
                <w:lang w:val="en-US"/>
              </w:rPr>
            </w:pPr>
            <w:r w:rsidRPr="00F445F0">
              <w:rPr>
                <w:b/>
                <w:bCs/>
                <w:lang w:val="en-US"/>
              </w:rPr>
              <w:t>2022</w:t>
            </w:r>
          </w:p>
        </w:tc>
      </w:tr>
      <w:tr w:rsidR="00CA141A" w:rsidRPr="009C33F8" w:rsidTr="00733461">
        <w:trPr>
          <w:cantSplit/>
        </w:trPr>
        <w:tc>
          <w:tcPr>
            <w:tcW w:w="2411" w:type="dxa"/>
            <w:tcBorders>
              <w:top w:val="nil"/>
              <w:left w:val="single" w:sz="12" w:space="0" w:color="4F81BD"/>
              <w:bottom w:val="nil"/>
              <w:right w:val="single" w:sz="12" w:space="0" w:color="4F81BD"/>
            </w:tcBorders>
            <w:shd w:val="clear" w:color="000000" w:fill="D3DFEE"/>
            <w:vAlign w:val="center"/>
            <w:hideMark/>
          </w:tcPr>
          <w:p w:rsidR="00CA141A" w:rsidRPr="009C33F8" w:rsidRDefault="00CA141A" w:rsidP="00ED06D1">
            <w:pPr>
              <w:spacing w:after="0"/>
              <w:jc w:val="center"/>
              <w:rPr>
                <w:b/>
                <w:bCs/>
                <w:color w:val="000000"/>
                <w:sz w:val="24"/>
                <w:szCs w:val="24"/>
              </w:rPr>
            </w:pPr>
            <w:r w:rsidRPr="009C33F8">
              <w:rPr>
                <w:b/>
                <w:bCs/>
                <w:color w:val="000000"/>
              </w:rPr>
              <w:t xml:space="preserve">Εισπράξεις </w:t>
            </w:r>
          </w:p>
        </w:tc>
        <w:tc>
          <w:tcPr>
            <w:tcW w:w="850" w:type="dxa"/>
            <w:tcBorders>
              <w:top w:val="nil"/>
              <w:left w:val="nil"/>
              <w:bottom w:val="nil"/>
              <w:right w:val="single" w:sz="12" w:space="0" w:color="4F81BD"/>
            </w:tcBorders>
            <w:shd w:val="clear" w:color="000000" w:fill="D3DFEE"/>
            <w:vAlign w:val="center"/>
            <w:hideMark/>
          </w:tcPr>
          <w:p w:rsidR="00CA141A" w:rsidRPr="009C33F8" w:rsidRDefault="00CA141A" w:rsidP="00ED06D1">
            <w:pPr>
              <w:spacing w:after="0"/>
              <w:jc w:val="center"/>
              <w:rPr>
                <w:color w:val="000000"/>
                <w:sz w:val="24"/>
                <w:szCs w:val="24"/>
              </w:rPr>
            </w:pPr>
            <w:r w:rsidRPr="009C33F8">
              <w:rPr>
                <w:color w:val="000000"/>
              </w:rPr>
              <w:t>625</w:t>
            </w:r>
          </w:p>
        </w:tc>
        <w:tc>
          <w:tcPr>
            <w:tcW w:w="709"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767</w:t>
            </w:r>
          </w:p>
        </w:tc>
        <w:tc>
          <w:tcPr>
            <w:tcW w:w="850"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839</w:t>
            </w:r>
          </w:p>
        </w:tc>
        <w:tc>
          <w:tcPr>
            <w:tcW w:w="851"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841</w:t>
            </w:r>
          </w:p>
        </w:tc>
        <w:tc>
          <w:tcPr>
            <w:tcW w:w="850"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929</w:t>
            </w:r>
          </w:p>
        </w:tc>
        <w:tc>
          <w:tcPr>
            <w:tcW w:w="851"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564</w:t>
            </w:r>
          </w:p>
        </w:tc>
        <w:tc>
          <w:tcPr>
            <w:tcW w:w="850" w:type="dxa"/>
            <w:tcBorders>
              <w:top w:val="nil"/>
              <w:left w:val="nil"/>
              <w:bottom w:val="nil"/>
              <w:right w:val="single" w:sz="12" w:space="0" w:color="4F81BD"/>
            </w:tcBorders>
            <w:shd w:val="clear" w:color="000000" w:fill="DBE5F1"/>
            <w:noWrap/>
            <w:vAlign w:val="center"/>
            <w:hideMark/>
          </w:tcPr>
          <w:p w:rsidR="00CA141A" w:rsidRPr="009C33F8" w:rsidRDefault="00CA141A" w:rsidP="00ED06D1">
            <w:pPr>
              <w:spacing w:after="0"/>
              <w:jc w:val="center"/>
              <w:rPr>
                <w:sz w:val="24"/>
                <w:szCs w:val="24"/>
              </w:rPr>
            </w:pPr>
            <w:r w:rsidRPr="009C33F8">
              <w:t>741</w:t>
            </w:r>
          </w:p>
        </w:tc>
        <w:tc>
          <w:tcPr>
            <w:tcW w:w="850" w:type="dxa"/>
            <w:tcBorders>
              <w:top w:val="nil"/>
              <w:left w:val="nil"/>
              <w:bottom w:val="nil"/>
              <w:right w:val="single" w:sz="12" w:space="0" w:color="4F81BD"/>
            </w:tcBorders>
            <w:shd w:val="clear" w:color="000000" w:fill="DBE5F1"/>
          </w:tcPr>
          <w:p w:rsidR="00CA141A" w:rsidRPr="00F445F0" w:rsidRDefault="00CA141A" w:rsidP="00ED06D1">
            <w:pPr>
              <w:spacing w:after="0"/>
              <w:jc w:val="center"/>
              <w:rPr>
                <w:lang w:val="en-US"/>
              </w:rPr>
            </w:pPr>
            <w:r w:rsidRPr="00F445F0">
              <w:rPr>
                <w:lang w:val="en-US"/>
              </w:rPr>
              <w:t>888</w:t>
            </w:r>
          </w:p>
        </w:tc>
      </w:tr>
      <w:tr w:rsidR="00CA141A" w:rsidRPr="009C33F8" w:rsidTr="00733461">
        <w:trPr>
          <w:cantSplit/>
        </w:trPr>
        <w:tc>
          <w:tcPr>
            <w:tcW w:w="2411" w:type="dxa"/>
            <w:tcBorders>
              <w:top w:val="nil"/>
              <w:left w:val="single" w:sz="12" w:space="0" w:color="4F81BD"/>
              <w:bottom w:val="nil"/>
              <w:right w:val="single" w:sz="12" w:space="0" w:color="4F81BD"/>
            </w:tcBorders>
            <w:shd w:val="clear" w:color="auto" w:fill="auto"/>
            <w:vAlign w:val="center"/>
            <w:hideMark/>
          </w:tcPr>
          <w:p w:rsidR="00CA141A" w:rsidRPr="009C33F8" w:rsidRDefault="00CA141A" w:rsidP="00ED06D1">
            <w:pPr>
              <w:spacing w:after="0"/>
              <w:jc w:val="center"/>
              <w:rPr>
                <w:b/>
                <w:bCs/>
                <w:color w:val="000000"/>
                <w:sz w:val="24"/>
                <w:szCs w:val="24"/>
              </w:rPr>
            </w:pPr>
            <w:r w:rsidRPr="009C33F8">
              <w:rPr>
                <w:b/>
                <w:bCs/>
                <w:color w:val="000000"/>
              </w:rPr>
              <w:t xml:space="preserve">Πληρωμές </w:t>
            </w:r>
          </w:p>
        </w:tc>
        <w:tc>
          <w:tcPr>
            <w:tcW w:w="850" w:type="dxa"/>
            <w:tcBorders>
              <w:top w:val="nil"/>
              <w:left w:val="nil"/>
              <w:bottom w:val="nil"/>
              <w:right w:val="single" w:sz="12" w:space="0" w:color="4F81BD"/>
            </w:tcBorders>
            <w:shd w:val="clear" w:color="auto" w:fill="auto"/>
            <w:vAlign w:val="center"/>
            <w:hideMark/>
          </w:tcPr>
          <w:p w:rsidR="00CA141A" w:rsidRPr="009C33F8" w:rsidRDefault="00CA141A" w:rsidP="00ED06D1">
            <w:pPr>
              <w:spacing w:after="0"/>
              <w:jc w:val="center"/>
              <w:rPr>
                <w:color w:val="000000"/>
                <w:sz w:val="24"/>
                <w:szCs w:val="24"/>
              </w:rPr>
            </w:pPr>
            <w:r w:rsidRPr="009C33F8">
              <w:rPr>
                <w:color w:val="000000"/>
              </w:rPr>
              <w:t>303</w:t>
            </w:r>
          </w:p>
        </w:tc>
        <w:tc>
          <w:tcPr>
            <w:tcW w:w="709"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352</w:t>
            </w:r>
          </w:p>
        </w:tc>
        <w:tc>
          <w:tcPr>
            <w:tcW w:w="850"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512</w:t>
            </w:r>
          </w:p>
        </w:tc>
        <w:tc>
          <w:tcPr>
            <w:tcW w:w="851"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673</w:t>
            </w:r>
          </w:p>
        </w:tc>
        <w:tc>
          <w:tcPr>
            <w:tcW w:w="850"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490</w:t>
            </w:r>
          </w:p>
        </w:tc>
        <w:tc>
          <w:tcPr>
            <w:tcW w:w="851"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533</w:t>
            </w:r>
          </w:p>
        </w:tc>
        <w:tc>
          <w:tcPr>
            <w:tcW w:w="850" w:type="dxa"/>
            <w:tcBorders>
              <w:top w:val="nil"/>
              <w:left w:val="nil"/>
              <w:bottom w:val="nil"/>
              <w:right w:val="single" w:sz="12" w:space="0" w:color="4F81BD"/>
            </w:tcBorders>
            <w:shd w:val="clear" w:color="auto" w:fill="auto"/>
            <w:noWrap/>
            <w:vAlign w:val="center"/>
            <w:hideMark/>
          </w:tcPr>
          <w:p w:rsidR="00CA141A" w:rsidRPr="009C33F8" w:rsidRDefault="00CA141A" w:rsidP="00ED06D1">
            <w:pPr>
              <w:spacing w:after="0"/>
              <w:jc w:val="center"/>
              <w:rPr>
                <w:sz w:val="24"/>
                <w:szCs w:val="24"/>
              </w:rPr>
            </w:pPr>
            <w:r w:rsidRPr="009C33F8">
              <w:t>762</w:t>
            </w:r>
          </w:p>
        </w:tc>
        <w:tc>
          <w:tcPr>
            <w:tcW w:w="850" w:type="dxa"/>
            <w:tcBorders>
              <w:top w:val="nil"/>
              <w:left w:val="nil"/>
              <w:bottom w:val="nil"/>
              <w:right w:val="single" w:sz="12" w:space="0" w:color="4F81BD"/>
            </w:tcBorders>
          </w:tcPr>
          <w:p w:rsidR="00CA141A" w:rsidRPr="00F445F0" w:rsidRDefault="00CA141A" w:rsidP="00ED06D1">
            <w:pPr>
              <w:spacing w:after="0"/>
              <w:jc w:val="center"/>
              <w:rPr>
                <w:lang w:val="en-US"/>
              </w:rPr>
            </w:pPr>
            <w:r w:rsidRPr="00F445F0">
              <w:rPr>
                <w:lang w:val="en-US"/>
              </w:rPr>
              <w:t>831</w:t>
            </w:r>
          </w:p>
        </w:tc>
      </w:tr>
      <w:tr w:rsidR="00CA141A" w:rsidRPr="009C33F8" w:rsidTr="00733461">
        <w:trPr>
          <w:cantSplit/>
        </w:trPr>
        <w:tc>
          <w:tcPr>
            <w:tcW w:w="2411" w:type="dxa"/>
            <w:tcBorders>
              <w:top w:val="nil"/>
              <w:left w:val="single" w:sz="12" w:space="0" w:color="4F81BD"/>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b/>
                <w:bCs/>
                <w:color w:val="000000"/>
                <w:sz w:val="24"/>
                <w:szCs w:val="24"/>
              </w:rPr>
            </w:pPr>
            <w:r w:rsidRPr="009C33F8">
              <w:rPr>
                <w:b/>
                <w:bCs/>
                <w:color w:val="000000"/>
              </w:rPr>
              <w:t xml:space="preserve">Ισοζύγιο υπηρεσιών </w:t>
            </w:r>
          </w:p>
        </w:tc>
        <w:tc>
          <w:tcPr>
            <w:tcW w:w="850"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322</w:t>
            </w:r>
          </w:p>
        </w:tc>
        <w:tc>
          <w:tcPr>
            <w:tcW w:w="709"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415</w:t>
            </w:r>
          </w:p>
        </w:tc>
        <w:tc>
          <w:tcPr>
            <w:tcW w:w="850"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327</w:t>
            </w:r>
          </w:p>
        </w:tc>
        <w:tc>
          <w:tcPr>
            <w:tcW w:w="851"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168</w:t>
            </w:r>
          </w:p>
        </w:tc>
        <w:tc>
          <w:tcPr>
            <w:tcW w:w="850"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439</w:t>
            </w:r>
          </w:p>
        </w:tc>
        <w:tc>
          <w:tcPr>
            <w:tcW w:w="851"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31</w:t>
            </w:r>
          </w:p>
        </w:tc>
        <w:tc>
          <w:tcPr>
            <w:tcW w:w="850" w:type="dxa"/>
            <w:tcBorders>
              <w:top w:val="nil"/>
              <w:left w:val="nil"/>
              <w:bottom w:val="single" w:sz="12" w:space="0" w:color="4F81BD"/>
              <w:right w:val="single" w:sz="12" w:space="0" w:color="4F81BD"/>
            </w:tcBorders>
            <w:shd w:val="clear" w:color="auto" w:fill="FFCC00"/>
            <w:vAlign w:val="center"/>
            <w:hideMark/>
          </w:tcPr>
          <w:p w:rsidR="00CA141A" w:rsidRPr="009C33F8" w:rsidRDefault="00CA141A" w:rsidP="00ED06D1">
            <w:pPr>
              <w:spacing w:after="0"/>
              <w:jc w:val="center"/>
              <w:rPr>
                <w:color w:val="000000"/>
                <w:sz w:val="24"/>
                <w:szCs w:val="24"/>
              </w:rPr>
            </w:pPr>
            <w:r w:rsidRPr="009C33F8">
              <w:rPr>
                <w:color w:val="000000"/>
              </w:rPr>
              <w:t>-21</w:t>
            </w:r>
          </w:p>
        </w:tc>
        <w:tc>
          <w:tcPr>
            <w:tcW w:w="850" w:type="dxa"/>
            <w:tcBorders>
              <w:top w:val="nil"/>
              <w:left w:val="nil"/>
              <w:bottom w:val="single" w:sz="12" w:space="0" w:color="4F81BD"/>
              <w:right w:val="single" w:sz="12" w:space="0" w:color="4F81BD"/>
            </w:tcBorders>
            <w:shd w:val="clear" w:color="auto" w:fill="FFCC00"/>
          </w:tcPr>
          <w:p w:rsidR="00CA141A" w:rsidRPr="00F445F0" w:rsidRDefault="00903289" w:rsidP="00ED06D1">
            <w:pPr>
              <w:spacing w:after="0"/>
              <w:jc w:val="center"/>
              <w:rPr>
                <w:lang w:val="en-US"/>
              </w:rPr>
            </w:pPr>
            <w:r w:rsidRPr="00F445F0">
              <w:rPr>
                <w:lang w:val="en-US"/>
              </w:rPr>
              <w:t>-57</w:t>
            </w:r>
          </w:p>
        </w:tc>
      </w:tr>
    </w:tbl>
    <w:p w:rsidR="00B3162C" w:rsidRDefault="00733461" w:rsidP="00A32D4E">
      <w:pPr>
        <w:spacing w:before="120"/>
        <w:rPr>
          <w:i/>
        </w:rPr>
      </w:pPr>
      <w:r>
        <w:rPr>
          <w:i/>
        </w:rPr>
        <w:t xml:space="preserve">          </w:t>
      </w:r>
      <w:r w:rsidR="00A32D4E" w:rsidRPr="00A32D4E">
        <w:rPr>
          <w:i/>
        </w:rPr>
        <w:t>Πηγή: Τράπεζα της Ελλάδος</w:t>
      </w:r>
    </w:p>
    <w:p w:rsidR="00A87ABA" w:rsidRDefault="00A87ABA" w:rsidP="006C6CF7">
      <w:pPr>
        <w:pStyle w:val="Caption"/>
        <w:jc w:val="center"/>
        <w:rPr>
          <w:sz w:val="22"/>
          <w:szCs w:val="22"/>
        </w:rPr>
      </w:pPr>
      <w:bookmarkStart w:id="25" w:name="_Toc105574262"/>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18</w:t>
      </w:r>
      <w:r w:rsidR="00756F7D">
        <w:rPr>
          <w:sz w:val="22"/>
          <w:szCs w:val="22"/>
        </w:rPr>
        <w:fldChar w:fldCharType="end"/>
      </w:r>
      <w:r>
        <w:rPr>
          <w:sz w:val="22"/>
          <w:szCs w:val="22"/>
        </w:rPr>
        <w:t>: Εισπράξεις της Ελλάδας από</w:t>
      </w:r>
      <w:r w:rsidR="00B8319A">
        <w:rPr>
          <w:sz w:val="22"/>
          <w:szCs w:val="22"/>
        </w:rPr>
        <w:t xml:space="preserve"> την Κύπρο</w:t>
      </w:r>
      <w:bookmarkEnd w:id="25"/>
    </w:p>
    <w:tbl>
      <w:tblPr>
        <w:tblW w:w="8284" w:type="dxa"/>
        <w:tblInd w:w="96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1762"/>
        <w:gridCol w:w="568"/>
        <w:gridCol w:w="709"/>
        <w:gridCol w:w="568"/>
        <w:gridCol w:w="708"/>
        <w:gridCol w:w="566"/>
        <w:gridCol w:w="710"/>
        <w:gridCol w:w="727"/>
        <w:gridCol w:w="975"/>
        <w:gridCol w:w="479"/>
        <w:gridCol w:w="512"/>
      </w:tblGrid>
      <w:tr w:rsidR="001A3383" w:rsidRPr="00A7004F" w:rsidTr="006C6CF7">
        <w:trPr>
          <w:gridAfter w:val="1"/>
          <w:wAfter w:w="512" w:type="dxa"/>
          <w:cantSplit/>
        </w:trPr>
        <w:tc>
          <w:tcPr>
            <w:tcW w:w="1762" w:type="dxa"/>
            <w:shd w:val="clear" w:color="auto" w:fill="auto"/>
            <w:noWrap/>
            <w:tcMar>
              <w:left w:w="28" w:type="dxa"/>
              <w:right w:w="28" w:type="dxa"/>
            </w:tcMar>
            <w:vAlign w:val="center"/>
            <w:hideMark/>
          </w:tcPr>
          <w:p w:rsidR="001A3383" w:rsidRPr="00A7004F" w:rsidRDefault="001A3383" w:rsidP="00B8319A">
            <w:pPr>
              <w:spacing w:after="0" w:line="240" w:lineRule="auto"/>
              <w:rPr>
                <w:sz w:val="20"/>
                <w:szCs w:val="20"/>
              </w:rPr>
            </w:pPr>
          </w:p>
        </w:tc>
        <w:tc>
          <w:tcPr>
            <w:tcW w:w="1277" w:type="dxa"/>
            <w:gridSpan w:val="2"/>
            <w:shd w:val="clear" w:color="auto" w:fill="auto"/>
            <w:noWrap/>
            <w:tcMar>
              <w:left w:w="28" w:type="dxa"/>
              <w:right w:w="28" w:type="dxa"/>
            </w:tcMar>
            <w:vAlign w:val="center"/>
            <w:hideMark/>
          </w:tcPr>
          <w:p w:rsidR="001A3383" w:rsidRPr="00A7004F" w:rsidRDefault="001A3383" w:rsidP="00B8319A">
            <w:pPr>
              <w:spacing w:after="0" w:line="240" w:lineRule="auto"/>
              <w:jc w:val="center"/>
              <w:rPr>
                <w:b/>
                <w:bCs/>
                <w:sz w:val="20"/>
                <w:szCs w:val="20"/>
              </w:rPr>
            </w:pPr>
            <w:r w:rsidRPr="00A7004F">
              <w:rPr>
                <w:b/>
                <w:bCs/>
                <w:sz w:val="20"/>
                <w:szCs w:val="20"/>
              </w:rPr>
              <w:t>2019</w:t>
            </w:r>
          </w:p>
        </w:tc>
        <w:tc>
          <w:tcPr>
            <w:tcW w:w="1276" w:type="dxa"/>
            <w:gridSpan w:val="2"/>
            <w:shd w:val="clear" w:color="auto" w:fill="auto"/>
            <w:noWrap/>
            <w:tcMar>
              <w:left w:w="28" w:type="dxa"/>
              <w:right w:w="28" w:type="dxa"/>
            </w:tcMar>
            <w:vAlign w:val="center"/>
            <w:hideMark/>
          </w:tcPr>
          <w:p w:rsidR="001A3383" w:rsidRPr="00A7004F" w:rsidRDefault="001A3383" w:rsidP="00B8319A">
            <w:pPr>
              <w:spacing w:after="0" w:line="240" w:lineRule="auto"/>
              <w:jc w:val="center"/>
              <w:rPr>
                <w:b/>
                <w:bCs/>
                <w:sz w:val="20"/>
                <w:szCs w:val="20"/>
              </w:rPr>
            </w:pPr>
            <w:r w:rsidRPr="00A7004F">
              <w:rPr>
                <w:b/>
                <w:bCs/>
                <w:sz w:val="20"/>
                <w:szCs w:val="20"/>
              </w:rPr>
              <w:t>2020</w:t>
            </w:r>
          </w:p>
        </w:tc>
        <w:tc>
          <w:tcPr>
            <w:tcW w:w="1276" w:type="dxa"/>
            <w:gridSpan w:val="2"/>
            <w:shd w:val="clear" w:color="auto" w:fill="auto"/>
            <w:noWrap/>
            <w:tcMar>
              <w:left w:w="28" w:type="dxa"/>
              <w:right w:w="28" w:type="dxa"/>
            </w:tcMar>
            <w:vAlign w:val="center"/>
            <w:hideMark/>
          </w:tcPr>
          <w:p w:rsidR="001A3383" w:rsidRPr="00A7004F" w:rsidRDefault="001A3383" w:rsidP="00B8319A">
            <w:pPr>
              <w:spacing w:after="0" w:line="240" w:lineRule="auto"/>
              <w:jc w:val="center"/>
              <w:rPr>
                <w:b/>
                <w:bCs/>
                <w:sz w:val="20"/>
                <w:szCs w:val="20"/>
              </w:rPr>
            </w:pPr>
            <w:r w:rsidRPr="00A7004F">
              <w:rPr>
                <w:b/>
                <w:bCs/>
                <w:sz w:val="20"/>
                <w:szCs w:val="20"/>
              </w:rPr>
              <w:t>2021</w:t>
            </w:r>
          </w:p>
        </w:tc>
        <w:tc>
          <w:tcPr>
            <w:tcW w:w="1702" w:type="dxa"/>
            <w:gridSpan w:val="2"/>
          </w:tcPr>
          <w:p w:rsidR="001A3383" w:rsidRPr="00A7004F" w:rsidRDefault="001A3383" w:rsidP="005610BE">
            <w:pPr>
              <w:spacing w:after="0" w:line="240" w:lineRule="auto"/>
              <w:jc w:val="center"/>
              <w:rPr>
                <w:b/>
                <w:sz w:val="20"/>
                <w:szCs w:val="20"/>
                <w:lang w:val="en-US"/>
              </w:rPr>
            </w:pPr>
            <w:r w:rsidRPr="00A7004F">
              <w:rPr>
                <w:b/>
                <w:sz w:val="20"/>
                <w:szCs w:val="20"/>
                <w:lang w:val="en-US"/>
              </w:rPr>
              <w:t>2022</w:t>
            </w:r>
          </w:p>
        </w:tc>
        <w:tc>
          <w:tcPr>
            <w:tcW w:w="479" w:type="dxa"/>
            <w:shd w:val="clear" w:color="auto" w:fill="auto"/>
            <w:noWrap/>
            <w:tcMar>
              <w:left w:w="28" w:type="dxa"/>
              <w:right w:w="28" w:type="dxa"/>
            </w:tcMar>
            <w:vAlign w:val="center"/>
            <w:hideMark/>
          </w:tcPr>
          <w:p w:rsidR="001A3383" w:rsidRPr="00A7004F" w:rsidRDefault="001A3383" w:rsidP="00B8319A">
            <w:pPr>
              <w:spacing w:after="0" w:line="240" w:lineRule="auto"/>
              <w:rPr>
                <w:sz w:val="20"/>
                <w:szCs w:val="20"/>
              </w:rPr>
            </w:pPr>
          </w:p>
        </w:tc>
      </w:tr>
      <w:tr w:rsidR="001A3383" w:rsidRPr="00A7004F" w:rsidTr="006C6CF7">
        <w:trPr>
          <w:cantSplit/>
        </w:trPr>
        <w:tc>
          <w:tcPr>
            <w:tcW w:w="1762" w:type="dxa"/>
            <w:shd w:val="clear" w:color="auto" w:fill="FFCC00"/>
            <w:noWrap/>
            <w:tcMar>
              <w:left w:w="28" w:type="dxa"/>
              <w:right w:w="28" w:type="dxa"/>
            </w:tcMar>
            <w:vAlign w:val="center"/>
            <w:hideMark/>
          </w:tcPr>
          <w:p w:rsidR="001A3383" w:rsidRPr="00A7004F" w:rsidRDefault="001A3383" w:rsidP="00B8319A">
            <w:pPr>
              <w:spacing w:after="0" w:line="240" w:lineRule="auto"/>
              <w:rPr>
                <w:b/>
                <w:bCs/>
                <w:sz w:val="20"/>
                <w:szCs w:val="20"/>
              </w:rPr>
            </w:pPr>
            <w:r w:rsidRPr="00A7004F">
              <w:rPr>
                <w:b/>
                <w:bCs/>
                <w:sz w:val="20"/>
                <w:szCs w:val="20"/>
              </w:rPr>
              <w:t> Περιγραφή Υπηρεσιών</w:t>
            </w:r>
          </w:p>
        </w:tc>
        <w:tc>
          <w:tcPr>
            <w:tcW w:w="568"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Αξία (εκ. Ευρώ)</w:t>
            </w:r>
          </w:p>
        </w:tc>
        <w:tc>
          <w:tcPr>
            <w:tcW w:w="709"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 Συνόλου</w:t>
            </w:r>
          </w:p>
        </w:tc>
        <w:tc>
          <w:tcPr>
            <w:tcW w:w="568"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Αξία (εκ. Ευρώ)</w:t>
            </w:r>
          </w:p>
        </w:tc>
        <w:tc>
          <w:tcPr>
            <w:tcW w:w="708"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 Συνόλου</w:t>
            </w:r>
          </w:p>
        </w:tc>
        <w:tc>
          <w:tcPr>
            <w:tcW w:w="566"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Αξία (εκ. Ευρώ)</w:t>
            </w:r>
          </w:p>
        </w:tc>
        <w:tc>
          <w:tcPr>
            <w:tcW w:w="710" w:type="dxa"/>
            <w:shd w:val="clear" w:color="auto" w:fill="FFCC00"/>
            <w:tcMar>
              <w:left w:w="0" w:type="dxa"/>
              <w:right w:w="0" w:type="dxa"/>
            </w:tcMar>
            <w:vAlign w:val="center"/>
            <w:hideMark/>
          </w:tcPr>
          <w:p w:rsidR="001A3383" w:rsidRPr="00A7004F" w:rsidRDefault="001A3383" w:rsidP="00B8319A">
            <w:pPr>
              <w:spacing w:after="0" w:line="240" w:lineRule="auto"/>
              <w:jc w:val="center"/>
              <w:rPr>
                <w:sz w:val="18"/>
                <w:szCs w:val="18"/>
              </w:rPr>
            </w:pPr>
            <w:r w:rsidRPr="00A7004F">
              <w:rPr>
                <w:sz w:val="18"/>
                <w:szCs w:val="18"/>
              </w:rPr>
              <w:t>% Συνόλου</w:t>
            </w:r>
          </w:p>
        </w:tc>
        <w:tc>
          <w:tcPr>
            <w:tcW w:w="727" w:type="dxa"/>
            <w:shd w:val="clear" w:color="auto" w:fill="FFCC00"/>
            <w:vAlign w:val="center"/>
          </w:tcPr>
          <w:p w:rsidR="001A3383" w:rsidRPr="00A7004F" w:rsidRDefault="001A3383" w:rsidP="0094710E">
            <w:pPr>
              <w:spacing w:after="0" w:line="240" w:lineRule="auto"/>
              <w:jc w:val="center"/>
              <w:rPr>
                <w:sz w:val="18"/>
                <w:szCs w:val="18"/>
              </w:rPr>
            </w:pPr>
            <w:r w:rsidRPr="00A7004F">
              <w:rPr>
                <w:sz w:val="18"/>
                <w:szCs w:val="18"/>
              </w:rPr>
              <w:t>Αξία (εκ. Ευρώ)</w:t>
            </w:r>
          </w:p>
        </w:tc>
        <w:tc>
          <w:tcPr>
            <w:tcW w:w="975" w:type="dxa"/>
            <w:shd w:val="clear" w:color="auto" w:fill="FFCC00"/>
            <w:vAlign w:val="center"/>
          </w:tcPr>
          <w:p w:rsidR="001A3383" w:rsidRPr="00A7004F" w:rsidRDefault="001A3383" w:rsidP="0094710E">
            <w:pPr>
              <w:spacing w:after="0" w:line="240" w:lineRule="auto"/>
              <w:jc w:val="center"/>
              <w:rPr>
                <w:sz w:val="18"/>
                <w:szCs w:val="18"/>
              </w:rPr>
            </w:pPr>
            <w:r w:rsidRPr="00A7004F">
              <w:rPr>
                <w:sz w:val="18"/>
                <w:szCs w:val="18"/>
              </w:rPr>
              <w:t>% Συνόλου</w:t>
            </w:r>
          </w:p>
        </w:tc>
        <w:tc>
          <w:tcPr>
            <w:tcW w:w="991" w:type="dxa"/>
            <w:gridSpan w:val="2"/>
            <w:shd w:val="clear" w:color="auto" w:fill="FFCC00"/>
            <w:tcMar>
              <w:left w:w="28" w:type="dxa"/>
              <w:right w:w="28" w:type="dxa"/>
            </w:tcMar>
            <w:vAlign w:val="center"/>
            <w:hideMark/>
          </w:tcPr>
          <w:p w:rsidR="001A3383" w:rsidRPr="00A7004F" w:rsidRDefault="001A3383" w:rsidP="00B8319A">
            <w:pPr>
              <w:spacing w:after="0" w:line="240" w:lineRule="auto"/>
              <w:jc w:val="center"/>
              <w:rPr>
                <w:sz w:val="18"/>
                <w:szCs w:val="18"/>
              </w:rPr>
            </w:pPr>
            <w:r w:rsidRPr="00A7004F">
              <w:rPr>
                <w:sz w:val="18"/>
                <w:szCs w:val="18"/>
              </w:rPr>
              <w:t>% Μεταβολή 2020/2021</w:t>
            </w:r>
          </w:p>
        </w:tc>
      </w:tr>
      <w:tr w:rsidR="001A3383" w:rsidRPr="00A7004F" w:rsidTr="006C6CF7">
        <w:trPr>
          <w:cantSplit/>
        </w:trPr>
        <w:tc>
          <w:tcPr>
            <w:tcW w:w="1762" w:type="dxa"/>
            <w:shd w:val="clear" w:color="auto" w:fill="auto"/>
            <w:noWrap/>
            <w:tcMar>
              <w:left w:w="0" w:type="dxa"/>
              <w:right w:w="0" w:type="dxa"/>
            </w:tcMar>
            <w:vAlign w:val="center"/>
            <w:hideMark/>
          </w:tcPr>
          <w:p w:rsidR="001A3383" w:rsidRPr="00A7004F" w:rsidRDefault="001A3383" w:rsidP="00B8319A">
            <w:pPr>
              <w:spacing w:after="0" w:line="240" w:lineRule="auto"/>
              <w:rPr>
                <w:b/>
                <w:bCs/>
                <w:sz w:val="20"/>
                <w:szCs w:val="20"/>
              </w:rPr>
            </w:pPr>
            <w:r w:rsidRPr="00A7004F">
              <w:rPr>
                <w:b/>
                <w:bCs/>
                <w:sz w:val="20"/>
                <w:szCs w:val="20"/>
              </w:rPr>
              <w:t>ΣΥΝΟΛΟ ΕΙΣΠΡΑΞΕΩΝ ΤΗΣ ΕΛΛΑΔΑΣ ΑΠO ΤΗΝ ΚΥΠΡΟ</w:t>
            </w:r>
          </w:p>
        </w:tc>
        <w:tc>
          <w:tcPr>
            <w:tcW w:w="568"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929</w:t>
            </w:r>
          </w:p>
        </w:tc>
        <w:tc>
          <w:tcPr>
            <w:tcW w:w="709"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100,0%</w:t>
            </w:r>
          </w:p>
        </w:tc>
        <w:tc>
          <w:tcPr>
            <w:tcW w:w="568"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564</w:t>
            </w:r>
          </w:p>
        </w:tc>
        <w:tc>
          <w:tcPr>
            <w:tcW w:w="708"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100,0%</w:t>
            </w:r>
          </w:p>
        </w:tc>
        <w:tc>
          <w:tcPr>
            <w:tcW w:w="566"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741</w:t>
            </w:r>
          </w:p>
        </w:tc>
        <w:tc>
          <w:tcPr>
            <w:tcW w:w="710" w:type="dxa"/>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rPr>
              <w:t>100,0%</w:t>
            </w:r>
          </w:p>
        </w:tc>
        <w:tc>
          <w:tcPr>
            <w:tcW w:w="727" w:type="dxa"/>
            <w:vAlign w:val="center"/>
          </w:tcPr>
          <w:p w:rsidR="001A3383" w:rsidRPr="00A7004F" w:rsidRDefault="001A3383" w:rsidP="006914E2">
            <w:pPr>
              <w:spacing w:after="0" w:line="240" w:lineRule="auto"/>
              <w:jc w:val="center"/>
              <w:rPr>
                <w:b/>
                <w:bCs/>
                <w:sz w:val="20"/>
                <w:szCs w:val="20"/>
                <w:lang w:val="en-US"/>
              </w:rPr>
            </w:pPr>
            <w:r w:rsidRPr="00A7004F">
              <w:rPr>
                <w:b/>
                <w:bCs/>
                <w:sz w:val="20"/>
                <w:szCs w:val="20"/>
                <w:lang w:val="en-US"/>
              </w:rPr>
              <w:t>888</w:t>
            </w:r>
          </w:p>
        </w:tc>
        <w:tc>
          <w:tcPr>
            <w:tcW w:w="975" w:type="dxa"/>
            <w:vAlign w:val="center"/>
          </w:tcPr>
          <w:p w:rsidR="001A3383" w:rsidRPr="00A7004F" w:rsidRDefault="001A3383" w:rsidP="006914E2">
            <w:pPr>
              <w:spacing w:after="0" w:line="240" w:lineRule="auto"/>
              <w:jc w:val="center"/>
              <w:rPr>
                <w:b/>
                <w:bCs/>
                <w:sz w:val="20"/>
                <w:szCs w:val="20"/>
              </w:rPr>
            </w:pPr>
            <w:r w:rsidRPr="00A7004F">
              <w:rPr>
                <w:b/>
                <w:bCs/>
                <w:sz w:val="20"/>
                <w:szCs w:val="20"/>
              </w:rPr>
              <w:t>100,0%</w:t>
            </w:r>
          </w:p>
        </w:tc>
        <w:tc>
          <w:tcPr>
            <w:tcW w:w="991" w:type="dxa"/>
            <w:gridSpan w:val="2"/>
            <w:shd w:val="clear" w:color="auto" w:fill="auto"/>
            <w:noWrap/>
            <w:tcMar>
              <w:left w:w="0" w:type="dxa"/>
              <w:right w:w="0" w:type="dxa"/>
            </w:tcMar>
            <w:vAlign w:val="center"/>
            <w:hideMark/>
          </w:tcPr>
          <w:p w:rsidR="001A3383" w:rsidRPr="00A7004F" w:rsidRDefault="001A3383" w:rsidP="006914E2">
            <w:pPr>
              <w:spacing w:after="0" w:line="240" w:lineRule="auto"/>
              <w:jc w:val="center"/>
              <w:rPr>
                <w:b/>
                <w:bCs/>
                <w:sz w:val="20"/>
                <w:szCs w:val="20"/>
              </w:rPr>
            </w:pPr>
            <w:r w:rsidRPr="00A7004F">
              <w:rPr>
                <w:b/>
                <w:bCs/>
                <w:sz w:val="20"/>
                <w:szCs w:val="20"/>
                <w:lang w:val="en-US"/>
              </w:rPr>
              <w:t>+10.83</w:t>
            </w:r>
            <w:r w:rsidRPr="00A7004F">
              <w:rPr>
                <w:b/>
                <w:bCs/>
                <w:sz w:val="20"/>
                <w:szCs w:val="20"/>
              </w:rPr>
              <w:t>%</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Ταξιδιωτικές</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rPr>
              <w:t>465</w:t>
            </w:r>
          </w:p>
        </w:tc>
        <w:tc>
          <w:tcPr>
            <w:tcW w:w="709" w:type="dxa"/>
            <w:shd w:val="clear" w:color="000000" w:fill="B8CCE4"/>
            <w:noWrap/>
            <w:tcMar>
              <w:left w:w="28" w:type="dxa"/>
              <w:right w:w="28" w:type="dxa"/>
            </w:tcMar>
            <w:vAlign w:val="center"/>
            <w:hideMark/>
          </w:tcPr>
          <w:p w:rsidR="001A3383" w:rsidRPr="00A7004F" w:rsidRDefault="006914E2" w:rsidP="006914E2">
            <w:pPr>
              <w:spacing w:after="0" w:line="240" w:lineRule="auto"/>
              <w:jc w:val="center"/>
              <w:rPr>
                <w:sz w:val="20"/>
                <w:szCs w:val="20"/>
              </w:rPr>
            </w:pPr>
            <w:r w:rsidRPr="00A7004F">
              <w:rPr>
                <w:sz w:val="20"/>
                <w:szCs w:val="20"/>
                <w:lang w:val="en-US"/>
              </w:rPr>
              <w:t xml:space="preserve"> </w:t>
            </w:r>
            <w:r w:rsidR="004C026D" w:rsidRPr="00A7004F">
              <w:rPr>
                <w:sz w:val="20"/>
                <w:szCs w:val="20"/>
              </w:rPr>
              <w:t>50,</w:t>
            </w:r>
            <w:r w:rsidR="004C026D" w:rsidRPr="00A7004F">
              <w:rPr>
                <w:sz w:val="20"/>
                <w:szCs w:val="20"/>
                <w:lang w:val="en-US"/>
              </w:rPr>
              <w:t>1</w:t>
            </w:r>
            <w:r w:rsidR="001A3383" w:rsidRPr="00A7004F">
              <w:rPr>
                <w:sz w:val="20"/>
                <w:szCs w:val="20"/>
              </w:rPr>
              <w:t>%</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169</w:t>
            </w:r>
          </w:p>
        </w:tc>
        <w:tc>
          <w:tcPr>
            <w:tcW w:w="708" w:type="dxa"/>
            <w:shd w:val="clear" w:color="000000" w:fill="B8CCE4"/>
            <w:noWrap/>
            <w:tcMar>
              <w:left w:w="28" w:type="dxa"/>
              <w:right w:w="28" w:type="dxa"/>
            </w:tcMar>
            <w:vAlign w:val="center"/>
            <w:hideMark/>
          </w:tcPr>
          <w:p w:rsidR="001A3383" w:rsidRPr="00A7004F" w:rsidRDefault="00C57951" w:rsidP="006914E2">
            <w:pPr>
              <w:spacing w:after="0" w:line="240" w:lineRule="auto"/>
              <w:jc w:val="center"/>
              <w:rPr>
                <w:sz w:val="20"/>
                <w:szCs w:val="20"/>
              </w:rPr>
            </w:pPr>
            <w:r w:rsidRPr="00A7004F">
              <w:rPr>
                <w:sz w:val="20"/>
                <w:szCs w:val="20"/>
                <w:lang w:val="en-US"/>
              </w:rPr>
              <w:t>29,9</w:t>
            </w:r>
            <w:r w:rsidR="001A3383" w:rsidRPr="00A7004F">
              <w:rPr>
                <w:sz w:val="20"/>
                <w:szCs w:val="20"/>
              </w:rPr>
              <w:t>%</w:t>
            </w:r>
          </w:p>
        </w:tc>
        <w:tc>
          <w:tcPr>
            <w:tcW w:w="566"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rPr>
              <w:t>28</w:t>
            </w:r>
            <w:r w:rsidR="006914E2" w:rsidRPr="00A7004F">
              <w:rPr>
                <w:sz w:val="20"/>
                <w:szCs w:val="20"/>
                <w:lang w:val="en-US"/>
              </w:rPr>
              <w:t>4</w:t>
            </w:r>
          </w:p>
        </w:tc>
        <w:tc>
          <w:tcPr>
            <w:tcW w:w="710"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38,3%</w:t>
            </w:r>
          </w:p>
        </w:tc>
        <w:tc>
          <w:tcPr>
            <w:tcW w:w="727" w:type="dxa"/>
            <w:shd w:val="clear" w:color="000000" w:fill="B8CCE4"/>
            <w:vAlign w:val="center"/>
          </w:tcPr>
          <w:p w:rsidR="001A3383" w:rsidRPr="00A7004F" w:rsidRDefault="001A3383" w:rsidP="006914E2">
            <w:pPr>
              <w:spacing w:after="0" w:line="240" w:lineRule="auto"/>
              <w:jc w:val="center"/>
              <w:rPr>
                <w:b/>
                <w:sz w:val="20"/>
                <w:szCs w:val="20"/>
                <w:lang w:val="en-US"/>
              </w:rPr>
            </w:pPr>
            <w:r w:rsidRPr="00A7004F">
              <w:rPr>
                <w:b/>
                <w:sz w:val="20"/>
                <w:szCs w:val="20"/>
                <w:lang w:val="en-US"/>
              </w:rPr>
              <w:t>398</w:t>
            </w:r>
          </w:p>
        </w:tc>
        <w:tc>
          <w:tcPr>
            <w:tcW w:w="975" w:type="dxa"/>
            <w:shd w:val="clear" w:color="000000" w:fill="B8CCE4"/>
            <w:vAlign w:val="center"/>
          </w:tcPr>
          <w:p w:rsidR="001A3383" w:rsidRPr="00A7004F" w:rsidRDefault="001A3383" w:rsidP="006914E2">
            <w:pPr>
              <w:spacing w:after="0" w:line="240" w:lineRule="auto"/>
              <w:jc w:val="center"/>
              <w:rPr>
                <w:b/>
                <w:sz w:val="20"/>
                <w:szCs w:val="20"/>
                <w:lang w:val="en-US"/>
              </w:rPr>
            </w:pPr>
            <w:r w:rsidRPr="00A7004F">
              <w:rPr>
                <w:b/>
                <w:sz w:val="20"/>
                <w:szCs w:val="20"/>
                <w:lang w:val="en-US"/>
              </w:rPr>
              <w:t>44,81%</w:t>
            </w:r>
          </w:p>
        </w:tc>
        <w:tc>
          <w:tcPr>
            <w:tcW w:w="991" w:type="dxa"/>
            <w:gridSpan w:val="2"/>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lang w:val="en-US"/>
              </w:rPr>
              <w:t>+40.1</w:t>
            </w:r>
            <w:r w:rsidR="00862118" w:rsidRPr="00A7004F">
              <w:rPr>
                <w:sz w:val="20"/>
                <w:szCs w:val="20"/>
                <w:lang w:val="en-US"/>
              </w:rPr>
              <w:t>0</w:t>
            </w:r>
            <w:r w:rsidRPr="00A7004F">
              <w:rPr>
                <w:sz w:val="20"/>
                <w:szCs w:val="20"/>
              </w:rPr>
              <w:t>%</w:t>
            </w:r>
          </w:p>
        </w:tc>
      </w:tr>
      <w:tr w:rsidR="001A3383" w:rsidRPr="00A7004F" w:rsidTr="006C6CF7">
        <w:trPr>
          <w:cantSplit/>
        </w:trPr>
        <w:tc>
          <w:tcPr>
            <w:tcW w:w="1762" w:type="dxa"/>
            <w:shd w:val="clear" w:color="000000" w:fill="FFFFFF"/>
            <w:noWrap/>
            <w:tcMar>
              <w:left w:w="28" w:type="dxa"/>
              <w:right w:w="28" w:type="dxa"/>
            </w:tcMar>
            <w:vAlign w:val="center"/>
            <w:hideMark/>
          </w:tcPr>
          <w:p w:rsidR="001A3383" w:rsidRPr="00A7004F" w:rsidRDefault="001A3383" w:rsidP="00267825">
            <w:pPr>
              <w:spacing w:after="0" w:line="240" w:lineRule="auto"/>
              <w:rPr>
                <w:sz w:val="20"/>
                <w:szCs w:val="20"/>
              </w:rPr>
            </w:pPr>
            <w:r w:rsidRPr="00A7004F">
              <w:rPr>
                <w:sz w:val="20"/>
                <w:szCs w:val="20"/>
              </w:rPr>
              <w:t xml:space="preserve">Λοιπές επιχειρηματικές </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lang w:val="en-US"/>
              </w:rPr>
              <w:t>90</w:t>
            </w:r>
          </w:p>
        </w:tc>
        <w:tc>
          <w:tcPr>
            <w:tcW w:w="709" w:type="dxa"/>
            <w:shd w:val="clear" w:color="000000" w:fill="FFFFFF"/>
            <w:noWrap/>
            <w:tcMar>
              <w:left w:w="28" w:type="dxa"/>
              <w:right w:w="28" w:type="dxa"/>
            </w:tcMar>
            <w:vAlign w:val="center"/>
            <w:hideMark/>
          </w:tcPr>
          <w:p w:rsidR="001A3383" w:rsidRPr="00A7004F" w:rsidRDefault="006914E2" w:rsidP="006914E2">
            <w:pPr>
              <w:spacing w:after="0" w:line="240" w:lineRule="auto"/>
              <w:jc w:val="center"/>
              <w:rPr>
                <w:sz w:val="20"/>
                <w:szCs w:val="20"/>
              </w:rPr>
            </w:pPr>
            <w:r w:rsidRPr="00A7004F">
              <w:rPr>
                <w:sz w:val="20"/>
                <w:szCs w:val="20"/>
                <w:lang w:val="en-US"/>
              </w:rPr>
              <w:t xml:space="preserve">   9,7</w:t>
            </w:r>
            <w:r w:rsidR="001A3383" w:rsidRPr="00A7004F">
              <w:rPr>
                <w:sz w:val="20"/>
                <w:szCs w:val="20"/>
              </w:rPr>
              <w:t>%</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lang w:val="en-US"/>
              </w:rPr>
              <w:t>92</w:t>
            </w:r>
          </w:p>
        </w:tc>
        <w:tc>
          <w:tcPr>
            <w:tcW w:w="708" w:type="dxa"/>
            <w:shd w:val="clear" w:color="000000" w:fill="FFFFFF"/>
            <w:noWrap/>
            <w:tcMar>
              <w:left w:w="28" w:type="dxa"/>
              <w:right w:w="28" w:type="dxa"/>
            </w:tcMar>
            <w:vAlign w:val="center"/>
            <w:hideMark/>
          </w:tcPr>
          <w:p w:rsidR="001A3383" w:rsidRPr="00A7004F" w:rsidRDefault="006914E2" w:rsidP="006914E2">
            <w:pPr>
              <w:spacing w:after="0" w:line="240" w:lineRule="auto"/>
              <w:jc w:val="center"/>
              <w:rPr>
                <w:sz w:val="20"/>
                <w:szCs w:val="20"/>
              </w:rPr>
            </w:pPr>
            <w:r w:rsidRPr="00A7004F">
              <w:rPr>
                <w:sz w:val="20"/>
                <w:szCs w:val="20"/>
              </w:rPr>
              <w:t>1</w:t>
            </w:r>
            <w:r w:rsidRPr="00A7004F">
              <w:rPr>
                <w:sz w:val="20"/>
                <w:szCs w:val="20"/>
                <w:lang w:val="en-US"/>
              </w:rPr>
              <w:t>6,3</w:t>
            </w:r>
            <w:r w:rsidR="001A3383" w:rsidRPr="00A7004F">
              <w:rPr>
                <w:sz w:val="20"/>
                <w:szCs w:val="20"/>
              </w:rPr>
              <w:t>%</w:t>
            </w:r>
          </w:p>
        </w:tc>
        <w:tc>
          <w:tcPr>
            <w:tcW w:w="566"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lang w:val="en-US"/>
              </w:rPr>
              <w:t>99</w:t>
            </w:r>
          </w:p>
        </w:tc>
        <w:tc>
          <w:tcPr>
            <w:tcW w:w="710" w:type="dxa"/>
            <w:shd w:val="clear" w:color="000000" w:fill="FFFFFF"/>
            <w:noWrap/>
            <w:tcMar>
              <w:left w:w="28" w:type="dxa"/>
              <w:right w:w="28" w:type="dxa"/>
            </w:tcMar>
            <w:vAlign w:val="center"/>
            <w:hideMark/>
          </w:tcPr>
          <w:p w:rsidR="001A3383" w:rsidRPr="00A7004F" w:rsidRDefault="00C57951" w:rsidP="006914E2">
            <w:pPr>
              <w:spacing w:after="0" w:line="240" w:lineRule="auto"/>
              <w:jc w:val="center"/>
              <w:rPr>
                <w:sz w:val="20"/>
                <w:szCs w:val="20"/>
              </w:rPr>
            </w:pPr>
            <w:r w:rsidRPr="00A7004F">
              <w:rPr>
                <w:sz w:val="20"/>
                <w:szCs w:val="20"/>
              </w:rPr>
              <w:t>1</w:t>
            </w:r>
            <w:r w:rsidRPr="00A7004F">
              <w:rPr>
                <w:sz w:val="20"/>
                <w:szCs w:val="20"/>
                <w:lang w:val="en-US"/>
              </w:rPr>
              <w:t>3</w:t>
            </w:r>
            <w:r w:rsidRPr="00A7004F">
              <w:rPr>
                <w:sz w:val="20"/>
                <w:szCs w:val="20"/>
              </w:rPr>
              <w:t>,</w:t>
            </w:r>
            <w:r w:rsidR="006914E2" w:rsidRPr="00A7004F">
              <w:rPr>
                <w:sz w:val="20"/>
                <w:szCs w:val="20"/>
                <w:lang w:val="en-US"/>
              </w:rPr>
              <w:t>4</w:t>
            </w:r>
            <w:r w:rsidR="001A3383" w:rsidRPr="00A7004F">
              <w:rPr>
                <w:sz w:val="20"/>
                <w:szCs w:val="20"/>
              </w:rPr>
              <w:t>%</w:t>
            </w:r>
          </w:p>
        </w:tc>
        <w:tc>
          <w:tcPr>
            <w:tcW w:w="727" w:type="dxa"/>
            <w:shd w:val="clear" w:color="000000" w:fill="FFFFFF"/>
            <w:vAlign w:val="center"/>
          </w:tcPr>
          <w:p w:rsidR="001A3383" w:rsidRPr="00A7004F" w:rsidRDefault="001A3383" w:rsidP="006914E2">
            <w:pPr>
              <w:spacing w:after="0" w:line="240" w:lineRule="auto"/>
              <w:jc w:val="center"/>
              <w:rPr>
                <w:b/>
                <w:sz w:val="20"/>
                <w:szCs w:val="20"/>
                <w:lang w:val="en-US"/>
              </w:rPr>
            </w:pPr>
            <w:r w:rsidRPr="00A7004F">
              <w:rPr>
                <w:b/>
                <w:sz w:val="20"/>
                <w:szCs w:val="20"/>
                <w:lang w:val="en-US"/>
              </w:rPr>
              <w:t>107</w:t>
            </w:r>
          </w:p>
        </w:tc>
        <w:tc>
          <w:tcPr>
            <w:tcW w:w="975" w:type="dxa"/>
            <w:shd w:val="clear" w:color="000000" w:fill="FFFFFF"/>
            <w:vAlign w:val="center"/>
          </w:tcPr>
          <w:p w:rsidR="001A3383" w:rsidRPr="00A7004F" w:rsidRDefault="00C57951" w:rsidP="006914E2">
            <w:pPr>
              <w:spacing w:after="0" w:line="240" w:lineRule="auto"/>
              <w:jc w:val="center"/>
              <w:rPr>
                <w:b/>
                <w:sz w:val="20"/>
                <w:szCs w:val="20"/>
                <w:lang w:val="en-US"/>
              </w:rPr>
            </w:pPr>
            <w:r w:rsidRPr="00A7004F">
              <w:rPr>
                <w:b/>
                <w:sz w:val="20"/>
                <w:szCs w:val="20"/>
                <w:lang w:val="en-US"/>
              </w:rPr>
              <w:t>12,</w:t>
            </w:r>
            <w:r w:rsidR="006914E2" w:rsidRPr="00A7004F">
              <w:rPr>
                <w:b/>
                <w:sz w:val="20"/>
                <w:szCs w:val="20"/>
                <w:lang w:val="en-US"/>
              </w:rPr>
              <w:t>0</w:t>
            </w:r>
            <w:r w:rsidRPr="00A7004F">
              <w:rPr>
                <w:b/>
                <w:sz w:val="20"/>
                <w:szCs w:val="20"/>
                <w:lang w:val="en-US"/>
              </w:rPr>
              <w:t>4%</w:t>
            </w:r>
          </w:p>
        </w:tc>
        <w:tc>
          <w:tcPr>
            <w:tcW w:w="991" w:type="dxa"/>
            <w:gridSpan w:val="2"/>
            <w:shd w:val="clear" w:color="000000" w:fill="FFFFFF"/>
            <w:noWrap/>
            <w:tcMar>
              <w:left w:w="28" w:type="dxa"/>
              <w:right w:w="28" w:type="dxa"/>
            </w:tcMar>
            <w:vAlign w:val="center"/>
            <w:hideMark/>
          </w:tcPr>
          <w:p w:rsidR="001A3383" w:rsidRPr="00A7004F" w:rsidRDefault="00862118" w:rsidP="00862118">
            <w:pPr>
              <w:spacing w:after="0" w:line="240" w:lineRule="auto"/>
              <w:jc w:val="center"/>
              <w:rPr>
                <w:sz w:val="20"/>
                <w:szCs w:val="20"/>
              </w:rPr>
            </w:pPr>
            <w:r w:rsidRPr="00A7004F">
              <w:rPr>
                <w:sz w:val="20"/>
                <w:szCs w:val="20"/>
                <w:lang w:val="en-US"/>
              </w:rPr>
              <w:t xml:space="preserve">    8,08%</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Μεταφορές</w:t>
            </w:r>
          </w:p>
        </w:tc>
        <w:tc>
          <w:tcPr>
            <w:tcW w:w="568" w:type="dxa"/>
            <w:shd w:val="clear" w:color="000000" w:fill="B8CCE4"/>
            <w:noWrap/>
            <w:tcMar>
              <w:left w:w="28" w:type="dxa"/>
              <w:right w:w="28" w:type="dxa"/>
            </w:tcMar>
            <w:vAlign w:val="center"/>
            <w:hideMark/>
          </w:tcPr>
          <w:p w:rsidR="001A3383" w:rsidRPr="00A7004F" w:rsidRDefault="00E020A8" w:rsidP="006914E2">
            <w:pPr>
              <w:spacing w:after="0" w:line="240" w:lineRule="auto"/>
              <w:jc w:val="center"/>
              <w:rPr>
                <w:sz w:val="20"/>
                <w:szCs w:val="20"/>
              </w:rPr>
            </w:pPr>
            <w:r w:rsidRPr="00A7004F">
              <w:rPr>
                <w:sz w:val="20"/>
                <w:szCs w:val="20"/>
              </w:rPr>
              <w:t>1</w:t>
            </w:r>
            <w:r w:rsidRPr="00A7004F">
              <w:rPr>
                <w:sz w:val="20"/>
                <w:szCs w:val="20"/>
                <w:lang w:val="en-US"/>
              </w:rPr>
              <w:t>3</w:t>
            </w:r>
            <w:r w:rsidR="001A3383" w:rsidRPr="00A7004F">
              <w:rPr>
                <w:sz w:val="20"/>
                <w:szCs w:val="20"/>
              </w:rPr>
              <w:t>1</w:t>
            </w:r>
          </w:p>
        </w:tc>
        <w:tc>
          <w:tcPr>
            <w:tcW w:w="709"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16,3%</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98</w:t>
            </w:r>
          </w:p>
        </w:tc>
        <w:tc>
          <w:tcPr>
            <w:tcW w:w="70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17,4%</w:t>
            </w:r>
          </w:p>
        </w:tc>
        <w:tc>
          <w:tcPr>
            <w:tcW w:w="566" w:type="dxa"/>
            <w:shd w:val="clear" w:color="000000" w:fill="B8CCE4"/>
            <w:noWrap/>
            <w:tcMar>
              <w:left w:w="28" w:type="dxa"/>
              <w:right w:w="28" w:type="dxa"/>
            </w:tcMar>
            <w:vAlign w:val="center"/>
            <w:hideMark/>
          </w:tcPr>
          <w:p w:rsidR="001A3383" w:rsidRPr="00A7004F" w:rsidRDefault="00E020A8" w:rsidP="006914E2">
            <w:pPr>
              <w:spacing w:after="0" w:line="240" w:lineRule="auto"/>
              <w:jc w:val="center"/>
              <w:rPr>
                <w:sz w:val="20"/>
                <w:szCs w:val="20"/>
                <w:lang w:val="en-US"/>
              </w:rPr>
            </w:pPr>
            <w:r w:rsidRPr="00A7004F">
              <w:rPr>
                <w:sz w:val="20"/>
                <w:szCs w:val="20"/>
              </w:rPr>
              <w:t>12</w:t>
            </w:r>
            <w:r w:rsidRPr="00A7004F">
              <w:rPr>
                <w:sz w:val="20"/>
                <w:szCs w:val="20"/>
                <w:lang w:val="en-US"/>
              </w:rPr>
              <w:t>3</w:t>
            </w:r>
          </w:p>
        </w:tc>
        <w:tc>
          <w:tcPr>
            <w:tcW w:w="710"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16,7%</w:t>
            </w:r>
          </w:p>
        </w:tc>
        <w:tc>
          <w:tcPr>
            <w:tcW w:w="727" w:type="dxa"/>
            <w:shd w:val="clear" w:color="000000" w:fill="B8CCE4"/>
            <w:vAlign w:val="center"/>
          </w:tcPr>
          <w:p w:rsidR="001A3383" w:rsidRPr="00A7004F" w:rsidRDefault="00E020A8" w:rsidP="006914E2">
            <w:pPr>
              <w:spacing w:after="0" w:line="240" w:lineRule="auto"/>
              <w:jc w:val="center"/>
              <w:rPr>
                <w:b/>
                <w:sz w:val="20"/>
                <w:szCs w:val="20"/>
                <w:lang w:val="en-US"/>
              </w:rPr>
            </w:pPr>
            <w:r w:rsidRPr="00A7004F">
              <w:rPr>
                <w:b/>
                <w:sz w:val="20"/>
                <w:szCs w:val="20"/>
                <w:lang w:val="en-US"/>
              </w:rPr>
              <w:t>146</w:t>
            </w:r>
          </w:p>
        </w:tc>
        <w:tc>
          <w:tcPr>
            <w:tcW w:w="975" w:type="dxa"/>
            <w:shd w:val="clear" w:color="000000" w:fill="B8CCE4"/>
            <w:vAlign w:val="center"/>
          </w:tcPr>
          <w:p w:rsidR="001A3383" w:rsidRPr="00A7004F" w:rsidRDefault="00E020A8" w:rsidP="006914E2">
            <w:pPr>
              <w:spacing w:after="0" w:line="240" w:lineRule="auto"/>
              <w:jc w:val="center"/>
              <w:rPr>
                <w:b/>
                <w:sz w:val="20"/>
                <w:szCs w:val="20"/>
                <w:lang w:val="en-US"/>
              </w:rPr>
            </w:pPr>
            <w:r w:rsidRPr="00A7004F">
              <w:rPr>
                <w:b/>
                <w:sz w:val="20"/>
                <w:szCs w:val="20"/>
                <w:lang w:val="en-US"/>
              </w:rPr>
              <w:t>16,44%</w:t>
            </w:r>
          </w:p>
        </w:tc>
        <w:tc>
          <w:tcPr>
            <w:tcW w:w="991" w:type="dxa"/>
            <w:gridSpan w:val="2"/>
            <w:shd w:val="clear" w:color="000000" w:fill="B8CCE4"/>
            <w:noWrap/>
            <w:tcMar>
              <w:left w:w="28" w:type="dxa"/>
              <w:right w:w="28" w:type="dxa"/>
            </w:tcMar>
            <w:vAlign w:val="center"/>
            <w:hideMark/>
          </w:tcPr>
          <w:p w:rsidR="001A3383" w:rsidRPr="00A7004F" w:rsidRDefault="00E020A8" w:rsidP="006914E2">
            <w:pPr>
              <w:spacing w:after="0" w:line="240" w:lineRule="auto"/>
              <w:jc w:val="center"/>
              <w:rPr>
                <w:sz w:val="20"/>
                <w:szCs w:val="20"/>
              </w:rPr>
            </w:pPr>
            <w:r w:rsidRPr="00A7004F">
              <w:rPr>
                <w:sz w:val="20"/>
                <w:szCs w:val="20"/>
                <w:lang w:val="en-US"/>
              </w:rPr>
              <w:t>+</w:t>
            </w:r>
            <w:r w:rsidR="001A3383" w:rsidRPr="00A7004F">
              <w:rPr>
                <w:sz w:val="20"/>
                <w:szCs w:val="20"/>
              </w:rPr>
              <w:t>18</w:t>
            </w:r>
            <w:r w:rsidRPr="00A7004F">
              <w:rPr>
                <w:sz w:val="20"/>
                <w:szCs w:val="20"/>
                <w:lang w:val="en-US"/>
              </w:rPr>
              <w:t>,69</w:t>
            </w:r>
            <w:r w:rsidR="001A3383" w:rsidRPr="00A7004F">
              <w:rPr>
                <w:sz w:val="20"/>
                <w:szCs w:val="20"/>
              </w:rPr>
              <w:t>%</w:t>
            </w:r>
          </w:p>
        </w:tc>
      </w:tr>
      <w:tr w:rsidR="001A3383" w:rsidRPr="00A7004F" w:rsidTr="006C6CF7">
        <w:trPr>
          <w:cantSplit/>
        </w:trPr>
        <w:tc>
          <w:tcPr>
            <w:tcW w:w="1762" w:type="dxa"/>
            <w:shd w:val="clear" w:color="000000" w:fill="FFFFFF"/>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Τηλεπικοινωνιών, πληροφορικής και πληροφόρησης</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51</w:t>
            </w:r>
          </w:p>
        </w:tc>
        <w:tc>
          <w:tcPr>
            <w:tcW w:w="709"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5,5%</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76</w:t>
            </w:r>
          </w:p>
        </w:tc>
        <w:tc>
          <w:tcPr>
            <w:tcW w:w="70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13,5%</w:t>
            </w:r>
          </w:p>
        </w:tc>
        <w:tc>
          <w:tcPr>
            <w:tcW w:w="566"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63</w:t>
            </w:r>
          </w:p>
        </w:tc>
        <w:tc>
          <w:tcPr>
            <w:tcW w:w="710"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8,5%</w:t>
            </w:r>
          </w:p>
        </w:tc>
        <w:tc>
          <w:tcPr>
            <w:tcW w:w="727" w:type="dxa"/>
            <w:shd w:val="clear" w:color="000000" w:fill="FFFFFF"/>
            <w:vAlign w:val="center"/>
          </w:tcPr>
          <w:p w:rsidR="001A3383" w:rsidRPr="00A7004F" w:rsidRDefault="002A7AFB" w:rsidP="006914E2">
            <w:pPr>
              <w:spacing w:after="0" w:line="240" w:lineRule="auto"/>
              <w:jc w:val="center"/>
              <w:rPr>
                <w:b/>
                <w:sz w:val="20"/>
                <w:szCs w:val="20"/>
                <w:lang w:val="en-US"/>
              </w:rPr>
            </w:pPr>
            <w:r w:rsidRPr="00A7004F">
              <w:rPr>
                <w:b/>
                <w:sz w:val="20"/>
                <w:szCs w:val="20"/>
                <w:lang w:val="en-US"/>
              </w:rPr>
              <w:t>58</w:t>
            </w:r>
          </w:p>
        </w:tc>
        <w:tc>
          <w:tcPr>
            <w:tcW w:w="975" w:type="dxa"/>
            <w:shd w:val="clear" w:color="000000" w:fill="FFFFFF"/>
            <w:vAlign w:val="center"/>
          </w:tcPr>
          <w:p w:rsidR="001A3383" w:rsidRPr="00A7004F" w:rsidRDefault="002A7AFB" w:rsidP="006914E2">
            <w:pPr>
              <w:spacing w:after="0" w:line="240" w:lineRule="auto"/>
              <w:jc w:val="center"/>
              <w:rPr>
                <w:b/>
                <w:sz w:val="20"/>
                <w:szCs w:val="20"/>
                <w:lang w:val="en-US"/>
              </w:rPr>
            </w:pPr>
            <w:r w:rsidRPr="00A7004F">
              <w:rPr>
                <w:b/>
                <w:sz w:val="20"/>
                <w:szCs w:val="20"/>
                <w:lang w:val="en-US"/>
              </w:rPr>
              <w:t xml:space="preserve"> 6,53%</w:t>
            </w:r>
          </w:p>
        </w:tc>
        <w:tc>
          <w:tcPr>
            <w:tcW w:w="991" w:type="dxa"/>
            <w:gridSpan w:val="2"/>
            <w:shd w:val="clear" w:color="000000" w:fill="FFFFFF"/>
            <w:noWrap/>
            <w:tcMar>
              <w:left w:w="28" w:type="dxa"/>
              <w:right w:w="28" w:type="dxa"/>
            </w:tcMar>
            <w:vAlign w:val="center"/>
            <w:hideMark/>
          </w:tcPr>
          <w:p w:rsidR="001A3383" w:rsidRPr="00A7004F" w:rsidRDefault="002A7AFB" w:rsidP="00D74FF6">
            <w:pPr>
              <w:spacing w:after="0" w:line="240" w:lineRule="auto"/>
              <w:jc w:val="right"/>
              <w:rPr>
                <w:sz w:val="20"/>
                <w:szCs w:val="20"/>
              </w:rPr>
            </w:pPr>
            <w:r w:rsidRPr="00A7004F">
              <w:rPr>
                <w:sz w:val="20"/>
                <w:szCs w:val="20"/>
                <w:lang w:val="en-US"/>
              </w:rPr>
              <w:t xml:space="preserve">  -7,93%</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Ασφαλιστικές και Συνταξιοδοτικές</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47</w:t>
            </w:r>
          </w:p>
        </w:tc>
        <w:tc>
          <w:tcPr>
            <w:tcW w:w="709" w:type="dxa"/>
            <w:shd w:val="clear" w:color="000000" w:fill="B8CCE4"/>
            <w:noWrap/>
            <w:tcMar>
              <w:left w:w="28" w:type="dxa"/>
              <w:right w:w="28" w:type="dxa"/>
            </w:tcMar>
            <w:vAlign w:val="center"/>
            <w:hideMark/>
          </w:tcPr>
          <w:p w:rsidR="001A3383" w:rsidRPr="00A7004F" w:rsidRDefault="0094710E" w:rsidP="006914E2">
            <w:pPr>
              <w:spacing w:after="0" w:line="240" w:lineRule="auto"/>
              <w:jc w:val="center"/>
              <w:rPr>
                <w:sz w:val="20"/>
                <w:szCs w:val="20"/>
              </w:rPr>
            </w:pPr>
            <w:r w:rsidRPr="00A7004F">
              <w:rPr>
                <w:sz w:val="20"/>
                <w:szCs w:val="20"/>
                <w:lang w:val="en-US"/>
              </w:rPr>
              <w:t>5,0%</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45</w:t>
            </w:r>
          </w:p>
        </w:tc>
        <w:tc>
          <w:tcPr>
            <w:tcW w:w="708" w:type="dxa"/>
            <w:shd w:val="clear" w:color="000000" w:fill="B8CCE4"/>
            <w:noWrap/>
            <w:tcMar>
              <w:left w:w="28" w:type="dxa"/>
              <w:right w:w="28" w:type="dxa"/>
            </w:tcMar>
            <w:vAlign w:val="center"/>
            <w:hideMark/>
          </w:tcPr>
          <w:p w:rsidR="001A3383" w:rsidRPr="00A7004F" w:rsidRDefault="0094710E" w:rsidP="0094710E">
            <w:pPr>
              <w:spacing w:after="0" w:line="240" w:lineRule="auto"/>
              <w:jc w:val="center"/>
              <w:rPr>
                <w:sz w:val="20"/>
                <w:szCs w:val="20"/>
              </w:rPr>
            </w:pPr>
            <w:r w:rsidRPr="00A7004F">
              <w:rPr>
                <w:sz w:val="20"/>
                <w:szCs w:val="20"/>
                <w:lang w:val="en-US"/>
              </w:rPr>
              <w:t>7,9</w:t>
            </w:r>
            <w:r w:rsidR="001A3383" w:rsidRPr="00A7004F">
              <w:rPr>
                <w:sz w:val="20"/>
                <w:szCs w:val="20"/>
              </w:rPr>
              <w:t>%</w:t>
            </w:r>
          </w:p>
        </w:tc>
        <w:tc>
          <w:tcPr>
            <w:tcW w:w="566"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59</w:t>
            </w:r>
          </w:p>
        </w:tc>
        <w:tc>
          <w:tcPr>
            <w:tcW w:w="710" w:type="dxa"/>
            <w:shd w:val="clear" w:color="000000" w:fill="B8CCE4"/>
            <w:noWrap/>
            <w:tcMar>
              <w:left w:w="28" w:type="dxa"/>
              <w:right w:w="28" w:type="dxa"/>
            </w:tcMar>
            <w:vAlign w:val="center"/>
            <w:hideMark/>
          </w:tcPr>
          <w:p w:rsidR="001A3383" w:rsidRPr="00A7004F" w:rsidRDefault="0094710E" w:rsidP="006914E2">
            <w:pPr>
              <w:spacing w:after="0" w:line="240" w:lineRule="auto"/>
              <w:jc w:val="center"/>
              <w:rPr>
                <w:sz w:val="20"/>
                <w:szCs w:val="20"/>
              </w:rPr>
            </w:pPr>
            <w:r w:rsidRPr="00A7004F">
              <w:rPr>
                <w:sz w:val="20"/>
                <w:szCs w:val="20"/>
                <w:lang w:val="en-US"/>
              </w:rPr>
              <w:t>5,4</w:t>
            </w:r>
            <w:r w:rsidR="001A3383" w:rsidRPr="00A7004F">
              <w:rPr>
                <w:sz w:val="20"/>
                <w:szCs w:val="20"/>
              </w:rPr>
              <w:t>%</w:t>
            </w:r>
          </w:p>
        </w:tc>
        <w:tc>
          <w:tcPr>
            <w:tcW w:w="727" w:type="dxa"/>
            <w:shd w:val="clear" w:color="000000" w:fill="B8CCE4"/>
            <w:vAlign w:val="center"/>
          </w:tcPr>
          <w:p w:rsidR="001A3383" w:rsidRPr="00A7004F" w:rsidRDefault="0094710E" w:rsidP="006914E2">
            <w:pPr>
              <w:spacing w:after="0" w:line="240" w:lineRule="auto"/>
              <w:jc w:val="center"/>
              <w:rPr>
                <w:b/>
                <w:sz w:val="20"/>
                <w:szCs w:val="20"/>
                <w:lang w:val="en-US"/>
              </w:rPr>
            </w:pPr>
            <w:r w:rsidRPr="00A7004F">
              <w:rPr>
                <w:b/>
                <w:sz w:val="20"/>
                <w:szCs w:val="20"/>
                <w:lang w:val="en-US"/>
              </w:rPr>
              <w:t>55</w:t>
            </w:r>
          </w:p>
        </w:tc>
        <w:tc>
          <w:tcPr>
            <w:tcW w:w="975" w:type="dxa"/>
            <w:shd w:val="clear" w:color="000000" w:fill="B8CCE4"/>
            <w:vAlign w:val="center"/>
          </w:tcPr>
          <w:p w:rsidR="001A3383" w:rsidRPr="00A7004F" w:rsidRDefault="0094710E" w:rsidP="006914E2">
            <w:pPr>
              <w:spacing w:after="0" w:line="240" w:lineRule="auto"/>
              <w:jc w:val="center"/>
              <w:rPr>
                <w:b/>
                <w:sz w:val="20"/>
                <w:szCs w:val="20"/>
                <w:lang w:val="en-US"/>
              </w:rPr>
            </w:pPr>
            <w:r w:rsidRPr="00A7004F">
              <w:rPr>
                <w:b/>
                <w:sz w:val="20"/>
                <w:szCs w:val="20"/>
                <w:lang w:val="en-US"/>
              </w:rPr>
              <w:t>6,19%</w:t>
            </w:r>
          </w:p>
        </w:tc>
        <w:tc>
          <w:tcPr>
            <w:tcW w:w="991" w:type="dxa"/>
            <w:gridSpan w:val="2"/>
            <w:shd w:val="clear" w:color="000000" w:fill="B8CCE4"/>
            <w:noWrap/>
            <w:tcMar>
              <w:left w:w="28" w:type="dxa"/>
              <w:right w:w="28" w:type="dxa"/>
            </w:tcMar>
            <w:vAlign w:val="center"/>
            <w:hideMark/>
          </w:tcPr>
          <w:p w:rsidR="001A3383" w:rsidRPr="00A7004F" w:rsidRDefault="0094710E" w:rsidP="00D74FF6">
            <w:pPr>
              <w:spacing w:after="0" w:line="240" w:lineRule="auto"/>
              <w:jc w:val="right"/>
              <w:rPr>
                <w:sz w:val="20"/>
                <w:szCs w:val="20"/>
              </w:rPr>
            </w:pPr>
            <w:r w:rsidRPr="00A7004F">
              <w:rPr>
                <w:sz w:val="20"/>
                <w:szCs w:val="20"/>
                <w:lang w:val="en-US"/>
              </w:rPr>
              <w:t xml:space="preserve">  -6,77</w:t>
            </w:r>
            <w:r w:rsidR="001A3383" w:rsidRPr="00A7004F">
              <w:rPr>
                <w:sz w:val="20"/>
                <w:szCs w:val="20"/>
              </w:rPr>
              <w:t>%</w:t>
            </w:r>
          </w:p>
        </w:tc>
      </w:tr>
      <w:tr w:rsidR="001A3383" w:rsidRPr="00A7004F" w:rsidTr="006C6CF7">
        <w:trPr>
          <w:cantSplit/>
        </w:trPr>
        <w:tc>
          <w:tcPr>
            <w:tcW w:w="1762" w:type="dxa"/>
            <w:shd w:val="clear" w:color="000000" w:fill="FFFFFF"/>
            <w:noWrap/>
            <w:tcMar>
              <w:left w:w="28" w:type="dxa"/>
              <w:right w:w="28" w:type="dxa"/>
            </w:tcMar>
            <w:vAlign w:val="center"/>
            <w:hideMark/>
          </w:tcPr>
          <w:p w:rsidR="001A3383" w:rsidRPr="00A7004F" w:rsidRDefault="001A3383" w:rsidP="00B8319A">
            <w:pPr>
              <w:spacing w:after="0" w:line="240" w:lineRule="auto"/>
              <w:rPr>
                <w:sz w:val="20"/>
                <w:szCs w:val="20"/>
              </w:rPr>
            </w:pPr>
            <w:proofErr w:type="spellStart"/>
            <w:r w:rsidRPr="00A7004F">
              <w:rPr>
                <w:sz w:val="20"/>
                <w:szCs w:val="20"/>
              </w:rPr>
              <w:t>Kατασκευαστικές</w:t>
            </w:r>
            <w:proofErr w:type="spellEnd"/>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lang w:val="en-US"/>
              </w:rPr>
            </w:pPr>
            <w:r w:rsidRPr="00A7004F">
              <w:rPr>
                <w:sz w:val="20"/>
                <w:szCs w:val="20"/>
              </w:rPr>
              <w:t>4</w:t>
            </w:r>
            <w:r w:rsidR="005401A1" w:rsidRPr="00A7004F">
              <w:rPr>
                <w:sz w:val="20"/>
                <w:szCs w:val="20"/>
                <w:lang w:val="en-US"/>
              </w:rPr>
              <w:t>5</w:t>
            </w:r>
          </w:p>
        </w:tc>
        <w:tc>
          <w:tcPr>
            <w:tcW w:w="709" w:type="dxa"/>
            <w:shd w:val="clear" w:color="000000" w:fill="FFFFFF"/>
            <w:noWrap/>
            <w:tcMar>
              <w:left w:w="28" w:type="dxa"/>
              <w:right w:w="28" w:type="dxa"/>
            </w:tcMar>
            <w:vAlign w:val="center"/>
            <w:hideMark/>
          </w:tcPr>
          <w:p w:rsidR="001A3383" w:rsidRPr="00A7004F" w:rsidRDefault="005401A1" w:rsidP="006914E2">
            <w:pPr>
              <w:spacing w:after="0" w:line="240" w:lineRule="auto"/>
              <w:jc w:val="center"/>
              <w:rPr>
                <w:sz w:val="20"/>
                <w:szCs w:val="20"/>
              </w:rPr>
            </w:pPr>
            <w:r w:rsidRPr="00A7004F">
              <w:rPr>
                <w:sz w:val="20"/>
                <w:szCs w:val="20"/>
                <w:lang w:val="en-US"/>
              </w:rPr>
              <w:t>4,8</w:t>
            </w:r>
            <w:r w:rsidR="001A3383" w:rsidRPr="00A7004F">
              <w:rPr>
                <w:sz w:val="20"/>
                <w:szCs w:val="20"/>
              </w:rPr>
              <w:t>%</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26</w:t>
            </w:r>
          </w:p>
        </w:tc>
        <w:tc>
          <w:tcPr>
            <w:tcW w:w="70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4,6%</w:t>
            </w:r>
          </w:p>
        </w:tc>
        <w:tc>
          <w:tcPr>
            <w:tcW w:w="566"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40</w:t>
            </w:r>
          </w:p>
        </w:tc>
        <w:tc>
          <w:tcPr>
            <w:tcW w:w="710"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5,4%</w:t>
            </w:r>
          </w:p>
        </w:tc>
        <w:tc>
          <w:tcPr>
            <w:tcW w:w="727" w:type="dxa"/>
            <w:shd w:val="clear" w:color="000000" w:fill="FFFFFF"/>
            <w:vAlign w:val="center"/>
          </w:tcPr>
          <w:p w:rsidR="001A3383" w:rsidRPr="00A7004F" w:rsidRDefault="005401A1" w:rsidP="006914E2">
            <w:pPr>
              <w:spacing w:after="0" w:line="240" w:lineRule="auto"/>
              <w:jc w:val="center"/>
              <w:rPr>
                <w:b/>
                <w:sz w:val="20"/>
                <w:szCs w:val="20"/>
                <w:lang w:val="en-US"/>
              </w:rPr>
            </w:pPr>
            <w:r w:rsidRPr="00A7004F">
              <w:rPr>
                <w:b/>
                <w:sz w:val="20"/>
                <w:szCs w:val="20"/>
                <w:lang w:val="en-US"/>
              </w:rPr>
              <w:t>44</w:t>
            </w:r>
          </w:p>
        </w:tc>
        <w:tc>
          <w:tcPr>
            <w:tcW w:w="975" w:type="dxa"/>
            <w:shd w:val="clear" w:color="000000" w:fill="FFFFFF"/>
            <w:vAlign w:val="center"/>
          </w:tcPr>
          <w:p w:rsidR="001A3383" w:rsidRPr="00A7004F" w:rsidRDefault="005401A1" w:rsidP="006914E2">
            <w:pPr>
              <w:spacing w:after="0" w:line="240" w:lineRule="auto"/>
              <w:jc w:val="center"/>
              <w:rPr>
                <w:b/>
                <w:sz w:val="20"/>
                <w:szCs w:val="20"/>
                <w:lang w:val="en-US"/>
              </w:rPr>
            </w:pPr>
            <w:r w:rsidRPr="00A7004F">
              <w:rPr>
                <w:b/>
                <w:sz w:val="20"/>
                <w:szCs w:val="20"/>
                <w:lang w:val="en-US"/>
              </w:rPr>
              <w:t>4,95%</w:t>
            </w:r>
          </w:p>
        </w:tc>
        <w:tc>
          <w:tcPr>
            <w:tcW w:w="991" w:type="dxa"/>
            <w:gridSpan w:val="2"/>
            <w:shd w:val="clear" w:color="000000" w:fill="FFFFFF"/>
            <w:noWrap/>
            <w:tcMar>
              <w:left w:w="28" w:type="dxa"/>
              <w:right w:w="28" w:type="dxa"/>
            </w:tcMar>
            <w:vAlign w:val="center"/>
            <w:hideMark/>
          </w:tcPr>
          <w:p w:rsidR="001A3383" w:rsidRPr="00A7004F" w:rsidRDefault="005401A1" w:rsidP="00D74FF6">
            <w:pPr>
              <w:spacing w:after="0" w:line="240" w:lineRule="auto"/>
              <w:jc w:val="right"/>
              <w:rPr>
                <w:sz w:val="20"/>
                <w:szCs w:val="20"/>
              </w:rPr>
            </w:pPr>
            <w:r w:rsidRPr="00A7004F">
              <w:rPr>
                <w:sz w:val="20"/>
                <w:szCs w:val="20"/>
                <w:lang w:val="en-US"/>
              </w:rPr>
              <w:t>+10,00</w:t>
            </w:r>
            <w:r w:rsidR="001A3383" w:rsidRPr="00A7004F">
              <w:rPr>
                <w:sz w:val="20"/>
                <w:szCs w:val="20"/>
              </w:rPr>
              <w:t>%</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Προσωπικές, πολιτιστικές και ψυχαγωγικές</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19</w:t>
            </w:r>
          </w:p>
        </w:tc>
        <w:tc>
          <w:tcPr>
            <w:tcW w:w="709"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2,0%</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15</w:t>
            </w:r>
          </w:p>
        </w:tc>
        <w:tc>
          <w:tcPr>
            <w:tcW w:w="70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2,7%</w:t>
            </w:r>
          </w:p>
        </w:tc>
        <w:tc>
          <w:tcPr>
            <w:tcW w:w="566"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16</w:t>
            </w:r>
          </w:p>
        </w:tc>
        <w:tc>
          <w:tcPr>
            <w:tcW w:w="710"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2,2%</w:t>
            </w:r>
          </w:p>
        </w:tc>
        <w:tc>
          <w:tcPr>
            <w:tcW w:w="727" w:type="dxa"/>
            <w:shd w:val="clear" w:color="000000" w:fill="B8CCE4"/>
            <w:vAlign w:val="center"/>
          </w:tcPr>
          <w:p w:rsidR="001A3383" w:rsidRPr="00A7004F" w:rsidRDefault="00BE02BF" w:rsidP="006914E2">
            <w:pPr>
              <w:spacing w:after="0" w:line="240" w:lineRule="auto"/>
              <w:jc w:val="center"/>
              <w:rPr>
                <w:b/>
                <w:sz w:val="20"/>
                <w:szCs w:val="20"/>
                <w:lang w:val="en-US"/>
              </w:rPr>
            </w:pPr>
            <w:r w:rsidRPr="00A7004F">
              <w:rPr>
                <w:b/>
                <w:sz w:val="20"/>
                <w:szCs w:val="20"/>
                <w:lang w:val="en-US"/>
              </w:rPr>
              <w:t>15</w:t>
            </w:r>
          </w:p>
        </w:tc>
        <w:tc>
          <w:tcPr>
            <w:tcW w:w="975" w:type="dxa"/>
            <w:shd w:val="clear" w:color="000000" w:fill="B8CCE4"/>
            <w:vAlign w:val="center"/>
          </w:tcPr>
          <w:p w:rsidR="001A3383" w:rsidRPr="00A7004F" w:rsidRDefault="00BE02BF" w:rsidP="006914E2">
            <w:pPr>
              <w:spacing w:after="0" w:line="240" w:lineRule="auto"/>
              <w:jc w:val="center"/>
              <w:rPr>
                <w:b/>
                <w:sz w:val="20"/>
                <w:szCs w:val="20"/>
                <w:lang w:val="en-US"/>
              </w:rPr>
            </w:pPr>
            <w:r w:rsidRPr="00A7004F">
              <w:rPr>
                <w:b/>
                <w:sz w:val="20"/>
                <w:szCs w:val="20"/>
                <w:lang w:val="en-US"/>
              </w:rPr>
              <w:t>1,68%</w:t>
            </w:r>
          </w:p>
        </w:tc>
        <w:tc>
          <w:tcPr>
            <w:tcW w:w="991" w:type="dxa"/>
            <w:gridSpan w:val="2"/>
            <w:shd w:val="clear" w:color="000000" w:fill="B8CCE4"/>
            <w:noWrap/>
            <w:tcMar>
              <w:left w:w="28" w:type="dxa"/>
              <w:right w:w="28" w:type="dxa"/>
            </w:tcMar>
            <w:vAlign w:val="center"/>
            <w:hideMark/>
          </w:tcPr>
          <w:p w:rsidR="001A3383" w:rsidRPr="00A7004F" w:rsidRDefault="001A3383" w:rsidP="00D74FF6">
            <w:pPr>
              <w:spacing w:after="0" w:line="240" w:lineRule="auto"/>
              <w:jc w:val="right"/>
              <w:rPr>
                <w:sz w:val="20"/>
                <w:szCs w:val="20"/>
              </w:rPr>
            </w:pPr>
            <w:r w:rsidRPr="00A7004F">
              <w:rPr>
                <w:sz w:val="20"/>
                <w:szCs w:val="20"/>
              </w:rPr>
              <w:t>-1</w:t>
            </w:r>
            <w:r w:rsidR="00BE02BF" w:rsidRPr="00A7004F">
              <w:rPr>
                <w:sz w:val="20"/>
                <w:szCs w:val="20"/>
                <w:lang w:val="en-US"/>
              </w:rPr>
              <w:t>,78</w:t>
            </w:r>
            <w:r w:rsidRPr="00A7004F">
              <w:rPr>
                <w:sz w:val="20"/>
                <w:szCs w:val="20"/>
              </w:rPr>
              <w:t>%</w:t>
            </w:r>
          </w:p>
        </w:tc>
      </w:tr>
      <w:tr w:rsidR="001A3383" w:rsidRPr="00A7004F" w:rsidTr="006C6CF7">
        <w:trPr>
          <w:cantSplit/>
        </w:trPr>
        <w:tc>
          <w:tcPr>
            <w:tcW w:w="1762" w:type="dxa"/>
            <w:shd w:val="clear" w:color="000000" w:fill="FFFFFF"/>
            <w:noWrap/>
            <w:tcMar>
              <w:left w:w="28" w:type="dxa"/>
              <w:right w:w="28" w:type="dxa"/>
            </w:tcMar>
            <w:vAlign w:val="center"/>
            <w:hideMark/>
          </w:tcPr>
          <w:p w:rsidR="001A3383" w:rsidRPr="00A7004F" w:rsidRDefault="001A3383" w:rsidP="00267825">
            <w:pPr>
              <w:spacing w:after="0" w:line="240" w:lineRule="auto"/>
              <w:rPr>
                <w:sz w:val="20"/>
                <w:szCs w:val="20"/>
              </w:rPr>
            </w:pPr>
            <w:r w:rsidRPr="00A7004F">
              <w:rPr>
                <w:sz w:val="20"/>
                <w:szCs w:val="20"/>
              </w:rPr>
              <w:t xml:space="preserve">Συντήρησης και επισκευής </w:t>
            </w:r>
          </w:p>
        </w:tc>
        <w:tc>
          <w:tcPr>
            <w:tcW w:w="568" w:type="dxa"/>
            <w:shd w:val="clear" w:color="000000" w:fill="FFFFFF"/>
            <w:noWrap/>
            <w:tcMar>
              <w:left w:w="28" w:type="dxa"/>
              <w:right w:w="28" w:type="dxa"/>
            </w:tcMar>
            <w:vAlign w:val="center"/>
            <w:hideMark/>
          </w:tcPr>
          <w:p w:rsidR="001A3383" w:rsidRPr="00A7004F" w:rsidRDefault="00D74FF6" w:rsidP="006914E2">
            <w:pPr>
              <w:spacing w:after="0" w:line="240" w:lineRule="auto"/>
              <w:jc w:val="center"/>
              <w:rPr>
                <w:sz w:val="20"/>
                <w:szCs w:val="20"/>
                <w:lang w:val="en-US"/>
              </w:rPr>
            </w:pPr>
            <w:r w:rsidRPr="00A7004F">
              <w:rPr>
                <w:sz w:val="20"/>
                <w:szCs w:val="20"/>
                <w:lang w:val="en-US"/>
              </w:rPr>
              <w:t>12</w:t>
            </w:r>
          </w:p>
        </w:tc>
        <w:tc>
          <w:tcPr>
            <w:tcW w:w="709" w:type="dxa"/>
            <w:shd w:val="clear" w:color="000000" w:fill="FFFFFF"/>
            <w:noWrap/>
            <w:tcMar>
              <w:left w:w="28" w:type="dxa"/>
              <w:right w:w="28" w:type="dxa"/>
            </w:tcMar>
            <w:vAlign w:val="center"/>
            <w:hideMark/>
          </w:tcPr>
          <w:p w:rsidR="001A3383" w:rsidRPr="00A7004F" w:rsidRDefault="0044326F" w:rsidP="006914E2">
            <w:pPr>
              <w:spacing w:after="0" w:line="240" w:lineRule="auto"/>
              <w:jc w:val="center"/>
              <w:rPr>
                <w:sz w:val="20"/>
                <w:szCs w:val="20"/>
              </w:rPr>
            </w:pPr>
            <w:r w:rsidRPr="00A7004F">
              <w:rPr>
                <w:sz w:val="20"/>
                <w:szCs w:val="20"/>
                <w:lang w:val="en-US"/>
              </w:rPr>
              <w:t>1,3</w:t>
            </w:r>
            <w:r w:rsidR="001A3383" w:rsidRPr="00A7004F">
              <w:rPr>
                <w:sz w:val="20"/>
                <w:szCs w:val="20"/>
              </w:rPr>
              <w:t>%</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12</w:t>
            </w:r>
          </w:p>
        </w:tc>
        <w:tc>
          <w:tcPr>
            <w:tcW w:w="70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2,1%</w:t>
            </w:r>
          </w:p>
        </w:tc>
        <w:tc>
          <w:tcPr>
            <w:tcW w:w="566"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10</w:t>
            </w:r>
          </w:p>
        </w:tc>
        <w:tc>
          <w:tcPr>
            <w:tcW w:w="710"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1,3%</w:t>
            </w:r>
          </w:p>
        </w:tc>
        <w:tc>
          <w:tcPr>
            <w:tcW w:w="727" w:type="dxa"/>
            <w:shd w:val="clear" w:color="000000" w:fill="FFFFFF"/>
            <w:vAlign w:val="center"/>
          </w:tcPr>
          <w:p w:rsidR="001A3383" w:rsidRPr="00A7004F" w:rsidRDefault="00D74FF6" w:rsidP="006914E2">
            <w:pPr>
              <w:spacing w:after="0" w:line="240" w:lineRule="auto"/>
              <w:jc w:val="center"/>
              <w:rPr>
                <w:b/>
                <w:sz w:val="20"/>
                <w:szCs w:val="20"/>
                <w:lang w:val="en-US"/>
              </w:rPr>
            </w:pPr>
            <w:r w:rsidRPr="00A7004F">
              <w:rPr>
                <w:b/>
                <w:sz w:val="20"/>
                <w:szCs w:val="20"/>
                <w:lang w:val="en-US"/>
              </w:rPr>
              <w:t>11</w:t>
            </w:r>
          </w:p>
        </w:tc>
        <w:tc>
          <w:tcPr>
            <w:tcW w:w="975" w:type="dxa"/>
            <w:shd w:val="clear" w:color="000000" w:fill="FFFFFF"/>
            <w:vAlign w:val="center"/>
          </w:tcPr>
          <w:p w:rsidR="001A3383" w:rsidRPr="00A7004F" w:rsidRDefault="00D74FF6" w:rsidP="006914E2">
            <w:pPr>
              <w:spacing w:after="0" w:line="240" w:lineRule="auto"/>
              <w:jc w:val="center"/>
              <w:rPr>
                <w:b/>
                <w:sz w:val="20"/>
                <w:szCs w:val="20"/>
                <w:lang w:val="en-US"/>
              </w:rPr>
            </w:pPr>
            <w:r w:rsidRPr="00A7004F">
              <w:rPr>
                <w:b/>
                <w:sz w:val="20"/>
                <w:szCs w:val="20"/>
                <w:lang w:val="en-US"/>
              </w:rPr>
              <w:t>1,23%</w:t>
            </w:r>
          </w:p>
        </w:tc>
        <w:tc>
          <w:tcPr>
            <w:tcW w:w="991" w:type="dxa"/>
            <w:gridSpan w:val="2"/>
            <w:shd w:val="clear" w:color="000000" w:fill="FFFFFF"/>
            <w:noWrap/>
            <w:tcMar>
              <w:left w:w="28" w:type="dxa"/>
              <w:right w:w="28" w:type="dxa"/>
            </w:tcMar>
            <w:vAlign w:val="center"/>
            <w:hideMark/>
          </w:tcPr>
          <w:p w:rsidR="001A3383" w:rsidRPr="00A7004F" w:rsidRDefault="00D74FF6" w:rsidP="00D74FF6">
            <w:pPr>
              <w:spacing w:after="0" w:line="240" w:lineRule="auto"/>
              <w:jc w:val="right"/>
              <w:rPr>
                <w:sz w:val="20"/>
                <w:szCs w:val="20"/>
              </w:rPr>
            </w:pPr>
            <w:r w:rsidRPr="00A7004F">
              <w:rPr>
                <w:sz w:val="20"/>
                <w:szCs w:val="20"/>
                <w:lang w:val="en-US"/>
              </w:rPr>
              <w:t>+10,00</w:t>
            </w:r>
            <w:r w:rsidR="001A3383" w:rsidRPr="00A7004F">
              <w:rPr>
                <w:sz w:val="20"/>
                <w:szCs w:val="20"/>
              </w:rPr>
              <w:t>%</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proofErr w:type="spellStart"/>
            <w:r w:rsidRPr="00A7004F">
              <w:rPr>
                <w:sz w:val="20"/>
                <w:szCs w:val="20"/>
              </w:rPr>
              <w:t>Xρηματοοικονομικές</w:t>
            </w:r>
            <w:proofErr w:type="spellEnd"/>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6</w:t>
            </w:r>
          </w:p>
        </w:tc>
        <w:tc>
          <w:tcPr>
            <w:tcW w:w="709"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0,6%</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7</w:t>
            </w:r>
          </w:p>
        </w:tc>
        <w:tc>
          <w:tcPr>
            <w:tcW w:w="70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1,2%</w:t>
            </w:r>
          </w:p>
        </w:tc>
        <w:tc>
          <w:tcPr>
            <w:tcW w:w="566"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6</w:t>
            </w:r>
          </w:p>
        </w:tc>
        <w:tc>
          <w:tcPr>
            <w:tcW w:w="710"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0,8%</w:t>
            </w:r>
          </w:p>
        </w:tc>
        <w:tc>
          <w:tcPr>
            <w:tcW w:w="727" w:type="dxa"/>
            <w:shd w:val="clear" w:color="000000" w:fill="B8CCE4"/>
            <w:vAlign w:val="center"/>
          </w:tcPr>
          <w:p w:rsidR="001A3383" w:rsidRPr="00A7004F" w:rsidRDefault="00FD553A" w:rsidP="006914E2">
            <w:pPr>
              <w:spacing w:after="0" w:line="240" w:lineRule="auto"/>
              <w:jc w:val="center"/>
              <w:rPr>
                <w:b/>
                <w:sz w:val="20"/>
                <w:szCs w:val="20"/>
                <w:lang w:val="en-US"/>
              </w:rPr>
            </w:pPr>
            <w:r w:rsidRPr="00A7004F">
              <w:rPr>
                <w:b/>
                <w:sz w:val="20"/>
                <w:szCs w:val="20"/>
                <w:lang w:val="en-US"/>
              </w:rPr>
              <w:t>12</w:t>
            </w:r>
          </w:p>
        </w:tc>
        <w:tc>
          <w:tcPr>
            <w:tcW w:w="975" w:type="dxa"/>
            <w:shd w:val="clear" w:color="000000" w:fill="B8CCE4"/>
            <w:vAlign w:val="center"/>
          </w:tcPr>
          <w:p w:rsidR="001A3383" w:rsidRPr="00A7004F" w:rsidRDefault="00FD553A" w:rsidP="006914E2">
            <w:pPr>
              <w:spacing w:after="0" w:line="240" w:lineRule="auto"/>
              <w:jc w:val="center"/>
              <w:rPr>
                <w:b/>
                <w:sz w:val="20"/>
                <w:szCs w:val="20"/>
                <w:lang w:val="en-US"/>
              </w:rPr>
            </w:pPr>
            <w:r w:rsidRPr="00A7004F">
              <w:rPr>
                <w:b/>
                <w:sz w:val="20"/>
                <w:szCs w:val="20"/>
                <w:lang w:val="en-US"/>
              </w:rPr>
              <w:t>1,35%</w:t>
            </w:r>
          </w:p>
        </w:tc>
        <w:tc>
          <w:tcPr>
            <w:tcW w:w="991" w:type="dxa"/>
            <w:gridSpan w:val="2"/>
            <w:shd w:val="clear" w:color="000000" w:fill="B8CCE4"/>
            <w:noWrap/>
            <w:tcMar>
              <w:left w:w="28" w:type="dxa"/>
              <w:right w:w="28" w:type="dxa"/>
            </w:tcMar>
            <w:vAlign w:val="center"/>
            <w:hideMark/>
          </w:tcPr>
          <w:p w:rsidR="001A3383" w:rsidRPr="00A7004F" w:rsidRDefault="00FD553A" w:rsidP="00D74FF6">
            <w:pPr>
              <w:spacing w:after="0" w:line="240" w:lineRule="auto"/>
              <w:jc w:val="right"/>
              <w:rPr>
                <w:sz w:val="20"/>
                <w:szCs w:val="20"/>
              </w:rPr>
            </w:pPr>
            <w:r w:rsidRPr="00A7004F">
              <w:rPr>
                <w:sz w:val="20"/>
                <w:szCs w:val="20"/>
                <w:lang w:val="en-US"/>
              </w:rPr>
              <w:t>+100,0</w:t>
            </w:r>
            <w:r w:rsidR="001A3383" w:rsidRPr="00A7004F">
              <w:rPr>
                <w:sz w:val="20"/>
                <w:szCs w:val="20"/>
              </w:rPr>
              <w:t>0%</w:t>
            </w:r>
          </w:p>
        </w:tc>
      </w:tr>
      <w:tr w:rsidR="001A3383" w:rsidRPr="00A7004F" w:rsidTr="006C6CF7">
        <w:trPr>
          <w:cantSplit/>
        </w:trPr>
        <w:tc>
          <w:tcPr>
            <w:tcW w:w="1762" w:type="dxa"/>
            <w:shd w:val="clear" w:color="000000" w:fill="FFFFFF"/>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Χρήση δικαιωμάτων διανοητικής ιδιοκτησίας</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w:t>
            </w:r>
          </w:p>
        </w:tc>
        <w:tc>
          <w:tcPr>
            <w:tcW w:w="709"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0,5%</w:t>
            </w:r>
          </w:p>
        </w:tc>
        <w:tc>
          <w:tcPr>
            <w:tcW w:w="56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4</w:t>
            </w:r>
          </w:p>
        </w:tc>
        <w:tc>
          <w:tcPr>
            <w:tcW w:w="708"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0,7%</w:t>
            </w:r>
          </w:p>
        </w:tc>
        <w:tc>
          <w:tcPr>
            <w:tcW w:w="566"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5</w:t>
            </w:r>
          </w:p>
        </w:tc>
        <w:tc>
          <w:tcPr>
            <w:tcW w:w="710" w:type="dxa"/>
            <w:shd w:val="clear" w:color="000000" w:fill="FFFFFF"/>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0,7%</w:t>
            </w:r>
          </w:p>
        </w:tc>
        <w:tc>
          <w:tcPr>
            <w:tcW w:w="727" w:type="dxa"/>
            <w:shd w:val="clear" w:color="000000" w:fill="FFFFFF"/>
            <w:vAlign w:val="center"/>
          </w:tcPr>
          <w:p w:rsidR="001A3383" w:rsidRPr="00A7004F" w:rsidRDefault="007326D3" w:rsidP="006914E2">
            <w:pPr>
              <w:spacing w:after="0" w:line="240" w:lineRule="auto"/>
              <w:jc w:val="center"/>
              <w:rPr>
                <w:b/>
                <w:sz w:val="20"/>
                <w:szCs w:val="20"/>
                <w:lang w:val="en-US"/>
              </w:rPr>
            </w:pPr>
            <w:r w:rsidRPr="00A7004F">
              <w:rPr>
                <w:b/>
                <w:sz w:val="20"/>
                <w:szCs w:val="20"/>
                <w:lang w:val="en-US"/>
              </w:rPr>
              <w:t>3</w:t>
            </w:r>
          </w:p>
        </w:tc>
        <w:tc>
          <w:tcPr>
            <w:tcW w:w="975" w:type="dxa"/>
            <w:shd w:val="clear" w:color="000000" w:fill="FFFFFF"/>
            <w:vAlign w:val="center"/>
          </w:tcPr>
          <w:p w:rsidR="001A3383" w:rsidRPr="00A7004F" w:rsidRDefault="007326D3" w:rsidP="006914E2">
            <w:pPr>
              <w:spacing w:after="0" w:line="240" w:lineRule="auto"/>
              <w:jc w:val="center"/>
              <w:rPr>
                <w:b/>
                <w:sz w:val="20"/>
                <w:szCs w:val="20"/>
                <w:lang w:val="en-US"/>
              </w:rPr>
            </w:pPr>
            <w:r w:rsidRPr="00A7004F">
              <w:rPr>
                <w:b/>
                <w:sz w:val="20"/>
                <w:szCs w:val="20"/>
                <w:lang w:val="en-US"/>
              </w:rPr>
              <w:t>0,34%</w:t>
            </w:r>
          </w:p>
        </w:tc>
        <w:tc>
          <w:tcPr>
            <w:tcW w:w="991" w:type="dxa"/>
            <w:gridSpan w:val="2"/>
            <w:shd w:val="clear" w:color="000000" w:fill="FFFFFF"/>
            <w:noWrap/>
            <w:tcMar>
              <w:left w:w="28" w:type="dxa"/>
              <w:right w:w="28" w:type="dxa"/>
            </w:tcMar>
            <w:vAlign w:val="center"/>
            <w:hideMark/>
          </w:tcPr>
          <w:p w:rsidR="001A3383" w:rsidRPr="00A7004F" w:rsidRDefault="007326D3" w:rsidP="00D74FF6">
            <w:pPr>
              <w:spacing w:after="0" w:line="240" w:lineRule="auto"/>
              <w:jc w:val="right"/>
              <w:rPr>
                <w:sz w:val="20"/>
                <w:szCs w:val="20"/>
              </w:rPr>
            </w:pPr>
            <w:r w:rsidRPr="00A7004F">
              <w:rPr>
                <w:sz w:val="20"/>
                <w:szCs w:val="20"/>
                <w:lang w:val="en-US"/>
              </w:rPr>
              <w:t>-40</w:t>
            </w:r>
            <w:r w:rsidR="00D74FF6" w:rsidRPr="00A7004F">
              <w:rPr>
                <w:sz w:val="20"/>
                <w:szCs w:val="20"/>
                <w:lang w:val="en-US"/>
              </w:rPr>
              <w:t>,00</w:t>
            </w:r>
            <w:r w:rsidRPr="00A7004F">
              <w:rPr>
                <w:sz w:val="20"/>
                <w:szCs w:val="20"/>
                <w:lang w:val="en-US"/>
              </w:rPr>
              <w:t>%</w:t>
            </w:r>
          </w:p>
        </w:tc>
      </w:tr>
      <w:tr w:rsidR="001A3383" w:rsidRPr="00A7004F" w:rsidTr="006C6CF7">
        <w:trPr>
          <w:cantSplit/>
        </w:trPr>
        <w:tc>
          <w:tcPr>
            <w:tcW w:w="1762" w:type="dxa"/>
            <w:shd w:val="clear" w:color="000000" w:fill="B8CCE4"/>
            <w:noWrap/>
            <w:tcMar>
              <w:left w:w="28" w:type="dxa"/>
              <w:right w:w="28" w:type="dxa"/>
            </w:tcMar>
            <w:vAlign w:val="center"/>
            <w:hideMark/>
          </w:tcPr>
          <w:p w:rsidR="001A3383" w:rsidRPr="00A7004F" w:rsidRDefault="001A3383" w:rsidP="00B8319A">
            <w:pPr>
              <w:spacing w:after="0" w:line="240" w:lineRule="auto"/>
              <w:rPr>
                <w:sz w:val="20"/>
                <w:szCs w:val="20"/>
              </w:rPr>
            </w:pPr>
            <w:r w:rsidRPr="00A7004F">
              <w:rPr>
                <w:sz w:val="20"/>
                <w:szCs w:val="20"/>
              </w:rPr>
              <w:t>Αγαθά και υπηρεσίες της Γενικής Κυβέρνησης</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3</w:t>
            </w:r>
          </w:p>
        </w:tc>
        <w:tc>
          <w:tcPr>
            <w:tcW w:w="709"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0,3%</w:t>
            </w:r>
          </w:p>
        </w:tc>
        <w:tc>
          <w:tcPr>
            <w:tcW w:w="56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3</w:t>
            </w:r>
          </w:p>
        </w:tc>
        <w:tc>
          <w:tcPr>
            <w:tcW w:w="708"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0,5%</w:t>
            </w:r>
          </w:p>
        </w:tc>
        <w:tc>
          <w:tcPr>
            <w:tcW w:w="566"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3</w:t>
            </w:r>
          </w:p>
        </w:tc>
        <w:tc>
          <w:tcPr>
            <w:tcW w:w="710" w:type="dxa"/>
            <w:shd w:val="clear" w:color="000000" w:fill="B8CCE4"/>
            <w:noWrap/>
            <w:tcMar>
              <w:left w:w="28" w:type="dxa"/>
              <w:right w:w="28" w:type="dxa"/>
            </w:tcMar>
            <w:vAlign w:val="center"/>
            <w:hideMark/>
          </w:tcPr>
          <w:p w:rsidR="001A3383" w:rsidRPr="00A7004F" w:rsidRDefault="001A3383" w:rsidP="006914E2">
            <w:pPr>
              <w:spacing w:after="0" w:line="240" w:lineRule="auto"/>
              <w:jc w:val="center"/>
              <w:rPr>
                <w:sz w:val="20"/>
                <w:szCs w:val="20"/>
              </w:rPr>
            </w:pPr>
            <w:r w:rsidRPr="00A7004F">
              <w:rPr>
                <w:sz w:val="20"/>
                <w:szCs w:val="20"/>
              </w:rPr>
              <w:t>0,4%</w:t>
            </w:r>
          </w:p>
        </w:tc>
        <w:tc>
          <w:tcPr>
            <w:tcW w:w="727" w:type="dxa"/>
            <w:shd w:val="clear" w:color="000000" w:fill="B8CCE4"/>
            <w:vAlign w:val="center"/>
          </w:tcPr>
          <w:p w:rsidR="001A3383" w:rsidRPr="00A7004F" w:rsidRDefault="008960E0" w:rsidP="006914E2">
            <w:pPr>
              <w:spacing w:after="0" w:line="240" w:lineRule="auto"/>
              <w:jc w:val="center"/>
              <w:rPr>
                <w:b/>
                <w:sz w:val="20"/>
                <w:szCs w:val="20"/>
                <w:lang w:val="en-US"/>
              </w:rPr>
            </w:pPr>
            <w:r w:rsidRPr="00A7004F">
              <w:rPr>
                <w:b/>
                <w:sz w:val="20"/>
                <w:szCs w:val="20"/>
                <w:lang w:val="en-US"/>
              </w:rPr>
              <w:t>3</w:t>
            </w:r>
          </w:p>
        </w:tc>
        <w:tc>
          <w:tcPr>
            <w:tcW w:w="975" w:type="dxa"/>
            <w:shd w:val="clear" w:color="000000" w:fill="B8CCE4"/>
            <w:vAlign w:val="center"/>
          </w:tcPr>
          <w:p w:rsidR="001A3383" w:rsidRPr="00A7004F" w:rsidRDefault="008960E0" w:rsidP="006914E2">
            <w:pPr>
              <w:spacing w:after="0" w:line="240" w:lineRule="auto"/>
              <w:jc w:val="center"/>
              <w:rPr>
                <w:b/>
                <w:sz w:val="20"/>
                <w:szCs w:val="20"/>
                <w:lang w:val="en-US"/>
              </w:rPr>
            </w:pPr>
            <w:r w:rsidRPr="00A7004F">
              <w:rPr>
                <w:b/>
                <w:sz w:val="20"/>
                <w:szCs w:val="20"/>
                <w:lang w:val="en-US"/>
              </w:rPr>
              <w:t>0,33%</w:t>
            </w:r>
          </w:p>
        </w:tc>
        <w:tc>
          <w:tcPr>
            <w:tcW w:w="991" w:type="dxa"/>
            <w:gridSpan w:val="2"/>
            <w:shd w:val="clear" w:color="000000" w:fill="B8CCE4"/>
            <w:noWrap/>
            <w:tcMar>
              <w:left w:w="28" w:type="dxa"/>
              <w:right w:w="28" w:type="dxa"/>
            </w:tcMar>
            <w:vAlign w:val="center"/>
            <w:hideMark/>
          </w:tcPr>
          <w:p w:rsidR="001A3383" w:rsidRPr="00A7004F" w:rsidRDefault="008960E0" w:rsidP="00D74FF6">
            <w:pPr>
              <w:spacing w:after="0" w:line="240" w:lineRule="auto"/>
              <w:jc w:val="right"/>
              <w:rPr>
                <w:sz w:val="20"/>
                <w:szCs w:val="20"/>
              </w:rPr>
            </w:pPr>
            <w:r w:rsidRPr="00A7004F">
              <w:rPr>
                <w:sz w:val="20"/>
                <w:szCs w:val="20"/>
                <w:lang w:val="en-US"/>
              </w:rPr>
              <w:t>0,00</w:t>
            </w:r>
            <w:r w:rsidR="001A3383" w:rsidRPr="00A7004F">
              <w:rPr>
                <w:sz w:val="20"/>
                <w:szCs w:val="20"/>
              </w:rPr>
              <w:t>%</w:t>
            </w:r>
          </w:p>
        </w:tc>
      </w:tr>
      <w:tr w:rsidR="00DF0BA1" w:rsidRPr="00A7004F" w:rsidTr="006C6CF7">
        <w:trPr>
          <w:cantSplit/>
        </w:trPr>
        <w:tc>
          <w:tcPr>
            <w:tcW w:w="1762" w:type="dxa"/>
            <w:shd w:val="clear" w:color="000000" w:fill="FFFFFF" w:themeFill="background1"/>
            <w:noWrap/>
            <w:tcMar>
              <w:left w:w="28" w:type="dxa"/>
              <w:right w:w="28" w:type="dxa"/>
            </w:tcMar>
            <w:vAlign w:val="center"/>
            <w:hideMark/>
          </w:tcPr>
          <w:p w:rsidR="00DF0BA1" w:rsidRPr="00A7004F" w:rsidRDefault="00DF0BA1" w:rsidP="00B8319A">
            <w:pPr>
              <w:spacing w:after="0" w:line="240" w:lineRule="auto"/>
              <w:rPr>
                <w:sz w:val="20"/>
                <w:szCs w:val="20"/>
              </w:rPr>
            </w:pPr>
            <w:r w:rsidRPr="00A7004F">
              <w:rPr>
                <w:sz w:val="20"/>
                <w:szCs w:val="20"/>
              </w:rPr>
              <w:t>Μεταποίησης αγαθών τα οποία ανήκουν σε άλλους</w:t>
            </w:r>
          </w:p>
        </w:tc>
        <w:tc>
          <w:tcPr>
            <w:tcW w:w="568"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709"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568"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708"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566"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710" w:type="dxa"/>
            <w:shd w:val="clear" w:color="000000" w:fill="FFFFFF" w:themeFill="background1"/>
            <w:noWrap/>
            <w:tcMar>
              <w:left w:w="28" w:type="dxa"/>
              <w:right w:w="28" w:type="dxa"/>
            </w:tcMar>
            <w:vAlign w:val="center"/>
            <w:hideMark/>
          </w:tcPr>
          <w:p w:rsidR="00DF0BA1" w:rsidRPr="00A7004F" w:rsidRDefault="00DF0BA1" w:rsidP="00132356">
            <w:pPr>
              <w:spacing w:after="0" w:line="240" w:lineRule="auto"/>
              <w:jc w:val="center"/>
              <w:rPr>
                <w:sz w:val="20"/>
                <w:szCs w:val="20"/>
              </w:rPr>
            </w:pPr>
            <w:r w:rsidRPr="00A7004F">
              <w:rPr>
                <w:sz w:val="20"/>
                <w:szCs w:val="20"/>
              </w:rPr>
              <w:t>0%</w:t>
            </w:r>
          </w:p>
        </w:tc>
        <w:tc>
          <w:tcPr>
            <w:tcW w:w="727" w:type="dxa"/>
            <w:shd w:val="clear" w:color="000000" w:fill="FFFFFF" w:themeFill="background1"/>
            <w:vAlign w:val="center"/>
          </w:tcPr>
          <w:p w:rsidR="00DF0BA1" w:rsidRPr="00A7004F" w:rsidRDefault="00DF0BA1" w:rsidP="006914E2">
            <w:pPr>
              <w:spacing w:after="0" w:line="240" w:lineRule="auto"/>
              <w:jc w:val="center"/>
              <w:rPr>
                <w:b/>
                <w:sz w:val="20"/>
                <w:szCs w:val="20"/>
                <w:lang w:val="en-US"/>
              </w:rPr>
            </w:pPr>
            <w:r w:rsidRPr="00A7004F">
              <w:rPr>
                <w:b/>
                <w:sz w:val="20"/>
                <w:szCs w:val="20"/>
                <w:lang w:val="en-US"/>
              </w:rPr>
              <w:t>2</w:t>
            </w:r>
          </w:p>
        </w:tc>
        <w:tc>
          <w:tcPr>
            <w:tcW w:w="975" w:type="dxa"/>
            <w:shd w:val="clear" w:color="000000" w:fill="FFFFFF" w:themeFill="background1"/>
            <w:vAlign w:val="center"/>
          </w:tcPr>
          <w:p w:rsidR="00DF0BA1" w:rsidRPr="00A7004F" w:rsidRDefault="00DF0BA1" w:rsidP="006914E2">
            <w:pPr>
              <w:spacing w:after="0" w:line="240" w:lineRule="auto"/>
              <w:jc w:val="center"/>
              <w:rPr>
                <w:b/>
                <w:sz w:val="20"/>
                <w:szCs w:val="20"/>
                <w:lang w:val="en-US"/>
              </w:rPr>
            </w:pPr>
            <w:r w:rsidRPr="00A7004F">
              <w:rPr>
                <w:b/>
                <w:sz w:val="20"/>
                <w:szCs w:val="20"/>
                <w:lang w:val="en-US"/>
              </w:rPr>
              <w:t>0,22%</w:t>
            </w:r>
          </w:p>
        </w:tc>
        <w:tc>
          <w:tcPr>
            <w:tcW w:w="991" w:type="dxa"/>
            <w:gridSpan w:val="2"/>
            <w:shd w:val="clear" w:color="000000" w:fill="FFFFFF" w:themeFill="background1"/>
            <w:noWrap/>
            <w:tcMar>
              <w:left w:w="28" w:type="dxa"/>
              <w:right w:w="28" w:type="dxa"/>
            </w:tcMar>
            <w:vAlign w:val="center"/>
            <w:hideMark/>
          </w:tcPr>
          <w:p w:rsidR="00DF0BA1" w:rsidRPr="00A7004F" w:rsidRDefault="00DF0BA1" w:rsidP="00D74FF6">
            <w:pPr>
              <w:spacing w:after="0" w:line="240" w:lineRule="auto"/>
              <w:jc w:val="right"/>
              <w:rPr>
                <w:sz w:val="20"/>
                <w:szCs w:val="20"/>
                <w:lang w:val="en-US"/>
              </w:rPr>
            </w:pPr>
            <w:r w:rsidRPr="00A7004F">
              <w:rPr>
                <w:sz w:val="20"/>
                <w:szCs w:val="20"/>
                <w:lang w:val="en-US"/>
              </w:rPr>
              <w:t>+100,00%</w:t>
            </w:r>
          </w:p>
        </w:tc>
      </w:tr>
    </w:tbl>
    <w:p w:rsidR="00B8319A" w:rsidRDefault="00B8319A" w:rsidP="006C6CF7">
      <w:pPr>
        <w:spacing w:before="120"/>
        <w:jc w:val="center"/>
        <w:rPr>
          <w:i/>
        </w:rPr>
      </w:pPr>
      <w:r w:rsidRPr="00A7004F">
        <w:rPr>
          <w:i/>
        </w:rPr>
        <w:t>Πηγή: Τράπεζα της Ελλάδος</w:t>
      </w:r>
      <w:r w:rsidR="006C6CF7" w:rsidRPr="00A7004F">
        <w:rPr>
          <w:i/>
        </w:rPr>
        <w:t xml:space="preserve"> </w:t>
      </w:r>
    </w:p>
    <w:p w:rsidR="00A7004F" w:rsidRDefault="00A7004F" w:rsidP="006C6CF7">
      <w:pPr>
        <w:spacing w:before="120"/>
        <w:jc w:val="center"/>
        <w:rPr>
          <w:i/>
        </w:rPr>
      </w:pPr>
    </w:p>
    <w:p w:rsidR="00A7004F" w:rsidRPr="00A7004F" w:rsidRDefault="00A7004F" w:rsidP="006C6CF7">
      <w:pPr>
        <w:spacing w:before="120"/>
        <w:jc w:val="center"/>
        <w:rPr>
          <w:i/>
          <w:lang w:val="en-US"/>
        </w:rPr>
      </w:pPr>
    </w:p>
    <w:p w:rsidR="005855F0" w:rsidRDefault="005855F0" w:rsidP="006C6CF7">
      <w:pPr>
        <w:pStyle w:val="Caption"/>
        <w:jc w:val="center"/>
        <w:rPr>
          <w:sz w:val="22"/>
          <w:szCs w:val="22"/>
        </w:rPr>
      </w:pPr>
      <w:bookmarkStart w:id="26" w:name="_Toc105574263"/>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19</w:t>
      </w:r>
      <w:r w:rsidR="00756F7D">
        <w:rPr>
          <w:sz w:val="22"/>
          <w:szCs w:val="22"/>
        </w:rPr>
        <w:fldChar w:fldCharType="end"/>
      </w:r>
      <w:r>
        <w:rPr>
          <w:sz w:val="22"/>
          <w:szCs w:val="22"/>
        </w:rPr>
        <w:t xml:space="preserve">: </w:t>
      </w:r>
      <w:r w:rsidR="00E5058F">
        <w:rPr>
          <w:sz w:val="22"/>
          <w:szCs w:val="22"/>
        </w:rPr>
        <w:t>Πληρωμές της Ελλάδας στην Κύπρο</w:t>
      </w:r>
      <w:bookmarkEnd w:id="26"/>
    </w:p>
    <w:p w:rsidR="00B57B3C" w:rsidRPr="00B57B3C" w:rsidRDefault="00B57B3C" w:rsidP="00B57B3C"/>
    <w:tbl>
      <w:tblPr>
        <w:tblW w:w="8789"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tblPr>
      <w:tblGrid>
        <w:gridCol w:w="1560"/>
        <w:gridCol w:w="709"/>
        <w:gridCol w:w="851"/>
        <w:gridCol w:w="567"/>
        <w:gridCol w:w="850"/>
        <w:gridCol w:w="710"/>
        <w:gridCol w:w="849"/>
        <w:gridCol w:w="709"/>
        <w:gridCol w:w="992"/>
        <w:gridCol w:w="992"/>
      </w:tblGrid>
      <w:tr w:rsidR="00BA40E9" w:rsidRPr="00A7004F" w:rsidTr="006C6CF7">
        <w:trPr>
          <w:cantSplit/>
          <w:trHeight w:val="300"/>
          <w:jc w:val="center"/>
        </w:trPr>
        <w:tc>
          <w:tcPr>
            <w:tcW w:w="1560" w:type="dxa"/>
            <w:shd w:val="clear" w:color="auto" w:fill="auto"/>
            <w:noWrap/>
            <w:tcMar>
              <w:left w:w="0" w:type="dxa"/>
              <w:right w:w="0" w:type="dxa"/>
            </w:tcMar>
            <w:vAlign w:val="center"/>
            <w:hideMark/>
          </w:tcPr>
          <w:p w:rsidR="00BA40E9" w:rsidRPr="00A7004F" w:rsidRDefault="00BA40E9" w:rsidP="00E5058F">
            <w:pPr>
              <w:spacing w:after="0" w:line="240" w:lineRule="auto"/>
              <w:rPr>
                <w:sz w:val="20"/>
                <w:szCs w:val="20"/>
              </w:rPr>
            </w:pPr>
          </w:p>
        </w:tc>
        <w:tc>
          <w:tcPr>
            <w:tcW w:w="1560" w:type="dxa"/>
            <w:gridSpan w:val="2"/>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2019</w:t>
            </w:r>
          </w:p>
        </w:tc>
        <w:tc>
          <w:tcPr>
            <w:tcW w:w="1417" w:type="dxa"/>
            <w:gridSpan w:val="2"/>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2020</w:t>
            </w:r>
          </w:p>
        </w:tc>
        <w:tc>
          <w:tcPr>
            <w:tcW w:w="1559" w:type="dxa"/>
            <w:gridSpan w:val="2"/>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2021</w:t>
            </w:r>
          </w:p>
        </w:tc>
        <w:tc>
          <w:tcPr>
            <w:tcW w:w="1701" w:type="dxa"/>
            <w:gridSpan w:val="2"/>
          </w:tcPr>
          <w:p w:rsidR="00BA40E9" w:rsidRPr="00A7004F" w:rsidRDefault="00BA40E9" w:rsidP="00E5058F">
            <w:pPr>
              <w:spacing w:after="0" w:line="240" w:lineRule="auto"/>
              <w:jc w:val="center"/>
              <w:rPr>
                <w:b/>
                <w:sz w:val="20"/>
                <w:szCs w:val="20"/>
              </w:rPr>
            </w:pPr>
            <w:r w:rsidRPr="00A7004F">
              <w:rPr>
                <w:b/>
                <w:sz w:val="20"/>
                <w:szCs w:val="20"/>
              </w:rPr>
              <w:t>2022</w:t>
            </w:r>
          </w:p>
        </w:tc>
        <w:tc>
          <w:tcPr>
            <w:tcW w:w="992"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p>
        </w:tc>
      </w:tr>
      <w:tr w:rsidR="00BA40E9" w:rsidRPr="00A7004F" w:rsidTr="006C6CF7">
        <w:trPr>
          <w:cantSplit/>
          <w:trHeight w:val="795"/>
          <w:jc w:val="center"/>
        </w:trPr>
        <w:tc>
          <w:tcPr>
            <w:tcW w:w="1560" w:type="dxa"/>
            <w:shd w:val="clear" w:color="auto" w:fill="FFCC00"/>
            <w:tcMar>
              <w:left w:w="0" w:type="dxa"/>
              <w:right w:w="0" w:type="dxa"/>
            </w:tcMar>
            <w:vAlign w:val="center"/>
            <w:hideMark/>
          </w:tcPr>
          <w:p w:rsidR="00BA40E9" w:rsidRPr="00A7004F" w:rsidRDefault="00BA40E9" w:rsidP="00E5058F">
            <w:pPr>
              <w:spacing w:after="0" w:line="240" w:lineRule="auto"/>
              <w:rPr>
                <w:b/>
                <w:bCs/>
                <w:sz w:val="20"/>
                <w:szCs w:val="20"/>
              </w:rPr>
            </w:pPr>
            <w:r w:rsidRPr="00A7004F">
              <w:rPr>
                <w:b/>
                <w:bCs/>
                <w:sz w:val="20"/>
                <w:szCs w:val="20"/>
              </w:rPr>
              <w:t> Περιγραφή Υπηρεσιών</w:t>
            </w:r>
          </w:p>
        </w:tc>
        <w:tc>
          <w:tcPr>
            <w:tcW w:w="709"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Αξία (εκ. Ευρώ)</w:t>
            </w:r>
          </w:p>
        </w:tc>
        <w:tc>
          <w:tcPr>
            <w:tcW w:w="851"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 Συνόλου</w:t>
            </w:r>
          </w:p>
        </w:tc>
        <w:tc>
          <w:tcPr>
            <w:tcW w:w="567"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Αξία (εκ. Ευρώ)</w:t>
            </w:r>
          </w:p>
        </w:tc>
        <w:tc>
          <w:tcPr>
            <w:tcW w:w="850"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 Συνόλου</w:t>
            </w:r>
          </w:p>
        </w:tc>
        <w:tc>
          <w:tcPr>
            <w:tcW w:w="710"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Αξία (εκ. Ευρώ)</w:t>
            </w:r>
          </w:p>
        </w:tc>
        <w:tc>
          <w:tcPr>
            <w:tcW w:w="849"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 Συνόλου</w:t>
            </w:r>
          </w:p>
        </w:tc>
        <w:tc>
          <w:tcPr>
            <w:tcW w:w="709" w:type="dxa"/>
            <w:shd w:val="clear" w:color="auto" w:fill="FFCC00"/>
          </w:tcPr>
          <w:p w:rsidR="00BA40E9" w:rsidRPr="00A7004F" w:rsidRDefault="00BA40E9" w:rsidP="00E5058F">
            <w:pPr>
              <w:spacing w:after="0" w:line="240" w:lineRule="auto"/>
              <w:jc w:val="center"/>
              <w:rPr>
                <w:sz w:val="20"/>
                <w:szCs w:val="20"/>
              </w:rPr>
            </w:pPr>
            <w:r w:rsidRPr="00A7004F">
              <w:rPr>
                <w:sz w:val="20"/>
                <w:szCs w:val="20"/>
              </w:rPr>
              <w:t>Αξία (εκ. Ευρώ</w:t>
            </w:r>
          </w:p>
        </w:tc>
        <w:tc>
          <w:tcPr>
            <w:tcW w:w="992" w:type="dxa"/>
            <w:shd w:val="clear" w:color="auto" w:fill="FFCC00"/>
          </w:tcPr>
          <w:p w:rsidR="00BA40E9" w:rsidRPr="00A7004F" w:rsidRDefault="00BA40E9" w:rsidP="00E5058F">
            <w:pPr>
              <w:spacing w:after="0" w:line="240" w:lineRule="auto"/>
              <w:jc w:val="center"/>
              <w:rPr>
                <w:sz w:val="20"/>
                <w:szCs w:val="20"/>
              </w:rPr>
            </w:pPr>
            <w:r w:rsidRPr="00A7004F">
              <w:rPr>
                <w:sz w:val="20"/>
                <w:szCs w:val="20"/>
              </w:rPr>
              <w:t>% Συνόλου</w:t>
            </w:r>
          </w:p>
        </w:tc>
        <w:tc>
          <w:tcPr>
            <w:tcW w:w="992" w:type="dxa"/>
            <w:shd w:val="clear" w:color="auto" w:fill="FFCC00"/>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 Μεταβολή 2020/2021</w:t>
            </w:r>
          </w:p>
        </w:tc>
      </w:tr>
      <w:tr w:rsidR="00BA40E9" w:rsidRPr="00A7004F" w:rsidTr="006C6CF7">
        <w:trPr>
          <w:cantSplit/>
          <w:trHeight w:val="285"/>
          <w:jc w:val="center"/>
        </w:trPr>
        <w:tc>
          <w:tcPr>
            <w:tcW w:w="1560" w:type="dxa"/>
            <w:shd w:val="clear" w:color="auto" w:fill="auto"/>
            <w:noWrap/>
            <w:tcMar>
              <w:left w:w="0" w:type="dxa"/>
              <w:right w:w="0" w:type="dxa"/>
            </w:tcMar>
            <w:vAlign w:val="center"/>
            <w:hideMark/>
          </w:tcPr>
          <w:p w:rsidR="00BA40E9" w:rsidRPr="00A7004F" w:rsidRDefault="00BA40E9" w:rsidP="00E5058F">
            <w:pPr>
              <w:spacing w:after="0" w:line="240" w:lineRule="auto"/>
              <w:rPr>
                <w:b/>
                <w:bCs/>
                <w:sz w:val="20"/>
                <w:szCs w:val="20"/>
              </w:rPr>
            </w:pPr>
            <w:r w:rsidRPr="00A7004F">
              <w:rPr>
                <w:b/>
                <w:bCs/>
                <w:sz w:val="20"/>
                <w:szCs w:val="20"/>
              </w:rPr>
              <w:t>ΣΥΝΟΛΟ ΠΛΗΡΩΜΩΝ ΤΗΣ ΕΛΛΑΔΑΣ ΣΤΗΝ ΚΥΠΡΟ</w:t>
            </w:r>
          </w:p>
        </w:tc>
        <w:tc>
          <w:tcPr>
            <w:tcW w:w="709"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lang w:val="en-US"/>
              </w:rPr>
            </w:pPr>
            <w:r w:rsidRPr="00A7004F">
              <w:rPr>
                <w:b/>
                <w:bCs/>
                <w:sz w:val="20"/>
                <w:szCs w:val="20"/>
                <w:lang w:val="en-US"/>
              </w:rPr>
              <w:t>627</w:t>
            </w:r>
          </w:p>
        </w:tc>
        <w:tc>
          <w:tcPr>
            <w:tcW w:w="851"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100</w:t>
            </w:r>
            <w:r w:rsidR="0007333D" w:rsidRPr="00A7004F">
              <w:rPr>
                <w:b/>
                <w:bCs/>
                <w:sz w:val="20"/>
                <w:szCs w:val="20"/>
                <w:lang w:val="en-US"/>
              </w:rPr>
              <w:t>,0</w:t>
            </w:r>
            <w:r w:rsidRPr="00A7004F">
              <w:rPr>
                <w:b/>
                <w:bCs/>
                <w:sz w:val="20"/>
                <w:szCs w:val="20"/>
              </w:rPr>
              <w:t>%</w:t>
            </w:r>
          </w:p>
        </w:tc>
        <w:tc>
          <w:tcPr>
            <w:tcW w:w="567"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lang w:val="en-US"/>
              </w:rPr>
            </w:pPr>
            <w:r w:rsidRPr="00A7004F">
              <w:rPr>
                <w:b/>
                <w:bCs/>
                <w:sz w:val="20"/>
                <w:szCs w:val="20"/>
              </w:rPr>
              <w:t>53</w:t>
            </w:r>
            <w:r w:rsidRPr="00A7004F">
              <w:rPr>
                <w:b/>
                <w:bCs/>
                <w:sz w:val="20"/>
                <w:szCs w:val="20"/>
                <w:lang w:val="en-US"/>
              </w:rPr>
              <w:t>4</w:t>
            </w:r>
          </w:p>
        </w:tc>
        <w:tc>
          <w:tcPr>
            <w:tcW w:w="850"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100</w:t>
            </w:r>
            <w:r w:rsidR="0007333D" w:rsidRPr="00A7004F">
              <w:rPr>
                <w:b/>
                <w:bCs/>
                <w:sz w:val="20"/>
                <w:szCs w:val="20"/>
                <w:lang w:val="en-US"/>
              </w:rPr>
              <w:t>,0</w:t>
            </w:r>
            <w:r w:rsidRPr="00A7004F">
              <w:rPr>
                <w:b/>
                <w:bCs/>
                <w:sz w:val="20"/>
                <w:szCs w:val="20"/>
              </w:rPr>
              <w:t>%</w:t>
            </w:r>
          </w:p>
        </w:tc>
        <w:tc>
          <w:tcPr>
            <w:tcW w:w="710"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lang w:val="en-US"/>
              </w:rPr>
            </w:pPr>
            <w:r w:rsidRPr="00A7004F">
              <w:rPr>
                <w:b/>
                <w:bCs/>
                <w:sz w:val="20"/>
                <w:szCs w:val="20"/>
              </w:rPr>
              <w:t>76</w:t>
            </w:r>
            <w:r w:rsidRPr="00A7004F">
              <w:rPr>
                <w:b/>
                <w:bCs/>
                <w:sz w:val="20"/>
                <w:szCs w:val="20"/>
                <w:lang w:val="en-US"/>
              </w:rPr>
              <w:t>3</w:t>
            </w:r>
          </w:p>
        </w:tc>
        <w:tc>
          <w:tcPr>
            <w:tcW w:w="849"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100</w:t>
            </w:r>
            <w:r w:rsidR="0007333D" w:rsidRPr="00A7004F">
              <w:rPr>
                <w:b/>
                <w:bCs/>
                <w:sz w:val="20"/>
                <w:szCs w:val="20"/>
                <w:lang w:val="en-US"/>
              </w:rPr>
              <w:t>,0</w:t>
            </w:r>
            <w:r w:rsidRPr="00A7004F">
              <w:rPr>
                <w:b/>
                <w:bCs/>
                <w:sz w:val="20"/>
                <w:szCs w:val="20"/>
              </w:rPr>
              <w:t>%</w:t>
            </w:r>
          </w:p>
        </w:tc>
        <w:tc>
          <w:tcPr>
            <w:tcW w:w="709" w:type="dxa"/>
            <w:vAlign w:val="center"/>
          </w:tcPr>
          <w:p w:rsidR="00BA40E9" w:rsidRPr="00A7004F" w:rsidRDefault="00BA40E9" w:rsidP="00BA40E9">
            <w:pPr>
              <w:spacing w:after="0" w:line="240" w:lineRule="auto"/>
              <w:jc w:val="center"/>
              <w:rPr>
                <w:b/>
                <w:bCs/>
                <w:sz w:val="20"/>
                <w:szCs w:val="20"/>
                <w:lang w:val="en-US"/>
              </w:rPr>
            </w:pPr>
            <w:r w:rsidRPr="00A7004F">
              <w:rPr>
                <w:b/>
                <w:bCs/>
                <w:sz w:val="20"/>
                <w:szCs w:val="20"/>
                <w:lang w:val="en-US"/>
              </w:rPr>
              <w:t>831</w:t>
            </w:r>
            <w:r w:rsidR="0007333D" w:rsidRPr="00A7004F">
              <w:rPr>
                <w:b/>
                <w:bCs/>
                <w:sz w:val="20"/>
                <w:szCs w:val="20"/>
                <w:lang w:val="en-US"/>
              </w:rPr>
              <w:t>,0</w:t>
            </w:r>
          </w:p>
        </w:tc>
        <w:tc>
          <w:tcPr>
            <w:tcW w:w="992" w:type="dxa"/>
            <w:vAlign w:val="center"/>
          </w:tcPr>
          <w:p w:rsidR="00BA40E9" w:rsidRPr="00A7004F" w:rsidRDefault="00C57951" w:rsidP="00BA40E9">
            <w:pPr>
              <w:spacing w:after="0" w:line="240" w:lineRule="auto"/>
              <w:jc w:val="center"/>
              <w:rPr>
                <w:b/>
                <w:bCs/>
                <w:sz w:val="20"/>
                <w:szCs w:val="20"/>
              </w:rPr>
            </w:pPr>
            <w:r w:rsidRPr="00A7004F">
              <w:rPr>
                <w:b/>
                <w:bCs/>
                <w:sz w:val="20"/>
                <w:szCs w:val="20"/>
              </w:rPr>
              <w:t>100</w:t>
            </w:r>
            <w:r w:rsidR="0007333D" w:rsidRPr="00A7004F">
              <w:rPr>
                <w:b/>
                <w:bCs/>
                <w:sz w:val="20"/>
                <w:szCs w:val="20"/>
                <w:lang w:val="en-US"/>
              </w:rPr>
              <w:t>,00</w:t>
            </w:r>
            <w:r w:rsidRPr="00A7004F">
              <w:rPr>
                <w:b/>
                <w:bCs/>
                <w:sz w:val="20"/>
                <w:szCs w:val="20"/>
              </w:rPr>
              <w:t>%</w:t>
            </w:r>
          </w:p>
        </w:tc>
        <w:tc>
          <w:tcPr>
            <w:tcW w:w="992" w:type="dxa"/>
            <w:shd w:val="clear" w:color="auto" w:fill="auto"/>
            <w:noWrap/>
            <w:tcMar>
              <w:left w:w="0" w:type="dxa"/>
              <w:right w:w="0" w:type="dxa"/>
            </w:tcMar>
            <w:vAlign w:val="center"/>
            <w:hideMark/>
          </w:tcPr>
          <w:p w:rsidR="00BA40E9" w:rsidRPr="00A7004F" w:rsidRDefault="00C57951" w:rsidP="00C57951">
            <w:pPr>
              <w:spacing w:after="0" w:line="240" w:lineRule="auto"/>
              <w:jc w:val="center"/>
              <w:rPr>
                <w:b/>
                <w:bCs/>
                <w:sz w:val="20"/>
                <w:szCs w:val="20"/>
              </w:rPr>
            </w:pPr>
            <w:r w:rsidRPr="00A7004F">
              <w:rPr>
                <w:b/>
                <w:bCs/>
                <w:sz w:val="20"/>
                <w:szCs w:val="20"/>
                <w:lang w:val="en-US"/>
              </w:rPr>
              <w:t>+8,91%</w:t>
            </w:r>
          </w:p>
        </w:tc>
      </w:tr>
      <w:tr w:rsidR="00BA40E9" w:rsidRPr="00A7004F" w:rsidTr="006C6CF7">
        <w:trPr>
          <w:cantSplit/>
          <w:trHeight w:val="270"/>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Μεταφορικές</w:t>
            </w:r>
          </w:p>
        </w:tc>
        <w:tc>
          <w:tcPr>
            <w:tcW w:w="709"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lang w:val="en-US"/>
              </w:rPr>
            </w:pPr>
            <w:r w:rsidRPr="00A7004F">
              <w:rPr>
                <w:sz w:val="20"/>
                <w:szCs w:val="20"/>
                <w:lang w:val="en-US"/>
              </w:rPr>
              <w:t>286</w:t>
            </w:r>
          </w:p>
        </w:tc>
        <w:tc>
          <w:tcPr>
            <w:tcW w:w="851"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rPr>
            </w:pPr>
            <w:r w:rsidRPr="00A7004F">
              <w:rPr>
                <w:sz w:val="20"/>
                <w:szCs w:val="20"/>
                <w:lang w:val="en-US"/>
              </w:rPr>
              <w:t>45,6</w:t>
            </w:r>
            <w:r w:rsidR="00BA40E9" w:rsidRPr="00A7004F">
              <w:rPr>
                <w:sz w:val="20"/>
                <w:szCs w:val="20"/>
              </w:rPr>
              <w:t>%</w:t>
            </w:r>
          </w:p>
        </w:tc>
        <w:tc>
          <w:tcPr>
            <w:tcW w:w="567"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lang w:val="en-US"/>
              </w:rPr>
            </w:pPr>
            <w:r w:rsidRPr="00A7004F">
              <w:rPr>
                <w:sz w:val="20"/>
                <w:szCs w:val="20"/>
                <w:lang w:val="en-US"/>
              </w:rPr>
              <w:t>230</w:t>
            </w:r>
          </w:p>
        </w:tc>
        <w:tc>
          <w:tcPr>
            <w:tcW w:w="85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43</w:t>
            </w:r>
            <w:r w:rsidR="000A3231" w:rsidRPr="00A7004F">
              <w:rPr>
                <w:sz w:val="20"/>
                <w:szCs w:val="20"/>
                <w:lang w:val="en-US"/>
              </w:rPr>
              <w:t>,7</w:t>
            </w:r>
            <w:r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lang w:val="en-US"/>
              </w:rPr>
            </w:pPr>
            <w:r w:rsidRPr="00A7004F">
              <w:rPr>
                <w:sz w:val="20"/>
                <w:szCs w:val="20"/>
              </w:rPr>
              <w:t>40</w:t>
            </w:r>
            <w:r w:rsidRPr="00A7004F">
              <w:rPr>
                <w:sz w:val="20"/>
                <w:szCs w:val="20"/>
                <w:lang w:val="en-US"/>
              </w:rPr>
              <w:t>5</w:t>
            </w:r>
          </w:p>
        </w:tc>
        <w:tc>
          <w:tcPr>
            <w:tcW w:w="84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53</w:t>
            </w:r>
            <w:r w:rsidR="000A3231" w:rsidRPr="00A7004F">
              <w:rPr>
                <w:sz w:val="20"/>
                <w:szCs w:val="20"/>
                <w:lang w:val="en-US"/>
              </w:rPr>
              <w:t>,7</w:t>
            </w:r>
            <w:r w:rsidRPr="00A7004F">
              <w:rPr>
                <w:sz w:val="20"/>
                <w:szCs w:val="20"/>
              </w:rPr>
              <w:t>%</w:t>
            </w:r>
          </w:p>
        </w:tc>
        <w:tc>
          <w:tcPr>
            <w:tcW w:w="709" w:type="dxa"/>
            <w:shd w:val="clear" w:color="000000" w:fill="B8CCE4"/>
          </w:tcPr>
          <w:p w:rsidR="00BA40E9" w:rsidRPr="00A7004F" w:rsidRDefault="0007333D" w:rsidP="00BA40E9">
            <w:pPr>
              <w:spacing w:after="0" w:line="240" w:lineRule="auto"/>
              <w:jc w:val="center"/>
              <w:rPr>
                <w:sz w:val="20"/>
                <w:szCs w:val="20"/>
                <w:lang w:val="en-US"/>
              </w:rPr>
            </w:pPr>
            <w:r w:rsidRPr="00A7004F">
              <w:rPr>
                <w:sz w:val="20"/>
                <w:szCs w:val="20"/>
                <w:lang w:val="en-US"/>
              </w:rPr>
              <w:t>445,0</w:t>
            </w:r>
          </w:p>
        </w:tc>
        <w:tc>
          <w:tcPr>
            <w:tcW w:w="992" w:type="dxa"/>
            <w:shd w:val="clear" w:color="000000" w:fill="B8CCE4"/>
          </w:tcPr>
          <w:p w:rsidR="00BA40E9" w:rsidRPr="00A7004F" w:rsidRDefault="000A3231" w:rsidP="00BA40E9">
            <w:pPr>
              <w:spacing w:after="0" w:line="240" w:lineRule="auto"/>
              <w:jc w:val="center"/>
              <w:rPr>
                <w:sz w:val="20"/>
                <w:szCs w:val="20"/>
                <w:lang w:val="en-US"/>
              </w:rPr>
            </w:pPr>
            <w:r w:rsidRPr="00A7004F">
              <w:rPr>
                <w:sz w:val="20"/>
                <w:szCs w:val="20"/>
                <w:lang w:val="en-US"/>
              </w:rPr>
              <w:t>53,54%</w:t>
            </w:r>
          </w:p>
        </w:tc>
        <w:tc>
          <w:tcPr>
            <w:tcW w:w="992"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rPr>
            </w:pPr>
            <w:r w:rsidRPr="00A7004F">
              <w:rPr>
                <w:sz w:val="20"/>
                <w:szCs w:val="20"/>
                <w:lang w:val="en-US"/>
              </w:rPr>
              <w:t>+9,87</w:t>
            </w:r>
            <w:r w:rsidR="00BA40E9" w:rsidRPr="00A7004F">
              <w:rPr>
                <w:sz w:val="20"/>
                <w:szCs w:val="20"/>
              </w:rPr>
              <w:t>%</w:t>
            </w:r>
          </w:p>
        </w:tc>
      </w:tr>
      <w:tr w:rsidR="00BA40E9" w:rsidRPr="00A7004F" w:rsidTr="006C6CF7">
        <w:trPr>
          <w:cantSplit/>
          <w:trHeight w:val="255"/>
          <w:jc w:val="center"/>
        </w:trPr>
        <w:tc>
          <w:tcPr>
            <w:tcW w:w="1560" w:type="dxa"/>
            <w:shd w:val="clear" w:color="000000" w:fill="FFFFFF"/>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Λοιπές επιχειρηματικές</w:t>
            </w:r>
          </w:p>
        </w:tc>
        <w:tc>
          <w:tcPr>
            <w:tcW w:w="70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lang w:val="en-US"/>
              </w:rPr>
              <w:t>116</w:t>
            </w:r>
          </w:p>
        </w:tc>
        <w:tc>
          <w:tcPr>
            <w:tcW w:w="851"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18</w:t>
            </w:r>
            <w:r w:rsidR="0007333D" w:rsidRPr="00A7004F">
              <w:rPr>
                <w:sz w:val="20"/>
                <w:szCs w:val="20"/>
                <w:lang w:val="en-US"/>
              </w:rPr>
              <w:t>,5</w:t>
            </w:r>
            <w:r w:rsidRPr="00A7004F">
              <w:rPr>
                <w:sz w:val="20"/>
                <w:szCs w:val="20"/>
              </w:rPr>
              <w:t>%</w:t>
            </w:r>
          </w:p>
        </w:tc>
        <w:tc>
          <w:tcPr>
            <w:tcW w:w="567"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lang w:val="en-US"/>
              </w:rPr>
              <w:t>111</w:t>
            </w:r>
          </w:p>
        </w:tc>
        <w:tc>
          <w:tcPr>
            <w:tcW w:w="850" w:type="dxa"/>
            <w:shd w:val="clear" w:color="000000" w:fill="FFFFFF"/>
            <w:noWrap/>
            <w:tcMar>
              <w:left w:w="0" w:type="dxa"/>
              <w:right w:w="0" w:type="dxa"/>
            </w:tcMar>
            <w:vAlign w:val="center"/>
            <w:hideMark/>
          </w:tcPr>
          <w:p w:rsidR="00BA40E9" w:rsidRPr="00A7004F" w:rsidRDefault="0007333D" w:rsidP="00E5058F">
            <w:pPr>
              <w:spacing w:after="0" w:line="240" w:lineRule="auto"/>
              <w:jc w:val="center"/>
              <w:rPr>
                <w:sz w:val="20"/>
                <w:szCs w:val="20"/>
              </w:rPr>
            </w:pPr>
            <w:r w:rsidRPr="00A7004F">
              <w:rPr>
                <w:sz w:val="20"/>
                <w:szCs w:val="20"/>
                <w:lang w:val="en-US"/>
              </w:rPr>
              <w:t>20,7</w:t>
            </w:r>
            <w:r w:rsidR="00BA40E9" w:rsidRPr="00A7004F">
              <w:rPr>
                <w:sz w:val="20"/>
                <w:szCs w:val="20"/>
              </w:rPr>
              <w:t>%</w:t>
            </w:r>
          </w:p>
        </w:tc>
        <w:tc>
          <w:tcPr>
            <w:tcW w:w="71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lang w:val="en-US"/>
              </w:rPr>
              <w:t>132</w:t>
            </w:r>
          </w:p>
        </w:tc>
        <w:tc>
          <w:tcPr>
            <w:tcW w:w="849" w:type="dxa"/>
            <w:shd w:val="clear" w:color="auto" w:fill="auto"/>
            <w:noWrap/>
            <w:tcMar>
              <w:left w:w="0" w:type="dxa"/>
              <w:right w:w="0" w:type="dxa"/>
            </w:tcMar>
            <w:vAlign w:val="center"/>
            <w:hideMark/>
          </w:tcPr>
          <w:p w:rsidR="00BA40E9" w:rsidRPr="00A7004F" w:rsidRDefault="0007333D" w:rsidP="00E5058F">
            <w:pPr>
              <w:spacing w:after="0" w:line="240" w:lineRule="auto"/>
              <w:jc w:val="center"/>
              <w:rPr>
                <w:sz w:val="20"/>
                <w:szCs w:val="20"/>
              </w:rPr>
            </w:pPr>
            <w:r w:rsidRPr="00A7004F">
              <w:rPr>
                <w:sz w:val="20"/>
                <w:szCs w:val="20"/>
              </w:rPr>
              <w:t>1</w:t>
            </w:r>
            <w:r w:rsidRPr="00A7004F">
              <w:rPr>
                <w:sz w:val="20"/>
                <w:szCs w:val="20"/>
                <w:lang w:val="en-US"/>
              </w:rPr>
              <w:t>7,3</w:t>
            </w:r>
            <w:r w:rsidR="00BA40E9" w:rsidRPr="00A7004F">
              <w:rPr>
                <w:sz w:val="20"/>
                <w:szCs w:val="20"/>
              </w:rPr>
              <w:t>%</w:t>
            </w:r>
          </w:p>
        </w:tc>
        <w:tc>
          <w:tcPr>
            <w:tcW w:w="709" w:type="dxa"/>
            <w:vAlign w:val="center"/>
          </w:tcPr>
          <w:p w:rsidR="00BA40E9" w:rsidRPr="00A7004F" w:rsidRDefault="00BA40E9" w:rsidP="00BA40E9">
            <w:pPr>
              <w:spacing w:after="0" w:line="240" w:lineRule="auto"/>
              <w:jc w:val="center"/>
              <w:rPr>
                <w:sz w:val="20"/>
                <w:szCs w:val="20"/>
                <w:lang w:val="en-US"/>
              </w:rPr>
            </w:pPr>
            <w:r w:rsidRPr="00A7004F">
              <w:rPr>
                <w:sz w:val="20"/>
                <w:szCs w:val="20"/>
                <w:lang w:val="en-US"/>
              </w:rPr>
              <w:t>141</w:t>
            </w:r>
            <w:r w:rsidR="0007333D" w:rsidRPr="00A7004F">
              <w:rPr>
                <w:sz w:val="20"/>
                <w:szCs w:val="20"/>
                <w:lang w:val="en-US"/>
              </w:rPr>
              <w:t>,0</w:t>
            </w:r>
          </w:p>
        </w:tc>
        <w:tc>
          <w:tcPr>
            <w:tcW w:w="992" w:type="dxa"/>
            <w:shd w:val="clear" w:color="000000" w:fill="FFFFFF"/>
            <w:vAlign w:val="center"/>
          </w:tcPr>
          <w:p w:rsidR="00BA40E9" w:rsidRPr="00A7004F" w:rsidRDefault="00987F0D" w:rsidP="00BA40E9">
            <w:pPr>
              <w:spacing w:after="0" w:line="240" w:lineRule="auto"/>
              <w:jc w:val="center"/>
              <w:rPr>
                <w:sz w:val="20"/>
                <w:szCs w:val="20"/>
                <w:lang w:val="en-US"/>
              </w:rPr>
            </w:pPr>
            <w:r w:rsidRPr="00A7004F">
              <w:rPr>
                <w:sz w:val="20"/>
                <w:szCs w:val="20"/>
                <w:lang w:val="en-US"/>
              </w:rPr>
              <w:t>16,96%</w:t>
            </w:r>
          </w:p>
        </w:tc>
        <w:tc>
          <w:tcPr>
            <w:tcW w:w="992" w:type="dxa"/>
            <w:shd w:val="clear" w:color="000000" w:fill="FFFFFF"/>
            <w:noWrap/>
            <w:tcMar>
              <w:left w:w="0" w:type="dxa"/>
              <w:right w:w="0" w:type="dxa"/>
            </w:tcMar>
            <w:vAlign w:val="center"/>
            <w:hideMark/>
          </w:tcPr>
          <w:p w:rsidR="00BA40E9" w:rsidRPr="00A7004F" w:rsidRDefault="0007333D" w:rsidP="0007333D">
            <w:pPr>
              <w:spacing w:after="0" w:line="240" w:lineRule="auto"/>
              <w:jc w:val="center"/>
              <w:rPr>
                <w:sz w:val="20"/>
                <w:szCs w:val="20"/>
              </w:rPr>
            </w:pPr>
            <w:r w:rsidRPr="00A7004F">
              <w:rPr>
                <w:sz w:val="20"/>
                <w:szCs w:val="20"/>
                <w:lang w:val="en-US"/>
              </w:rPr>
              <w:t>+6,8</w:t>
            </w:r>
            <w:r w:rsidR="00E020A8" w:rsidRPr="00A7004F">
              <w:rPr>
                <w:sz w:val="20"/>
                <w:szCs w:val="20"/>
                <w:lang w:val="en-US"/>
              </w:rPr>
              <w:t>0</w:t>
            </w:r>
            <w:r w:rsidRPr="00A7004F">
              <w:rPr>
                <w:sz w:val="20"/>
                <w:szCs w:val="20"/>
                <w:lang w:val="en-US"/>
              </w:rPr>
              <w:t>%</w:t>
            </w:r>
          </w:p>
        </w:tc>
      </w:tr>
      <w:tr w:rsidR="00BA40E9" w:rsidRPr="00A7004F" w:rsidTr="006C6CF7">
        <w:trPr>
          <w:cantSplit/>
          <w:trHeight w:val="255"/>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 xml:space="preserve">Ταξιδιωτικές </w:t>
            </w:r>
          </w:p>
        </w:tc>
        <w:tc>
          <w:tcPr>
            <w:tcW w:w="709"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rPr>
            </w:pPr>
            <w:r w:rsidRPr="00A7004F">
              <w:rPr>
                <w:sz w:val="20"/>
                <w:szCs w:val="20"/>
                <w:lang w:val="en-US"/>
              </w:rPr>
              <w:t xml:space="preserve"> 94</w:t>
            </w:r>
          </w:p>
        </w:tc>
        <w:tc>
          <w:tcPr>
            <w:tcW w:w="851" w:type="dxa"/>
            <w:shd w:val="clear" w:color="000000" w:fill="B8CCE4"/>
            <w:noWrap/>
            <w:tcMar>
              <w:left w:w="0" w:type="dxa"/>
              <w:right w:w="0" w:type="dxa"/>
            </w:tcMar>
            <w:vAlign w:val="center"/>
            <w:hideMark/>
          </w:tcPr>
          <w:p w:rsidR="00BA40E9" w:rsidRPr="00A7004F" w:rsidRDefault="000A3231" w:rsidP="00E5058F">
            <w:pPr>
              <w:spacing w:after="0" w:line="240" w:lineRule="auto"/>
              <w:jc w:val="center"/>
              <w:rPr>
                <w:sz w:val="20"/>
                <w:szCs w:val="20"/>
              </w:rPr>
            </w:pPr>
            <w:r w:rsidRPr="00A7004F">
              <w:rPr>
                <w:sz w:val="20"/>
                <w:szCs w:val="20"/>
              </w:rPr>
              <w:t>1</w:t>
            </w:r>
            <w:r w:rsidRPr="00A7004F">
              <w:rPr>
                <w:sz w:val="20"/>
                <w:szCs w:val="20"/>
                <w:lang w:val="en-US"/>
              </w:rPr>
              <w:t>4,9</w:t>
            </w:r>
            <w:r w:rsidR="00BA40E9" w:rsidRPr="00A7004F">
              <w:rPr>
                <w:sz w:val="20"/>
                <w:szCs w:val="20"/>
              </w:rPr>
              <w:t>%</w:t>
            </w:r>
          </w:p>
        </w:tc>
        <w:tc>
          <w:tcPr>
            <w:tcW w:w="567" w:type="dxa"/>
            <w:shd w:val="clear" w:color="000000" w:fill="B8CCE4"/>
            <w:noWrap/>
            <w:tcMar>
              <w:left w:w="0" w:type="dxa"/>
              <w:right w:w="0" w:type="dxa"/>
            </w:tcMar>
            <w:vAlign w:val="center"/>
            <w:hideMark/>
          </w:tcPr>
          <w:p w:rsidR="00BA40E9" w:rsidRPr="00A7004F" w:rsidRDefault="00BA40E9" w:rsidP="000A3231">
            <w:pPr>
              <w:spacing w:after="0" w:line="240" w:lineRule="auto"/>
              <w:jc w:val="center"/>
              <w:rPr>
                <w:sz w:val="20"/>
                <w:szCs w:val="20"/>
                <w:lang w:val="en-US"/>
              </w:rPr>
            </w:pPr>
            <w:r w:rsidRPr="00A7004F">
              <w:rPr>
                <w:sz w:val="20"/>
                <w:szCs w:val="20"/>
              </w:rPr>
              <w:t>4</w:t>
            </w:r>
            <w:r w:rsidR="000A3231" w:rsidRPr="00A7004F">
              <w:rPr>
                <w:sz w:val="20"/>
                <w:szCs w:val="20"/>
                <w:lang w:val="en-US"/>
              </w:rPr>
              <w:t>6</w:t>
            </w:r>
          </w:p>
        </w:tc>
        <w:tc>
          <w:tcPr>
            <w:tcW w:w="850" w:type="dxa"/>
            <w:shd w:val="clear" w:color="000000" w:fill="B8CCE4"/>
            <w:noWrap/>
            <w:tcMar>
              <w:left w:w="0" w:type="dxa"/>
              <w:right w:w="0" w:type="dxa"/>
            </w:tcMar>
            <w:vAlign w:val="center"/>
            <w:hideMark/>
          </w:tcPr>
          <w:p w:rsidR="00BA40E9" w:rsidRPr="00A7004F" w:rsidRDefault="00E020A8" w:rsidP="00E5058F">
            <w:pPr>
              <w:spacing w:after="0" w:line="240" w:lineRule="auto"/>
              <w:jc w:val="center"/>
              <w:rPr>
                <w:sz w:val="20"/>
                <w:szCs w:val="20"/>
              </w:rPr>
            </w:pPr>
            <w:r w:rsidRPr="00A7004F">
              <w:rPr>
                <w:sz w:val="20"/>
                <w:szCs w:val="20"/>
                <w:lang w:val="en-US"/>
              </w:rPr>
              <w:t xml:space="preserve"> 8,6</w:t>
            </w:r>
            <w:r w:rsidR="00BA40E9"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rPr>
              <w:t>80</w:t>
            </w:r>
          </w:p>
        </w:tc>
        <w:tc>
          <w:tcPr>
            <w:tcW w:w="84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10</w:t>
            </w:r>
            <w:r w:rsidR="00E020A8" w:rsidRPr="00A7004F">
              <w:rPr>
                <w:sz w:val="20"/>
                <w:szCs w:val="20"/>
                <w:lang w:val="en-US"/>
              </w:rPr>
              <w:t>,5</w:t>
            </w:r>
            <w:r w:rsidRPr="00A7004F">
              <w:rPr>
                <w:sz w:val="20"/>
                <w:szCs w:val="20"/>
              </w:rPr>
              <w:t>%</w:t>
            </w:r>
          </w:p>
        </w:tc>
        <w:tc>
          <w:tcPr>
            <w:tcW w:w="709" w:type="dxa"/>
            <w:shd w:val="clear" w:color="000000" w:fill="B8CCE4"/>
          </w:tcPr>
          <w:p w:rsidR="00BA40E9" w:rsidRPr="00A7004F" w:rsidRDefault="000A3231" w:rsidP="000A3231">
            <w:pPr>
              <w:spacing w:after="0" w:line="240" w:lineRule="auto"/>
              <w:jc w:val="center"/>
              <w:rPr>
                <w:sz w:val="20"/>
                <w:szCs w:val="20"/>
                <w:lang w:val="en-US"/>
              </w:rPr>
            </w:pPr>
            <w:r w:rsidRPr="00A7004F">
              <w:rPr>
                <w:sz w:val="20"/>
                <w:szCs w:val="20"/>
                <w:lang w:val="en-US"/>
              </w:rPr>
              <w:t>131,2</w:t>
            </w:r>
            <w:r w:rsidR="0007333D" w:rsidRPr="00A7004F">
              <w:rPr>
                <w:sz w:val="20"/>
                <w:szCs w:val="20"/>
                <w:lang w:val="en-US"/>
              </w:rPr>
              <w:t xml:space="preserve">  </w:t>
            </w:r>
          </w:p>
        </w:tc>
        <w:tc>
          <w:tcPr>
            <w:tcW w:w="992" w:type="dxa"/>
            <w:shd w:val="clear" w:color="000000" w:fill="B8CCE4"/>
          </w:tcPr>
          <w:p w:rsidR="00BA40E9" w:rsidRPr="00A7004F" w:rsidRDefault="00E020A8" w:rsidP="00BA40E9">
            <w:pPr>
              <w:spacing w:after="0" w:line="240" w:lineRule="auto"/>
              <w:jc w:val="center"/>
              <w:rPr>
                <w:sz w:val="20"/>
                <w:szCs w:val="20"/>
                <w:lang w:val="en-US"/>
              </w:rPr>
            </w:pPr>
            <w:r w:rsidRPr="00A7004F">
              <w:rPr>
                <w:sz w:val="20"/>
                <w:szCs w:val="20"/>
                <w:lang w:val="en-US"/>
              </w:rPr>
              <w:t>15,78%</w:t>
            </w:r>
          </w:p>
        </w:tc>
        <w:tc>
          <w:tcPr>
            <w:tcW w:w="992" w:type="dxa"/>
            <w:shd w:val="clear" w:color="000000" w:fill="B8CCE4"/>
            <w:noWrap/>
            <w:tcMar>
              <w:left w:w="0" w:type="dxa"/>
              <w:right w:w="0" w:type="dxa"/>
            </w:tcMar>
            <w:vAlign w:val="center"/>
            <w:hideMark/>
          </w:tcPr>
          <w:p w:rsidR="00BA40E9" w:rsidRPr="00A7004F" w:rsidRDefault="00E020A8" w:rsidP="00E020A8">
            <w:pPr>
              <w:spacing w:after="0" w:line="240" w:lineRule="auto"/>
              <w:rPr>
                <w:sz w:val="20"/>
                <w:szCs w:val="20"/>
              </w:rPr>
            </w:pPr>
            <w:r w:rsidRPr="00A7004F">
              <w:rPr>
                <w:sz w:val="20"/>
                <w:szCs w:val="20"/>
                <w:lang w:val="en-US"/>
              </w:rPr>
              <w:t xml:space="preserve">  +64,00</w:t>
            </w:r>
            <w:r w:rsidR="00BA40E9" w:rsidRPr="00A7004F">
              <w:rPr>
                <w:sz w:val="20"/>
                <w:szCs w:val="20"/>
              </w:rPr>
              <w:t>%</w:t>
            </w:r>
          </w:p>
        </w:tc>
      </w:tr>
      <w:tr w:rsidR="00BA40E9" w:rsidRPr="00A7004F" w:rsidTr="006C6CF7">
        <w:trPr>
          <w:cantSplit/>
          <w:trHeight w:val="255"/>
          <w:jc w:val="center"/>
        </w:trPr>
        <w:tc>
          <w:tcPr>
            <w:tcW w:w="1560" w:type="dxa"/>
            <w:shd w:val="clear" w:color="000000" w:fill="FFFFFF"/>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Τηλεπικοινωνιών, πληροφορικής, πληροφόρησης</w:t>
            </w:r>
          </w:p>
        </w:tc>
        <w:tc>
          <w:tcPr>
            <w:tcW w:w="70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44</w:t>
            </w:r>
          </w:p>
        </w:tc>
        <w:tc>
          <w:tcPr>
            <w:tcW w:w="851" w:type="dxa"/>
            <w:shd w:val="clear" w:color="000000" w:fill="FFFFFF"/>
            <w:noWrap/>
            <w:tcMar>
              <w:left w:w="0" w:type="dxa"/>
              <w:right w:w="0" w:type="dxa"/>
            </w:tcMar>
            <w:vAlign w:val="center"/>
            <w:hideMark/>
          </w:tcPr>
          <w:p w:rsidR="00BA40E9" w:rsidRPr="00A7004F" w:rsidRDefault="00F02FA2" w:rsidP="00E5058F">
            <w:pPr>
              <w:spacing w:after="0" w:line="240" w:lineRule="auto"/>
              <w:jc w:val="center"/>
              <w:rPr>
                <w:sz w:val="20"/>
                <w:szCs w:val="20"/>
              </w:rPr>
            </w:pPr>
            <w:r w:rsidRPr="00A7004F">
              <w:rPr>
                <w:sz w:val="20"/>
                <w:szCs w:val="20"/>
                <w:lang w:val="en-US"/>
              </w:rPr>
              <w:t>7,0</w:t>
            </w:r>
            <w:r w:rsidR="00BA40E9" w:rsidRPr="00A7004F">
              <w:rPr>
                <w:sz w:val="20"/>
                <w:szCs w:val="20"/>
              </w:rPr>
              <w:t>%</w:t>
            </w:r>
          </w:p>
        </w:tc>
        <w:tc>
          <w:tcPr>
            <w:tcW w:w="567"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44</w:t>
            </w:r>
          </w:p>
        </w:tc>
        <w:tc>
          <w:tcPr>
            <w:tcW w:w="85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8</w:t>
            </w:r>
            <w:r w:rsidR="00F02FA2" w:rsidRPr="00A7004F">
              <w:rPr>
                <w:sz w:val="20"/>
                <w:szCs w:val="20"/>
                <w:lang w:val="en-US"/>
              </w:rPr>
              <w:t>,2</w:t>
            </w:r>
            <w:r w:rsidRPr="00A7004F">
              <w:rPr>
                <w:sz w:val="20"/>
                <w:szCs w:val="20"/>
              </w:rPr>
              <w:t>%</w:t>
            </w:r>
          </w:p>
        </w:tc>
        <w:tc>
          <w:tcPr>
            <w:tcW w:w="71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46</w:t>
            </w:r>
          </w:p>
        </w:tc>
        <w:tc>
          <w:tcPr>
            <w:tcW w:w="849" w:type="dxa"/>
            <w:shd w:val="clear" w:color="000000" w:fill="FFFFFF"/>
            <w:noWrap/>
            <w:tcMar>
              <w:left w:w="0" w:type="dxa"/>
              <w:right w:w="0" w:type="dxa"/>
            </w:tcMar>
            <w:vAlign w:val="center"/>
            <w:hideMark/>
          </w:tcPr>
          <w:p w:rsidR="00BA40E9" w:rsidRPr="00A7004F" w:rsidRDefault="002313EC" w:rsidP="00E5058F">
            <w:pPr>
              <w:spacing w:after="0" w:line="240" w:lineRule="auto"/>
              <w:jc w:val="center"/>
              <w:rPr>
                <w:sz w:val="20"/>
                <w:szCs w:val="20"/>
              </w:rPr>
            </w:pPr>
            <w:r w:rsidRPr="00A7004F">
              <w:rPr>
                <w:sz w:val="20"/>
                <w:szCs w:val="20"/>
                <w:lang w:val="en-US"/>
              </w:rPr>
              <w:t xml:space="preserve"> </w:t>
            </w:r>
            <w:r w:rsidR="00BA40E9" w:rsidRPr="00A7004F">
              <w:rPr>
                <w:sz w:val="20"/>
                <w:szCs w:val="20"/>
              </w:rPr>
              <w:t>6</w:t>
            </w:r>
            <w:r w:rsidR="00F02FA2" w:rsidRPr="00A7004F">
              <w:rPr>
                <w:sz w:val="20"/>
                <w:szCs w:val="20"/>
                <w:lang w:val="en-US"/>
              </w:rPr>
              <w:t>,0</w:t>
            </w:r>
            <w:r w:rsidR="00BA40E9" w:rsidRPr="00A7004F">
              <w:rPr>
                <w:sz w:val="20"/>
                <w:szCs w:val="20"/>
              </w:rPr>
              <w:t>%</w:t>
            </w:r>
          </w:p>
        </w:tc>
        <w:tc>
          <w:tcPr>
            <w:tcW w:w="709" w:type="dxa"/>
            <w:shd w:val="clear" w:color="000000" w:fill="FFFFFF"/>
            <w:vAlign w:val="center"/>
          </w:tcPr>
          <w:p w:rsidR="00BA40E9" w:rsidRPr="00A7004F" w:rsidRDefault="00F02FA2" w:rsidP="00F02FA2">
            <w:pPr>
              <w:spacing w:after="0" w:line="240" w:lineRule="auto"/>
              <w:jc w:val="center"/>
              <w:rPr>
                <w:sz w:val="20"/>
                <w:szCs w:val="20"/>
                <w:lang w:val="en-US"/>
              </w:rPr>
            </w:pPr>
            <w:r w:rsidRPr="00A7004F">
              <w:rPr>
                <w:sz w:val="20"/>
                <w:szCs w:val="20"/>
                <w:lang w:val="en-US"/>
              </w:rPr>
              <w:t>40</w:t>
            </w:r>
          </w:p>
        </w:tc>
        <w:tc>
          <w:tcPr>
            <w:tcW w:w="992" w:type="dxa"/>
            <w:shd w:val="clear" w:color="000000" w:fill="FFFFFF"/>
            <w:vAlign w:val="center"/>
          </w:tcPr>
          <w:p w:rsidR="00BA40E9" w:rsidRPr="00A7004F" w:rsidRDefault="00F02FA2" w:rsidP="00F02FA2">
            <w:pPr>
              <w:spacing w:after="0" w:line="240" w:lineRule="auto"/>
              <w:jc w:val="center"/>
              <w:rPr>
                <w:sz w:val="20"/>
                <w:szCs w:val="20"/>
                <w:lang w:val="en-US"/>
              </w:rPr>
            </w:pPr>
            <w:r w:rsidRPr="00A7004F">
              <w:rPr>
                <w:sz w:val="20"/>
                <w:szCs w:val="20"/>
                <w:lang w:val="en-US"/>
              </w:rPr>
              <w:t>4,81%</w:t>
            </w:r>
          </w:p>
        </w:tc>
        <w:tc>
          <w:tcPr>
            <w:tcW w:w="992" w:type="dxa"/>
            <w:shd w:val="clear" w:color="000000" w:fill="FFFFFF"/>
            <w:noWrap/>
            <w:tcMar>
              <w:left w:w="0" w:type="dxa"/>
              <w:right w:w="0" w:type="dxa"/>
            </w:tcMar>
            <w:vAlign w:val="center"/>
            <w:hideMark/>
          </w:tcPr>
          <w:p w:rsidR="00BA40E9" w:rsidRPr="00A7004F" w:rsidRDefault="00F02FA2" w:rsidP="00F02FA2">
            <w:pPr>
              <w:spacing w:after="0" w:line="240" w:lineRule="auto"/>
              <w:jc w:val="center"/>
              <w:rPr>
                <w:sz w:val="20"/>
                <w:szCs w:val="20"/>
              </w:rPr>
            </w:pPr>
            <w:r w:rsidRPr="00A7004F">
              <w:rPr>
                <w:sz w:val="20"/>
                <w:szCs w:val="20"/>
                <w:lang w:val="en-US"/>
              </w:rPr>
              <w:t>-13,04</w:t>
            </w:r>
            <w:r w:rsidR="00BA40E9" w:rsidRPr="00A7004F">
              <w:rPr>
                <w:sz w:val="20"/>
                <w:szCs w:val="20"/>
              </w:rPr>
              <w:t>%</w:t>
            </w:r>
          </w:p>
        </w:tc>
      </w:tr>
      <w:tr w:rsidR="00BA40E9" w:rsidRPr="00A7004F" w:rsidTr="006C6CF7">
        <w:trPr>
          <w:cantSplit/>
          <w:trHeight w:val="255"/>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proofErr w:type="spellStart"/>
            <w:r w:rsidRPr="00A7004F">
              <w:rPr>
                <w:sz w:val="20"/>
                <w:szCs w:val="20"/>
              </w:rPr>
              <w:t>Kατασκευαστικές</w:t>
            </w:r>
            <w:proofErr w:type="spellEnd"/>
            <w:r w:rsidRPr="00A7004F">
              <w:rPr>
                <w:sz w:val="20"/>
                <w:szCs w:val="20"/>
              </w:rPr>
              <w:t xml:space="preserve"> </w:t>
            </w:r>
          </w:p>
        </w:tc>
        <w:tc>
          <w:tcPr>
            <w:tcW w:w="70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18</w:t>
            </w:r>
          </w:p>
        </w:tc>
        <w:tc>
          <w:tcPr>
            <w:tcW w:w="851" w:type="dxa"/>
            <w:shd w:val="clear" w:color="000000" w:fill="B8CCE4"/>
            <w:noWrap/>
            <w:tcMar>
              <w:left w:w="0" w:type="dxa"/>
              <w:right w:w="0" w:type="dxa"/>
            </w:tcMar>
            <w:vAlign w:val="center"/>
            <w:hideMark/>
          </w:tcPr>
          <w:p w:rsidR="00BA40E9" w:rsidRPr="00A7004F" w:rsidRDefault="004B6B20" w:rsidP="00E5058F">
            <w:pPr>
              <w:spacing w:after="0" w:line="240" w:lineRule="auto"/>
              <w:jc w:val="center"/>
              <w:rPr>
                <w:sz w:val="20"/>
                <w:szCs w:val="20"/>
              </w:rPr>
            </w:pPr>
            <w:r w:rsidRPr="00A7004F">
              <w:rPr>
                <w:sz w:val="20"/>
                <w:szCs w:val="20"/>
                <w:lang w:val="en-US"/>
              </w:rPr>
              <w:t>2,8</w:t>
            </w:r>
            <w:r w:rsidR="00BA40E9" w:rsidRPr="00A7004F">
              <w:rPr>
                <w:sz w:val="20"/>
                <w:szCs w:val="20"/>
              </w:rPr>
              <w:t>%</w:t>
            </w:r>
          </w:p>
        </w:tc>
        <w:tc>
          <w:tcPr>
            <w:tcW w:w="567"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rPr>
              <w:t>51</w:t>
            </w:r>
            <w:r w:rsidR="004B6B20" w:rsidRPr="00A7004F">
              <w:rPr>
                <w:sz w:val="20"/>
                <w:szCs w:val="20"/>
                <w:lang w:val="en-US"/>
              </w:rPr>
              <w:t xml:space="preserve"> </w:t>
            </w:r>
          </w:p>
        </w:tc>
        <w:tc>
          <w:tcPr>
            <w:tcW w:w="850" w:type="dxa"/>
            <w:shd w:val="clear" w:color="000000" w:fill="B8CCE4"/>
            <w:noWrap/>
            <w:tcMar>
              <w:left w:w="0" w:type="dxa"/>
              <w:right w:w="0" w:type="dxa"/>
            </w:tcMar>
            <w:vAlign w:val="center"/>
            <w:hideMark/>
          </w:tcPr>
          <w:p w:rsidR="00BA40E9" w:rsidRPr="00A7004F" w:rsidRDefault="004B6B20" w:rsidP="004B6B20">
            <w:pPr>
              <w:spacing w:after="0" w:line="240" w:lineRule="auto"/>
              <w:jc w:val="center"/>
              <w:rPr>
                <w:sz w:val="20"/>
                <w:szCs w:val="20"/>
              </w:rPr>
            </w:pPr>
            <w:r w:rsidRPr="00A7004F">
              <w:rPr>
                <w:sz w:val="20"/>
                <w:szCs w:val="20"/>
                <w:lang w:val="en-US"/>
              </w:rPr>
              <w:t>9</w:t>
            </w:r>
            <w:r w:rsidR="005401A1" w:rsidRPr="00A7004F">
              <w:rPr>
                <w:sz w:val="20"/>
                <w:szCs w:val="20"/>
                <w:lang w:val="en-US"/>
              </w:rPr>
              <w:t>,</w:t>
            </w:r>
            <w:r w:rsidRPr="00A7004F">
              <w:rPr>
                <w:sz w:val="20"/>
                <w:szCs w:val="20"/>
                <w:lang w:val="en-US"/>
              </w:rPr>
              <w:t>6</w:t>
            </w:r>
            <w:r w:rsidR="00BA40E9"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36</w:t>
            </w:r>
          </w:p>
        </w:tc>
        <w:tc>
          <w:tcPr>
            <w:tcW w:w="849" w:type="dxa"/>
            <w:shd w:val="clear" w:color="000000" w:fill="B8CCE4"/>
            <w:noWrap/>
            <w:tcMar>
              <w:left w:w="0" w:type="dxa"/>
              <w:right w:w="0" w:type="dxa"/>
            </w:tcMar>
            <w:vAlign w:val="center"/>
            <w:hideMark/>
          </w:tcPr>
          <w:p w:rsidR="00BA40E9" w:rsidRPr="00A7004F" w:rsidRDefault="005401A1" w:rsidP="00E5058F">
            <w:pPr>
              <w:spacing w:after="0" w:line="240" w:lineRule="auto"/>
              <w:jc w:val="center"/>
              <w:rPr>
                <w:sz w:val="20"/>
                <w:szCs w:val="20"/>
              </w:rPr>
            </w:pPr>
            <w:r w:rsidRPr="00A7004F">
              <w:rPr>
                <w:sz w:val="20"/>
                <w:szCs w:val="20"/>
                <w:lang w:val="en-US"/>
              </w:rPr>
              <w:t>4,7</w:t>
            </w:r>
            <w:r w:rsidR="00BA40E9" w:rsidRPr="00A7004F">
              <w:rPr>
                <w:sz w:val="20"/>
                <w:szCs w:val="20"/>
              </w:rPr>
              <w:t>%</w:t>
            </w:r>
          </w:p>
        </w:tc>
        <w:tc>
          <w:tcPr>
            <w:tcW w:w="709" w:type="dxa"/>
            <w:shd w:val="clear" w:color="000000" w:fill="B8CCE4"/>
            <w:vAlign w:val="center"/>
          </w:tcPr>
          <w:p w:rsidR="00BA40E9" w:rsidRPr="00A7004F" w:rsidRDefault="005401A1" w:rsidP="00F02FA2">
            <w:pPr>
              <w:spacing w:after="0" w:line="240" w:lineRule="auto"/>
              <w:jc w:val="center"/>
              <w:rPr>
                <w:sz w:val="20"/>
                <w:szCs w:val="20"/>
                <w:lang w:val="en-US"/>
              </w:rPr>
            </w:pPr>
            <w:r w:rsidRPr="00A7004F">
              <w:rPr>
                <w:sz w:val="20"/>
                <w:szCs w:val="20"/>
                <w:lang w:val="en-US"/>
              </w:rPr>
              <w:t>38</w:t>
            </w:r>
          </w:p>
        </w:tc>
        <w:tc>
          <w:tcPr>
            <w:tcW w:w="992" w:type="dxa"/>
            <w:shd w:val="clear" w:color="000000" w:fill="B8CCE4"/>
            <w:vAlign w:val="center"/>
          </w:tcPr>
          <w:p w:rsidR="00BA40E9" w:rsidRPr="00A7004F" w:rsidRDefault="005401A1" w:rsidP="00F02FA2">
            <w:pPr>
              <w:spacing w:after="0" w:line="240" w:lineRule="auto"/>
              <w:jc w:val="center"/>
              <w:rPr>
                <w:sz w:val="20"/>
                <w:szCs w:val="20"/>
                <w:lang w:val="en-US"/>
              </w:rPr>
            </w:pPr>
            <w:r w:rsidRPr="00A7004F">
              <w:rPr>
                <w:sz w:val="20"/>
                <w:szCs w:val="20"/>
                <w:lang w:val="en-US"/>
              </w:rPr>
              <w:t>4,57%</w:t>
            </w:r>
          </w:p>
        </w:tc>
        <w:tc>
          <w:tcPr>
            <w:tcW w:w="992" w:type="dxa"/>
            <w:shd w:val="clear" w:color="000000" w:fill="B8CCE4"/>
            <w:noWrap/>
            <w:tcMar>
              <w:left w:w="0" w:type="dxa"/>
              <w:right w:w="0" w:type="dxa"/>
            </w:tcMar>
            <w:vAlign w:val="center"/>
            <w:hideMark/>
          </w:tcPr>
          <w:p w:rsidR="00BA40E9" w:rsidRPr="00A7004F" w:rsidRDefault="005401A1" w:rsidP="005401A1">
            <w:pPr>
              <w:spacing w:after="0" w:line="240" w:lineRule="auto"/>
              <w:jc w:val="center"/>
              <w:rPr>
                <w:sz w:val="20"/>
                <w:szCs w:val="20"/>
              </w:rPr>
            </w:pPr>
            <w:r w:rsidRPr="00A7004F">
              <w:rPr>
                <w:sz w:val="20"/>
                <w:szCs w:val="20"/>
                <w:lang w:val="en-US"/>
              </w:rPr>
              <w:t>+5,55</w:t>
            </w:r>
            <w:r w:rsidR="00BA40E9" w:rsidRPr="00A7004F">
              <w:rPr>
                <w:sz w:val="20"/>
                <w:szCs w:val="20"/>
              </w:rPr>
              <w:t>%</w:t>
            </w:r>
          </w:p>
        </w:tc>
      </w:tr>
      <w:tr w:rsidR="00BA40E9" w:rsidRPr="00A7004F" w:rsidTr="006C6CF7">
        <w:trPr>
          <w:cantSplit/>
          <w:trHeight w:val="255"/>
          <w:jc w:val="center"/>
        </w:trPr>
        <w:tc>
          <w:tcPr>
            <w:tcW w:w="1560" w:type="dxa"/>
            <w:shd w:val="clear" w:color="000000" w:fill="FFFFFF"/>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 xml:space="preserve">Χρήση δικαιωμάτων διανοητικής ιδιοκτησίας </w:t>
            </w:r>
          </w:p>
        </w:tc>
        <w:tc>
          <w:tcPr>
            <w:tcW w:w="70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14</w:t>
            </w:r>
          </w:p>
        </w:tc>
        <w:tc>
          <w:tcPr>
            <w:tcW w:w="851" w:type="dxa"/>
            <w:shd w:val="clear" w:color="000000" w:fill="FFFFFF"/>
            <w:noWrap/>
            <w:tcMar>
              <w:left w:w="0" w:type="dxa"/>
              <w:right w:w="0" w:type="dxa"/>
            </w:tcMar>
            <w:vAlign w:val="center"/>
            <w:hideMark/>
          </w:tcPr>
          <w:p w:rsidR="00BA40E9" w:rsidRPr="00A7004F" w:rsidRDefault="007326D3" w:rsidP="00E5058F">
            <w:pPr>
              <w:spacing w:after="0" w:line="240" w:lineRule="auto"/>
              <w:jc w:val="center"/>
              <w:rPr>
                <w:sz w:val="20"/>
                <w:szCs w:val="20"/>
              </w:rPr>
            </w:pPr>
            <w:r w:rsidRPr="00A7004F">
              <w:rPr>
                <w:sz w:val="20"/>
                <w:szCs w:val="20"/>
                <w:lang w:val="en-US"/>
              </w:rPr>
              <w:t>2,2</w:t>
            </w:r>
            <w:r w:rsidR="00BA40E9" w:rsidRPr="00A7004F">
              <w:rPr>
                <w:sz w:val="20"/>
                <w:szCs w:val="20"/>
              </w:rPr>
              <w:t>%</w:t>
            </w:r>
          </w:p>
        </w:tc>
        <w:tc>
          <w:tcPr>
            <w:tcW w:w="567"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16</w:t>
            </w:r>
          </w:p>
        </w:tc>
        <w:tc>
          <w:tcPr>
            <w:tcW w:w="85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3%</w:t>
            </w:r>
          </w:p>
        </w:tc>
        <w:tc>
          <w:tcPr>
            <w:tcW w:w="71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36</w:t>
            </w:r>
          </w:p>
        </w:tc>
        <w:tc>
          <w:tcPr>
            <w:tcW w:w="849" w:type="dxa"/>
            <w:shd w:val="clear" w:color="000000" w:fill="FFFFFF"/>
            <w:noWrap/>
            <w:tcMar>
              <w:left w:w="0" w:type="dxa"/>
              <w:right w:w="0" w:type="dxa"/>
            </w:tcMar>
            <w:vAlign w:val="center"/>
            <w:hideMark/>
          </w:tcPr>
          <w:p w:rsidR="00BA40E9" w:rsidRPr="00A7004F" w:rsidRDefault="007326D3" w:rsidP="00E5058F">
            <w:pPr>
              <w:spacing w:after="0" w:line="240" w:lineRule="auto"/>
              <w:jc w:val="center"/>
              <w:rPr>
                <w:sz w:val="20"/>
                <w:szCs w:val="20"/>
              </w:rPr>
            </w:pPr>
            <w:r w:rsidRPr="00A7004F">
              <w:rPr>
                <w:sz w:val="20"/>
                <w:szCs w:val="20"/>
                <w:lang w:val="en-US"/>
              </w:rPr>
              <w:t>4,7</w:t>
            </w:r>
            <w:r w:rsidR="00BA40E9" w:rsidRPr="00A7004F">
              <w:rPr>
                <w:sz w:val="20"/>
                <w:szCs w:val="20"/>
              </w:rPr>
              <w:t>%</w:t>
            </w:r>
          </w:p>
        </w:tc>
        <w:tc>
          <w:tcPr>
            <w:tcW w:w="709" w:type="dxa"/>
            <w:shd w:val="clear" w:color="000000" w:fill="FFFFFF"/>
            <w:vAlign w:val="center"/>
          </w:tcPr>
          <w:p w:rsidR="00BA40E9" w:rsidRPr="00A7004F" w:rsidRDefault="004B6B20" w:rsidP="00F02FA2">
            <w:pPr>
              <w:spacing w:after="0" w:line="240" w:lineRule="auto"/>
              <w:jc w:val="center"/>
              <w:rPr>
                <w:sz w:val="20"/>
                <w:szCs w:val="20"/>
                <w:lang w:val="en-US"/>
              </w:rPr>
            </w:pPr>
            <w:r w:rsidRPr="00A7004F">
              <w:rPr>
                <w:sz w:val="20"/>
                <w:szCs w:val="20"/>
                <w:lang w:val="en-US"/>
              </w:rPr>
              <w:t>12</w:t>
            </w:r>
          </w:p>
        </w:tc>
        <w:tc>
          <w:tcPr>
            <w:tcW w:w="992" w:type="dxa"/>
            <w:shd w:val="clear" w:color="000000" w:fill="FFFFFF"/>
            <w:vAlign w:val="center"/>
          </w:tcPr>
          <w:p w:rsidR="00BA40E9" w:rsidRPr="00A7004F" w:rsidRDefault="007326D3" w:rsidP="00F02FA2">
            <w:pPr>
              <w:spacing w:after="0" w:line="240" w:lineRule="auto"/>
              <w:jc w:val="center"/>
              <w:rPr>
                <w:sz w:val="20"/>
                <w:szCs w:val="20"/>
                <w:lang w:val="en-US"/>
              </w:rPr>
            </w:pPr>
            <w:r w:rsidRPr="00A7004F">
              <w:rPr>
                <w:sz w:val="20"/>
                <w:szCs w:val="20"/>
                <w:lang w:val="en-US"/>
              </w:rPr>
              <w:t>1,44%</w:t>
            </w:r>
          </w:p>
        </w:tc>
        <w:tc>
          <w:tcPr>
            <w:tcW w:w="992" w:type="dxa"/>
            <w:shd w:val="clear" w:color="000000" w:fill="FFFFFF"/>
            <w:noWrap/>
            <w:tcMar>
              <w:left w:w="0" w:type="dxa"/>
              <w:right w:w="0" w:type="dxa"/>
            </w:tcMar>
            <w:vAlign w:val="center"/>
            <w:hideMark/>
          </w:tcPr>
          <w:p w:rsidR="00BA40E9" w:rsidRPr="00A7004F" w:rsidRDefault="007326D3" w:rsidP="007326D3">
            <w:pPr>
              <w:spacing w:after="0" w:line="240" w:lineRule="auto"/>
              <w:jc w:val="center"/>
              <w:rPr>
                <w:sz w:val="20"/>
                <w:szCs w:val="20"/>
              </w:rPr>
            </w:pPr>
            <w:r w:rsidRPr="00A7004F">
              <w:rPr>
                <w:sz w:val="20"/>
                <w:szCs w:val="20"/>
                <w:lang w:val="en-US"/>
              </w:rPr>
              <w:t>-66,66%</w:t>
            </w:r>
          </w:p>
        </w:tc>
      </w:tr>
      <w:tr w:rsidR="00BA40E9" w:rsidRPr="00A7004F" w:rsidTr="006C6CF7">
        <w:trPr>
          <w:cantSplit/>
          <w:trHeight w:val="255"/>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 xml:space="preserve">Ασφαλιστικές - Συνταξιοδοτικές </w:t>
            </w:r>
          </w:p>
        </w:tc>
        <w:tc>
          <w:tcPr>
            <w:tcW w:w="70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15</w:t>
            </w:r>
          </w:p>
        </w:tc>
        <w:tc>
          <w:tcPr>
            <w:tcW w:w="851" w:type="dxa"/>
            <w:shd w:val="clear" w:color="000000" w:fill="B8CCE4"/>
            <w:noWrap/>
            <w:tcMar>
              <w:left w:w="0" w:type="dxa"/>
              <w:right w:w="0" w:type="dxa"/>
            </w:tcMar>
            <w:vAlign w:val="center"/>
            <w:hideMark/>
          </w:tcPr>
          <w:p w:rsidR="00BA40E9" w:rsidRPr="00A7004F" w:rsidRDefault="002313EC" w:rsidP="002313EC">
            <w:pPr>
              <w:spacing w:after="0" w:line="240" w:lineRule="auto"/>
              <w:jc w:val="center"/>
              <w:rPr>
                <w:sz w:val="20"/>
                <w:szCs w:val="20"/>
              </w:rPr>
            </w:pPr>
            <w:r w:rsidRPr="00A7004F">
              <w:rPr>
                <w:sz w:val="20"/>
                <w:szCs w:val="20"/>
                <w:lang w:val="en-US"/>
              </w:rPr>
              <w:t>2,4%</w:t>
            </w:r>
          </w:p>
        </w:tc>
        <w:tc>
          <w:tcPr>
            <w:tcW w:w="567"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19</w:t>
            </w:r>
          </w:p>
        </w:tc>
        <w:tc>
          <w:tcPr>
            <w:tcW w:w="850" w:type="dxa"/>
            <w:shd w:val="clear" w:color="000000" w:fill="B8CCE4"/>
            <w:noWrap/>
            <w:tcMar>
              <w:left w:w="0" w:type="dxa"/>
              <w:right w:w="0" w:type="dxa"/>
            </w:tcMar>
            <w:vAlign w:val="center"/>
            <w:hideMark/>
          </w:tcPr>
          <w:p w:rsidR="00BA40E9" w:rsidRPr="00A7004F" w:rsidRDefault="002313EC" w:rsidP="00E5058F">
            <w:pPr>
              <w:spacing w:after="0" w:line="240" w:lineRule="auto"/>
              <w:jc w:val="center"/>
              <w:rPr>
                <w:sz w:val="20"/>
                <w:szCs w:val="20"/>
              </w:rPr>
            </w:pPr>
            <w:r w:rsidRPr="00A7004F">
              <w:rPr>
                <w:sz w:val="20"/>
                <w:szCs w:val="20"/>
                <w:lang w:val="en-US"/>
              </w:rPr>
              <w:t>3,6</w:t>
            </w:r>
            <w:r w:rsidR="00BA40E9"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23</w:t>
            </w:r>
          </w:p>
        </w:tc>
        <w:tc>
          <w:tcPr>
            <w:tcW w:w="84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3%</w:t>
            </w:r>
          </w:p>
        </w:tc>
        <w:tc>
          <w:tcPr>
            <w:tcW w:w="709" w:type="dxa"/>
            <w:shd w:val="clear" w:color="000000" w:fill="B8CCE4"/>
            <w:vAlign w:val="center"/>
          </w:tcPr>
          <w:p w:rsidR="00BA40E9" w:rsidRPr="00A7004F" w:rsidRDefault="002313EC" w:rsidP="00F02FA2">
            <w:pPr>
              <w:spacing w:after="0" w:line="240" w:lineRule="auto"/>
              <w:jc w:val="center"/>
              <w:rPr>
                <w:sz w:val="20"/>
                <w:szCs w:val="20"/>
                <w:lang w:val="en-US"/>
              </w:rPr>
            </w:pPr>
            <w:r w:rsidRPr="00A7004F">
              <w:rPr>
                <w:sz w:val="20"/>
                <w:szCs w:val="20"/>
                <w:lang w:val="en-US"/>
              </w:rPr>
              <w:t>22</w:t>
            </w:r>
          </w:p>
        </w:tc>
        <w:tc>
          <w:tcPr>
            <w:tcW w:w="992" w:type="dxa"/>
            <w:shd w:val="clear" w:color="000000" w:fill="B8CCE4"/>
            <w:vAlign w:val="center"/>
          </w:tcPr>
          <w:p w:rsidR="00BA40E9" w:rsidRPr="00A7004F" w:rsidRDefault="002313EC" w:rsidP="00F02FA2">
            <w:pPr>
              <w:spacing w:after="0" w:line="240" w:lineRule="auto"/>
              <w:jc w:val="center"/>
              <w:rPr>
                <w:sz w:val="20"/>
                <w:szCs w:val="20"/>
                <w:lang w:val="en-US"/>
              </w:rPr>
            </w:pPr>
            <w:r w:rsidRPr="00A7004F">
              <w:rPr>
                <w:sz w:val="20"/>
                <w:szCs w:val="20"/>
                <w:lang w:val="en-US"/>
              </w:rPr>
              <w:t>2,64%</w:t>
            </w:r>
          </w:p>
        </w:tc>
        <w:tc>
          <w:tcPr>
            <w:tcW w:w="992" w:type="dxa"/>
            <w:shd w:val="clear" w:color="000000" w:fill="B8CCE4"/>
            <w:noWrap/>
            <w:tcMar>
              <w:left w:w="0" w:type="dxa"/>
              <w:right w:w="0" w:type="dxa"/>
            </w:tcMar>
            <w:vAlign w:val="center"/>
            <w:hideMark/>
          </w:tcPr>
          <w:p w:rsidR="00BA40E9" w:rsidRPr="00A7004F" w:rsidRDefault="002313EC" w:rsidP="002313EC">
            <w:pPr>
              <w:spacing w:after="0" w:line="240" w:lineRule="auto"/>
              <w:jc w:val="center"/>
              <w:rPr>
                <w:sz w:val="20"/>
                <w:szCs w:val="20"/>
              </w:rPr>
            </w:pPr>
            <w:r w:rsidRPr="00A7004F">
              <w:rPr>
                <w:sz w:val="20"/>
                <w:szCs w:val="20"/>
                <w:lang w:val="en-US"/>
              </w:rPr>
              <w:t>-4,34%</w:t>
            </w:r>
          </w:p>
        </w:tc>
      </w:tr>
      <w:tr w:rsidR="00BA40E9" w:rsidRPr="00A7004F" w:rsidTr="006C6CF7">
        <w:trPr>
          <w:cantSplit/>
          <w:trHeight w:val="255"/>
          <w:jc w:val="center"/>
        </w:trPr>
        <w:tc>
          <w:tcPr>
            <w:tcW w:w="1560" w:type="dxa"/>
            <w:shd w:val="clear" w:color="000000" w:fill="FFFFFF"/>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 xml:space="preserve">Αγαθά και υπηρεσίες της Γενικής Κυβέρνησης </w:t>
            </w:r>
          </w:p>
        </w:tc>
        <w:tc>
          <w:tcPr>
            <w:tcW w:w="70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14</w:t>
            </w:r>
          </w:p>
        </w:tc>
        <w:tc>
          <w:tcPr>
            <w:tcW w:w="851" w:type="dxa"/>
            <w:shd w:val="clear" w:color="000000" w:fill="FFFFFF"/>
            <w:noWrap/>
            <w:tcMar>
              <w:left w:w="0" w:type="dxa"/>
              <w:right w:w="0" w:type="dxa"/>
            </w:tcMar>
            <w:vAlign w:val="center"/>
            <w:hideMark/>
          </w:tcPr>
          <w:p w:rsidR="00BA40E9" w:rsidRPr="00A7004F" w:rsidRDefault="006C6CF7" w:rsidP="00E5058F">
            <w:pPr>
              <w:spacing w:after="0" w:line="240" w:lineRule="auto"/>
              <w:jc w:val="center"/>
              <w:rPr>
                <w:sz w:val="20"/>
                <w:szCs w:val="20"/>
              </w:rPr>
            </w:pPr>
            <w:r w:rsidRPr="00A7004F">
              <w:rPr>
                <w:sz w:val="20"/>
                <w:szCs w:val="20"/>
                <w:lang w:val="en-US"/>
              </w:rPr>
              <w:t>2,23</w:t>
            </w:r>
            <w:r w:rsidR="00BA40E9" w:rsidRPr="00A7004F">
              <w:rPr>
                <w:sz w:val="20"/>
                <w:szCs w:val="20"/>
              </w:rPr>
              <w:t>%</w:t>
            </w:r>
          </w:p>
        </w:tc>
        <w:tc>
          <w:tcPr>
            <w:tcW w:w="567"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10</w:t>
            </w:r>
          </w:p>
        </w:tc>
        <w:tc>
          <w:tcPr>
            <w:tcW w:w="850" w:type="dxa"/>
            <w:shd w:val="clear" w:color="000000" w:fill="FFFFFF"/>
            <w:noWrap/>
            <w:tcMar>
              <w:left w:w="0" w:type="dxa"/>
              <w:right w:w="0" w:type="dxa"/>
            </w:tcMar>
            <w:vAlign w:val="center"/>
            <w:hideMark/>
          </w:tcPr>
          <w:p w:rsidR="00BA40E9" w:rsidRPr="00A7004F" w:rsidRDefault="008960E0" w:rsidP="00E5058F">
            <w:pPr>
              <w:spacing w:after="0" w:line="240" w:lineRule="auto"/>
              <w:jc w:val="center"/>
              <w:rPr>
                <w:sz w:val="20"/>
                <w:szCs w:val="20"/>
              </w:rPr>
            </w:pPr>
            <w:r w:rsidRPr="00A7004F">
              <w:rPr>
                <w:sz w:val="20"/>
                <w:szCs w:val="20"/>
                <w:lang w:val="en-US"/>
              </w:rPr>
              <w:t>1,9</w:t>
            </w:r>
            <w:r w:rsidR="00BA40E9" w:rsidRPr="00A7004F">
              <w:rPr>
                <w:sz w:val="20"/>
                <w:szCs w:val="20"/>
              </w:rPr>
              <w:t>%</w:t>
            </w:r>
          </w:p>
        </w:tc>
        <w:tc>
          <w:tcPr>
            <w:tcW w:w="71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11</w:t>
            </w:r>
          </w:p>
        </w:tc>
        <w:tc>
          <w:tcPr>
            <w:tcW w:w="84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w:t>
            </w:r>
            <w:r w:rsidR="008960E0" w:rsidRPr="00A7004F">
              <w:rPr>
                <w:sz w:val="20"/>
                <w:szCs w:val="20"/>
                <w:lang w:val="en-US"/>
              </w:rPr>
              <w:t>,4</w:t>
            </w:r>
            <w:r w:rsidRPr="00A7004F">
              <w:rPr>
                <w:sz w:val="20"/>
                <w:szCs w:val="20"/>
              </w:rPr>
              <w:t>%</w:t>
            </w:r>
          </w:p>
        </w:tc>
        <w:tc>
          <w:tcPr>
            <w:tcW w:w="709" w:type="dxa"/>
            <w:shd w:val="clear" w:color="000000" w:fill="FFFFFF"/>
            <w:vAlign w:val="center"/>
          </w:tcPr>
          <w:p w:rsidR="00BA40E9" w:rsidRPr="00A7004F" w:rsidRDefault="008960E0" w:rsidP="00F02FA2">
            <w:pPr>
              <w:spacing w:after="0" w:line="240" w:lineRule="auto"/>
              <w:jc w:val="center"/>
              <w:rPr>
                <w:sz w:val="20"/>
                <w:szCs w:val="20"/>
                <w:lang w:val="en-US"/>
              </w:rPr>
            </w:pPr>
            <w:r w:rsidRPr="00A7004F">
              <w:rPr>
                <w:sz w:val="20"/>
                <w:szCs w:val="20"/>
                <w:lang w:val="en-US"/>
              </w:rPr>
              <w:t>8</w:t>
            </w:r>
          </w:p>
        </w:tc>
        <w:tc>
          <w:tcPr>
            <w:tcW w:w="992" w:type="dxa"/>
            <w:shd w:val="clear" w:color="000000" w:fill="FFFFFF"/>
            <w:vAlign w:val="center"/>
          </w:tcPr>
          <w:p w:rsidR="00BA40E9" w:rsidRPr="00A7004F" w:rsidRDefault="008960E0" w:rsidP="00F02FA2">
            <w:pPr>
              <w:spacing w:after="0" w:line="240" w:lineRule="auto"/>
              <w:jc w:val="center"/>
              <w:rPr>
                <w:sz w:val="20"/>
                <w:szCs w:val="20"/>
                <w:lang w:val="en-US"/>
              </w:rPr>
            </w:pPr>
            <w:r w:rsidRPr="00A7004F">
              <w:rPr>
                <w:sz w:val="20"/>
                <w:szCs w:val="20"/>
                <w:lang w:val="en-US"/>
              </w:rPr>
              <w:t>0.96%</w:t>
            </w:r>
          </w:p>
        </w:tc>
        <w:tc>
          <w:tcPr>
            <w:tcW w:w="992" w:type="dxa"/>
            <w:shd w:val="clear" w:color="000000" w:fill="FFFFFF"/>
            <w:noWrap/>
            <w:tcMar>
              <w:left w:w="0" w:type="dxa"/>
              <w:right w:w="0" w:type="dxa"/>
            </w:tcMar>
            <w:vAlign w:val="center"/>
            <w:hideMark/>
          </w:tcPr>
          <w:p w:rsidR="00BA40E9" w:rsidRPr="00A7004F" w:rsidRDefault="006C6CF7" w:rsidP="00E5058F">
            <w:pPr>
              <w:spacing w:after="0" w:line="240" w:lineRule="auto"/>
              <w:jc w:val="center"/>
              <w:rPr>
                <w:sz w:val="20"/>
                <w:szCs w:val="20"/>
              </w:rPr>
            </w:pPr>
            <w:r w:rsidRPr="00A7004F">
              <w:rPr>
                <w:sz w:val="20"/>
                <w:szCs w:val="20"/>
              </w:rPr>
              <w:t>-2</w:t>
            </w:r>
            <w:r w:rsidRPr="00A7004F">
              <w:rPr>
                <w:sz w:val="20"/>
                <w:szCs w:val="20"/>
                <w:lang w:val="en-US"/>
              </w:rPr>
              <w:t>7,27</w:t>
            </w:r>
            <w:r w:rsidR="00BA40E9" w:rsidRPr="00A7004F">
              <w:rPr>
                <w:sz w:val="20"/>
                <w:szCs w:val="20"/>
              </w:rPr>
              <w:t>%</w:t>
            </w:r>
          </w:p>
        </w:tc>
      </w:tr>
      <w:tr w:rsidR="00BA40E9" w:rsidRPr="00A7004F" w:rsidTr="006C6CF7">
        <w:trPr>
          <w:cantSplit/>
          <w:trHeight w:val="255"/>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Προσωπικές, πολιτιστικές και ψυχαγωγικές</w:t>
            </w:r>
          </w:p>
        </w:tc>
        <w:tc>
          <w:tcPr>
            <w:tcW w:w="70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lang w:val="en-US"/>
              </w:rPr>
            </w:pPr>
            <w:r w:rsidRPr="00A7004F">
              <w:rPr>
                <w:sz w:val="20"/>
                <w:szCs w:val="20"/>
              </w:rPr>
              <w:t>2</w:t>
            </w:r>
            <w:r w:rsidR="00902A79" w:rsidRPr="00A7004F">
              <w:rPr>
                <w:sz w:val="20"/>
                <w:szCs w:val="20"/>
                <w:lang w:val="en-US"/>
              </w:rPr>
              <w:t>3</w:t>
            </w:r>
          </w:p>
        </w:tc>
        <w:tc>
          <w:tcPr>
            <w:tcW w:w="851" w:type="dxa"/>
            <w:shd w:val="clear" w:color="000000" w:fill="B8CCE4"/>
            <w:noWrap/>
            <w:tcMar>
              <w:left w:w="0" w:type="dxa"/>
              <w:right w:w="0" w:type="dxa"/>
            </w:tcMar>
            <w:vAlign w:val="center"/>
            <w:hideMark/>
          </w:tcPr>
          <w:p w:rsidR="00BA40E9" w:rsidRPr="00A7004F" w:rsidRDefault="00902A79" w:rsidP="00E5058F">
            <w:pPr>
              <w:spacing w:after="0" w:line="240" w:lineRule="auto"/>
              <w:jc w:val="center"/>
              <w:rPr>
                <w:sz w:val="20"/>
                <w:szCs w:val="20"/>
              </w:rPr>
            </w:pPr>
            <w:r w:rsidRPr="00A7004F">
              <w:rPr>
                <w:sz w:val="20"/>
                <w:szCs w:val="20"/>
                <w:lang w:val="en-US"/>
              </w:rPr>
              <w:t>3,7</w:t>
            </w:r>
            <w:r w:rsidR="00BA40E9" w:rsidRPr="00A7004F">
              <w:rPr>
                <w:sz w:val="20"/>
                <w:szCs w:val="20"/>
              </w:rPr>
              <w:t>%</w:t>
            </w:r>
          </w:p>
        </w:tc>
        <w:tc>
          <w:tcPr>
            <w:tcW w:w="567"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8</w:t>
            </w:r>
          </w:p>
        </w:tc>
        <w:tc>
          <w:tcPr>
            <w:tcW w:w="850" w:type="dxa"/>
            <w:shd w:val="clear" w:color="000000" w:fill="B8CCE4"/>
            <w:noWrap/>
            <w:tcMar>
              <w:left w:w="0" w:type="dxa"/>
              <w:right w:w="0" w:type="dxa"/>
            </w:tcMar>
            <w:vAlign w:val="center"/>
            <w:hideMark/>
          </w:tcPr>
          <w:p w:rsidR="00BA40E9" w:rsidRPr="00A7004F" w:rsidRDefault="00902A79" w:rsidP="00E5058F">
            <w:pPr>
              <w:spacing w:after="0" w:line="240" w:lineRule="auto"/>
              <w:jc w:val="center"/>
              <w:rPr>
                <w:sz w:val="20"/>
                <w:szCs w:val="20"/>
              </w:rPr>
            </w:pPr>
            <w:r w:rsidRPr="00A7004F">
              <w:rPr>
                <w:sz w:val="20"/>
                <w:szCs w:val="20"/>
                <w:lang w:val="en-US"/>
              </w:rPr>
              <w:t>1,5</w:t>
            </w:r>
            <w:r w:rsidR="00BA40E9"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10</w:t>
            </w:r>
          </w:p>
        </w:tc>
        <w:tc>
          <w:tcPr>
            <w:tcW w:w="84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w:t>
            </w:r>
            <w:r w:rsidR="00902A79" w:rsidRPr="00A7004F">
              <w:rPr>
                <w:sz w:val="20"/>
                <w:szCs w:val="20"/>
                <w:lang w:val="en-US"/>
              </w:rPr>
              <w:t>,3</w:t>
            </w:r>
            <w:r w:rsidRPr="00A7004F">
              <w:rPr>
                <w:sz w:val="20"/>
                <w:szCs w:val="20"/>
              </w:rPr>
              <w:t>%</w:t>
            </w:r>
          </w:p>
        </w:tc>
        <w:tc>
          <w:tcPr>
            <w:tcW w:w="709" w:type="dxa"/>
            <w:shd w:val="clear" w:color="000000" w:fill="B8CCE4"/>
            <w:vAlign w:val="center"/>
          </w:tcPr>
          <w:p w:rsidR="00BA40E9" w:rsidRPr="00A7004F" w:rsidRDefault="00902A79" w:rsidP="00F02FA2">
            <w:pPr>
              <w:spacing w:after="0" w:line="240" w:lineRule="auto"/>
              <w:jc w:val="center"/>
              <w:rPr>
                <w:sz w:val="20"/>
                <w:szCs w:val="20"/>
                <w:lang w:val="en-US"/>
              </w:rPr>
            </w:pPr>
            <w:r w:rsidRPr="00A7004F">
              <w:rPr>
                <w:sz w:val="20"/>
                <w:szCs w:val="20"/>
                <w:lang w:val="en-US"/>
              </w:rPr>
              <w:t>12</w:t>
            </w:r>
          </w:p>
        </w:tc>
        <w:tc>
          <w:tcPr>
            <w:tcW w:w="992" w:type="dxa"/>
            <w:shd w:val="clear" w:color="000000" w:fill="B8CCE4"/>
            <w:vAlign w:val="center"/>
          </w:tcPr>
          <w:p w:rsidR="00BA40E9" w:rsidRPr="00A7004F" w:rsidRDefault="00902A79" w:rsidP="00F02FA2">
            <w:pPr>
              <w:spacing w:after="0" w:line="240" w:lineRule="auto"/>
              <w:jc w:val="center"/>
              <w:rPr>
                <w:sz w:val="20"/>
                <w:szCs w:val="20"/>
                <w:lang w:val="en-US"/>
              </w:rPr>
            </w:pPr>
            <w:r w:rsidRPr="00A7004F">
              <w:rPr>
                <w:sz w:val="20"/>
                <w:szCs w:val="20"/>
                <w:lang w:val="en-US"/>
              </w:rPr>
              <w:t>0,12%</w:t>
            </w:r>
          </w:p>
        </w:tc>
        <w:tc>
          <w:tcPr>
            <w:tcW w:w="992" w:type="dxa"/>
            <w:shd w:val="clear" w:color="000000" w:fill="B8CCE4"/>
            <w:noWrap/>
            <w:tcMar>
              <w:left w:w="0" w:type="dxa"/>
              <w:right w:w="0" w:type="dxa"/>
            </w:tcMar>
            <w:vAlign w:val="center"/>
            <w:hideMark/>
          </w:tcPr>
          <w:p w:rsidR="00BA40E9" w:rsidRPr="00A7004F" w:rsidRDefault="00902A79" w:rsidP="00902A79">
            <w:pPr>
              <w:spacing w:after="0" w:line="240" w:lineRule="auto"/>
              <w:jc w:val="center"/>
              <w:rPr>
                <w:sz w:val="20"/>
                <w:szCs w:val="20"/>
              </w:rPr>
            </w:pPr>
            <w:r w:rsidRPr="00A7004F">
              <w:rPr>
                <w:sz w:val="20"/>
                <w:szCs w:val="20"/>
                <w:lang w:val="en-US"/>
              </w:rPr>
              <w:t>+20,00</w:t>
            </w:r>
            <w:r w:rsidR="00BA40E9" w:rsidRPr="00A7004F">
              <w:rPr>
                <w:sz w:val="20"/>
                <w:szCs w:val="20"/>
              </w:rPr>
              <w:t>%</w:t>
            </w:r>
          </w:p>
        </w:tc>
      </w:tr>
      <w:tr w:rsidR="00BA40E9" w:rsidRPr="00A7004F" w:rsidTr="006C6CF7">
        <w:trPr>
          <w:cantSplit/>
          <w:trHeight w:val="255"/>
          <w:jc w:val="center"/>
        </w:trPr>
        <w:tc>
          <w:tcPr>
            <w:tcW w:w="1560" w:type="dxa"/>
            <w:shd w:val="clear" w:color="000000" w:fill="FFFFFF"/>
            <w:noWrap/>
            <w:tcMar>
              <w:left w:w="0" w:type="dxa"/>
              <w:right w:w="0" w:type="dxa"/>
            </w:tcMar>
            <w:vAlign w:val="center"/>
            <w:hideMark/>
          </w:tcPr>
          <w:p w:rsidR="00BA40E9" w:rsidRPr="00A7004F" w:rsidRDefault="00BA40E9" w:rsidP="00E5058F">
            <w:pPr>
              <w:spacing w:after="0" w:line="240" w:lineRule="auto"/>
              <w:rPr>
                <w:sz w:val="20"/>
                <w:szCs w:val="20"/>
              </w:rPr>
            </w:pPr>
            <w:proofErr w:type="spellStart"/>
            <w:r w:rsidRPr="00A7004F">
              <w:rPr>
                <w:sz w:val="20"/>
                <w:szCs w:val="20"/>
              </w:rPr>
              <w:t>Xρηματοοικονομικές</w:t>
            </w:r>
            <w:proofErr w:type="spellEnd"/>
            <w:r w:rsidRPr="00A7004F">
              <w:rPr>
                <w:sz w:val="20"/>
                <w:szCs w:val="20"/>
              </w:rPr>
              <w:t xml:space="preserve"> </w:t>
            </w:r>
          </w:p>
        </w:tc>
        <w:tc>
          <w:tcPr>
            <w:tcW w:w="70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5</w:t>
            </w:r>
          </w:p>
        </w:tc>
        <w:tc>
          <w:tcPr>
            <w:tcW w:w="851" w:type="dxa"/>
            <w:shd w:val="clear" w:color="000000" w:fill="FFFFFF"/>
            <w:noWrap/>
            <w:tcMar>
              <w:left w:w="0" w:type="dxa"/>
              <w:right w:w="0" w:type="dxa"/>
            </w:tcMar>
            <w:vAlign w:val="center"/>
            <w:hideMark/>
          </w:tcPr>
          <w:p w:rsidR="00BA40E9" w:rsidRPr="00A7004F" w:rsidRDefault="00FD553A" w:rsidP="00E5058F">
            <w:pPr>
              <w:spacing w:after="0" w:line="240" w:lineRule="auto"/>
              <w:jc w:val="center"/>
              <w:rPr>
                <w:sz w:val="20"/>
                <w:szCs w:val="20"/>
              </w:rPr>
            </w:pPr>
            <w:r w:rsidRPr="00A7004F">
              <w:rPr>
                <w:sz w:val="20"/>
                <w:szCs w:val="20"/>
                <w:lang w:val="en-US"/>
              </w:rPr>
              <w:t>0,8</w:t>
            </w:r>
            <w:r w:rsidR="00BA40E9" w:rsidRPr="00A7004F">
              <w:rPr>
                <w:sz w:val="20"/>
                <w:szCs w:val="20"/>
              </w:rPr>
              <w:t>%</w:t>
            </w:r>
          </w:p>
        </w:tc>
        <w:tc>
          <w:tcPr>
            <w:tcW w:w="567"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9</w:t>
            </w:r>
          </w:p>
        </w:tc>
        <w:tc>
          <w:tcPr>
            <w:tcW w:w="850" w:type="dxa"/>
            <w:shd w:val="clear" w:color="000000" w:fill="FFFFFF"/>
            <w:noWrap/>
            <w:tcMar>
              <w:left w:w="0" w:type="dxa"/>
              <w:right w:w="0" w:type="dxa"/>
            </w:tcMar>
            <w:vAlign w:val="center"/>
            <w:hideMark/>
          </w:tcPr>
          <w:p w:rsidR="00BA40E9" w:rsidRPr="00A7004F" w:rsidRDefault="00FD553A" w:rsidP="00E5058F">
            <w:pPr>
              <w:spacing w:after="0" w:line="240" w:lineRule="auto"/>
              <w:jc w:val="center"/>
              <w:rPr>
                <w:sz w:val="20"/>
                <w:szCs w:val="20"/>
              </w:rPr>
            </w:pPr>
            <w:r w:rsidRPr="00A7004F">
              <w:rPr>
                <w:sz w:val="20"/>
                <w:szCs w:val="20"/>
                <w:lang w:val="en-US"/>
              </w:rPr>
              <w:t>1,7</w:t>
            </w:r>
            <w:r w:rsidR="00BA40E9" w:rsidRPr="00A7004F">
              <w:rPr>
                <w:sz w:val="20"/>
                <w:szCs w:val="20"/>
              </w:rPr>
              <w:t>%</w:t>
            </w:r>
          </w:p>
        </w:tc>
        <w:tc>
          <w:tcPr>
            <w:tcW w:w="710"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9</w:t>
            </w:r>
          </w:p>
        </w:tc>
        <w:tc>
          <w:tcPr>
            <w:tcW w:w="849" w:type="dxa"/>
            <w:shd w:val="clear" w:color="000000" w:fill="FFFFFF"/>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w:t>
            </w:r>
            <w:r w:rsidR="00FD553A" w:rsidRPr="00A7004F">
              <w:rPr>
                <w:sz w:val="20"/>
                <w:szCs w:val="20"/>
                <w:lang w:val="en-US"/>
              </w:rPr>
              <w:t>,2</w:t>
            </w:r>
            <w:r w:rsidRPr="00A7004F">
              <w:rPr>
                <w:sz w:val="20"/>
                <w:szCs w:val="20"/>
              </w:rPr>
              <w:t>%</w:t>
            </w:r>
          </w:p>
        </w:tc>
        <w:tc>
          <w:tcPr>
            <w:tcW w:w="709" w:type="dxa"/>
            <w:shd w:val="clear" w:color="000000" w:fill="FFFFFF"/>
            <w:vAlign w:val="center"/>
          </w:tcPr>
          <w:p w:rsidR="00BA40E9" w:rsidRPr="00A7004F" w:rsidRDefault="00FD553A" w:rsidP="00F02FA2">
            <w:pPr>
              <w:spacing w:after="0" w:line="240" w:lineRule="auto"/>
              <w:jc w:val="center"/>
              <w:rPr>
                <w:sz w:val="20"/>
                <w:szCs w:val="20"/>
                <w:lang w:val="en-US"/>
              </w:rPr>
            </w:pPr>
            <w:r w:rsidRPr="00A7004F">
              <w:rPr>
                <w:sz w:val="20"/>
                <w:szCs w:val="20"/>
                <w:lang w:val="en-US"/>
              </w:rPr>
              <w:t>8</w:t>
            </w:r>
          </w:p>
        </w:tc>
        <w:tc>
          <w:tcPr>
            <w:tcW w:w="992" w:type="dxa"/>
            <w:shd w:val="clear" w:color="000000" w:fill="FFFFFF"/>
            <w:vAlign w:val="center"/>
          </w:tcPr>
          <w:p w:rsidR="00BA40E9" w:rsidRPr="00A7004F" w:rsidRDefault="00FD553A" w:rsidP="00F02FA2">
            <w:pPr>
              <w:spacing w:after="0" w:line="240" w:lineRule="auto"/>
              <w:jc w:val="center"/>
              <w:rPr>
                <w:sz w:val="20"/>
                <w:szCs w:val="20"/>
                <w:lang w:val="en-US"/>
              </w:rPr>
            </w:pPr>
            <w:r w:rsidRPr="00A7004F">
              <w:rPr>
                <w:sz w:val="20"/>
                <w:szCs w:val="20"/>
                <w:lang w:val="en-US"/>
              </w:rPr>
              <w:t>0,96%</w:t>
            </w:r>
          </w:p>
        </w:tc>
        <w:tc>
          <w:tcPr>
            <w:tcW w:w="992" w:type="dxa"/>
            <w:shd w:val="clear" w:color="000000" w:fill="FFFFFF"/>
            <w:noWrap/>
            <w:tcMar>
              <w:left w:w="0" w:type="dxa"/>
              <w:right w:w="0" w:type="dxa"/>
            </w:tcMar>
            <w:vAlign w:val="center"/>
            <w:hideMark/>
          </w:tcPr>
          <w:p w:rsidR="00BA40E9" w:rsidRPr="00A7004F" w:rsidRDefault="00FD553A" w:rsidP="00E5058F">
            <w:pPr>
              <w:spacing w:after="0" w:line="240" w:lineRule="auto"/>
              <w:jc w:val="center"/>
              <w:rPr>
                <w:sz w:val="20"/>
                <w:szCs w:val="20"/>
              </w:rPr>
            </w:pPr>
            <w:r w:rsidRPr="00A7004F">
              <w:rPr>
                <w:sz w:val="20"/>
                <w:szCs w:val="20"/>
                <w:lang w:val="en-US"/>
              </w:rPr>
              <w:t>-11.11</w:t>
            </w:r>
            <w:r w:rsidR="00BA40E9" w:rsidRPr="00A7004F">
              <w:rPr>
                <w:sz w:val="20"/>
                <w:szCs w:val="20"/>
              </w:rPr>
              <w:t>%</w:t>
            </w:r>
          </w:p>
        </w:tc>
      </w:tr>
      <w:tr w:rsidR="00BA40E9" w:rsidRPr="00A7004F" w:rsidTr="006C6CF7">
        <w:trPr>
          <w:cantSplit/>
          <w:trHeight w:val="255"/>
          <w:jc w:val="center"/>
        </w:trPr>
        <w:tc>
          <w:tcPr>
            <w:tcW w:w="1560" w:type="dxa"/>
            <w:shd w:val="clear" w:color="000000" w:fill="B8CCE4"/>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 xml:space="preserve">Υπηρεσίες συντήρησης και επισκευής </w:t>
            </w:r>
          </w:p>
        </w:tc>
        <w:tc>
          <w:tcPr>
            <w:tcW w:w="709" w:type="dxa"/>
            <w:shd w:val="clear" w:color="000000" w:fill="B8CCE4"/>
            <w:noWrap/>
            <w:tcMar>
              <w:left w:w="0" w:type="dxa"/>
              <w:right w:w="0" w:type="dxa"/>
            </w:tcMar>
            <w:vAlign w:val="center"/>
            <w:hideMark/>
          </w:tcPr>
          <w:p w:rsidR="00BA40E9" w:rsidRPr="00A7004F" w:rsidRDefault="00D74FF6" w:rsidP="00E5058F">
            <w:pPr>
              <w:spacing w:after="0" w:line="240" w:lineRule="auto"/>
              <w:jc w:val="center"/>
              <w:rPr>
                <w:sz w:val="20"/>
                <w:szCs w:val="20"/>
                <w:lang w:val="en-US"/>
              </w:rPr>
            </w:pPr>
            <w:r w:rsidRPr="00A7004F">
              <w:rPr>
                <w:sz w:val="20"/>
                <w:szCs w:val="20"/>
                <w:lang w:val="en-US"/>
              </w:rPr>
              <w:t>23</w:t>
            </w:r>
          </w:p>
        </w:tc>
        <w:tc>
          <w:tcPr>
            <w:tcW w:w="851" w:type="dxa"/>
            <w:shd w:val="clear" w:color="000000" w:fill="B8CCE4"/>
            <w:noWrap/>
            <w:tcMar>
              <w:left w:w="0" w:type="dxa"/>
              <w:right w:w="0" w:type="dxa"/>
            </w:tcMar>
            <w:vAlign w:val="center"/>
            <w:hideMark/>
          </w:tcPr>
          <w:p w:rsidR="00BA40E9" w:rsidRPr="00A7004F" w:rsidRDefault="00D74FF6" w:rsidP="00E5058F">
            <w:pPr>
              <w:spacing w:after="0" w:line="240" w:lineRule="auto"/>
              <w:jc w:val="center"/>
              <w:rPr>
                <w:sz w:val="20"/>
                <w:szCs w:val="20"/>
              </w:rPr>
            </w:pPr>
            <w:r w:rsidRPr="00A7004F">
              <w:rPr>
                <w:sz w:val="20"/>
                <w:szCs w:val="20"/>
                <w:lang w:val="en-US"/>
              </w:rPr>
              <w:t>3,66</w:t>
            </w:r>
            <w:r w:rsidR="00BA40E9" w:rsidRPr="00A7004F">
              <w:rPr>
                <w:sz w:val="20"/>
                <w:szCs w:val="20"/>
              </w:rPr>
              <w:t>%</w:t>
            </w:r>
          </w:p>
        </w:tc>
        <w:tc>
          <w:tcPr>
            <w:tcW w:w="567"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7</w:t>
            </w:r>
          </w:p>
        </w:tc>
        <w:tc>
          <w:tcPr>
            <w:tcW w:w="85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w:t>
            </w:r>
            <w:r w:rsidR="00D74FF6" w:rsidRPr="00A7004F">
              <w:rPr>
                <w:sz w:val="20"/>
                <w:szCs w:val="20"/>
                <w:lang w:val="en-US"/>
              </w:rPr>
              <w:t>,3</w:t>
            </w:r>
            <w:r w:rsidRPr="00A7004F">
              <w:rPr>
                <w:sz w:val="20"/>
                <w:szCs w:val="20"/>
              </w:rPr>
              <w:t>%</w:t>
            </w:r>
          </w:p>
        </w:tc>
        <w:tc>
          <w:tcPr>
            <w:tcW w:w="710"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8</w:t>
            </w:r>
          </w:p>
        </w:tc>
        <w:tc>
          <w:tcPr>
            <w:tcW w:w="849" w:type="dxa"/>
            <w:shd w:val="clear" w:color="000000" w:fill="B8CCE4"/>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1%</w:t>
            </w:r>
          </w:p>
        </w:tc>
        <w:tc>
          <w:tcPr>
            <w:tcW w:w="709" w:type="dxa"/>
            <w:shd w:val="clear" w:color="000000" w:fill="B8CCE4"/>
            <w:vAlign w:val="center"/>
          </w:tcPr>
          <w:p w:rsidR="00BA40E9" w:rsidRPr="00A7004F" w:rsidRDefault="00D74FF6" w:rsidP="00F02FA2">
            <w:pPr>
              <w:spacing w:after="0" w:line="240" w:lineRule="auto"/>
              <w:jc w:val="center"/>
              <w:rPr>
                <w:sz w:val="20"/>
                <w:szCs w:val="20"/>
                <w:lang w:val="en-US"/>
              </w:rPr>
            </w:pPr>
            <w:r w:rsidRPr="00A7004F">
              <w:rPr>
                <w:sz w:val="20"/>
                <w:szCs w:val="20"/>
                <w:lang w:val="en-US"/>
              </w:rPr>
              <w:t>9</w:t>
            </w:r>
          </w:p>
        </w:tc>
        <w:tc>
          <w:tcPr>
            <w:tcW w:w="992" w:type="dxa"/>
            <w:shd w:val="clear" w:color="000000" w:fill="B8CCE4"/>
            <w:vAlign w:val="center"/>
          </w:tcPr>
          <w:p w:rsidR="00BA40E9" w:rsidRPr="00A7004F" w:rsidRDefault="00D74FF6" w:rsidP="00F02FA2">
            <w:pPr>
              <w:spacing w:after="0" w:line="240" w:lineRule="auto"/>
              <w:jc w:val="center"/>
              <w:rPr>
                <w:sz w:val="20"/>
                <w:szCs w:val="20"/>
                <w:lang w:val="en-US"/>
              </w:rPr>
            </w:pPr>
            <w:r w:rsidRPr="00A7004F">
              <w:rPr>
                <w:sz w:val="20"/>
                <w:szCs w:val="20"/>
                <w:lang w:val="en-US"/>
              </w:rPr>
              <w:t>1,08%</w:t>
            </w:r>
          </w:p>
        </w:tc>
        <w:tc>
          <w:tcPr>
            <w:tcW w:w="992" w:type="dxa"/>
            <w:shd w:val="clear" w:color="000000" w:fill="B8CCE4"/>
            <w:noWrap/>
            <w:tcMar>
              <w:left w:w="0" w:type="dxa"/>
              <w:right w:w="0" w:type="dxa"/>
            </w:tcMar>
            <w:vAlign w:val="center"/>
            <w:hideMark/>
          </w:tcPr>
          <w:p w:rsidR="00BA40E9" w:rsidRPr="00A7004F" w:rsidRDefault="00D74FF6" w:rsidP="00D74FF6">
            <w:pPr>
              <w:spacing w:after="0" w:line="240" w:lineRule="auto"/>
              <w:jc w:val="center"/>
              <w:rPr>
                <w:sz w:val="20"/>
                <w:szCs w:val="20"/>
              </w:rPr>
            </w:pPr>
            <w:r w:rsidRPr="00A7004F">
              <w:rPr>
                <w:sz w:val="20"/>
                <w:szCs w:val="20"/>
                <w:lang w:val="en-US"/>
              </w:rPr>
              <w:t>+12,5</w:t>
            </w:r>
            <w:r w:rsidR="00BA40E9" w:rsidRPr="00A7004F">
              <w:rPr>
                <w:sz w:val="20"/>
                <w:szCs w:val="20"/>
              </w:rPr>
              <w:t>%</w:t>
            </w:r>
          </w:p>
        </w:tc>
      </w:tr>
      <w:tr w:rsidR="00BA40E9" w:rsidRPr="00A7004F" w:rsidTr="006C6CF7">
        <w:trPr>
          <w:cantSplit/>
          <w:trHeight w:val="270"/>
          <w:jc w:val="center"/>
        </w:trPr>
        <w:tc>
          <w:tcPr>
            <w:tcW w:w="1560" w:type="dxa"/>
            <w:shd w:val="clear" w:color="auto" w:fill="auto"/>
            <w:noWrap/>
            <w:tcMar>
              <w:left w:w="0" w:type="dxa"/>
              <w:right w:w="0" w:type="dxa"/>
            </w:tcMar>
            <w:vAlign w:val="center"/>
            <w:hideMark/>
          </w:tcPr>
          <w:p w:rsidR="00BA40E9" w:rsidRPr="00A7004F" w:rsidRDefault="00BA40E9" w:rsidP="00E5058F">
            <w:pPr>
              <w:spacing w:after="0" w:line="240" w:lineRule="auto"/>
              <w:rPr>
                <w:sz w:val="20"/>
                <w:szCs w:val="20"/>
              </w:rPr>
            </w:pPr>
            <w:r w:rsidRPr="00A7004F">
              <w:rPr>
                <w:sz w:val="20"/>
                <w:szCs w:val="20"/>
              </w:rPr>
              <w:t>Μεταποίησης αγαθών τα οποία ανήκουν σε άλλους</w:t>
            </w:r>
          </w:p>
        </w:tc>
        <w:tc>
          <w:tcPr>
            <w:tcW w:w="709"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851"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567"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850"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710"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849"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sz w:val="20"/>
                <w:szCs w:val="20"/>
              </w:rPr>
            </w:pPr>
            <w:r w:rsidRPr="00A7004F">
              <w:rPr>
                <w:sz w:val="20"/>
                <w:szCs w:val="20"/>
              </w:rPr>
              <w:t>0%</w:t>
            </w:r>
          </w:p>
        </w:tc>
        <w:tc>
          <w:tcPr>
            <w:tcW w:w="709" w:type="dxa"/>
            <w:vAlign w:val="center"/>
          </w:tcPr>
          <w:p w:rsidR="00BA40E9" w:rsidRPr="00A7004F" w:rsidRDefault="00DF0BA1" w:rsidP="00F02FA2">
            <w:pPr>
              <w:spacing w:after="0" w:line="240" w:lineRule="auto"/>
              <w:jc w:val="center"/>
              <w:rPr>
                <w:b/>
                <w:bCs/>
                <w:sz w:val="20"/>
                <w:szCs w:val="20"/>
                <w:lang w:val="en-US"/>
              </w:rPr>
            </w:pPr>
            <w:r w:rsidRPr="00A7004F">
              <w:rPr>
                <w:b/>
                <w:bCs/>
                <w:sz w:val="20"/>
                <w:szCs w:val="20"/>
                <w:lang w:val="en-US"/>
              </w:rPr>
              <w:t>0</w:t>
            </w:r>
          </w:p>
        </w:tc>
        <w:tc>
          <w:tcPr>
            <w:tcW w:w="992" w:type="dxa"/>
            <w:vAlign w:val="center"/>
          </w:tcPr>
          <w:p w:rsidR="00BA40E9" w:rsidRPr="00A7004F" w:rsidRDefault="00DF0BA1" w:rsidP="00F02FA2">
            <w:pPr>
              <w:spacing w:after="0" w:line="240" w:lineRule="auto"/>
              <w:jc w:val="center"/>
              <w:rPr>
                <w:b/>
                <w:bCs/>
                <w:sz w:val="20"/>
                <w:szCs w:val="20"/>
              </w:rPr>
            </w:pPr>
            <w:r w:rsidRPr="00A7004F">
              <w:rPr>
                <w:sz w:val="20"/>
                <w:szCs w:val="20"/>
              </w:rPr>
              <w:t>0%</w:t>
            </w:r>
          </w:p>
        </w:tc>
        <w:tc>
          <w:tcPr>
            <w:tcW w:w="992" w:type="dxa"/>
            <w:shd w:val="clear" w:color="auto" w:fill="auto"/>
            <w:noWrap/>
            <w:tcMar>
              <w:left w:w="0" w:type="dxa"/>
              <w:right w:w="0" w:type="dxa"/>
            </w:tcMar>
            <w:vAlign w:val="center"/>
            <w:hideMark/>
          </w:tcPr>
          <w:p w:rsidR="00BA40E9" w:rsidRPr="00A7004F" w:rsidRDefault="00BA40E9" w:rsidP="00E5058F">
            <w:pPr>
              <w:spacing w:after="0" w:line="240" w:lineRule="auto"/>
              <w:jc w:val="center"/>
              <w:rPr>
                <w:b/>
                <w:bCs/>
                <w:sz w:val="20"/>
                <w:szCs w:val="20"/>
              </w:rPr>
            </w:pPr>
            <w:r w:rsidRPr="00A7004F">
              <w:rPr>
                <w:b/>
                <w:bCs/>
                <w:sz w:val="20"/>
                <w:szCs w:val="20"/>
              </w:rPr>
              <w:t>0%</w:t>
            </w:r>
          </w:p>
        </w:tc>
      </w:tr>
    </w:tbl>
    <w:p w:rsidR="00E5058F" w:rsidRPr="00A7004F" w:rsidRDefault="00E5058F" w:rsidP="006C6CF7">
      <w:pPr>
        <w:spacing w:before="120"/>
        <w:jc w:val="center"/>
        <w:rPr>
          <w:i/>
        </w:rPr>
      </w:pPr>
      <w:r w:rsidRPr="00A7004F">
        <w:rPr>
          <w:i/>
        </w:rPr>
        <w:t>Πηγή: Τράπεζα της Ελλάδος</w:t>
      </w:r>
    </w:p>
    <w:p w:rsidR="006C6CF7" w:rsidRDefault="006C6CF7" w:rsidP="00E5028D">
      <w:pPr>
        <w:pStyle w:val="Caption"/>
        <w:rPr>
          <w:sz w:val="22"/>
          <w:szCs w:val="22"/>
          <w:lang w:val="en-US"/>
        </w:rPr>
      </w:pPr>
      <w:bookmarkStart w:id="27" w:name="_Toc105574264"/>
    </w:p>
    <w:p w:rsidR="00A7004F" w:rsidRDefault="00A7004F" w:rsidP="006C6CF7">
      <w:pPr>
        <w:pStyle w:val="Caption"/>
        <w:jc w:val="center"/>
        <w:rPr>
          <w:sz w:val="22"/>
          <w:szCs w:val="22"/>
        </w:rPr>
      </w:pPr>
    </w:p>
    <w:p w:rsidR="00A7004F" w:rsidRDefault="00A7004F" w:rsidP="006C6CF7">
      <w:pPr>
        <w:pStyle w:val="Caption"/>
        <w:jc w:val="center"/>
        <w:rPr>
          <w:sz w:val="22"/>
          <w:szCs w:val="22"/>
        </w:rPr>
      </w:pPr>
    </w:p>
    <w:p w:rsidR="00A7004F" w:rsidRDefault="00A7004F" w:rsidP="006C6CF7">
      <w:pPr>
        <w:pStyle w:val="Caption"/>
        <w:jc w:val="center"/>
        <w:rPr>
          <w:sz w:val="22"/>
          <w:szCs w:val="22"/>
        </w:rPr>
      </w:pPr>
    </w:p>
    <w:p w:rsidR="00A7004F" w:rsidRDefault="00A7004F" w:rsidP="006C6CF7">
      <w:pPr>
        <w:pStyle w:val="Caption"/>
        <w:jc w:val="center"/>
        <w:rPr>
          <w:sz w:val="22"/>
          <w:szCs w:val="22"/>
        </w:rPr>
      </w:pPr>
    </w:p>
    <w:p w:rsidR="00A7004F" w:rsidRDefault="00A7004F" w:rsidP="006C6CF7">
      <w:pPr>
        <w:pStyle w:val="Caption"/>
        <w:jc w:val="center"/>
        <w:rPr>
          <w:sz w:val="22"/>
          <w:szCs w:val="22"/>
        </w:rPr>
      </w:pPr>
    </w:p>
    <w:p w:rsidR="00A7004F" w:rsidRDefault="00A7004F" w:rsidP="006C6CF7">
      <w:pPr>
        <w:pStyle w:val="Caption"/>
        <w:jc w:val="center"/>
        <w:rPr>
          <w:sz w:val="22"/>
          <w:szCs w:val="22"/>
        </w:rPr>
      </w:pPr>
    </w:p>
    <w:p w:rsidR="00E5028D" w:rsidRDefault="00E5028D" w:rsidP="006C6CF7">
      <w:pPr>
        <w:pStyle w:val="Caption"/>
        <w:jc w:val="center"/>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20</w:t>
      </w:r>
      <w:r w:rsidR="00756F7D">
        <w:rPr>
          <w:sz w:val="22"/>
          <w:szCs w:val="22"/>
        </w:rPr>
        <w:fldChar w:fldCharType="end"/>
      </w:r>
      <w:r>
        <w:rPr>
          <w:sz w:val="22"/>
          <w:szCs w:val="22"/>
        </w:rPr>
        <w:t xml:space="preserve">: </w:t>
      </w:r>
      <w:r w:rsidR="00EE5C1D">
        <w:rPr>
          <w:sz w:val="22"/>
          <w:szCs w:val="22"/>
        </w:rPr>
        <w:t>Τουριστικές αφίξεις από την Κύπρο στην Ελλάδα</w:t>
      </w:r>
      <w:bookmarkEnd w:id="27"/>
    </w:p>
    <w:tbl>
      <w:tblPr>
        <w:tblW w:w="9513"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tblPr>
      <w:tblGrid>
        <w:gridCol w:w="1858"/>
        <w:gridCol w:w="689"/>
        <w:gridCol w:w="713"/>
        <w:gridCol w:w="657"/>
        <w:gridCol w:w="713"/>
        <w:gridCol w:w="709"/>
        <w:gridCol w:w="709"/>
        <w:gridCol w:w="850"/>
        <w:gridCol w:w="851"/>
        <w:gridCol w:w="850"/>
        <w:gridCol w:w="914"/>
      </w:tblGrid>
      <w:tr w:rsidR="00455FD5" w:rsidRPr="00A7004F" w:rsidTr="006C6CF7">
        <w:trPr>
          <w:cantSplit/>
          <w:trHeight w:val="270"/>
          <w:jc w:val="center"/>
        </w:trPr>
        <w:tc>
          <w:tcPr>
            <w:tcW w:w="1921" w:type="dxa"/>
            <w:shd w:val="clear" w:color="auto" w:fill="auto"/>
            <w:vAlign w:val="bottom"/>
            <w:hideMark/>
          </w:tcPr>
          <w:p w:rsidR="00455FD5" w:rsidRPr="00EE5C1D" w:rsidRDefault="00455FD5" w:rsidP="00EE5C1D">
            <w:pPr>
              <w:spacing w:after="0" w:line="240" w:lineRule="auto"/>
              <w:rPr>
                <w:color w:val="000000"/>
                <w:sz w:val="20"/>
                <w:szCs w:val="20"/>
              </w:rPr>
            </w:pPr>
          </w:p>
        </w:tc>
        <w:tc>
          <w:tcPr>
            <w:tcW w:w="689"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2013</w:t>
            </w:r>
          </w:p>
        </w:tc>
        <w:tc>
          <w:tcPr>
            <w:tcW w:w="713"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2014</w:t>
            </w:r>
          </w:p>
        </w:tc>
        <w:tc>
          <w:tcPr>
            <w:tcW w:w="657"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2015</w:t>
            </w:r>
          </w:p>
        </w:tc>
        <w:tc>
          <w:tcPr>
            <w:tcW w:w="713"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2016</w:t>
            </w:r>
          </w:p>
        </w:tc>
        <w:tc>
          <w:tcPr>
            <w:tcW w:w="709"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2017</w:t>
            </w:r>
          </w:p>
        </w:tc>
        <w:tc>
          <w:tcPr>
            <w:tcW w:w="709"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2018</w:t>
            </w:r>
          </w:p>
        </w:tc>
        <w:tc>
          <w:tcPr>
            <w:tcW w:w="850"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2019</w:t>
            </w:r>
          </w:p>
        </w:tc>
        <w:tc>
          <w:tcPr>
            <w:tcW w:w="851"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2020</w:t>
            </w:r>
          </w:p>
        </w:tc>
        <w:tc>
          <w:tcPr>
            <w:tcW w:w="850" w:type="dxa"/>
            <w:shd w:val="clear" w:color="auto" w:fill="auto"/>
            <w:hideMark/>
          </w:tcPr>
          <w:p w:rsidR="00455FD5" w:rsidRPr="00EE5C1D" w:rsidRDefault="00455FD5" w:rsidP="00EE5C1D">
            <w:pPr>
              <w:spacing w:after="0" w:line="240" w:lineRule="auto"/>
              <w:jc w:val="center"/>
              <w:rPr>
                <w:b/>
                <w:bCs/>
                <w:color w:val="000000"/>
                <w:sz w:val="20"/>
                <w:szCs w:val="20"/>
              </w:rPr>
            </w:pPr>
            <w:r w:rsidRPr="00EE5C1D">
              <w:rPr>
                <w:b/>
                <w:bCs/>
                <w:color w:val="000000"/>
                <w:sz w:val="20"/>
                <w:szCs w:val="20"/>
              </w:rPr>
              <w:t>2021</w:t>
            </w:r>
          </w:p>
        </w:tc>
        <w:tc>
          <w:tcPr>
            <w:tcW w:w="851" w:type="dxa"/>
          </w:tcPr>
          <w:p w:rsidR="00455FD5" w:rsidRPr="00A7004F" w:rsidRDefault="00455FD5" w:rsidP="00EE5C1D">
            <w:pPr>
              <w:spacing w:after="0" w:line="240" w:lineRule="auto"/>
              <w:jc w:val="center"/>
              <w:rPr>
                <w:b/>
                <w:bCs/>
                <w:sz w:val="20"/>
                <w:szCs w:val="20"/>
                <w:lang w:val="en-US"/>
              </w:rPr>
            </w:pPr>
            <w:r w:rsidRPr="00A7004F">
              <w:rPr>
                <w:b/>
                <w:bCs/>
                <w:sz w:val="20"/>
                <w:szCs w:val="20"/>
                <w:lang w:val="en-US"/>
              </w:rPr>
              <w:t>2022</w:t>
            </w:r>
          </w:p>
        </w:tc>
      </w:tr>
      <w:tr w:rsidR="00455FD5" w:rsidRPr="00A7004F" w:rsidTr="006C6CF7">
        <w:trPr>
          <w:cantSplit/>
          <w:trHeight w:val="765"/>
          <w:jc w:val="center"/>
        </w:trPr>
        <w:tc>
          <w:tcPr>
            <w:tcW w:w="1921" w:type="dxa"/>
            <w:shd w:val="clear" w:color="auto" w:fill="FFFFCC"/>
            <w:vAlign w:val="center"/>
            <w:hideMark/>
          </w:tcPr>
          <w:p w:rsidR="00455FD5" w:rsidRPr="00455FD5" w:rsidRDefault="00455FD5" w:rsidP="00EE5C1D">
            <w:pPr>
              <w:spacing w:after="0" w:line="240" w:lineRule="auto"/>
              <w:rPr>
                <w:b/>
                <w:bCs/>
                <w:color w:val="000000"/>
                <w:sz w:val="20"/>
                <w:szCs w:val="20"/>
              </w:rPr>
            </w:pPr>
            <w:r w:rsidRPr="00EE5C1D">
              <w:rPr>
                <w:b/>
                <w:bCs/>
                <w:color w:val="000000"/>
                <w:sz w:val="20"/>
                <w:szCs w:val="20"/>
              </w:rPr>
              <w:t>Αφίξεις από την</w:t>
            </w:r>
            <w:r>
              <w:rPr>
                <w:b/>
                <w:bCs/>
                <w:color w:val="000000"/>
                <w:sz w:val="20"/>
                <w:szCs w:val="20"/>
              </w:rPr>
              <w:t xml:space="preserve"> Κύπρο στην Ελλάδα, σε χιλ.</w:t>
            </w:r>
          </w:p>
        </w:tc>
        <w:tc>
          <w:tcPr>
            <w:tcW w:w="689"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399</w:t>
            </w:r>
          </w:p>
        </w:tc>
        <w:tc>
          <w:tcPr>
            <w:tcW w:w="713"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448</w:t>
            </w:r>
          </w:p>
        </w:tc>
        <w:tc>
          <w:tcPr>
            <w:tcW w:w="657"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470</w:t>
            </w:r>
          </w:p>
        </w:tc>
        <w:tc>
          <w:tcPr>
            <w:tcW w:w="713"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652</w:t>
            </w:r>
          </w:p>
        </w:tc>
        <w:tc>
          <w:tcPr>
            <w:tcW w:w="709"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632</w:t>
            </w:r>
          </w:p>
        </w:tc>
        <w:tc>
          <w:tcPr>
            <w:tcW w:w="709"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698</w:t>
            </w:r>
          </w:p>
        </w:tc>
        <w:tc>
          <w:tcPr>
            <w:tcW w:w="850"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801</w:t>
            </w:r>
          </w:p>
        </w:tc>
        <w:tc>
          <w:tcPr>
            <w:tcW w:w="851"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291</w:t>
            </w:r>
          </w:p>
        </w:tc>
        <w:tc>
          <w:tcPr>
            <w:tcW w:w="850" w:type="dxa"/>
            <w:shd w:val="clear" w:color="auto" w:fill="FFFFCC"/>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496</w:t>
            </w:r>
          </w:p>
        </w:tc>
        <w:tc>
          <w:tcPr>
            <w:tcW w:w="851" w:type="dxa"/>
            <w:shd w:val="clear" w:color="auto" w:fill="FFFFCC"/>
            <w:vAlign w:val="center"/>
          </w:tcPr>
          <w:p w:rsidR="00455FD5" w:rsidRPr="00A7004F" w:rsidRDefault="00455FD5" w:rsidP="00455FD5">
            <w:pPr>
              <w:spacing w:after="0" w:line="240" w:lineRule="auto"/>
              <w:jc w:val="center"/>
              <w:rPr>
                <w:sz w:val="20"/>
                <w:szCs w:val="20"/>
              </w:rPr>
            </w:pPr>
            <w:r w:rsidRPr="00A7004F">
              <w:rPr>
                <w:sz w:val="20"/>
                <w:szCs w:val="20"/>
              </w:rPr>
              <w:t>733,1</w:t>
            </w:r>
          </w:p>
        </w:tc>
      </w:tr>
      <w:tr w:rsidR="00455FD5" w:rsidRPr="00A7004F" w:rsidTr="006C6CF7">
        <w:trPr>
          <w:cantSplit/>
          <w:trHeight w:val="765"/>
          <w:jc w:val="center"/>
        </w:trPr>
        <w:tc>
          <w:tcPr>
            <w:tcW w:w="1921" w:type="dxa"/>
            <w:shd w:val="clear" w:color="auto" w:fill="auto"/>
            <w:vAlign w:val="center"/>
            <w:hideMark/>
          </w:tcPr>
          <w:p w:rsidR="00455FD5" w:rsidRPr="00EE5C1D" w:rsidRDefault="00455FD5" w:rsidP="00EE5C1D">
            <w:pPr>
              <w:spacing w:after="0" w:line="240" w:lineRule="auto"/>
              <w:rPr>
                <w:b/>
                <w:bCs/>
                <w:color w:val="000000"/>
                <w:sz w:val="20"/>
                <w:szCs w:val="20"/>
              </w:rPr>
            </w:pPr>
            <w:r w:rsidRPr="00EE5C1D">
              <w:rPr>
                <w:b/>
                <w:bCs/>
                <w:color w:val="000000"/>
                <w:sz w:val="20"/>
                <w:szCs w:val="20"/>
              </w:rPr>
              <w:t>Ποσοστό στο σύνολο των αφίξεων στην Ελλάδα</w:t>
            </w:r>
          </w:p>
        </w:tc>
        <w:tc>
          <w:tcPr>
            <w:tcW w:w="689"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2,2%</w:t>
            </w:r>
          </w:p>
        </w:tc>
        <w:tc>
          <w:tcPr>
            <w:tcW w:w="713"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2,0%</w:t>
            </w:r>
          </w:p>
        </w:tc>
        <w:tc>
          <w:tcPr>
            <w:tcW w:w="657"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1,9%</w:t>
            </w:r>
          </w:p>
        </w:tc>
        <w:tc>
          <w:tcPr>
            <w:tcW w:w="713"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2,3%</w:t>
            </w:r>
          </w:p>
        </w:tc>
        <w:tc>
          <w:tcPr>
            <w:tcW w:w="709"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2,0%</w:t>
            </w:r>
          </w:p>
        </w:tc>
        <w:tc>
          <w:tcPr>
            <w:tcW w:w="709"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2,1%</w:t>
            </w:r>
          </w:p>
        </w:tc>
        <w:tc>
          <w:tcPr>
            <w:tcW w:w="850"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2,0%</w:t>
            </w:r>
          </w:p>
        </w:tc>
        <w:tc>
          <w:tcPr>
            <w:tcW w:w="851"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4,0%</w:t>
            </w:r>
          </w:p>
        </w:tc>
        <w:tc>
          <w:tcPr>
            <w:tcW w:w="850" w:type="dxa"/>
            <w:shd w:val="clear" w:color="auto" w:fill="auto"/>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3,0%</w:t>
            </w:r>
          </w:p>
        </w:tc>
        <w:tc>
          <w:tcPr>
            <w:tcW w:w="851" w:type="dxa"/>
            <w:vAlign w:val="center"/>
          </w:tcPr>
          <w:p w:rsidR="00455FD5" w:rsidRPr="00A7004F" w:rsidRDefault="00455FD5" w:rsidP="00455FD5">
            <w:pPr>
              <w:spacing w:after="0" w:line="240" w:lineRule="auto"/>
              <w:jc w:val="center"/>
              <w:rPr>
                <w:sz w:val="20"/>
                <w:szCs w:val="20"/>
              </w:rPr>
            </w:pPr>
            <w:r w:rsidRPr="00A7004F">
              <w:rPr>
                <w:sz w:val="20"/>
                <w:szCs w:val="20"/>
              </w:rPr>
              <w:t>2,45%</w:t>
            </w:r>
          </w:p>
        </w:tc>
      </w:tr>
      <w:tr w:rsidR="00455FD5" w:rsidRPr="00A7004F" w:rsidTr="006C6CF7">
        <w:trPr>
          <w:cantSplit/>
          <w:trHeight w:val="945"/>
          <w:jc w:val="center"/>
        </w:trPr>
        <w:tc>
          <w:tcPr>
            <w:tcW w:w="1921" w:type="dxa"/>
            <w:shd w:val="clear" w:color="000000" w:fill="95B3D7"/>
            <w:vAlign w:val="center"/>
            <w:hideMark/>
          </w:tcPr>
          <w:p w:rsidR="00455FD5" w:rsidRPr="00EE5C1D" w:rsidRDefault="00455FD5" w:rsidP="00EE5C1D">
            <w:pPr>
              <w:spacing w:after="0" w:line="240" w:lineRule="auto"/>
              <w:rPr>
                <w:b/>
                <w:bCs/>
                <w:color w:val="000000"/>
                <w:sz w:val="20"/>
                <w:szCs w:val="20"/>
              </w:rPr>
            </w:pPr>
            <w:r w:rsidRPr="00EE5C1D">
              <w:rPr>
                <w:b/>
                <w:bCs/>
                <w:color w:val="000000"/>
                <w:sz w:val="20"/>
                <w:szCs w:val="20"/>
              </w:rPr>
              <w:t>Μεταβολή έναντι προηγούμενου έτους</w:t>
            </w:r>
          </w:p>
        </w:tc>
        <w:tc>
          <w:tcPr>
            <w:tcW w:w="689"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-5,8%</w:t>
            </w:r>
          </w:p>
        </w:tc>
        <w:tc>
          <w:tcPr>
            <w:tcW w:w="713"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12,2%</w:t>
            </w:r>
          </w:p>
        </w:tc>
        <w:tc>
          <w:tcPr>
            <w:tcW w:w="657"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4,9%</w:t>
            </w:r>
          </w:p>
        </w:tc>
        <w:tc>
          <w:tcPr>
            <w:tcW w:w="713"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38,7%</w:t>
            </w:r>
          </w:p>
        </w:tc>
        <w:tc>
          <w:tcPr>
            <w:tcW w:w="709"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-3,0%</w:t>
            </w:r>
          </w:p>
        </w:tc>
        <w:tc>
          <w:tcPr>
            <w:tcW w:w="709"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9,7%</w:t>
            </w:r>
          </w:p>
        </w:tc>
        <w:tc>
          <w:tcPr>
            <w:tcW w:w="850"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26,8%</w:t>
            </w:r>
          </w:p>
        </w:tc>
        <w:tc>
          <w:tcPr>
            <w:tcW w:w="851"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sidRPr="00EE5C1D">
              <w:rPr>
                <w:color w:val="000000"/>
                <w:sz w:val="20"/>
                <w:szCs w:val="20"/>
              </w:rPr>
              <w:t>-58,3%</w:t>
            </w:r>
          </w:p>
        </w:tc>
        <w:tc>
          <w:tcPr>
            <w:tcW w:w="850" w:type="dxa"/>
            <w:shd w:val="clear" w:color="000000" w:fill="95B3D7"/>
            <w:noWrap/>
            <w:vAlign w:val="center"/>
            <w:hideMark/>
          </w:tcPr>
          <w:p w:rsidR="00455FD5" w:rsidRPr="00EE5C1D" w:rsidRDefault="00455FD5" w:rsidP="00EE5C1D">
            <w:pPr>
              <w:spacing w:after="0" w:line="240" w:lineRule="auto"/>
              <w:jc w:val="center"/>
              <w:rPr>
                <w:color w:val="000000"/>
                <w:sz w:val="20"/>
                <w:szCs w:val="20"/>
              </w:rPr>
            </w:pPr>
            <w:r>
              <w:rPr>
                <w:color w:val="000000"/>
                <w:sz w:val="20"/>
                <w:szCs w:val="20"/>
                <w:lang w:val="en-US"/>
              </w:rPr>
              <w:t>+</w:t>
            </w:r>
            <w:r w:rsidRPr="00EE5C1D">
              <w:rPr>
                <w:color w:val="000000"/>
                <w:sz w:val="20"/>
                <w:szCs w:val="20"/>
              </w:rPr>
              <w:t>70,5%</w:t>
            </w:r>
          </w:p>
        </w:tc>
        <w:tc>
          <w:tcPr>
            <w:tcW w:w="851" w:type="dxa"/>
            <w:shd w:val="clear" w:color="000000" w:fill="95B3D7"/>
            <w:vAlign w:val="center"/>
          </w:tcPr>
          <w:p w:rsidR="00455FD5" w:rsidRPr="00A7004F" w:rsidRDefault="00455FD5" w:rsidP="00455FD5">
            <w:pPr>
              <w:spacing w:after="0" w:line="240" w:lineRule="auto"/>
              <w:jc w:val="center"/>
              <w:rPr>
                <w:sz w:val="20"/>
                <w:szCs w:val="20"/>
              </w:rPr>
            </w:pPr>
            <w:r w:rsidRPr="00A7004F">
              <w:rPr>
                <w:sz w:val="20"/>
                <w:szCs w:val="20"/>
              </w:rPr>
              <w:t>+47,71%</w:t>
            </w:r>
          </w:p>
        </w:tc>
      </w:tr>
    </w:tbl>
    <w:p w:rsidR="00E5028D" w:rsidRDefault="00EE5C1D" w:rsidP="006C6CF7">
      <w:pPr>
        <w:spacing w:before="120"/>
        <w:jc w:val="center"/>
        <w:rPr>
          <w:i/>
        </w:rPr>
      </w:pPr>
      <w:r w:rsidRPr="00EE5C1D">
        <w:rPr>
          <w:i/>
        </w:rPr>
        <w:t>Πηγή</w:t>
      </w:r>
      <w:r w:rsidR="00E5028D" w:rsidRPr="00EE5C1D">
        <w:rPr>
          <w:i/>
        </w:rPr>
        <w:t>:</w:t>
      </w:r>
      <w:r w:rsidRPr="00EE5C1D">
        <w:rPr>
          <w:i/>
        </w:rPr>
        <w:t xml:space="preserve"> Τράπεζα της Ελλάδος, Έρευνα Συνόρων</w:t>
      </w:r>
    </w:p>
    <w:p w:rsidR="00476024" w:rsidRPr="00476024" w:rsidRDefault="00476024" w:rsidP="00476024">
      <w:pPr>
        <w:tabs>
          <w:tab w:val="left" w:pos="514"/>
          <w:tab w:val="left" w:pos="905"/>
          <w:tab w:val="center" w:pos="5103"/>
        </w:tabs>
        <w:spacing w:before="120"/>
        <w:rPr>
          <w:b/>
          <w:bCs/>
          <w:color w:val="4F81BD"/>
        </w:rPr>
      </w:pPr>
      <w:r>
        <w:rPr>
          <w:b/>
          <w:bCs/>
          <w:color w:val="4F81BD"/>
        </w:rPr>
        <w:tab/>
      </w:r>
      <w:r w:rsidR="00045362">
        <w:rPr>
          <w:b/>
          <w:bCs/>
          <w:color w:val="4F81BD"/>
        </w:rPr>
        <w:t xml:space="preserve">2.2 </w:t>
      </w:r>
      <w:r w:rsidRPr="00476024">
        <w:rPr>
          <w:b/>
          <w:bCs/>
          <w:color w:val="4F81BD"/>
        </w:rPr>
        <w:t xml:space="preserve">Άμεσες επενδύσεις  </w:t>
      </w:r>
    </w:p>
    <w:p w:rsidR="00476024" w:rsidRPr="00476024" w:rsidRDefault="00476024" w:rsidP="00476024">
      <w:pPr>
        <w:tabs>
          <w:tab w:val="left" w:pos="564"/>
          <w:tab w:val="left" w:pos="977"/>
          <w:tab w:val="center" w:pos="5103"/>
        </w:tabs>
        <w:spacing w:before="120"/>
        <w:rPr>
          <w:b/>
          <w:bCs/>
          <w:color w:val="4F81BD"/>
        </w:rPr>
      </w:pPr>
      <w:r>
        <w:rPr>
          <w:b/>
          <w:bCs/>
          <w:color w:val="4F81BD"/>
        </w:rPr>
        <w:tab/>
      </w:r>
      <w:r w:rsidRPr="00476024">
        <w:rPr>
          <w:b/>
          <w:bCs/>
          <w:color w:val="4F81BD"/>
        </w:rPr>
        <w:t>Επενδύσεις της Ελλάδος στην Κύπρο</w:t>
      </w:r>
    </w:p>
    <w:p w:rsidR="00476024" w:rsidRPr="00476024" w:rsidRDefault="00476024" w:rsidP="00476024">
      <w:pPr>
        <w:tabs>
          <w:tab w:val="left" w:pos="232"/>
        </w:tabs>
        <w:spacing w:before="120"/>
        <w:rPr>
          <w:b/>
          <w:bCs/>
          <w:color w:val="4F81BD"/>
        </w:rPr>
      </w:pPr>
      <w:r>
        <w:rPr>
          <w:i/>
        </w:rPr>
        <w:tab/>
      </w:r>
      <w:bookmarkStart w:id="28" w:name="_Toc105574233"/>
      <w:bookmarkStart w:id="29" w:name="_Toc105574265"/>
      <w:r w:rsidRPr="00476024">
        <w:rPr>
          <w:b/>
          <w:bCs/>
          <w:color w:val="4F81BD"/>
        </w:rPr>
        <w:t xml:space="preserve">Πίνακας </w:t>
      </w:r>
      <w:r w:rsidR="00756F7D" w:rsidRPr="00476024">
        <w:rPr>
          <w:b/>
          <w:bCs/>
          <w:color w:val="4F81BD"/>
        </w:rPr>
        <w:fldChar w:fldCharType="begin"/>
      </w:r>
      <w:r w:rsidRPr="00476024">
        <w:rPr>
          <w:b/>
          <w:bCs/>
          <w:color w:val="4F81BD"/>
        </w:rPr>
        <w:instrText xml:space="preserve"> SEQ Πίνακας \* ARABIC </w:instrText>
      </w:r>
      <w:r w:rsidR="00756F7D" w:rsidRPr="00476024">
        <w:rPr>
          <w:b/>
          <w:bCs/>
          <w:color w:val="4F81BD"/>
        </w:rPr>
        <w:fldChar w:fldCharType="separate"/>
      </w:r>
      <w:r w:rsidR="00720FD4">
        <w:rPr>
          <w:b/>
          <w:bCs/>
          <w:noProof/>
          <w:color w:val="4F81BD"/>
        </w:rPr>
        <w:t>21</w:t>
      </w:r>
      <w:r w:rsidR="00756F7D" w:rsidRPr="00476024">
        <w:rPr>
          <w:b/>
          <w:bCs/>
          <w:color w:val="4F81BD"/>
        </w:rPr>
        <w:fldChar w:fldCharType="end"/>
      </w:r>
      <w:r w:rsidRPr="00476024">
        <w:rPr>
          <w:b/>
          <w:bCs/>
          <w:color w:val="4F81BD"/>
        </w:rPr>
        <w:t>: Επενδύσεις της Ελλάδας στην Κύπρο</w:t>
      </w:r>
      <w:bookmarkEnd w:id="28"/>
      <w:bookmarkEnd w:id="29"/>
    </w:p>
    <w:tbl>
      <w:tblPr>
        <w:tblW w:w="9447" w:type="dxa"/>
        <w:tblInd w:w="93" w:type="dxa"/>
        <w:tblLook w:val="04A0"/>
      </w:tblPr>
      <w:tblGrid>
        <w:gridCol w:w="866"/>
        <w:gridCol w:w="884"/>
        <w:gridCol w:w="986"/>
        <w:gridCol w:w="884"/>
        <w:gridCol w:w="884"/>
        <w:gridCol w:w="823"/>
        <w:gridCol w:w="850"/>
        <w:gridCol w:w="851"/>
        <w:gridCol w:w="850"/>
        <w:gridCol w:w="851"/>
        <w:gridCol w:w="718"/>
      </w:tblGrid>
      <w:tr w:rsidR="00345E88" w:rsidRPr="00A7004F" w:rsidTr="00476024">
        <w:trPr>
          <w:cantSplit/>
          <w:trHeight w:val="315"/>
        </w:trPr>
        <w:tc>
          <w:tcPr>
            <w:tcW w:w="866" w:type="dxa"/>
            <w:tcBorders>
              <w:top w:val="nil"/>
              <w:left w:val="nil"/>
              <w:bottom w:val="nil"/>
              <w:right w:val="nil"/>
            </w:tcBorders>
            <w:shd w:val="clear" w:color="auto" w:fill="auto"/>
            <w:noWrap/>
            <w:vAlign w:val="bottom"/>
            <w:hideMark/>
          </w:tcPr>
          <w:p w:rsidR="00733461" w:rsidRPr="009C33F8" w:rsidRDefault="00733461" w:rsidP="00EE5C1D">
            <w:pPr>
              <w:spacing w:after="0" w:line="240" w:lineRule="auto"/>
              <w:rPr>
                <w:color w:val="000000"/>
              </w:rPr>
            </w:pPr>
          </w:p>
        </w:tc>
        <w:tc>
          <w:tcPr>
            <w:tcW w:w="884" w:type="dxa"/>
            <w:tcBorders>
              <w:top w:val="single" w:sz="12" w:space="0" w:color="376091"/>
              <w:left w:val="single" w:sz="12" w:space="0" w:color="376091"/>
              <w:bottom w:val="single" w:sz="4" w:space="0" w:color="auto"/>
              <w:right w:val="single" w:sz="12" w:space="0" w:color="376091"/>
            </w:tcBorders>
            <w:shd w:val="clear" w:color="auto" w:fill="auto"/>
            <w:noWrap/>
            <w:vAlign w:val="center"/>
            <w:hideMark/>
          </w:tcPr>
          <w:p w:rsidR="00733461" w:rsidRPr="009C33F8" w:rsidRDefault="00733461" w:rsidP="00733461">
            <w:pPr>
              <w:spacing w:after="0" w:line="240" w:lineRule="auto"/>
              <w:jc w:val="center"/>
              <w:rPr>
                <w:b/>
                <w:bCs/>
                <w:color w:val="000000"/>
              </w:rPr>
            </w:pPr>
            <w:r w:rsidRPr="009C33F8">
              <w:rPr>
                <w:b/>
                <w:bCs/>
                <w:color w:val="000000"/>
              </w:rPr>
              <w:t>2013</w:t>
            </w:r>
          </w:p>
        </w:tc>
        <w:tc>
          <w:tcPr>
            <w:tcW w:w="986" w:type="dxa"/>
            <w:tcBorders>
              <w:top w:val="single" w:sz="12" w:space="0" w:color="376091"/>
              <w:left w:val="nil"/>
              <w:bottom w:val="single" w:sz="4" w:space="0" w:color="auto"/>
              <w:right w:val="single" w:sz="12" w:space="0" w:color="376091"/>
            </w:tcBorders>
            <w:shd w:val="clear" w:color="auto" w:fill="auto"/>
            <w:noWrap/>
            <w:vAlign w:val="center"/>
            <w:hideMark/>
          </w:tcPr>
          <w:p w:rsidR="00733461" w:rsidRPr="009C33F8" w:rsidRDefault="00733461" w:rsidP="00733461">
            <w:pPr>
              <w:spacing w:after="0" w:line="240" w:lineRule="auto"/>
              <w:jc w:val="center"/>
              <w:rPr>
                <w:b/>
                <w:bCs/>
                <w:color w:val="000000"/>
              </w:rPr>
            </w:pPr>
            <w:r w:rsidRPr="009C33F8">
              <w:rPr>
                <w:b/>
                <w:bCs/>
                <w:color w:val="000000"/>
              </w:rPr>
              <w:t>2014</w:t>
            </w:r>
          </w:p>
        </w:tc>
        <w:tc>
          <w:tcPr>
            <w:tcW w:w="884" w:type="dxa"/>
            <w:tcBorders>
              <w:top w:val="single" w:sz="12" w:space="0" w:color="376091"/>
              <w:left w:val="nil"/>
              <w:bottom w:val="single" w:sz="4" w:space="0" w:color="auto"/>
              <w:right w:val="single" w:sz="12" w:space="0" w:color="376091"/>
            </w:tcBorders>
            <w:shd w:val="clear" w:color="auto" w:fill="auto"/>
            <w:noWrap/>
            <w:vAlign w:val="center"/>
            <w:hideMark/>
          </w:tcPr>
          <w:p w:rsidR="00733461" w:rsidRPr="009C33F8" w:rsidRDefault="00733461" w:rsidP="00733461">
            <w:pPr>
              <w:spacing w:after="0" w:line="240" w:lineRule="auto"/>
              <w:jc w:val="center"/>
              <w:rPr>
                <w:b/>
                <w:bCs/>
                <w:color w:val="000000"/>
              </w:rPr>
            </w:pPr>
            <w:r w:rsidRPr="009C33F8">
              <w:rPr>
                <w:b/>
                <w:bCs/>
                <w:color w:val="000000"/>
              </w:rPr>
              <w:t>2015</w:t>
            </w:r>
          </w:p>
        </w:tc>
        <w:tc>
          <w:tcPr>
            <w:tcW w:w="884" w:type="dxa"/>
            <w:tcBorders>
              <w:top w:val="single" w:sz="12" w:space="0" w:color="376091"/>
              <w:left w:val="nil"/>
              <w:bottom w:val="single" w:sz="4" w:space="0" w:color="auto"/>
              <w:right w:val="single" w:sz="12" w:space="0" w:color="376091"/>
            </w:tcBorders>
            <w:shd w:val="clear" w:color="auto" w:fill="auto"/>
            <w:noWrap/>
            <w:vAlign w:val="center"/>
            <w:hideMark/>
          </w:tcPr>
          <w:p w:rsidR="00733461" w:rsidRPr="009C33F8" w:rsidRDefault="00733461" w:rsidP="00733461">
            <w:pPr>
              <w:spacing w:after="0" w:line="240" w:lineRule="auto"/>
              <w:jc w:val="center"/>
              <w:rPr>
                <w:b/>
                <w:bCs/>
                <w:color w:val="000000"/>
              </w:rPr>
            </w:pPr>
            <w:r w:rsidRPr="009C33F8">
              <w:rPr>
                <w:b/>
                <w:bCs/>
                <w:color w:val="000000"/>
              </w:rPr>
              <w:t>2016</w:t>
            </w:r>
          </w:p>
        </w:tc>
        <w:tc>
          <w:tcPr>
            <w:tcW w:w="823" w:type="dxa"/>
            <w:tcBorders>
              <w:top w:val="single" w:sz="12" w:space="0" w:color="376091"/>
              <w:left w:val="nil"/>
              <w:bottom w:val="single" w:sz="4" w:space="0" w:color="auto"/>
              <w:right w:val="single" w:sz="12" w:space="0" w:color="376091"/>
            </w:tcBorders>
            <w:shd w:val="clear" w:color="auto" w:fill="auto"/>
            <w:noWrap/>
            <w:vAlign w:val="center"/>
            <w:hideMark/>
          </w:tcPr>
          <w:p w:rsidR="00733461" w:rsidRPr="00A7004F" w:rsidRDefault="00733461" w:rsidP="00733461">
            <w:pPr>
              <w:spacing w:after="0" w:line="240" w:lineRule="auto"/>
              <w:jc w:val="center"/>
              <w:rPr>
                <w:b/>
                <w:bCs/>
              </w:rPr>
            </w:pPr>
            <w:r w:rsidRPr="00A7004F">
              <w:rPr>
                <w:b/>
                <w:bCs/>
              </w:rPr>
              <w:t>2017</w:t>
            </w:r>
          </w:p>
        </w:tc>
        <w:tc>
          <w:tcPr>
            <w:tcW w:w="850" w:type="dxa"/>
            <w:tcBorders>
              <w:top w:val="single" w:sz="12" w:space="0" w:color="376091"/>
              <w:left w:val="nil"/>
              <w:bottom w:val="single" w:sz="4" w:space="0" w:color="auto"/>
              <w:right w:val="single" w:sz="12" w:space="0" w:color="376091"/>
            </w:tcBorders>
            <w:shd w:val="clear" w:color="auto" w:fill="auto"/>
            <w:noWrap/>
            <w:vAlign w:val="center"/>
            <w:hideMark/>
          </w:tcPr>
          <w:p w:rsidR="00733461" w:rsidRPr="00A7004F" w:rsidRDefault="00733461" w:rsidP="00733461">
            <w:pPr>
              <w:spacing w:after="0" w:line="240" w:lineRule="auto"/>
              <w:jc w:val="center"/>
              <w:rPr>
                <w:b/>
                <w:bCs/>
              </w:rPr>
            </w:pPr>
            <w:r w:rsidRPr="00A7004F">
              <w:rPr>
                <w:b/>
                <w:bCs/>
              </w:rPr>
              <w:t>2018</w:t>
            </w:r>
          </w:p>
        </w:tc>
        <w:tc>
          <w:tcPr>
            <w:tcW w:w="851" w:type="dxa"/>
            <w:tcBorders>
              <w:top w:val="single" w:sz="12" w:space="0" w:color="376091"/>
              <w:left w:val="nil"/>
              <w:bottom w:val="single" w:sz="4" w:space="0" w:color="auto"/>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rPr>
            </w:pPr>
            <w:r w:rsidRPr="00A7004F">
              <w:rPr>
                <w:b/>
                <w:bCs/>
              </w:rPr>
              <w:t>2019</w:t>
            </w:r>
          </w:p>
        </w:tc>
        <w:tc>
          <w:tcPr>
            <w:tcW w:w="850" w:type="dxa"/>
            <w:tcBorders>
              <w:top w:val="single" w:sz="12" w:space="0" w:color="FF6600"/>
              <w:left w:val="single" w:sz="12" w:space="0" w:color="FF6600"/>
              <w:bottom w:val="single" w:sz="12" w:space="0" w:color="FF6600"/>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rPr>
            </w:pPr>
            <w:r w:rsidRPr="00A7004F">
              <w:rPr>
                <w:b/>
                <w:bCs/>
              </w:rPr>
              <w:t>2020</w:t>
            </w:r>
          </w:p>
        </w:tc>
        <w:tc>
          <w:tcPr>
            <w:tcW w:w="851" w:type="dxa"/>
            <w:tcBorders>
              <w:top w:val="single" w:sz="12" w:space="0" w:color="FF6600"/>
              <w:left w:val="single" w:sz="12" w:space="0" w:color="FF6600"/>
              <w:bottom w:val="single" w:sz="12" w:space="0" w:color="FF6600"/>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rPr>
            </w:pPr>
            <w:r w:rsidRPr="00A7004F">
              <w:rPr>
                <w:b/>
                <w:bCs/>
              </w:rPr>
              <w:t>2021</w:t>
            </w:r>
          </w:p>
        </w:tc>
        <w:tc>
          <w:tcPr>
            <w:tcW w:w="718" w:type="dxa"/>
            <w:tcBorders>
              <w:top w:val="single" w:sz="12" w:space="0" w:color="FF6600"/>
              <w:left w:val="single" w:sz="12" w:space="0" w:color="FF6600"/>
              <w:bottom w:val="single" w:sz="12" w:space="0" w:color="FF6600"/>
              <w:right w:val="single" w:sz="12" w:space="0" w:color="FF6600"/>
            </w:tcBorders>
            <w:vAlign w:val="center"/>
          </w:tcPr>
          <w:p w:rsidR="00733461" w:rsidRPr="00A7004F" w:rsidRDefault="00733461" w:rsidP="00733461">
            <w:pPr>
              <w:spacing w:after="0" w:line="240" w:lineRule="auto"/>
              <w:jc w:val="center"/>
              <w:rPr>
                <w:b/>
                <w:bCs/>
              </w:rPr>
            </w:pPr>
            <w:r w:rsidRPr="00A7004F">
              <w:rPr>
                <w:b/>
                <w:bCs/>
              </w:rPr>
              <w:t>2022</w:t>
            </w:r>
          </w:p>
        </w:tc>
      </w:tr>
      <w:tr w:rsidR="00345E88" w:rsidRPr="00A7004F" w:rsidTr="00476024">
        <w:trPr>
          <w:cantSplit/>
          <w:trHeight w:val="300"/>
        </w:trPr>
        <w:tc>
          <w:tcPr>
            <w:tcW w:w="866" w:type="dxa"/>
            <w:tcBorders>
              <w:top w:val="single" w:sz="4" w:space="0" w:color="auto"/>
              <w:left w:val="single" w:sz="4" w:space="0" w:color="auto"/>
              <w:bottom w:val="single" w:sz="4" w:space="0" w:color="auto"/>
              <w:right w:val="nil"/>
            </w:tcBorders>
            <w:shd w:val="clear" w:color="000000" w:fill="C5D9F1"/>
            <w:noWrap/>
            <w:vAlign w:val="bottom"/>
            <w:hideMark/>
          </w:tcPr>
          <w:p w:rsidR="00733461" w:rsidRPr="009C33F8" w:rsidRDefault="00733461" w:rsidP="00EE5C1D">
            <w:pPr>
              <w:spacing w:after="0" w:line="240" w:lineRule="auto"/>
              <w:rPr>
                <w:color w:val="000000"/>
              </w:rPr>
            </w:pPr>
            <w:r w:rsidRPr="009C33F8">
              <w:rPr>
                <w:color w:val="000000"/>
              </w:rPr>
              <w:t>ΡΟΕΣ</w:t>
            </w:r>
          </w:p>
        </w:tc>
        <w:tc>
          <w:tcPr>
            <w:tcW w:w="884" w:type="dxa"/>
            <w:tcBorders>
              <w:top w:val="nil"/>
              <w:left w:val="single" w:sz="12" w:space="0" w:color="376091"/>
              <w:bottom w:val="single" w:sz="4" w:space="0" w:color="auto"/>
              <w:right w:val="single" w:sz="12" w:space="0" w:color="376091"/>
            </w:tcBorders>
            <w:shd w:val="clear" w:color="000000" w:fill="C5D9F1"/>
            <w:noWrap/>
            <w:vAlign w:val="center"/>
            <w:hideMark/>
          </w:tcPr>
          <w:p w:rsidR="00733461" w:rsidRPr="009C33F8" w:rsidRDefault="00733461" w:rsidP="00733461">
            <w:pPr>
              <w:spacing w:after="0" w:line="240" w:lineRule="auto"/>
              <w:jc w:val="center"/>
              <w:rPr>
                <w:rFonts w:cs="Arial"/>
                <w:sz w:val="20"/>
                <w:szCs w:val="20"/>
              </w:rPr>
            </w:pPr>
            <w:r w:rsidRPr="009C33F8">
              <w:rPr>
                <w:rFonts w:cs="Arial"/>
                <w:sz w:val="20"/>
                <w:szCs w:val="20"/>
              </w:rPr>
              <w:t>-65</w:t>
            </w:r>
          </w:p>
        </w:tc>
        <w:tc>
          <w:tcPr>
            <w:tcW w:w="986" w:type="dxa"/>
            <w:tcBorders>
              <w:top w:val="nil"/>
              <w:left w:val="nil"/>
              <w:bottom w:val="single" w:sz="4" w:space="0" w:color="auto"/>
              <w:right w:val="single" w:sz="12" w:space="0" w:color="376091"/>
            </w:tcBorders>
            <w:shd w:val="clear" w:color="000000" w:fill="C5D9F1"/>
            <w:noWrap/>
            <w:vAlign w:val="center"/>
            <w:hideMark/>
          </w:tcPr>
          <w:p w:rsidR="00733461" w:rsidRPr="009C33F8" w:rsidRDefault="00733461" w:rsidP="00733461">
            <w:pPr>
              <w:spacing w:after="0" w:line="240" w:lineRule="auto"/>
              <w:jc w:val="center"/>
              <w:rPr>
                <w:rFonts w:cs="Arial"/>
                <w:sz w:val="20"/>
                <w:szCs w:val="20"/>
              </w:rPr>
            </w:pPr>
            <w:r w:rsidRPr="009C33F8">
              <w:rPr>
                <w:rFonts w:cs="Arial"/>
                <w:sz w:val="20"/>
                <w:szCs w:val="20"/>
              </w:rPr>
              <w:t>633</w:t>
            </w:r>
          </w:p>
        </w:tc>
        <w:tc>
          <w:tcPr>
            <w:tcW w:w="884" w:type="dxa"/>
            <w:tcBorders>
              <w:top w:val="nil"/>
              <w:left w:val="nil"/>
              <w:bottom w:val="single" w:sz="4" w:space="0" w:color="auto"/>
              <w:right w:val="single" w:sz="12" w:space="0" w:color="376091"/>
            </w:tcBorders>
            <w:shd w:val="clear" w:color="000000" w:fill="C5D9F1"/>
            <w:noWrap/>
            <w:vAlign w:val="center"/>
            <w:hideMark/>
          </w:tcPr>
          <w:p w:rsidR="00733461" w:rsidRPr="009C33F8" w:rsidRDefault="00733461" w:rsidP="00733461">
            <w:pPr>
              <w:spacing w:after="0" w:line="240" w:lineRule="auto"/>
              <w:jc w:val="center"/>
              <w:rPr>
                <w:rFonts w:cs="Arial"/>
                <w:sz w:val="20"/>
                <w:szCs w:val="20"/>
              </w:rPr>
            </w:pPr>
            <w:r w:rsidRPr="009C33F8">
              <w:rPr>
                <w:rFonts w:cs="Arial"/>
                <w:sz w:val="20"/>
                <w:szCs w:val="20"/>
              </w:rPr>
              <w:t>393</w:t>
            </w:r>
          </w:p>
        </w:tc>
        <w:tc>
          <w:tcPr>
            <w:tcW w:w="884" w:type="dxa"/>
            <w:tcBorders>
              <w:top w:val="nil"/>
              <w:left w:val="nil"/>
              <w:bottom w:val="single" w:sz="4" w:space="0" w:color="auto"/>
              <w:right w:val="single" w:sz="12" w:space="0" w:color="376091"/>
            </w:tcBorders>
            <w:shd w:val="clear" w:color="000000" w:fill="C5D9F1"/>
            <w:noWrap/>
            <w:vAlign w:val="center"/>
            <w:hideMark/>
          </w:tcPr>
          <w:p w:rsidR="00733461" w:rsidRPr="009C33F8" w:rsidRDefault="00733461" w:rsidP="00733461">
            <w:pPr>
              <w:spacing w:after="0" w:line="240" w:lineRule="auto"/>
              <w:jc w:val="center"/>
              <w:rPr>
                <w:rFonts w:cs="Arial"/>
                <w:sz w:val="20"/>
                <w:szCs w:val="20"/>
              </w:rPr>
            </w:pPr>
            <w:r w:rsidRPr="009C33F8">
              <w:rPr>
                <w:rFonts w:cs="Arial"/>
                <w:sz w:val="20"/>
                <w:szCs w:val="20"/>
              </w:rPr>
              <w:t>47</w:t>
            </w:r>
          </w:p>
        </w:tc>
        <w:tc>
          <w:tcPr>
            <w:tcW w:w="823" w:type="dxa"/>
            <w:tcBorders>
              <w:top w:val="nil"/>
              <w:left w:val="nil"/>
              <w:bottom w:val="single" w:sz="4" w:space="0" w:color="auto"/>
              <w:right w:val="single" w:sz="12" w:space="0" w:color="376091"/>
            </w:tcBorders>
            <w:shd w:val="clear" w:color="000000" w:fill="C5D9F1"/>
            <w:noWrap/>
            <w:vAlign w:val="center"/>
            <w:hideMark/>
          </w:tcPr>
          <w:p w:rsidR="00733461" w:rsidRPr="00A7004F" w:rsidRDefault="00A73DBF" w:rsidP="00733461">
            <w:pPr>
              <w:spacing w:after="0" w:line="240" w:lineRule="auto"/>
              <w:jc w:val="center"/>
              <w:rPr>
                <w:rFonts w:cs="Arial"/>
                <w:sz w:val="20"/>
                <w:szCs w:val="20"/>
              </w:rPr>
            </w:pPr>
            <w:r w:rsidRPr="00A7004F">
              <w:rPr>
                <w:rFonts w:cs="Arial"/>
                <w:sz w:val="20"/>
                <w:szCs w:val="20"/>
              </w:rPr>
              <w:t>367</w:t>
            </w:r>
          </w:p>
        </w:tc>
        <w:tc>
          <w:tcPr>
            <w:tcW w:w="850" w:type="dxa"/>
            <w:tcBorders>
              <w:top w:val="nil"/>
              <w:left w:val="nil"/>
              <w:bottom w:val="single" w:sz="4" w:space="0" w:color="auto"/>
              <w:right w:val="single" w:sz="12" w:space="0" w:color="376091"/>
            </w:tcBorders>
            <w:shd w:val="clear" w:color="000000" w:fill="C5D9F1"/>
            <w:noWrap/>
            <w:vAlign w:val="center"/>
            <w:hideMark/>
          </w:tcPr>
          <w:p w:rsidR="00733461" w:rsidRPr="00A7004F" w:rsidRDefault="00A73DBF" w:rsidP="00733461">
            <w:pPr>
              <w:spacing w:after="0" w:line="240" w:lineRule="auto"/>
              <w:jc w:val="center"/>
              <w:rPr>
                <w:rFonts w:cs="Arial"/>
                <w:sz w:val="20"/>
                <w:szCs w:val="20"/>
              </w:rPr>
            </w:pPr>
            <w:r w:rsidRPr="00A7004F">
              <w:rPr>
                <w:rFonts w:cs="Arial"/>
                <w:sz w:val="20"/>
                <w:szCs w:val="20"/>
              </w:rPr>
              <w:t>686</w:t>
            </w:r>
          </w:p>
        </w:tc>
        <w:tc>
          <w:tcPr>
            <w:tcW w:w="851" w:type="dxa"/>
            <w:tcBorders>
              <w:top w:val="nil"/>
              <w:left w:val="nil"/>
              <w:bottom w:val="single" w:sz="4" w:space="0" w:color="auto"/>
              <w:right w:val="single" w:sz="12" w:space="0" w:color="FF6600"/>
            </w:tcBorders>
            <w:shd w:val="clear" w:color="000000" w:fill="C5D9F1"/>
            <w:noWrap/>
            <w:vAlign w:val="center"/>
            <w:hideMark/>
          </w:tcPr>
          <w:p w:rsidR="00733461" w:rsidRPr="00A7004F" w:rsidRDefault="00A73DBF" w:rsidP="00733461">
            <w:pPr>
              <w:spacing w:after="0" w:line="240" w:lineRule="auto"/>
              <w:jc w:val="center"/>
              <w:rPr>
                <w:rFonts w:cs="Arial"/>
                <w:sz w:val="20"/>
                <w:szCs w:val="20"/>
              </w:rPr>
            </w:pPr>
            <w:r w:rsidRPr="00A7004F">
              <w:rPr>
                <w:rFonts w:cs="Arial"/>
                <w:sz w:val="20"/>
                <w:szCs w:val="20"/>
              </w:rPr>
              <w:t>523</w:t>
            </w:r>
          </w:p>
        </w:tc>
        <w:tc>
          <w:tcPr>
            <w:tcW w:w="850" w:type="dxa"/>
            <w:tcBorders>
              <w:top w:val="single" w:sz="12" w:space="0" w:color="FF6600"/>
              <w:left w:val="single" w:sz="12" w:space="0" w:color="FF6600"/>
              <w:bottom w:val="single" w:sz="12" w:space="0" w:color="FF6600"/>
              <w:right w:val="single" w:sz="12" w:space="0" w:color="FF6600"/>
            </w:tcBorders>
            <w:shd w:val="clear" w:color="000000" w:fill="C5D9F1"/>
            <w:noWrap/>
            <w:vAlign w:val="center"/>
            <w:hideMark/>
          </w:tcPr>
          <w:p w:rsidR="00733461" w:rsidRPr="00A7004F" w:rsidRDefault="00A73DBF" w:rsidP="00733461">
            <w:pPr>
              <w:spacing w:after="0" w:line="240" w:lineRule="auto"/>
              <w:jc w:val="center"/>
              <w:rPr>
                <w:rFonts w:cs="Arial"/>
                <w:sz w:val="20"/>
                <w:szCs w:val="20"/>
              </w:rPr>
            </w:pPr>
            <w:r w:rsidRPr="00A7004F">
              <w:rPr>
                <w:rFonts w:cs="Arial"/>
                <w:sz w:val="20"/>
                <w:szCs w:val="20"/>
              </w:rPr>
              <w:t>711</w:t>
            </w:r>
          </w:p>
        </w:tc>
        <w:tc>
          <w:tcPr>
            <w:tcW w:w="851" w:type="dxa"/>
            <w:tcBorders>
              <w:top w:val="single" w:sz="12" w:space="0" w:color="FF6600"/>
              <w:left w:val="single" w:sz="12" w:space="0" w:color="FF6600"/>
              <w:bottom w:val="single" w:sz="12" w:space="0" w:color="FF6600"/>
              <w:right w:val="single" w:sz="12" w:space="0" w:color="FF6600"/>
            </w:tcBorders>
            <w:shd w:val="clear" w:color="000000" w:fill="C5D9F1"/>
            <w:noWrap/>
            <w:vAlign w:val="center"/>
            <w:hideMark/>
          </w:tcPr>
          <w:p w:rsidR="00733461" w:rsidRPr="00A7004F" w:rsidRDefault="00A73DBF" w:rsidP="00733461">
            <w:pPr>
              <w:spacing w:after="0" w:line="240" w:lineRule="auto"/>
              <w:jc w:val="center"/>
              <w:rPr>
                <w:rFonts w:cs="Arial"/>
                <w:sz w:val="20"/>
                <w:szCs w:val="20"/>
              </w:rPr>
            </w:pPr>
            <w:r w:rsidRPr="00A7004F">
              <w:rPr>
                <w:rFonts w:cs="Arial"/>
                <w:sz w:val="20"/>
                <w:szCs w:val="20"/>
              </w:rPr>
              <w:t>454</w:t>
            </w:r>
          </w:p>
        </w:tc>
        <w:tc>
          <w:tcPr>
            <w:tcW w:w="718" w:type="dxa"/>
            <w:tcBorders>
              <w:top w:val="single" w:sz="12" w:space="0" w:color="FF6600"/>
              <w:left w:val="single" w:sz="12" w:space="0" w:color="FF6600"/>
              <w:bottom w:val="single" w:sz="12" w:space="0" w:color="FF6600"/>
              <w:right w:val="single" w:sz="12" w:space="0" w:color="FF6600"/>
            </w:tcBorders>
            <w:shd w:val="clear" w:color="000000" w:fill="C5D9F1"/>
          </w:tcPr>
          <w:p w:rsidR="00733461" w:rsidRPr="00A7004F" w:rsidRDefault="00A73DBF" w:rsidP="00733461">
            <w:pPr>
              <w:spacing w:after="0" w:line="240" w:lineRule="auto"/>
              <w:jc w:val="center"/>
              <w:rPr>
                <w:rFonts w:cs="Arial"/>
                <w:sz w:val="20"/>
                <w:szCs w:val="20"/>
              </w:rPr>
            </w:pPr>
            <w:r w:rsidRPr="00A7004F">
              <w:rPr>
                <w:rFonts w:cs="Arial"/>
                <w:sz w:val="20"/>
                <w:szCs w:val="20"/>
              </w:rPr>
              <w:t>635</w:t>
            </w:r>
          </w:p>
        </w:tc>
      </w:tr>
      <w:tr w:rsidR="00345E88" w:rsidRPr="00A7004F" w:rsidTr="00476024">
        <w:trPr>
          <w:cantSplit/>
          <w:trHeight w:val="315"/>
        </w:trPr>
        <w:tc>
          <w:tcPr>
            <w:tcW w:w="866" w:type="dxa"/>
            <w:tcBorders>
              <w:top w:val="nil"/>
              <w:left w:val="single" w:sz="4" w:space="0" w:color="auto"/>
              <w:bottom w:val="single" w:sz="4" w:space="0" w:color="auto"/>
              <w:right w:val="nil"/>
            </w:tcBorders>
            <w:shd w:val="clear" w:color="000000" w:fill="DBE5F1"/>
            <w:noWrap/>
            <w:vAlign w:val="bottom"/>
            <w:hideMark/>
          </w:tcPr>
          <w:p w:rsidR="00733461" w:rsidRPr="009C33F8" w:rsidRDefault="00733461" w:rsidP="00EE5C1D">
            <w:pPr>
              <w:spacing w:after="0" w:line="240" w:lineRule="auto"/>
              <w:rPr>
                <w:color w:val="000000"/>
              </w:rPr>
            </w:pPr>
            <w:r w:rsidRPr="009C33F8">
              <w:rPr>
                <w:color w:val="000000"/>
              </w:rPr>
              <w:t>ΘΕΣΕΙΣ</w:t>
            </w:r>
          </w:p>
        </w:tc>
        <w:tc>
          <w:tcPr>
            <w:tcW w:w="884" w:type="dxa"/>
            <w:tcBorders>
              <w:top w:val="nil"/>
              <w:left w:val="single" w:sz="12" w:space="0" w:color="376091"/>
              <w:bottom w:val="single" w:sz="12" w:space="0" w:color="376091"/>
              <w:right w:val="single" w:sz="12" w:space="0" w:color="376091"/>
            </w:tcBorders>
            <w:shd w:val="clear" w:color="000000" w:fill="DBE5F1"/>
            <w:noWrap/>
            <w:vAlign w:val="bottom"/>
            <w:hideMark/>
          </w:tcPr>
          <w:p w:rsidR="00733461" w:rsidRPr="00345E88" w:rsidRDefault="00733461" w:rsidP="00733461">
            <w:pPr>
              <w:spacing w:after="0" w:line="240" w:lineRule="auto"/>
              <w:jc w:val="center"/>
              <w:rPr>
                <w:rFonts w:cs="Arial"/>
              </w:rPr>
            </w:pPr>
            <w:r w:rsidRPr="00345E88">
              <w:rPr>
                <w:rFonts w:cs="Arial"/>
              </w:rPr>
              <w:t>5.332,4</w:t>
            </w:r>
          </w:p>
        </w:tc>
        <w:tc>
          <w:tcPr>
            <w:tcW w:w="986" w:type="dxa"/>
            <w:tcBorders>
              <w:top w:val="nil"/>
              <w:left w:val="nil"/>
              <w:bottom w:val="single" w:sz="12" w:space="0" w:color="376091"/>
              <w:right w:val="single" w:sz="12" w:space="0" w:color="376091"/>
            </w:tcBorders>
            <w:shd w:val="clear" w:color="000000" w:fill="DBE5F1"/>
            <w:noWrap/>
            <w:vAlign w:val="bottom"/>
            <w:hideMark/>
          </w:tcPr>
          <w:p w:rsidR="00733461" w:rsidRPr="00345E88" w:rsidRDefault="00733461" w:rsidP="00733461">
            <w:pPr>
              <w:spacing w:after="0" w:line="240" w:lineRule="auto"/>
              <w:jc w:val="center"/>
              <w:rPr>
                <w:rFonts w:cs="Arial"/>
              </w:rPr>
            </w:pPr>
            <w:r w:rsidRPr="00345E88">
              <w:rPr>
                <w:rFonts w:cs="Arial"/>
              </w:rPr>
              <w:t>5.006,1</w:t>
            </w:r>
          </w:p>
        </w:tc>
        <w:tc>
          <w:tcPr>
            <w:tcW w:w="884" w:type="dxa"/>
            <w:tcBorders>
              <w:top w:val="nil"/>
              <w:left w:val="nil"/>
              <w:bottom w:val="single" w:sz="12" w:space="0" w:color="376091"/>
              <w:right w:val="single" w:sz="12" w:space="0" w:color="376091"/>
            </w:tcBorders>
            <w:shd w:val="clear" w:color="000000" w:fill="DBE5F1"/>
            <w:noWrap/>
            <w:vAlign w:val="bottom"/>
            <w:hideMark/>
          </w:tcPr>
          <w:p w:rsidR="00733461" w:rsidRPr="00345E88" w:rsidRDefault="00733461" w:rsidP="00733461">
            <w:pPr>
              <w:spacing w:after="0" w:line="240" w:lineRule="auto"/>
              <w:jc w:val="center"/>
              <w:rPr>
                <w:rFonts w:cs="Arial"/>
              </w:rPr>
            </w:pPr>
            <w:r w:rsidRPr="00345E88">
              <w:rPr>
                <w:rFonts w:cs="Arial"/>
              </w:rPr>
              <w:t>4.992,7</w:t>
            </w:r>
          </w:p>
        </w:tc>
        <w:tc>
          <w:tcPr>
            <w:tcW w:w="884" w:type="dxa"/>
            <w:tcBorders>
              <w:top w:val="nil"/>
              <w:left w:val="nil"/>
              <w:bottom w:val="single" w:sz="12" w:space="0" w:color="376091"/>
              <w:right w:val="single" w:sz="12" w:space="0" w:color="376091"/>
            </w:tcBorders>
            <w:shd w:val="clear" w:color="000000" w:fill="DBE5F1"/>
            <w:noWrap/>
            <w:vAlign w:val="bottom"/>
            <w:hideMark/>
          </w:tcPr>
          <w:p w:rsidR="00733461" w:rsidRPr="00345E88" w:rsidRDefault="00733461" w:rsidP="00733461">
            <w:pPr>
              <w:spacing w:after="0" w:line="240" w:lineRule="auto"/>
              <w:jc w:val="center"/>
              <w:rPr>
                <w:rFonts w:cs="Arial"/>
              </w:rPr>
            </w:pPr>
            <w:r w:rsidRPr="00345E88">
              <w:rPr>
                <w:rFonts w:cs="Arial"/>
              </w:rPr>
              <w:t>4.269,9</w:t>
            </w:r>
          </w:p>
        </w:tc>
        <w:tc>
          <w:tcPr>
            <w:tcW w:w="823" w:type="dxa"/>
            <w:tcBorders>
              <w:top w:val="nil"/>
              <w:left w:val="nil"/>
              <w:bottom w:val="single" w:sz="12" w:space="0" w:color="376091"/>
              <w:right w:val="single" w:sz="12" w:space="0" w:color="376091"/>
            </w:tcBorders>
            <w:shd w:val="clear" w:color="000000" w:fill="DBE5F1"/>
            <w:noWrap/>
            <w:vAlign w:val="bottom"/>
            <w:hideMark/>
          </w:tcPr>
          <w:p w:rsidR="00733461" w:rsidRPr="00A7004F" w:rsidRDefault="00A73DBF" w:rsidP="00733461">
            <w:pPr>
              <w:spacing w:after="0" w:line="240" w:lineRule="auto"/>
              <w:jc w:val="center"/>
              <w:rPr>
                <w:rFonts w:cs="Arial"/>
              </w:rPr>
            </w:pPr>
            <w:r w:rsidRPr="00A7004F">
              <w:rPr>
                <w:rFonts w:cs="Arial"/>
              </w:rPr>
              <w:t>4.270</w:t>
            </w:r>
          </w:p>
        </w:tc>
        <w:tc>
          <w:tcPr>
            <w:tcW w:w="850" w:type="dxa"/>
            <w:tcBorders>
              <w:top w:val="nil"/>
              <w:left w:val="nil"/>
              <w:bottom w:val="single" w:sz="12" w:space="0" w:color="376091"/>
              <w:right w:val="single" w:sz="12" w:space="0" w:color="376091"/>
            </w:tcBorders>
            <w:shd w:val="clear" w:color="000000" w:fill="DBE5F1"/>
            <w:noWrap/>
            <w:vAlign w:val="bottom"/>
            <w:hideMark/>
          </w:tcPr>
          <w:p w:rsidR="00733461" w:rsidRPr="00A7004F" w:rsidRDefault="00A73DBF" w:rsidP="00733461">
            <w:pPr>
              <w:spacing w:after="0" w:line="240" w:lineRule="auto"/>
              <w:jc w:val="center"/>
              <w:rPr>
                <w:rFonts w:cs="Arial"/>
              </w:rPr>
            </w:pPr>
            <w:r w:rsidRPr="00A7004F">
              <w:rPr>
                <w:rFonts w:cs="Arial"/>
              </w:rPr>
              <w:t>4.145</w:t>
            </w:r>
          </w:p>
        </w:tc>
        <w:tc>
          <w:tcPr>
            <w:tcW w:w="851" w:type="dxa"/>
            <w:tcBorders>
              <w:top w:val="nil"/>
              <w:left w:val="nil"/>
              <w:bottom w:val="single" w:sz="12" w:space="0" w:color="376091"/>
              <w:right w:val="single" w:sz="12" w:space="0" w:color="FF6600"/>
            </w:tcBorders>
            <w:shd w:val="clear" w:color="000000" w:fill="DBE5F1"/>
            <w:noWrap/>
            <w:vAlign w:val="bottom"/>
            <w:hideMark/>
          </w:tcPr>
          <w:p w:rsidR="00733461" w:rsidRPr="00A7004F" w:rsidRDefault="00A73DBF" w:rsidP="00733461">
            <w:pPr>
              <w:spacing w:after="0" w:line="240" w:lineRule="auto"/>
              <w:jc w:val="center"/>
              <w:rPr>
                <w:rFonts w:cs="Arial"/>
              </w:rPr>
            </w:pPr>
            <w:r w:rsidRPr="00A7004F">
              <w:rPr>
                <w:rFonts w:cs="Arial"/>
              </w:rPr>
              <w:t>4.405</w:t>
            </w:r>
          </w:p>
        </w:tc>
        <w:tc>
          <w:tcPr>
            <w:tcW w:w="850" w:type="dxa"/>
            <w:tcBorders>
              <w:top w:val="single" w:sz="12" w:space="0" w:color="FF6600"/>
              <w:left w:val="single" w:sz="12" w:space="0" w:color="FF6600"/>
              <w:bottom w:val="single" w:sz="12" w:space="0" w:color="FF6600"/>
              <w:right w:val="single" w:sz="12" w:space="0" w:color="FF6600"/>
            </w:tcBorders>
            <w:shd w:val="clear" w:color="000000" w:fill="DBE5F1"/>
            <w:noWrap/>
            <w:vAlign w:val="bottom"/>
            <w:hideMark/>
          </w:tcPr>
          <w:p w:rsidR="00733461" w:rsidRPr="00A7004F" w:rsidRDefault="00A73DBF" w:rsidP="00733461">
            <w:pPr>
              <w:spacing w:after="0" w:line="240" w:lineRule="auto"/>
              <w:jc w:val="center"/>
              <w:rPr>
                <w:rFonts w:cs="Arial"/>
              </w:rPr>
            </w:pPr>
            <w:r w:rsidRPr="00A7004F">
              <w:rPr>
                <w:rFonts w:cs="Arial"/>
              </w:rPr>
              <w:t>4.626</w:t>
            </w:r>
          </w:p>
        </w:tc>
        <w:tc>
          <w:tcPr>
            <w:tcW w:w="851" w:type="dxa"/>
            <w:tcBorders>
              <w:top w:val="single" w:sz="12" w:space="0" w:color="FF6600"/>
              <w:left w:val="single" w:sz="12" w:space="0" w:color="FF6600"/>
              <w:bottom w:val="single" w:sz="12" w:space="0" w:color="FF6600"/>
              <w:right w:val="single" w:sz="12" w:space="0" w:color="FF6600"/>
            </w:tcBorders>
            <w:shd w:val="clear" w:color="000000" w:fill="DBE5F1"/>
            <w:noWrap/>
            <w:vAlign w:val="bottom"/>
            <w:hideMark/>
          </w:tcPr>
          <w:p w:rsidR="00733461" w:rsidRPr="00A7004F" w:rsidRDefault="00A73DBF" w:rsidP="00733461">
            <w:pPr>
              <w:spacing w:after="0" w:line="240" w:lineRule="auto"/>
              <w:jc w:val="center"/>
              <w:rPr>
                <w:rFonts w:cs="Arial"/>
              </w:rPr>
            </w:pPr>
            <w:r w:rsidRPr="00A7004F">
              <w:rPr>
                <w:rFonts w:cs="Arial"/>
              </w:rPr>
              <w:t>4.692</w:t>
            </w:r>
          </w:p>
        </w:tc>
        <w:tc>
          <w:tcPr>
            <w:tcW w:w="718" w:type="dxa"/>
            <w:tcBorders>
              <w:top w:val="single" w:sz="12" w:space="0" w:color="FF6600"/>
              <w:left w:val="single" w:sz="12" w:space="0" w:color="FF6600"/>
              <w:bottom w:val="single" w:sz="12" w:space="0" w:color="FF6600"/>
              <w:right w:val="single" w:sz="12" w:space="0" w:color="FF6600"/>
            </w:tcBorders>
            <w:shd w:val="clear" w:color="000000" w:fill="DBE5F1"/>
            <w:vAlign w:val="bottom"/>
          </w:tcPr>
          <w:p w:rsidR="00733461" w:rsidRPr="00A7004F" w:rsidRDefault="00A73DBF" w:rsidP="00A73DBF">
            <w:pPr>
              <w:spacing w:after="0" w:line="240" w:lineRule="auto"/>
              <w:jc w:val="center"/>
              <w:rPr>
                <w:rFonts w:cs="Arial"/>
              </w:rPr>
            </w:pPr>
            <w:r w:rsidRPr="00A7004F">
              <w:rPr>
                <w:rFonts w:cs="Arial"/>
              </w:rPr>
              <w:t>4.269</w:t>
            </w:r>
          </w:p>
        </w:tc>
      </w:tr>
    </w:tbl>
    <w:p w:rsidR="00BF4CE5" w:rsidRDefault="00EE5C1D" w:rsidP="00EE5C1D">
      <w:pPr>
        <w:spacing w:before="120"/>
        <w:rPr>
          <w:i/>
        </w:rPr>
      </w:pPr>
      <w:r w:rsidRPr="00EE5C1D">
        <w:rPr>
          <w:i/>
        </w:rPr>
        <w:t>Πηγή: Τράπεζα της Ελλάδος</w:t>
      </w:r>
    </w:p>
    <w:p w:rsidR="007215F7" w:rsidRPr="007215F7" w:rsidRDefault="007215F7" w:rsidP="007215F7">
      <w:pPr>
        <w:pStyle w:val="Caption"/>
      </w:pPr>
      <w:bookmarkStart w:id="30" w:name="_Toc105574234"/>
      <w:bookmarkStart w:id="31" w:name="_Toc105574266"/>
      <w:r w:rsidRPr="007215F7">
        <w:t>Επενδύσεις της Κύπρου στην Ελλάδα</w:t>
      </w:r>
      <w:bookmarkEnd w:id="30"/>
    </w:p>
    <w:p w:rsidR="00BF4CE5" w:rsidRDefault="00BF4CE5" w:rsidP="00BF4CE5">
      <w:pPr>
        <w:pStyle w:val="Caption"/>
        <w:rPr>
          <w:sz w:val="22"/>
          <w:szCs w:val="22"/>
        </w:rPr>
      </w:pPr>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22</w:t>
      </w:r>
      <w:r w:rsidR="00756F7D">
        <w:rPr>
          <w:sz w:val="22"/>
          <w:szCs w:val="22"/>
        </w:rPr>
        <w:fldChar w:fldCharType="end"/>
      </w:r>
      <w:r>
        <w:rPr>
          <w:sz w:val="22"/>
          <w:szCs w:val="22"/>
        </w:rPr>
        <w:t xml:space="preserve">: Επενδύσεις της </w:t>
      </w:r>
      <w:r w:rsidR="00EE5C1D">
        <w:rPr>
          <w:sz w:val="22"/>
          <w:szCs w:val="22"/>
        </w:rPr>
        <w:t>Κύπρου</w:t>
      </w:r>
      <w:r>
        <w:rPr>
          <w:sz w:val="22"/>
          <w:szCs w:val="22"/>
        </w:rPr>
        <w:t xml:space="preserve"> στην Ελλάδα</w:t>
      </w:r>
      <w:bookmarkEnd w:id="31"/>
      <w:r>
        <w:rPr>
          <w:sz w:val="22"/>
          <w:szCs w:val="22"/>
        </w:rPr>
        <w:t xml:space="preserve"> </w:t>
      </w:r>
    </w:p>
    <w:tbl>
      <w:tblPr>
        <w:tblW w:w="10363" w:type="dxa"/>
        <w:tblInd w:w="93" w:type="dxa"/>
        <w:tblLook w:val="04A0"/>
      </w:tblPr>
      <w:tblGrid>
        <w:gridCol w:w="1106"/>
        <w:gridCol w:w="1036"/>
        <w:gridCol w:w="982"/>
        <w:gridCol w:w="1002"/>
        <w:gridCol w:w="992"/>
        <w:gridCol w:w="851"/>
        <w:gridCol w:w="992"/>
        <w:gridCol w:w="851"/>
        <w:gridCol w:w="850"/>
        <w:gridCol w:w="851"/>
        <w:gridCol w:w="850"/>
      </w:tblGrid>
      <w:tr w:rsidR="00733461" w:rsidRPr="009C33F8" w:rsidTr="00345E88">
        <w:trPr>
          <w:cantSplit/>
          <w:trHeight w:val="315"/>
        </w:trPr>
        <w:tc>
          <w:tcPr>
            <w:tcW w:w="1106" w:type="dxa"/>
            <w:tcBorders>
              <w:top w:val="nil"/>
              <w:left w:val="nil"/>
              <w:bottom w:val="nil"/>
              <w:right w:val="nil"/>
            </w:tcBorders>
            <w:shd w:val="clear" w:color="auto" w:fill="auto"/>
            <w:noWrap/>
            <w:vAlign w:val="bottom"/>
            <w:hideMark/>
          </w:tcPr>
          <w:p w:rsidR="00733461" w:rsidRPr="00EE5C1D" w:rsidRDefault="00733461" w:rsidP="00EE5C1D">
            <w:pPr>
              <w:spacing w:after="0" w:line="240" w:lineRule="auto"/>
              <w:rPr>
                <w:color w:val="000000"/>
              </w:rPr>
            </w:pPr>
          </w:p>
        </w:tc>
        <w:tc>
          <w:tcPr>
            <w:tcW w:w="1036" w:type="dxa"/>
            <w:tcBorders>
              <w:top w:val="single" w:sz="12" w:space="0" w:color="17375D"/>
              <w:left w:val="single" w:sz="12" w:space="0" w:color="17375D"/>
              <w:bottom w:val="single" w:sz="4" w:space="0" w:color="auto"/>
              <w:right w:val="single" w:sz="12" w:space="0" w:color="17375D"/>
            </w:tcBorders>
            <w:shd w:val="clear" w:color="auto" w:fill="auto"/>
            <w:noWrap/>
            <w:vAlign w:val="center"/>
            <w:hideMark/>
          </w:tcPr>
          <w:p w:rsidR="00733461" w:rsidRPr="00733461" w:rsidRDefault="00733461" w:rsidP="00733461">
            <w:pPr>
              <w:spacing w:after="0" w:line="240" w:lineRule="auto"/>
              <w:jc w:val="center"/>
              <w:rPr>
                <w:b/>
                <w:bCs/>
                <w:color w:val="000000"/>
                <w:sz w:val="20"/>
                <w:szCs w:val="20"/>
              </w:rPr>
            </w:pPr>
            <w:r w:rsidRPr="00733461">
              <w:rPr>
                <w:b/>
                <w:bCs/>
                <w:color w:val="000000"/>
                <w:sz w:val="20"/>
                <w:szCs w:val="20"/>
              </w:rPr>
              <w:t>2013</w:t>
            </w:r>
          </w:p>
        </w:tc>
        <w:tc>
          <w:tcPr>
            <w:tcW w:w="982" w:type="dxa"/>
            <w:tcBorders>
              <w:top w:val="single" w:sz="12" w:space="0" w:color="17375D"/>
              <w:left w:val="nil"/>
              <w:bottom w:val="single" w:sz="4" w:space="0" w:color="auto"/>
              <w:right w:val="single" w:sz="12" w:space="0" w:color="17375D"/>
            </w:tcBorders>
            <w:shd w:val="clear" w:color="auto" w:fill="auto"/>
            <w:noWrap/>
            <w:vAlign w:val="center"/>
            <w:hideMark/>
          </w:tcPr>
          <w:p w:rsidR="00733461" w:rsidRPr="00733461" w:rsidRDefault="00733461" w:rsidP="00733461">
            <w:pPr>
              <w:spacing w:after="0" w:line="240" w:lineRule="auto"/>
              <w:jc w:val="center"/>
              <w:rPr>
                <w:b/>
                <w:bCs/>
                <w:color w:val="000000"/>
                <w:sz w:val="20"/>
                <w:szCs w:val="20"/>
              </w:rPr>
            </w:pPr>
            <w:r w:rsidRPr="00733461">
              <w:rPr>
                <w:b/>
                <w:bCs/>
                <w:color w:val="000000"/>
                <w:sz w:val="20"/>
                <w:szCs w:val="20"/>
              </w:rPr>
              <w:t>2014</w:t>
            </w:r>
          </w:p>
        </w:tc>
        <w:tc>
          <w:tcPr>
            <w:tcW w:w="1002" w:type="dxa"/>
            <w:tcBorders>
              <w:top w:val="single" w:sz="12" w:space="0" w:color="17375D"/>
              <w:left w:val="nil"/>
              <w:bottom w:val="single" w:sz="4" w:space="0" w:color="auto"/>
              <w:right w:val="single" w:sz="12" w:space="0" w:color="17375D"/>
            </w:tcBorders>
            <w:shd w:val="clear" w:color="auto" w:fill="auto"/>
            <w:noWrap/>
            <w:vAlign w:val="center"/>
            <w:hideMark/>
          </w:tcPr>
          <w:p w:rsidR="00733461" w:rsidRPr="00733461" w:rsidRDefault="00733461" w:rsidP="00733461">
            <w:pPr>
              <w:spacing w:after="0" w:line="240" w:lineRule="auto"/>
              <w:jc w:val="center"/>
              <w:rPr>
                <w:b/>
                <w:bCs/>
                <w:color w:val="000000"/>
                <w:sz w:val="20"/>
                <w:szCs w:val="20"/>
              </w:rPr>
            </w:pPr>
            <w:r w:rsidRPr="00733461">
              <w:rPr>
                <w:b/>
                <w:bCs/>
                <w:color w:val="000000"/>
                <w:sz w:val="20"/>
                <w:szCs w:val="20"/>
              </w:rPr>
              <w:t>2015</w:t>
            </w:r>
          </w:p>
        </w:tc>
        <w:tc>
          <w:tcPr>
            <w:tcW w:w="992" w:type="dxa"/>
            <w:tcBorders>
              <w:top w:val="single" w:sz="12" w:space="0" w:color="17375D"/>
              <w:left w:val="nil"/>
              <w:bottom w:val="single" w:sz="4" w:space="0" w:color="auto"/>
              <w:right w:val="single" w:sz="12" w:space="0" w:color="17375D"/>
            </w:tcBorders>
            <w:shd w:val="clear" w:color="auto" w:fill="auto"/>
            <w:noWrap/>
            <w:vAlign w:val="center"/>
            <w:hideMark/>
          </w:tcPr>
          <w:p w:rsidR="00733461" w:rsidRPr="00733461" w:rsidRDefault="00733461" w:rsidP="00733461">
            <w:pPr>
              <w:spacing w:after="0" w:line="240" w:lineRule="auto"/>
              <w:jc w:val="center"/>
              <w:rPr>
                <w:b/>
                <w:bCs/>
                <w:color w:val="000000"/>
                <w:sz w:val="20"/>
                <w:szCs w:val="20"/>
              </w:rPr>
            </w:pPr>
            <w:r w:rsidRPr="00733461">
              <w:rPr>
                <w:b/>
                <w:bCs/>
                <w:color w:val="000000"/>
                <w:sz w:val="20"/>
                <w:szCs w:val="20"/>
              </w:rPr>
              <w:t>2016</w:t>
            </w:r>
          </w:p>
        </w:tc>
        <w:tc>
          <w:tcPr>
            <w:tcW w:w="851" w:type="dxa"/>
            <w:tcBorders>
              <w:top w:val="single" w:sz="12" w:space="0" w:color="17375D"/>
              <w:left w:val="nil"/>
              <w:bottom w:val="single" w:sz="4" w:space="0" w:color="auto"/>
              <w:right w:val="single" w:sz="12" w:space="0" w:color="17375D"/>
            </w:tcBorders>
            <w:shd w:val="clear" w:color="auto" w:fill="auto"/>
            <w:noWrap/>
            <w:vAlign w:val="center"/>
            <w:hideMark/>
          </w:tcPr>
          <w:p w:rsidR="00733461" w:rsidRPr="00A7004F" w:rsidRDefault="00733461" w:rsidP="00733461">
            <w:pPr>
              <w:spacing w:after="0" w:line="240" w:lineRule="auto"/>
              <w:jc w:val="center"/>
              <w:rPr>
                <w:b/>
                <w:bCs/>
                <w:sz w:val="20"/>
                <w:szCs w:val="20"/>
              </w:rPr>
            </w:pPr>
            <w:r w:rsidRPr="00A7004F">
              <w:rPr>
                <w:b/>
                <w:bCs/>
                <w:sz w:val="20"/>
                <w:szCs w:val="20"/>
              </w:rPr>
              <w:t>2017</w:t>
            </w:r>
          </w:p>
        </w:tc>
        <w:tc>
          <w:tcPr>
            <w:tcW w:w="992" w:type="dxa"/>
            <w:tcBorders>
              <w:top w:val="single" w:sz="12" w:space="0" w:color="17375D"/>
              <w:left w:val="nil"/>
              <w:bottom w:val="single" w:sz="4" w:space="0" w:color="auto"/>
              <w:right w:val="single" w:sz="12" w:space="0" w:color="17375D"/>
            </w:tcBorders>
            <w:shd w:val="clear" w:color="auto" w:fill="auto"/>
            <w:noWrap/>
            <w:vAlign w:val="center"/>
            <w:hideMark/>
          </w:tcPr>
          <w:p w:rsidR="00733461" w:rsidRPr="00A7004F" w:rsidRDefault="00733461" w:rsidP="00733461">
            <w:pPr>
              <w:spacing w:after="0" w:line="240" w:lineRule="auto"/>
              <w:jc w:val="center"/>
              <w:rPr>
                <w:b/>
                <w:bCs/>
                <w:sz w:val="20"/>
                <w:szCs w:val="20"/>
              </w:rPr>
            </w:pPr>
            <w:r w:rsidRPr="00A7004F">
              <w:rPr>
                <w:b/>
                <w:bCs/>
                <w:sz w:val="20"/>
                <w:szCs w:val="20"/>
              </w:rPr>
              <w:t>2018</w:t>
            </w:r>
          </w:p>
        </w:tc>
        <w:tc>
          <w:tcPr>
            <w:tcW w:w="851" w:type="dxa"/>
            <w:tcBorders>
              <w:top w:val="single" w:sz="12" w:space="0" w:color="17375D"/>
              <w:left w:val="nil"/>
              <w:bottom w:val="single" w:sz="4" w:space="0" w:color="auto"/>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sz w:val="20"/>
                <w:szCs w:val="20"/>
              </w:rPr>
            </w:pPr>
            <w:r w:rsidRPr="00A7004F">
              <w:rPr>
                <w:b/>
                <w:bCs/>
                <w:sz w:val="20"/>
                <w:szCs w:val="20"/>
              </w:rPr>
              <w:t>2019</w:t>
            </w:r>
          </w:p>
        </w:tc>
        <w:tc>
          <w:tcPr>
            <w:tcW w:w="850" w:type="dxa"/>
            <w:tcBorders>
              <w:top w:val="single" w:sz="12" w:space="0" w:color="FF6600"/>
              <w:left w:val="single" w:sz="12" w:space="0" w:color="FF6600"/>
              <w:bottom w:val="single" w:sz="12" w:space="0" w:color="FF6600"/>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sz w:val="20"/>
                <w:szCs w:val="20"/>
              </w:rPr>
            </w:pPr>
            <w:r w:rsidRPr="00A7004F">
              <w:rPr>
                <w:b/>
                <w:bCs/>
                <w:sz w:val="20"/>
                <w:szCs w:val="20"/>
              </w:rPr>
              <w:t>2020</w:t>
            </w:r>
          </w:p>
        </w:tc>
        <w:tc>
          <w:tcPr>
            <w:tcW w:w="851" w:type="dxa"/>
            <w:tcBorders>
              <w:top w:val="single" w:sz="12" w:space="0" w:color="FF6600"/>
              <w:left w:val="single" w:sz="12" w:space="0" w:color="FF6600"/>
              <w:bottom w:val="single" w:sz="12" w:space="0" w:color="FF6600"/>
              <w:right w:val="single" w:sz="12" w:space="0" w:color="FF6600"/>
            </w:tcBorders>
            <w:shd w:val="clear" w:color="auto" w:fill="auto"/>
            <w:noWrap/>
            <w:vAlign w:val="center"/>
            <w:hideMark/>
          </w:tcPr>
          <w:p w:rsidR="00733461" w:rsidRPr="00A7004F" w:rsidRDefault="00733461" w:rsidP="00733461">
            <w:pPr>
              <w:spacing w:after="0" w:line="240" w:lineRule="auto"/>
              <w:jc w:val="center"/>
              <w:rPr>
                <w:b/>
                <w:bCs/>
                <w:sz w:val="20"/>
                <w:szCs w:val="20"/>
              </w:rPr>
            </w:pPr>
            <w:r w:rsidRPr="00A7004F">
              <w:rPr>
                <w:b/>
                <w:bCs/>
                <w:sz w:val="20"/>
                <w:szCs w:val="20"/>
              </w:rPr>
              <w:t>2021</w:t>
            </w:r>
          </w:p>
        </w:tc>
        <w:tc>
          <w:tcPr>
            <w:tcW w:w="850" w:type="dxa"/>
            <w:tcBorders>
              <w:top w:val="single" w:sz="12" w:space="0" w:color="FF6600"/>
              <w:left w:val="single" w:sz="12" w:space="0" w:color="FF6600"/>
              <w:bottom w:val="single" w:sz="12" w:space="0" w:color="FF6600"/>
              <w:right w:val="single" w:sz="12" w:space="0" w:color="FF6600"/>
            </w:tcBorders>
            <w:vAlign w:val="center"/>
          </w:tcPr>
          <w:p w:rsidR="00733461" w:rsidRPr="00A7004F" w:rsidRDefault="00733461" w:rsidP="00733461">
            <w:pPr>
              <w:spacing w:after="0" w:line="240" w:lineRule="auto"/>
              <w:jc w:val="center"/>
              <w:rPr>
                <w:b/>
                <w:bCs/>
                <w:sz w:val="20"/>
                <w:szCs w:val="20"/>
              </w:rPr>
            </w:pPr>
            <w:r w:rsidRPr="00A7004F">
              <w:rPr>
                <w:b/>
                <w:bCs/>
                <w:sz w:val="20"/>
                <w:szCs w:val="20"/>
              </w:rPr>
              <w:t>2022</w:t>
            </w:r>
          </w:p>
        </w:tc>
      </w:tr>
      <w:tr w:rsidR="00733461" w:rsidRPr="009C33F8" w:rsidTr="00345E88">
        <w:trPr>
          <w:cantSplit/>
          <w:trHeight w:val="300"/>
        </w:trPr>
        <w:tc>
          <w:tcPr>
            <w:tcW w:w="1106" w:type="dxa"/>
            <w:tcBorders>
              <w:top w:val="single" w:sz="4" w:space="0" w:color="auto"/>
              <w:left w:val="single" w:sz="4" w:space="0" w:color="auto"/>
              <w:bottom w:val="single" w:sz="4" w:space="0" w:color="auto"/>
              <w:right w:val="nil"/>
            </w:tcBorders>
            <w:shd w:val="clear" w:color="000000" w:fill="DBE5F1"/>
            <w:noWrap/>
            <w:vAlign w:val="bottom"/>
            <w:hideMark/>
          </w:tcPr>
          <w:p w:rsidR="00733461" w:rsidRPr="00733461" w:rsidRDefault="00733461" w:rsidP="00EE5C1D">
            <w:pPr>
              <w:spacing w:after="0" w:line="240" w:lineRule="auto"/>
              <w:rPr>
                <w:color w:val="000000"/>
                <w:sz w:val="20"/>
                <w:szCs w:val="20"/>
              </w:rPr>
            </w:pPr>
            <w:r w:rsidRPr="00733461">
              <w:rPr>
                <w:color w:val="000000"/>
                <w:sz w:val="20"/>
                <w:szCs w:val="20"/>
              </w:rPr>
              <w:t>ΡΟΕΣ</w:t>
            </w:r>
          </w:p>
        </w:tc>
        <w:tc>
          <w:tcPr>
            <w:tcW w:w="1036" w:type="dxa"/>
            <w:tcBorders>
              <w:top w:val="nil"/>
              <w:left w:val="single" w:sz="12" w:space="0" w:color="17375D"/>
              <w:bottom w:val="single" w:sz="4" w:space="0" w:color="auto"/>
              <w:right w:val="single" w:sz="12" w:space="0" w:color="17375D"/>
            </w:tcBorders>
            <w:shd w:val="clear" w:color="000000" w:fill="DBE5F1"/>
            <w:noWrap/>
            <w:vAlign w:val="bottom"/>
            <w:hideMark/>
          </w:tcPr>
          <w:p w:rsidR="00733461" w:rsidRPr="00733461" w:rsidRDefault="00733461" w:rsidP="00A73DBF">
            <w:pPr>
              <w:spacing w:after="0" w:line="240" w:lineRule="auto"/>
              <w:jc w:val="center"/>
              <w:rPr>
                <w:color w:val="000000"/>
              </w:rPr>
            </w:pPr>
            <w:r w:rsidRPr="00733461">
              <w:rPr>
                <w:color w:val="000000"/>
              </w:rPr>
              <w:t>87</w:t>
            </w:r>
          </w:p>
        </w:tc>
        <w:tc>
          <w:tcPr>
            <w:tcW w:w="982" w:type="dxa"/>
            <w:tcBorders>
              <w:top w:val="nil"/>
              <w:left w:val="nil"/>
              <w:bottom w:val="single" w:sz="4" w:space="0" w:color="auto"/>
              <w:right w:val="single" w:sz="12" w:space="0" w:color="17375D"/>
            </w:tcBorders>
            <w:shd w:val="clear" w:color="000000" w:fill="DBE5F1"/>
            <w:noWrap/>
            <w:vAlign w:val="bottom"/>
            <w:hideMark/>
          </w:tcPr>
          <w:p w:rsidR="00733461" w:rsidRPr="00733461" w:rsidRDefault="00733461" w:rsidP="00A73DBF">
            <w:pPr>
              <w:spacing w:after="0" w:line="240" w:lineRule="auto"/>
              <w:jc w:val="center"/>
              <w:rPr>
                <w:color w:val="000000"/>
              </w:rPr>
            </w:pPr>
            <w:r w:rsidRPr="00733461">
              <w:rPr>
                <w:color w:val="000000"/>
              </w:rPr>
              <w:t>316</w:t>
            </w:r>
          </w:p>
        </w:tc>
        <w:tc>
          <w:tcPr>
            <w:tcW w:w="1002" w:type="dxa"/>
            <w:tcBorders>
              <w:top w:val="nil"/>
              <w:left w:val="nil"/>
              <w:bottom w:val="single" w:sz="4" w:space="0" w:color="auto"/>
              <w:right w:val="single" w:sz="12" w:space="0" w:color="17375D"/>
            </w:tcBorders>
            <w:shd w:val="clear" w:color="000000" w:fill="DBE5F1"/>
            <w:noWrap/>
            <w:vAlign w:val="bottom"/>
            <w:hideMark/>
          </w:tcPr>
          <w:p w:rsidR="00733461" w:rsidRPr="00733461" w:rsidRDefault="00733461" w:rsidP="00A73DBF">
            <w:pPr>
              <w:spacing w:after="0" w:line="240" w:lineRule="auto"/>
              <w:jc w:val="center"/>
              <w:rPr>
                <w:color w:val="000000"/>
              </w:rPr>
            </w:pPr>
            <w:r w:rsidRPr="00733461">
              <w:rPr>
                <w:color w:val="000000"/>
              </w:rPr>
              <w:t>82</w:t>
            </w:r>
          </w:p>
        </w:tc>
        <w:tc>
          <w:tcPr>
            <w:tcW w:w="992" w:type="dxa"/>
            <w:tcBorders>
              <w:top w:val="nil"/>
              <w:left w:val="nil"/>
              <w:bottom w:val="single" w:sz="4" w:space="0" w:color="auto"/>
              <w:right w:val="single" w:sz="12" w:space="0" w:color="17375D"/>
            </w:tcBorders>
            <w:shd w:val="clear" w:color="000000" w:fill="DBE5F1"/>
            <w:noWrap/>
            <w:vAlign w:val="bottom"/>
            <w:hideMark/>
          </w:tcPr>
          <w:p w:rsidR="00733461" w:rsidRPr="00733461" w:rsidRDefault="00733461" w:rsidP="00A73DBF">
            <w:pPr>
              <w:spacing w:after="0" w:line="240" w:lineRule="auto"/>
              <w:jc w:val="center"/>
              <w:rPr>
                <w:color w:val="000000"/>
              </w:rPr>
            </w:pPr>
            <w:r w:rsidRPr="00733461">
              <w:rPr>
                <w:color w:val="000000"/>
              </w:rPr>
              <w:t>258</w:t>
            </w:r>
          </w:p>
        </w:tc>
        <w:tc>
          <w:tcPr>
            <w:tcW w:w="851" w:type="dxa"/>
            <w:tcBorders>
              <w:top w:val="nil"/>
              <w:left w:val="nil"/>
              <w:bottom w:val="single" w:sz="4" w:space="0" w:color="auto"/>
              <w:right w:val="single" w:sz="12" w:space="0" w:color="17375D"/>
            </w:tcBorders>
            <w:shd w:val="clear" w:color="000000" w:fill="DBE5F1"/>
            <w:noWrap/>
            <w:vAlign w:val="bottom"/>
            <w:hideMark/>
          </w:tcPr>
          <w:p w:rsidR="00733461" w:rsidRPr="00A7004F" w:rsidRDefault="00A73DBF" w:rsidP="00A73DBF">
            <w:pPr>
              <w:spacing w:after="0" w:line="240" w:lineRule="auto"/>
              <w:jc w:val="center"/>
            </w:pPr>
            <w:r w:rsidRPr="00A7004F">
              <w:t>347</w:t>
            </w:r>
          </w:p>
        </w:tc>
        <w:tc>
          <w:tcPr>
            <w:tcW w:w="992" w:type="dxa"/>
            <w:tcBorders>
              <w:top w:val="nil"/>
              <w:left w:val="nil"/>
              <w:bottom w:val="single" w:sz="4" w:space="0" w:color="auto"/>
              <w:right w:val="single" w:sz="12" w:space="0" w:color="17375D"/>
            </w:tcBorders>
            <w:shd w:val="clear" w:color="000000" w:fill="DBE5F1"/>
            <w:noWrap/>
            <w:vAlign w:val="bottom"/>
            <w:hideMark/>
          </w:tcPr>
          <w:p w:rsidR="00733461" w:rsidRPr="00A7004F" w:rsidRDefault="00A73DBF" w:rsidP="00A73DBF">
            <w:pPr>
              <w:spacing w:after="0" w:line="240" w:lineRule="auto"/>
              <w:jc w:val="center"/>
            </w:pPr>
            <w:r w:rsidRPr="00A7004F">
              <w:t>688</w:t>
            </w:r>
          </w:p>
        </w:tc>
        <w:tc>
          <w:tcPr>
            <w:tcW w:w="851" w:type="dxa"/>
            <w:tcBorders>
              <w:top w:val="nil"/>
              <w:left w:val="nil"/>
              <w:bottom w:val="single" w:sz="4" w:space="0" w:color="auto"/>
              <w:right w:val="single" w:sz="12" w:space="0" w:color="FF6600"/>
            </w:tcBorders>
            <w:shd w:val="clear" w:color="000000" w:fill="DBE5F1"/>
            <w:noWrap/>
            <w:vAlign w:val="bottom"/>
            <w:hideMark/>
          </w:tcPr>
          <w:p w:rsidR="00733461" w:rsidRPr="00A7004F" w:rsidRDefault="00A73DBF" w:rsidP="00A73DBF">
            <w:pPr>
              <w:spacing w:after="0" w:line="240" w:lineRule="auto"/>
              <w:jc w:val="center"/>
            </w:pPr>
            <w:r w:rsidRPr="00A7004F">
              <w:t>437</w:t>
            </w:r>
          </w:p>
        </w:tc>
        <w:tc>
          <w:tcPr>
            <w:tcW w:w="850" w:type="dxa"/>
            <w:tcBorders>
              <w:top w:val="single" w:sz="12" w:space="0" w:color="FF6600"/>
              <w:left w:val="single" w:sz="12" w:space="0" w:color="FF6600"/>
              <w:bottom w:val="single" w:sz="12" w:space="0" w:color="FF6600"/>
              <w:right w:val="single" w:sz="12" w:space="0" w:color="FF6600"/>
            </w:tcBorders>
            <w:shd w:val="clear" w:color="000000" w:fill="DBE5F1"/>
            <w:noWrap/>
            <w:vAlign w:val="bottom"/>
            <w:hideMark/>
          </w:tcPr>
          <w:p w:rsidR="00733461" w:rsidRPr="00A7004F" w:rsidRDefault="00A73DBF" w:rsidP="00A73DBF">
            <w:pPr>
              <w:spacing w:after="0" w:line="240" w:lineRule="auto"/>
              <w:jc w:val="center"/>
            </w:pPr>
            <w:r w:rsidRPr="00A7004F">
              <w:t>473</w:t>
            </w:r>
          </w:p>
        </w:tc>
        <w:tc>
          <w:tcPr>
            <w:tcW w:w="851" w:type="dxa"/>
            <w:tcBorders>
              <w:top w:val="single" w:sz="12" w:space="0" w:color="FF6600"/>
              <w:left w:val="single" w:sz="12" w:space="0" w:color="FF6600"/>
              <w:bottom w:val="single" w:sz="12" w:space="0" w:color="FF6600"/>
              <w:right w:val="single" w:sz="12" w:space="0" w:color="FF6600"/>
            </w:tcBorders>
            <w:shd w:val="clear" w:color="000000" w:fill="DBE5F1"/>
            <w:noWrap/>
            <w:vAlign w:val="bottom"/>
            <w:hideMark/>
          </w:tcPr>
          <w:p w:rsidR="00733461" w:rsidRPr="00A7004F" w:rsidRDefault="00A73DBF" w:rsidP="00A73DBF">
            <w:pPr>
              <w:spacing w:after="0" w:line="240" w:lineRule="auto"/>
              <w:jc w:val="center"/>
            </w:pPr>
            <w:r w:rsidRPr="00A7004F">
              <w:t>360</w:t>
            </w:r>
          </w:p>
        </w:tc>
        <w:tc>
          <w:tcPr>
            <w:tcW w:w="850" w:type="dxa"/>
            <w:tcBorders>
              <w:top w:val="single" w:sz="12" w:space="0" w:color="FF6600"/>
              <w:left w:val="single" w:sz="12" w:space="0" w:color="FF6600"/>
              <w:bottom w:val="single" w:sz="12" w:space="0" w:color="FF6600"/>
              <w:right w:val="single" w:sz="12" w:space="0" w:color="FF6600"/>
            </w:tcBorders>
            <w:shd w:val="clear" w:color="000000" w:fill="DBE5F1"/>
            <w:vAlign w:val="bottom"/>
          </w:tcPr>
          <w:p w:rsidR="00733461" w:rsidRPr="00A7004F" w:rsidRDefault="00A73DBF" w:rsidP="00A73DBF">
            <w:pPr>
              <w:spacing w:after="0" w:line="240" w:lineRule="auto"/>
              <w:jc w:val="center"/>
            </w:pPr>
            <w:r w:rsidRPr="00A7004F">
              <w:t>451</w:t>
            </w:r>
          </w:p>
        </w:tc>
      </w:tr>
      <w:tr w:rsidR="00733461" w:rsidRPr="009C33F8" w:rsidTr="00345E88">
        <w:trPr>
          <w:cantSplit/>
          <w:trHeight w:val="315"/>
        </w:trPr>
        <w:tc>
          <w:tcPr>
            <w:tcW w:w="1106" w:type="dxa"/>
            <w:tcBorders>
              <w:top w:val="nil"/>
              <w:left w:val="single" w:sz="4" w:space="0" w:color="auto"/>
              <w:bottom w:val="single" w:sz="4" w:space="0" w:color="auto"/>
              <w:right w:val="nil"/>
            </w:tcBorders>
            <w:shd w:val="clear" w:color="000000" w:fill="C5D9F1"/>
            <w:noWrap/>
            <w:vAlign w:val="bottom"/>
            <w:hideMark/>
          </w:tcPr>
          <w:p w:rsidR="00733461" w:rsidRPr="00733461" w:rsidRDefault="00733461" w:rsidP="00EE5C1D">
            <w:pPr>
              <w:spacing w:after="0" w:line="240" w:lineRule="auto"/>
              <w:rPr>
                <w:color w:val="000000"/>
                <w:sz w:val="20"/>
                <w:szCs w:val="20"/>
              </w:rPr>
            </w:pPr>
            <w:r w:rsidRPr="00733461">
              <w:rPr>
                <w:color w:val="000000"/>
                <w:sz w:val="20"/>
                <w:szCs w:val="20"/>
              </w:rPr>
              <w:t>ΑΠΟΘΕΜΑ</w:t>
            </w:r>
          </w:p>
        </w:tc>
        <w:tc>
          <w:tcPr>
            <w:tcW w:w="1036" w:type="dxa"/>
            <w:tcBorders>
              <w:top w:val="nil"/>
              <w:left w:val="single" w:sz="12" w:space="0" w:color="17375D"/>
              <w:bottom w:val="single" w:sz="12" w:space="0" w:color="17375D"/>
              <w:right w:val="single" w:sz="12" w:space="0" w:color="17375D"/>
            </w:tcBorders>
            <w:shd w:val="clear" w:color="000000" w:fill="C5D9F1"/>
            <w:noWrap/>
            <w:vAlign w:val="bottom"/>
            <w:hideMark/>
          </w:tcPr>
          <w:p w:rsidR="00733461" w:rsidRPr="00733461" w:rsidRDefault="00733461" w:rsidP="00733461">
            <w:pPr>
              <w:spacing w:after="0" w:line="240" w:lineRule="auto"/>
              <w:jc w:val="center"/>
              <w:rPr>
                <w:rFonts w:cs="Arial"/>
              </w:rPr>
            </w:pPr>
            <w:r w:rsidRPr="00733461">
              <w:rPr>
                <w:rFonts w:cs="Arial"/>
              </w:rPr>
              <w:t>-2.883,4</w:t>
            </w:r>
          </w:p>
        </w:tc>
        <w:tc>
          <w:tcPr>
            <w:tcW w:w="982" w:type="dxa"/>
            <w:tcBorders>
              <w:top w:val="nil"/>
              <w:left w:val="nil"/>
              <w:bottom w:val="single" w:sz="12" w:space="0" w:color="17375D"/>
              <w:right w:val="single" w:sz="12" w:space="0" w:color="17375D"/>
            </w:tcBorders>
            <w:shd w:val="clear" w:color="000000" w:fill="C5D9F1"/>
            <w:noWrap/>
            <w:vAlign w:val="bottom"/>
            <w:hideMark/>
          </w:tcPr>
          <w:p w:rsidR="00733461" w:rsidRPr="00733461" w:rsidRDefault="00733461" w:rsidP="00733461">
            <w:pPr>
              <w:spacing w:after="0" w:line="240" w:lineRule="auto"/>
              <w:jc w:val="center"/>
              <w:rPr>
                <w:rFonts w:cs="Arial"/>
              </w:rPr>
            </w:pPr>
            <w:r w:rsidRPr="00733461">
              <w:rPr>
                <w:rFonts w:cs="Arial"/>
              </w:rPr>
              <w:t>-4.276,6</w:t>
            </w:r>
          </w:p>
        </w:tc>
        <w:tc>
          <w:tcPr>
            <w:tcW w:w="1002" w:type="dxa"/>
            <w:tcBorders>
              <w:top w:val="nil"/>
              <w:left w:val="nil"/>
              <w:bottom w:val="single" w:sz="12" w:space="0" w:color="17375D"/>
              <w:right w:val="single" w:sz="12" w:space="0" w:color="17375D"/>
            </w:tcBorders>
            <w:shd w:val="clear" w:color="000000" w:fill="C5D9F1"/>
            <w:noWrap/>
            <w:vAlign w:val="bottom"/>
            <w:hideMark/>
          </w:tcPr>
          <w:p w:rsidR="00733461" w:rsidRPr="00733461" w:rsidRDefault="00733461" w:rsidP="00733461">
            <w:pPr>
              <w:spacing w:after="0" w:line="240" w:lineRule="auto"/>
              <w:jc w:val="center"/>
              <w:rPr>
                <w:rFonts w:cs="Arial"/>
              </w:rPr>
            </w:pPr>
            <w:r w:rsidRPr="00733461">
              <w:rPr>
                <w:rFonts w:cs="Arial"/>
              </w:rPr>
              <w:t>-2.281,8</w:t>
            </w:r>
          </w:p>
        </w:tc>
        <w:tc>
          <w:tcPr>
            <w:tcW w:w="992" w:type="dxa"/>
            <w:tcBorders>
              <w:top w:val="nil"/>
              <w:left w:val="nil"/>
              <w:bottom w:val="single" w:sz="12" w:space="0" w:color="17375D"/>
              <w:right w:val="single" w:sz="12" w:space="0" w:color="17375D"/>
            </w:tcBorders>
            <w:shd w:val="clear" w:color="000000" w:fill="C5D9F1"/>
            <w:noWrap/>
            <w:vAlign w:val="bottom"/>
            <w:hideMark/>
          </w:tcPr>
          <w:p w:rsidR="00733461" w:rsidRPr="00733461" w:rsidRDefault="00733461" w:rsidP="00733461">
            <w:pPr>
              <w:spacing w:after="0" w:line="240" w:lineRule="auto"/>
              <w:jc w:val="center"/>
              <w:rPr>
                <w:rFonts w:cs="Arial"/>
              </w:rPr>
            </w:pPr>
            <w:r w:rsidRPr="00733461">
              <w:rPr>
                <w:rFonts w:cs="Arial"/>
              </w:rPr>
              <w:t>-1.935,6</w:t>
            </w:r>
          </w:p>
        </w:tc>
        <w:tc>
          <w:tcPr>
            <w:tcW w:w="851" w:type="dxa"/>
            <w:tcBorders>
              <w:top w:val="nil"/>
              <w:left w:val="nil"/>
              <w:bottom w:val="single" w:sz="12" w:space="0" w:color="17375D"/>
              <w:right w:val="single" w:sz="12" w:space="0" w:color="17375D"/>
            </w:tcBorders>
            <w:shd w:val="clear" w:color="000000" w:fill="C5D9F1"/>
            <w:noWrap/>
            <w:vAlign w:val="bottom"/>
            <w:hideMark/>
          </w:tcPr>
          <w:p w:rsidR="00733461" w:rsidRPr="00A7004F" w:rsidRDefault="00345E88" w:rsidP="00345E88">
            <w:pPr>
              <w:spacing w:after="0" w:line="240" w:lineRule="auto"/>
              <w:jc w:val="center"/>
              <w:rPr>
                <w:rFonts w:cs="Arial"/>
              </w:rPr>
            </w:pPr>
            <w:r w:rsidRPr="00A7004F">
              <w:rPr>
                <w:rFonts w:cs="Arial"/>
              </w:rPr>
              <w:t>-1.936</w:t>
            </w:r>
          </w:p>
        </w:tc>
        <w:tc>
          <w:tcPr>
            <w:tcW w:w="992" w:type="dxa"/>
            <w:tcBorders>
              <w:top w:val="nil"/>
              <w:left w:val="nil"/>
              <w:bottom w:val="single" w:sz="12" w:space="0" w:color="17375D"/>
              <w:right w:val="single" w:sz="12" w:space="0" w:color="17375D"/>
            </w:tcBorders>
            <w:shd w:val="clear" w:color="000000" w:fill="C5D9F1"/>
            <w:noWrap/>
            <w:vAlign w:val="bottom"/>
            <w:hideMark/>
          </w:tcPr>
          <w:p w:rsidR="00733461" w:rsidRPr="00A7004F" w:rsidRDefault="00345E88" w:rsidP="00345E88">
            <w:pPr>
              <w:spacing w:after="0" w:line="240" w:lineRule="auto"/>
              <w:jc w:val="center"/>
            </w:pPr>
            <w:r w:rsidRPr="00A7004F">
              <w:t>-1.442</w:t>
            </w:r>
          </w:p>
        </w:tc>
        <w:tc>
          <w:tcPr>
            <w:tcW w:w="851" w:type="dxa"/>
            <w:tcBorders>
              <w:top w:val="nil"/>
              <w:left w:val="nil"/>
              <w:bottom w:val="single" w:sz="12" w:space="0" w:color="17375D"/>
              <w:right w:val="single" w:sz="12" w:space="0" w:color="FF6600"/>
            </w:tcBorders>
            <w:shd w:val="clear" w:color="000000" w:fill="C5D9F1"/>
            <w:noWrap/>
            <w:vAlign w:val="bottom"/>
            <w:hideMark/>
          </w:tcPr>
          <w:p w:rsidR="00733461" w:rsidRPr="00A7004F" w:rsidRDefault="00345E88" w:rsidP="00345E88">
            <w:pPr>
              <w:spacing w:after="0" w:line="240" w:lineRule="auto"/>
              <w:jc w:val="center"/>
            </w:pPr>
            <w:r w:rsidRPr="00A7004F">
              <w:t>-98</w:t>
            </w:r>
          </w:p>
        </w:tc>
        <w:tc>
          <w:tcPr>
            <w:tcW w:w="850" w:type="dxa"/>
            <w:tcBorders>
              <w:top w:val="single" w:sz="12" w:space="0" w:color="FF6600"/>
              <w:left w:val="single" w:sz="12" w:space="0" w:color="FF6600"/>
              <w:bottom w:val="single" w:sz="12" w:space="0" w:color="FF6600"/>
              <w:right w:val="single" w:sz="12" w:space="0" w:color="FF6600"/>
            </w:tcBorders>
            <w:shd w:val="clear" w:color="000000" w:fill="C5D9F1"/>
            <w:noWrap/>
            <w:vAlign w:val="bottom"/>
            <w:hideMark/>
          </w:tcPr>
          <w:p w:rsidR="00733461" w:rsidRPr="00A7004F" w:rsidRDefault="00345E88" w:rsidP="00345E88">
            <w:pPr>
              <w:spacing w:after="0" w:line="240" w:lineRule="auto"/>
              <w:jc w:val="center"/>
            </w:pPr>
            <w:r w:rsidRPr="00A7004F">
              <w:t>1.059</w:t>
            </w:r>
          </w:p>
        </w:tc>
        <w:tc>
          <w:tcPr>
            <w:tcW w:w="851" w:type="dxa"/>
            <w:tcBorders>
              <w:top w:val="single" w:sz="12" w:space="0" w:color="FF6600"/>
              <w:left w:val="single" w:sz="12" w:space="0" w:color="FF6600"/>
              <w:bottom w:val="single" w:sz="12" w:space="0" w:color="FF6600"/>
              <w:right w:val="single" w:sz="12" w:space="0" w:color="FF6600"/>
            </w:tcBorders>
            <w:shd w:val="clear" w:color="000000" w:fill="C5D9F1"/>
            <w:noWrap/>
            <w:vAlign w:val="bottom"/>
            <w:hideMark/>
          </w:tcPr>
          <w:p w:rsidR="00733461" w:rsidRPr="00A7004F" w:rsidRDefault="00345E88" w:rsidP="00345E88">
            <w:pPr>
              <w:spacing w:after="0" w:line="240" w:lineRule="auto"/>
              <w:jc w:val="center"/>
            </w:pPr>
            <w:r w:rsidRPr="00A7004F">
              <w:t>429</w:t>
            </w:r>
          </w:p>
        </w:tc>
        <w:tc>
          <w:tcPr>
            <w:tcW w:w="850" w:type="dxa"/>
            <w:tcBorders>
              <w:top w:val="single" w:sz="12" w:space="0" w:color="FF6600"/>
              <w:left w:val="single" w:sz="12" w:space="0" w:color="FF6600"/>
              <w:bottom w:val="single" w:sz="12" w:space="0" w:color="FF6600"/>
              <w:right w:val="single" w:sz="12" w:space="0" w:color="FF6600"/>
            </w:tcBorders>
            <w:shd w:val="clear" w:color="000000" w:fill="C5D9F1"/>
          </w:tcPr>
          <w:p w:rsidR="00733461" w:rsidRPr="00A7004F" w:rsidRDefault="00345E88" w:rsidP="00345E88">
            <w:pPr>
              <w:spacing w:after="0" w:line="240" w:lineRule="auto"/>
              <w:jc w:val="center"/>
            </w:pPr>
            <w:r w:rsidRPr="00A7004F">
              <w:t>820</w:t>
            </w:r>
          </w:p>
        </w:tc>
      </w:tr>
    </w:tbl>
    <w:p w:rsidR="00EE5C1D" w:rsidRDefault="00EE5C1D" w:rsidP="00345E88">
      <w:pPr>
        <w:spacing w:before="120"/>
      </w:pPr>
      <w:r w:rsidRPr="00EE5C1D">
        <w:rPr>
          <w:i/>
        </w:rPr>
        <w:t>Πηγή: Τράπεζα της Ελλάδος</w:t>
      </w:r>
      <w:r w:rsidR="00BF4CE5">
        <w:t xml:space="preserve"> </w:t>
      </w:r>
    </w:p>
    <w:p w:rsidR="007215F7" w:rsidRPr="007215F7" w:rsidRDefault="007215F7" w:rsidP="007215F7">
      <w:pPr>
        <w:rPr>
          <w:b/>
          <w:bCs/>
          <w:color w:val="4F81BD"/>
        </w:rPr>
      </w:pPr>
      <w:bookmarkStart w:id="32" w:name="_Toc105574235"/>
      <w:r>
        <w:rPr>
          <w:b/>
          <w:bCs/>
          <w:color w:val="4F81BD"/>
        </w:rPr>
        <w:t xml:space="preserve">2.3 </w:t>
      </w:r>
      <w:r w:rsidRPr="007215F7">
        <w:rPr>
          <w:b/>
          <w:bCs/>
          <w:color w:val="4F81BD"/>
        </w:rPr>
        <w:t xml:space="preserve">Θεσμικό πλαίσιο οικονομικής συνεργασίας Ελλάδας – </w:t>
      </w:r>
      <w:bookmarkEnd w:id="32"/>
      <w:r w:rsidRPr="007215F7">
        <w:rPr>
          <w:b/>
          <w:bCs/>
          <w:color w:val="4F81BD"/>
        </w:rPr>
        <w:t>Κύπρου</w:t>
      </w:r>
    </w:p>
    <w:p w:rsidR="00A04B20" w:rsidRDefault="005164A9" w:rsidP="00F109E4">
      <w:pPr>
        <w:spacing w:line="240" w:lineRule="auto"/>
        <w:jc w:val="both"/>
        <w:rPr>
          <w:sz w:val="24"/>
          <w:szCs w:val="24"/>
        </w:rPr>
      </w:pPr>
      <w:r>
        <w:tab/>
      </w:r>
      <w:r w:rsidR="00F109E4" w:rsidRPr="000C4C13">
        <w:rPr>
          <w:sz w:val="24"/>
          <w:szCs w:val="24"/>
        </w:rPr>
        <w:t>Το θεσμικό πλαίσιο της διμερούς οικονομικής συνεργασίας Ελλάδος – Κύπρου περιλαμβάνει ένα ευρύ φάσμα συμφωνιών</w:t>
      </w:r>
      <w:r w:rsidR="00CA17E3">
        <w:rPr>
          <w:sz w:val="24"/>
          <w:szCs w:val="24"/>
        </w:rPr>
        <w:t>,</w:t>
      </w:r>
      <w:r w:rsidR="00F109E4" w:rsidRPr="000C4C13">
        <w:rPr>
          <w:sz w:val="24"/>
          <w:szCs w:val="24"/>
        </w:rPr>
        <w:t xml:space="preserve"> που αφορούν μεταξύ άλλων στις εμπορικές και οικονομικές σχέσεις (1962), την αποφυγή διπλής φορολογίας και την αποτροπή της φοροδιαφυγής (1968), την οικονομική, βιομηχανική και τεχνολογική συνεργασία (1984), την τουριστική συνεργασία (1988), την αμοιβαία συνδρομή των τελωνειακών διοικήσεων (1999) και την αμοιβαία προώθηση και προστασία επενδύσεων (1992), την εμπορική ναυτιλία (2003), τη διατήρηση αποθεμάτων αργού πετρελαίου και προϊόντων στην Ελληνική Δημοκρατία (2004)</w:t>
      </w:r>
      <w:r w:rsidR="00CA17E3">
        <w:rPr>
          <w:sz w:val="24"/>
          <w:szCs w:val="24"/>
        </w:rPr>
        <w:t xml:space="preserve">, </w:t>
      </w:r>
      <w:r w:rsidR="00F109E4" w:rsidRPr="000C4C13">
        <w:rPr>
          <w:sz w:val="24"/>
          <w:szCs w:val="24"/>
        </w:rPr>
        <w:t>τις στρατηγικές θαλάσσιες μεταφορές (2008)</w:t>
      </w:r>
      <w:r w:rsidR="00345E88">
        <w:rPr>
          <w:sz w:val="24"/>
          <w:szCs w:val="24"/>
        </w:rPr>
        <w:t xml:space="preserve">, </w:t>
      </w:r>
      <w:r w:rsidR="00345E88" w:rsidRPr="00256C63">
        <w:rPr>
          <w:sz w:val="24"/>
          <w:szCs w:val="24"/>
        </w:rPr>
        <w:t xml:space="preserve">την κατασκευή του Υποθαλάσσιου Αγωγού Φυσικού Αερίου </w:t>
      </w:r>
      <w:proofErr w:type="spellStart"/>
      <w:r w:rsidR="00345E88" w:rsidRPr="00256C63">
        <w:rPr>
          <w:sz w:val="24"/>
          <w:szCs w:val="24"/>
          <w:lang w:val="en-US"/>
        </w:rPr>
        <w:t>EastMed</w:t>
      </w:r>
      <w:proofErr w:type="spellEnd"/>
      <w:r w:rsidR="00345E88" w:rsidRPr="00256C63">
        <w:rPr>
          <w:sz w:val="24"/>
          <w:szCs w:val="24"/>
        </w:rPr>
        <w:t xml:space="preserve"> καθώς και του Υποβρύχιου Ηλεκτρικού Καλωδίου </w:t>
      </w:r>
      <w:r w:rsidR="00B82B03" w:rsidRPr="00256C63">
        <w:rPr>
          <w:sz w:val="24"/>
          <w:szCs w:val="24"/>
          <w:lang w:val="en-US"/>
        </w:rPr>
        <w:t>Eurasia</w:t>
      </w:r>
      <w:r w:rsidR="00345E88" w:rsidRPr="00256C63">
        <w:rPr>
          <w:sz w:val="24"/>
          <w:szCs w:val="24"/>
        </w:rPr>
        <w:t xml:space="preserve"> </w:t>
      </w:r>
      <w:r w:rsidR="00345E88" w:rsidRPr="00256C63">
        <w:rPr>
          <w:sz w:val="24"/>
          <w:szCs w:val="24"/>
          <w:lang w:val="en-US"/>
        </w:rPr>
        <w:t>Interconnector</w:t>
      </w:r>
      <w:r w:rsidR="00A44B1E" w:rsidRPr="00256C63">
        <w:rPr>
          <w:sz w:val="24"/>
          <w:szCs w:val="24"/>
        </w:rPr>
        <w:t xml:space="preserve"> (Προσφάτως εισήλθε στο μετοχικό κεφάλαιο του </w:t>
      </w:r>
      <w:r w:rsidR="00B82B03" w:rsidRPr="00256C63">
        <w:rPr>
          <w:sz w:val="24"/>
          <w:szCs w:val="24"/>
          <w:lang w:val="en-US"/>
        </w:rPr>
        <w:t>Eurasia</w:t>
      </w:r>
      <w:r w:rsidR="00A44B1E" w:rsidRPr="00256C63">
        <w:rPr>
          <w:sz w:val="24"/>
          <w:szCs w:val="24"/>
        </w:rPr>
        <w:t xml:space="preserve"> </w:t>
      </w:r>
      <w:r w:rsidR="00A44B1E" w:rsidRPr="00256C63">
        <w:rPr>
          <w:sz w:val="24"/>
          <w:szCs w:val="24"/>
          <w:lang w:val="en-US"/>
        </w:rPr>
        <w:t>o</w:t>
      </w:r>
      <w:r w:rsidR="00A44B1E" w:rsidRPr="00256C63">
        <w:rPr>
          <w:sz w:val="24"/>
          <w:szCs w:val="24"/>
        </w:rPr>
        <w:t xml:space="preserve"> </w:t>
      </w:r>
      <w:r w:rsidR="00A44B1E" w:rsidRPr="00256C63">
        <w:rPr>
          <w:sz w:val="24"/>
          <w:szCs w:val="24"/>
          <w:lang w:val="en-US"/>
        </w:rPr>
        <w:t>A</w:t>
      </w:r>
      <w:r w:rsidR="00A44B1E" w:rsidRPr="00256C63">
        <w:rPr>
          <w:sz w:val="24"/>
          <w:szCs w:val="24"/>
        </w:rPr>
        <w:t>Δ</w:t>
      </w:r>
      <w:r w:rsidR="00A44B1E" w:rsidRPr="00256C63">
        <w:rPr>
          <w:sz w:val="24"/>
          <w:szCs w:val="24"/>
          <w:lang w:val="en-US"/>
        </w:rPr>
        <w:t>MHE</w:t>
      </w:r>
      <w:r w:rsidR="00A44B1E" w:rsidRPr="00256C63">
        <w:rPr>
          <w:sz w:val="24"/>
          <w:szCs w:val="24"/>
        </w:rPr>
        <w:t xml:space="preserve"> με 25%)</w:t>
      </w:r>
      <w:r w:rsidR="00345E88" w:rsidRPr="00256C63">
        <w:rPr>
          <w:sz w:val="24"/>
          <w:szCs w:val="24"/>
        </w:rPr>
        <w:t xml:space="preserve"> </w:t>
      </w:r>
      <w:r w:rsidR="00F109E4" w:rsidRPr="00256C63">
        <w:rPr>
          <w:sz w:val="24"/>
          <w:szCs w:val="24"/>
        </w:rPr>
        <w:t>.</w:t>
      </w:r>
      <w:r w:rsidR="00A612A9" w:rsidRPr="00256C63">
        <w:rPr>
          <w:sz w:val="24"/>
          <w:szCs w:val="24"/>
        </w:rPr>
        <w:t xml:space="preserve"> </w:t>
      </w:r>
    </w:p>
    <w:p w:rsidR="00F109E4" w:rsidRPr="00256C63" w:rsidRDefault="00A04B20" w:rsidP="00F109E4">
      <w:pPr>
        <w:spacing w:line="240" w:lineRule="auto"/>
        <w:jc w:val="both"/>
        <w:rPr>
          <w:sz w:val="24"/>
          <w:szCs w:val="24"/>
        </w:rPr>
      </w:pPr>
      <w:r>
        <w:rPr>
          <w:sz w:val="24"/>
          <w:szCs w:val="24"/>
        </w:rPr>
        <w:tab/>
      </w:r>
      <w:r w:rsidR="00A612A9" w:rsidRPr="00256C63">
        <w:rPr>
          <w:sz w:val="24"/>
          <w:szCs w:val="24"/>
        </w:rPr>
        <w:t xml:space="preserve">Ως προς τον </w:t>
      </w:r>
      <w:r w:rsidR="00A612A9" w:rsidRPr="00256C63">
        <w:rPr>
          <w:sz w:val="24"/>
          <w:szCs w:val="24"/>
          <w:lang w:val="en-US"/>
        </w:rPr>
        <w:t>Eurasia</w:t>
      </w:r>
      <w:r w:rsidR="00A612A9" w:rsidRPr="00256C63">
        <w:rPr>
          <w:sz w:val="24"/>
          <w:szCs w:val="24"/>
        </w:rPr>
        <w:t xml:space="preserve"> </w:t>
      </w:r>
      <w:r w:rsidR="00A612A9" w:rsidRPr="00256C63">
        <w:rPr>
          <w:sz w:val="24"/>
          <w:szCs w:val="24"/>
          <w:lang w:val="en-US"/>
        </w:rPr>
        <w:t>Interconnector</w:t>
      </w:r>
      <w:r w:rsidR="00A612A9" w:rsidRPr="00256C63">
        <w:rPr>
          <w:sz w:val="24"/>
          <w:szCs w:val="24"/>
        </w:rPr>
        <w:t xml:space="preserve">, του οποίου η τελετή έναρξης εργασιών έλαβε χώρα στη Λευκωσία (14.10.22) </w:t>
      </w:r>
      <w:r w:rsidR="00256C63" w:rsidRPr="00256C63">
        <w:rPr>
          <w:sz w:val="24"/>
          <w:szCs w:val="24"/>
        </w:rPr>
        <w:t xml:space="preserve">αναμένεται να ολοκληρωθεί στο τέλος του 2027 και να τεθεί σε λειτουργία στις αρχές του 2028. Σχετικά με το έργο </w:t>
      </w:r>
      <w:r w:rsidR="00A612A9" w:rsidRPr="00256C63">
        <w:rPr>
          <w:sz w:val="24"/>
          <w:szCs w:val="24"/>
        </w:rPr>
        <w:t>επισημαίνουμε τα εξής</w:t>
      </w:r>
      <w:r w:rsidR="00256C63" w:rsidRPr="00256C63">
        <w:rPr>
          <w:sz w:val="24"/>
          <w:szCs w:val="24"/>
        </w:rPr>
        <w:t xml:space="preserve"> :</w:t>
      </w:r>
      <w:r w:rsidR="00A612A9" w:rsidRPr="00256C63">
        <w:rPr>
          <w:sz w:val="24"/>
          <w:szCs w:val="24"/>
        </w:rPr>
        <w:t xml:space="preserve"> Πέραν της γεωπολιτικής του σημασίας το εν λόγω έργο ηλεκτρικής διασύνδεσης Ελλάδος, Κύπρου και Ισραήλ θα τερματίσει την ενεργειακή απομόνωση της Κύπρου. Σε πρώτη φάση θα διασυνδεθεί η Κύπρος με την Ελλάδα μέσω Κρήτης και σε επόμενο στάδιο θα ακολουθήσει η σύνδεση με το Ισραήλ. Τα υποθαλάσσια μάλιστα καλώδια θα μεταφέρουν ενέργεια αμφίδρομα. Πρόκειται για ένα ευρωπαϊκό έργο κοινού ενδιαφέροντος </w:t>
      </w:r>
      <w:r w:rsidR="00A612A9" w:rsidRPr="00256C63">
        <w:rPr>
          <w:sz w:val="24"/>
          <w:szCs w:val="24"/>
          <w:lang w:val="en-US"/>
        </w:rPr>
        <w:t>PCI</w:t>
      </w:r>
      <w:r w:rsidR="00A612A9" w:rsidRPr="00256C63">
        <w:rPr>
          <w:sz w:val="24"/>
          <w:szCs w:val="24"/>
        </w:rPr>
        <w:t>, για το οποίο η Ευρωπαϊκή Επιτροπή έχει εγκρ</w:t>
      </w:r>
      <w:r w:rsidR="00256C63" w:rsidRPr="00256C63">
        <w:rPr>
          <w:sz w:val="24"/>
          <w:szCs w:val="24"/>
        </w:rPr>
        <w:t>ίνει ήδη την παροχή 657 εκατ. Ευρώ για την κατασκευή μέρους του έργου</w:t>
      </w:r>
      <w:r w:rsidR="00CA17E3">
        <w:rPr>
          <w:sz w:val="24"/>
          <w:szCs w:val="24"/>
        </w:rPr>
        <w:t>,</w:t>
      </w:r>
      <w:r w:rsidR="00256C63" w:rsidRPr="00256C63">
        <w:rPr>
          <w:sz w:val="24"/>
          <w:szCs w:val="24"/>
        </w:rPr>
        <w:t xml:space="preserve"> που αφορά στη διασύνδεση μεταξύ Κύπρου και Κρήτης. Το υπόλοιπο μέρος του κόστους θα καλυφθεί από κονδύλια του Ταμείου Ανάκαμψης και Ανθεκτικότητας.</w:t>
      </w:r>
    </w:p>
    <w:p w:rsidR="005164A9" w:rsidRPr="007215F7" w:rsidRDefault="007215F7" w:rsidP="00F109E4">
      <w:pPr>
        <w:spacing w:line="240" w:lineRule="auto"/>
        <w:jc w:val="both"/>
        <w:rPr>
          <w:b/>
          <w:bCs/>
          <w:color w:val="4F81BD"/>
        </w:rPr>
      </w:pPr>
      <w:r>
        <w:rPr>
          <w:b/>
          <w:bCs/>
          <w:color w:val="4F81BD"/>
        </w:rPr>
        <w:t xml:space="preserve">2.4 </w:t>
      </w:r>
      <w:r w:rsidRPr="007215F7">
        <w:rPr>
          <w:b/>
          <w:bCs/>
          <w:color w:val="4F81BD"/>
        </w:rPr>
        <w:t>Απολογισμός δράσεων οικονομικής διπλωματίας  2022</w:t>
      </w:r>
      <w:r w:rsidR="002A06A2" w:rsidRPr="007215F7">
        <w:rPr>
          <w:b/>
          <w:bCs/>
          <w:color w:val="4F81BD"/>
        </w:rPr>
        <w:tab/>
      </w:r>
    </w:p>
    <w:p w:rsidR="00EA4448" w:rsidRPr="00A22936" w:rsidRDefault="005164A9" w:rsidP="00EA4448">
      <w:pPr>
        <w:jc w:val="both"/>
        <w:rPr>
          <w:sz w:val="24"/>
          <w:szCs w:val="24"/>
        </w:rPr>
      </w:pPr>
      <w:r>
        <w:tab/>
      </w:r>
      <w:r w:rsidR="00EA4448" w:rsidRPr="00A22936">
        <w:rPr>
          <w:sz w:val="24"/>
          <w:szCs w:val="24"/>
        </w:rPr>
        <w:t>Κατά το 202</w:t>
      </w:r>
      <w:r w:rsidR="00B82B03">
        <w:rPr>
          <w:sz w:val="24"/>
          <w:szCs w:val="24"/>
        </w:rPr>
        <w:t>2</w:t>
      </w:r>
      <w:r w:rsidR="00EA4448" w:rsidRPr="00A22936">
        <w:rPr>
          <w:sz w:val="24"/>
          <w:szCs w:val="24"/>
        </w:rPr>
        <w:t xml:space="preserve"> κατεγράφησαν (υπό τους όρους της εφαρμοζόμενης διαδικασίας </w:t>
      </w:r>
      <w:r w:rsidR="00EA4448" w:rsidRPr="00A22936">
        <w:rPr>
          <w:sz w:val="24"/>
          <w:szCs w:val="24"/>
          <w:lang w:val="en-US"/>
        </w:rPr>
        <w:t>ISO</w:t>
      </w:r>
      <w:r w:rsidR="00EA4448" w:rsidRPr="00A22936">
        <w:rPr>
          <w:sz w:val="24"/>
          <w:szCs w:val="24"/>
        </w:rPr>
        <w:t xml:space="preserve">) και απαντήθηκαν </w:t>
      </w:r>
      <w:r w:rsidR="00A7004F">
        <w:rPr>
          <w:color w:val="000000" w:themeColor="text1"/>
          <w:sz w:val="24"/>
          <w:szCs w:val="24"/>
        </w:rPr>
        <w:t>9</w:t>
      </w:r>
      <w:r w:rsidR="00B559F9" w:rsidRPr="00B559F9">
        <w:rPr>
          <w:color w:val="000000" w:themeColor="text1"/>
          <w:sz w:val="24"/>
          <w:szCs w:val="24"/>
        </w:rPr>
        <w:t>8</w:t>
      </w:r>
      <w:r w:rsidR="00EA4448" w:rsidRPr="00A22936">
        <w:rPr>
          <w:sz w:val="24"/>
          <w:szCs w:val="24"/>
        </w:rPr>
        <w:t xml:space="preserve"> αιτήματα ελληνικών επιχειρήσεων</w:t>
      </w:r>
      <w:r w:rsidR="00A7004F">
        <w:rPr>
          <w:sz w:val="24"/>
          <w:szCs w:val="24"/>
        </w:rPr>
        <w:t>,</w:t>
      </w:r>
      <w:r w:rsidR="00EA4448" w:rsidRPr="00A22936">
        <w:rPr>
          <w:sz w:val="24"/>
          <w:szCs w:val="24"/>
        </w:rPr>
        <w:t xml:space="preserve"> που αφορούσαν στην επίτευξη συνεργασιών εξαγωγικού ενδιαφέροντος με κυπριακές εταιρίες. Στα ανωτέρω θα πρέπει να συνυπολογισθούν αιτήματα που υποβάλλονται και απαντώνται προφορικά από ιδιώτες, φορείς και επιχειρήσεις, συναντήσεις με επιχειρηματίες</w:t>
      </w:r>
      <w:r w:rsidR="00A7004F">
        <w:rPr>
          <w:sz w:val="24"/>
          <w:szCs w:val="24"/>
        </w:rPr>
        <w:t>,</w:t>
      </w:r>
      <w:r w:rsidR="00EA4448" w:rsidRPr="00A22936">
        <w:rPr>
          <w:sz w:val="24"/>
          <w:szCs w:val="24"/>
        </w:rPr>
        <w:t xml:space="preserve"> που επισκέπτονται το Γραφείο ΟΕΥ, τα οποία δεν καταγράφονται και δεν μπορούν να καταμετρηθούν με ασφάλεια</w:t>
      </w:r>
      <w:r w:rsidR="00CA17E3">
        <w:rPr>
          <w:sz w:val="24"/>
          <w:szCs w:val="24"/>
        </w:rPr>
        <w:t xml:space="preserve"> όπως και σειρά αιτημάτων συνεργασίας </w:t>
      </w:r>
      <w:r w:rsidR="00F445F0">
        <w:rPr>
          <w:sz w:val="24"/>
          <w:szCs w:val="24"/>
        </w:rPr>
        <w:t>κυπριακών</w:t>
      </w:r>
      <w:r w:rsidR="00CA17E3">
        <w:rPr>
          <w:sz w:val="24"/>
          <w:szCs w:val="24"/>
        </w:rPr>
        <w:t xml:space="preserve"> επιχειρήσεων και φορέων</w:t>
      </w:r>
      <w:r w:rsidR="00EA4448" w:rsidRPr="00A22936">
        <w:rPr>
          <w:sz w:val="24"/>
          <w:szCs w:val="24"/>
        </w:rPr>
        <w:t xml:space="preserve">. </w:t>
      </w:r>
    </w:p>
    <w:p w:rsidR="00EA4448" w:rsidRPr="00A22936" w:rsidRDefault="000C1429" w:rsidP="00EA4448">
      <w:pPr>
        <w:jc w:val="both"/>
        <w:rPr>
          <w:sz w:val="24"/>
          <w:szCs w:val="24"/>
        </w:rPr>
      </w:pPr>
      <w:r w:rsidRPr="00A22936">
        <w:rPr>
          <w:sz w:val="24"/>
          <w:szCs w:val="24"/>
        </w:rPr>
        <w:tab/>
      </w:r>
      <w:r w:rsidR="00EA4448" w:rsidRPr="00A22936">
        <w:rPr>
          <w:sz w:val="24"/>
          <w:szCs w:val="24"/>
        </w:rPr>
        <w:t xml:space="preserve">Συντάχθηκε ενημερωμένος </w:t>
      </w:r>
      <w:r w:rsidR="00CA17E3">
        <w:rPr>
          <w:sz w:val="24"/>
          <w:szCs w:val="24"/>
        </w:rPr>
        <w:t>Ε</w:t>
      </w:r>
      <w:r w:rsidR="00EA4448" w:rsidRPr="00A22936">
        <w:rPr>
          <w:sz w:val="24"/>
          <w:szCs w:val="24"/>
        </w:rPr>
        <w:t xml:space="preserve">πιχειρηματικός </w:t>
      </w:r>
      <w:r w:rsidR="00CA17E3">
        <w:rPr>
          <w:sz w:val="24"/>
          <w:szCs w:val="24"/>
        </w:rPr>
        <w:t>Ο</w:t>
      </w:r>
      <w:r w:rsidR="00EA4448" w:rsidRPr="00A22936">
        <w:rPr>
          <w:sz w:val="24"/>
          <w:szCs w:val="24"/>
        </w:rPr>
        <w:t>δηγός για το 202</w:t>
      </w:r>
      <w:r w:rsidR="00B559F9" w:rsidRPr="00B559F9">
        <w:rPr>
          <w:color w:val="000000" w:themeColor="text1"/>
          <w:sz w:val="24"/>
          <w:szCs w:val="24"/>
        </w:rPr>
        <w:t>2</w:t>
      </w:r>
      <w:r w:rsidR="00EA4448" w:rsidRPr="00A22936">
        <w:rPr>
          <w:sz w:val="24"/>
          <w:szCs w:val="24"/>
        </w:rPr>
        <w:t xml:space="preserve">, </w:t>
      </w:r>
      <w:r w:rsidR="00B559F9" w:rsidRPr="00B559F9">
        <w:rPr>
          <w:sz w:val="24"/>
          <w:szCs w:val="24"/>
        </w:rPr>
        <w:t xml:space="preserve"> </w:t>
      </w:r>
      <w:r w:rsidR="00B559F9">
        <w:rPr>
          <w:sz w:val="24"/>
          <w:szCs w:val="24"/>
          <w:lang w:val="fr-FR"/>
        </w:rPr>
        <w:t>E</w:t>
      </w:r>
      <w:proofErr w:type="spellStart"/>
      <w:r w:rsidR="00EA4448" w:rsidRPr="00A22936">
        <w:rPr>
          <w:sz w:val="24"/>
          <w:szCs w:val="24"/>
        </w:rPr>
        <w:t>τήσια</w:t>
      </w:r>
      <w:proofErr w:type="spellEnd"/>
      <w:r w:rsidR="00EA4448" w:rsidRPr="00A22936">
        <w:rPr>
          <w:sz w:val="24"/>
          <w:szCs w:val="24"/>
        </w:rPr>
        <w:t xml:space="preserve"> </w:t>
      </w:r>
      <w:r w:rsidR="00B559F9">
        <w:rPr>
          <w:sz w:val="24"/>
          <w:szCs w:val="24"/>
        </w:rPr>
        <w:t>Έ</w:t>
      </w:r>
      <w:r w:rsidR="00EA4448" w:rsidRPr="00A22936">
        <w:rPr>
          <w:sz w:val="24"/>
          <w:szCs w:val="24"/>
        </w:rPr>
        <w:t xml:space="preserve">κθεση (για το </w:t>
      </w:r>
      <w:r w:rsidR="00AD1305">
        <w:rPr>
          <w:sz w:val="24"/>
          <w:szCs w:val="24"/>
        </w:rPr>
        <w:t>202</w:t>
      </w:r>
      <w:r w:rsidR="00AD1305" w:rsidRPr="00B559F9">
        <w:rPr>
          <w:color w:val="000000" w:themeColor="text1"/>
          <w:sz w:val="24"/>
          <w:szCs w:val="24"/>
        </w:rPr>
        <w:t>2</w:t>
      </w:r>
      <w:r w:rsidR="001437DF" w:rsidRPr="00A22936">
        <w:rPr>
          <w:sz w:val="24"/>
          <w:szCs w:val="24"/>
        </w:rPr>
        <w:t>)</w:t>
      </w:r>
      <w:r w:rsidR="00EA4448" w:rsidRPr="00A22936">
        <w:rPr>
          <w:sz w:val="24"/>
          <w:szCs w:val="24"/>
        </w:rPr>
        <w:t xml:space="preserve"> και κλαδικές έρευνες για την αγορά </w:t>
      </w:r>
      <w:r w:rsidR="00B82B03">
        <w:rPr>
          <w:sz w:val="24"/>
          <w:szCs w:val="24"/>
        </w:rPr>
        <w:t>παγωτού και την αγορά εμφιαλωμένου νερού</w:t>
      </w:r>
      <w:r w:rsidR="00EA4448" w:rsidRPr="00A22936">
        <w:rPr>
          <w:sz w:val="24"/>
          <w:szCs w:val="24"/>
        </w:rPr>
        <w:t xml:space="preserve">, ενώ </w:t>
      </w:r>
      <w:proofErr w:type="spellStart"/>
      <w:r w:rsidR="00EA4448" w:rsidRPr="00A22936">
        <w:rPr>
          <w:sz w:val="24"/>
          <w:szCs w:val="24"/>
        </w:rPr>
        <w:t>επικαιροποιήθηκαν</w:t>
      </w:r>
      <w:proofErr w:type="spellEnd"/>
      <w:r w:rsidR="00EA4448" w:rsidRPr="00A22936">
        <w:rPr>
          <w:sz w:val="24"/>
          <w:szCs w:val="24"/>
        </w:rPr>
        <w:t xml:space="preserve"> μελέτες για τον κλάδο κατασκευών</w:t>
      </w:r>
      <w:r w:rsidR="00CA17E3">
        <w:rPr>
          <w:sz w:val="24"/>
          <w:szCs w:val="24"/>
        </w:rPr>
        <w:t xml:space="preserve"> και</w:t>
      </w:r>
      <w:r w:rsidR="00EA4448" w:rsidRPr="00A22936">
        <w:rPr>
          <w:sz w:val="24"/>
          <w:szCs w:val="24"/>
        </w:rPr>
        <w:t xml:space="preserve"> την αγορά τροφίμων</w:t>
      </w:r>
      <w:r w:rsidR="00CA17E3">
        <w:rPr>
          <w:sz w:val="24"/>
          <w:szCs w:val="24"/>
        </w:rPr>
        <w:t xml:space="preserve">. </w:t>
      </w:r>
      <w:r w:rsidR="00EA4448" w:rsidRPr="00A22936">
        <w:rPr>
          <w:sz w:val="24"/>
          <w:szCs w:val="24"/>
        </w:rPr>
        <w:t>Η θεματολογία των ανωτέρω προέκυψε από συνδυασμό του ενδιαφέροντος ελληνικών επιχειρήσεων</w:t>
      </w:r>
      <w:r w:rsidR="00A7004F">
        <w:rPr>
          <w:sz w:val="24"/>
          <w:szCs w:val="24"/>
        </w:rPr>
        <w:t>,</w:t>
      </w:r>
      <w:r w:rsidR="00EA4448" w:rsidRPr="00A22936">
        <w:rPr>
          <w:sz w:val="24"/>
          <w:szCs w:val="24"/>
        </w:rPr>
        <w:t xml:space="preserve"> που απευθύνονται στο Γραφείο ΟΕΥ Λευκωσίας και εκτιμήσεων ως προς τη θετική δυναμική </w:t>
      </w:r>
      <w:r w:rsidR="00CA17E3">
        <w:rPr>
          <w:sz w:val="24"/>
          <w:szCs w:val="24"/>
        </w:rPr>
        <w:t xml:space="preserve">συγκεκριμένων </w:t>
      </w:r>
      <w:r w:rsidR="00EA4448" w:rsidRPr="00A22936">
        <w:rPr>
          <w:sz w:val="24"/>
          <w:szCs w:val="24"/>
        </w:rPr>
        <w:t>κατηγοριών προϊόντων. Παράλληλα, εστιάσαμε στην πληρέστερη απάντηση αιτημάτων, εμπλουτίζοντας την, κατά το</w:t>
      </w:r>
      <w:r w:rsidR="00A7004F">
        <w:rPr>
          <w:sz w:val="24"/>
          <w:szCs w:val="24"/>
        </w:rPr>
        <w:t>ν</w:t>
      </w:r>
      <w:r w:rsidR="00EA4448" w:rsidRPr="00A22936">
        <w:rPr>
          <w:sz w:val="24"/>
          <w:szCs w:val="24"/>
        </w:rPr>
        <w:t xml:space="preserve"> λόγο του ενδιαφέροντος των επιχειρήσεων, με στοιχεία εξωτερικού εμπορίου για το μέγεθος της αγοράς, φιλτράρισμα εισαγωγέων/διανομέων κατά περίπτωση και προσθήκη εμπειρικών σχολίων ή άλλων κατά την κρίση μας χρήσιμων πληροφοριών.</w:t>
      </w:r>
    </w:p>
    <w:p w:rsidR="00EA4448" w:rsidRPr="00A22936" w:rsidRDefault="000C1429" w:rsidP="00EA4448">
      <w:pPr>
        <w:jc w:val="both"/>
        <w:rPr>
          <w:sz w:val="24"/>
          <w:szCs w:val="24"/>
        </w:rPr>
      </w:pPr>
      <w:r w:rsidRPr="00A22936">
        <w:rPr>
          <w:sz w:val="24"/>
          <w:szCs w:val="24"/>
        </w:rPr>
        <w:tab/>
      </w:r>
      <w:r w:rsidR="00EA4448" w:rsidRPr="00A22936">
        <w:rPr>
          <w:sz w:val="24"/>
          <w:szCs w:val="24"/>
        </w:rPr>
        <w:t xml:space="preserve">Υποστηρίξαμε προγράμματα φιλοξενίας εκπροσώπων σημαντικών κυπριακών εισαγωγικών εταιρειών σε </w:t>
      </w:r>
      <w:r w:rsidR="00EA0766">
        <w:rPr>
          <w:sz w:val="24"/>
          <w:szCs w:val="24"/>
        </w:rPr>
        <w:t>κλαδικές</w:t>
      </w:r>
      <w:r w:rsidR="00A7004F">
        <w:rPr>
          <w:sz w:val="24"/>
          <w:szCs w:val="24"/>
        </w:rPr>
        <w:t xml:space="preserve"> Ε</w:t>
      </w:r>
      <w:r w:rsidR="00EA4448" w:rsidRPr="00A22936">
        <w:rPr>
          <w:sz w:val="24"/>
          <w:szCs w:val="24"/>
        </w:rPr>
        <w:t>κθέσεις</w:t>
      </w:r>
      <w:r w:rsidR="00CA17E3">
        <w:rPr>
          <w:sz w:val="24"/>
          <w:szCs w:val="24"/>
        </w:rPr>
        <w:t>,</w:t>
      </w:r>
      <w:r w:rsidR="00EA4448" w:rsidRPr="00A22936">
        <w:rPr>
          <w:sz w:val="24"/>
          <w:szCs w:val="24"/>
        </w:rPr>
        <w:t xml:space="preserve"> που διοργανώνονται στην Ελλάδα</w:t>
      </w:r>
      <w:r w:rsidR="00A7004F">
        <w:rPr>
          <w:sz w:val="24"/>
          <w:szCs w:val="24"/>
        </w:rPr>
        <w:t>,</w:t>
      </w:r>
      <w:r w:rsidR="00EA4448" w:rsidRPr="00A22936">
        <w:rPr>
          <w:sz w:val="24"/>
          <w:szCs w:val="24"/>
        </w:rPr>
        <w:t xml:space="preserve"> με στόχο την περαιτέρω προώθηση των ελληνικών εξαγωγών στην Κύπρο. Ενημερώθηκαν κυπριακοί φορείς και επιχειρήσεις για την πραγματοποίηση σημαντικών εκθέσεων στην Ελλάδα. Πραγματοποιήθηκαν επισκέψεις σε </w:t>
      </w:r>
      <w:r w:rsidR="00A7004F">
        <w:rPr>
          <w:sz w:val="24"/>
          <w:szCs w:val="24"/>
        </w:rPr>
        <w:t>Ε</w:t>
      </w:r>
      <w:r w:rsidR="00EA4448" w:rsidRPr="00A22936">
        <w:rPr>
          <w:sz w:val="24"/>
          <w:szCs w:val="24"/>
        </w:rPr>
        <w:t>κθέσεις και υποστήριξη Ελλήνων εκθετών και επιχειρήσε</w:t>
      </w:r>
      <w:r w:rsidR="00A7004F">
        <w:rPr>
          <w:sz w:val="24"/>
          <w:szCs w:val="24"/>
        </w:rPr>
        <w:t>ων</w:t>
      </w:r>
      <w:r w:rsidR="00EA4448" w:rsidRPr="00A22936">
        <w:rPr>
          <w:sz w:val="24"/>
          <w:szCs w:val="24"/>
        </w:rPr>
        <w:t xml:space="preserve"> ελλαδικών και κυπριακών συμφερόντων, προκειμένου να υπάρξει ενημέρωση για τις εξελίξεις στην αγορά </w:t>
      </w:r>
      <w:r w:rsidR="00A7004F">
        <w:rPr>
          <w:sz w:val="24"/>
          <w:szCs w:val="24"/>
        </w:rPr>
        <w:t xml:space="preserve">καθώς </w:t>
      </w:r>
      <w:r w:rsidR="00EA4448" w:rsidRPr="00A22936">
        <w:rPr>
          <w:sz w:val="24"/>
          <w:szCs w:val="24"/>
        </w:rPr>
        <w:t>και</w:t>
      </w:r>
      <w:r w:rsidR="00A7004F">
        <w:rPr>
          <w:sz w:val="24"/>
          <w:szCs w:val="24"/>
        </w:rPr>
        <w:t xml:space="preserve"> ενημέρωση για</w:t>
      </w:r>
      <w:r w:rsidR="00EA4448" w:rsidRPr="00A22936">
        <w:rPr>
          <w:sz w:val="24"/>
          <w:szCs w:val="24"/>
        </w:rPr>
        <w:t xml:space="preserve"> ενδεχόμενα προβλήματα διοικητικής ή άλλη φύσεως. </w:t>
      </w:r>
    </w:p>
    <w:p w:rsidR="00EA4448" w:rsidRPr="00A22936" w:rsidRDefault="000C1429" w:rsidP="00EA4448">
      <w:pPr>
        <w:jc w:val="both"/>
        <w:rPr>
          <w:sz w:val="24"/>
          <w:szCs w:val="24"/>
        </w:rPr>
      </w:pPr>
      <w:r w:rsidRPr="00A22936">
        <w:rPr>
          <w:sz w:val="24"/>
          <w:szCs w:val="24"/>
        </w:rPr>
        <w:tab/>
      </w:r>
      <w:r w:rsidR="00EA4448" w:rsidRPr="00A22936">
        <w:rPr>
          <w:sz w:val="24"/>
          <w:szCs w:val="24"/>
        </w:rPr>
        <w:t>Συμμετείχαμε διαδικτυακά σε ημερίδες, συνέδρια, παρουσιάσεις, γενικές συνελεύσεις, εκδηλώσεις φορέων</w:t>
      </w:r>
      <w:r w:rsidR="00CA17E3">
        <w:rPr>
          <w:sz w:val="24"/>
          <w:szCs w:val="24"/>
        </w:rPr>
        <w:t>,</w:t>
      </w:r>
      <w:r w:rsidR="00EA4448" w:rsidRPr="00A22936">
        <w:rPr>
          <w:sz w:val="24"/>
          <w:szCs w:val="24"/>
        </w:rPr>
        <w:t xml:space="preserve"> ως επί το πλείστον συναφών με το αντικείμενο των Γραφείων ΟΕΥ, σ</w:t>
      </w:r>
      <w:r w:rsidR="00A7004F">
        <w:rPr>
          <w:sz w:val="24"/>
          <w:szCs w:val="24"/>
        </w:rPr>
        <w:t>ε</w:t>
      </w:r>
      <w:r w:rsidR="00EA4448" w:rsidRPr="00A22936">
        <w:rPr>
          <w:sz w:val="24"/>
          <w:szCs w:val="24"/>
        </w:rPr>
        <w:t xml:space="preserve"> Γενικές Συνελεύσεις κλαδικών φορέων και</w:t>
      </w:r>
      <w:r w:rsidRPr="00A22936">
        <w:rPr>
          <w:sz w:val="24"/>
          <w:szCs w:val="24"/>
        </w:rPr>
        <w:t xml:space="preserve"> ενημερωτικές συναντήσεις </w:t>
      </w:r>
      <w:r w:rsidR="00A7004F">
        <w:rPr>
          <w:sz w:val="24"/>
          <w:szCs w:val="24"/>
        </w:rPr>
        <w:t xml:space="preserve">του </w:t>
      </w:r>
      <w:r w:rsidRPr="00A22936">
        <w:rPr>
          <w:sz w:val="24"/>
          <w:szCs w:val="24"/>
        </w:rPr>
        <w:t>κ</w:t>
      </w:r>
      <w:r w:rsidR="00A7004F">
        <w:rPr>
          <w:sz w:val="24"/>
          <w:szCs w:val="24"/>
        </w:rPr>
        <w:t>/</w:t>
      </w:r>
      <w:r w:rsidRPr="00A22936">
        <w:rPr>
          <w:sz w:val="24"/>
          <w:szCs w:val="24"/>
        </w:rPr>
        <w:t xml:space="preserve"> Υπουργείου Οικονομικών για </w:t>
      </w:r>
      <w:r w:rsidR="00A7004F">
        <w:rPr>
          <w:sz w:val="24"/>
          <w:szCs w:val="24"/>
        </w:rPr>
        <w:t xml:space="preserve">τις </w:t>
      </w:r>
      <w:r w:rsidRPr="00A22936">
        <w:rPr>
          <w:sz w:val="24"/>
          <w:szCs w:val="24"/>
        </w:rPr>
        <w:t>θέσεις</w:t>
      </w:r>
      <w:r w:rsidR="00A7004F">
        <w:rPr>
          <w:sz w:val="24"/>
          <w:szCs w:val="24"/>
        </w:rPr>
        <w:t xml:space="preserve"> της</w:t>
      </w:r>
      <w:r w:rsidRPr="00A22936">
        <w:rPr>
          <w:sz w:val="24"/>
          <w:szCs w:val="24"/>
        </w:rPr>
        <w:t xml:space="preserve"> Κύπρου σ</w:t>
      </w:r>
      <w:r w:rsidR="00A7004F">
        <w:rPr>
          <w:sz w:val="24"/>
          <w:szCs w:val="24"/>
        </w:rPr>
        <w:t>το</w:t>
      </w:r>
      <w:r w:rsidRPr="00A22936">
        <w:rPr>
          <w:sz w:val="24"/>
          <w:szCs w:val="24"/>
        </w:rPr>
        <w:t xml:space="preserve"> </w:t>
      </w:r>
      <w:r w:rsidR="00A7004F">
        <w:rPr>
          <w:sz w:val="24"/>
          <w:szCs w:val="24"/>
        </w:rPr>
        <w:t>Σ</w:t>
      </w:r>
      <w:r w:rsidRPr="00A22936">
        <w:rPr>
          <w:sz w:val="24"/>
          <w:szCs w:val="24"/>
        </w:rPr>
        <w:t>υμβούλιο Υπουργών Οικονομικών</w:t>
      </w:r>
      <w:r w:rsidR="008B0D58">
        <w:rPr>
          <w:sz w:val="24"/>
          <w:szCs w:val="24"/>
        </w:rPr>
        <w:t xml:space="preserve"> της ΕΕ</w:t>
      </w:r>
      <w:r w:rsidRPr="00A22936">
        <w:rPr>
          <w:sz w:val="24"/>
          <w:szCs w:val="24"/>
        </w:rPr>
        <w:t xml:space="preserve"> ECOFIN</w:t>
      </w:r>
      <w:r w:rsidR="00C37728">
        <w:rPr>
          <w:sz w:val="24"/>
          <w:szCs w:val="24"/>
        </w:rPr>
        <w:t>.</w:t>
      </w:r>
      <w:r w:rsidR="00EA4448" w:rsidRPr="00A22936">
        <w:rPr>
          <w:sz w:val="24"/>
          <w:szCs w:val="24"/>
        </w:rPr>
        <w:t xml:space="preserve"> Το Γραφείο ΟΕΥ Λευκωσίας διαμεσολάβησε για </w:t>
      </w:r>
      <w:r w:rsidR="008B0D58">
        <w:rPr>
          <w:sz w:val="24"/>
          <w:szCs w:val="24"/>
        </w:rPr>
        <w:t xml:space="preserve">τη </w:t>
      </w:r>
      <w:r w:rsidR="00EA4448" w:rsidRPr="00A22936">
        <w:rPr>
          <w:sz w:val="24"/>
          <w:szCs w:val="24"/>
        </w:rPr>
        <w:t>φιλική διευθέτηση εμπορικών διαφορών μεταξύ ελλαδικών και κυπριακών επιχειρήσεων και διερευνήσαμε τη φερεγγυότητα κυπριακών επιχειρήσεων</w:t>
      </w:r>
      <w:r w:rsidR="008B0D58">
        <w:rPr>
          <w:sz w:val="24"/>
          <w:szCs w:val="24"/>
        </w:rPr>
        <w:t>,</w:t>
      </w:r>
      <w:r w:rsidR="00EA4448" w:rsidRPr="00A22936">
        <w:rPr>
          <w:sz w:val="24"/>
          <w:szCs w:val="24"/>
        </w:rPr>
        <w:t xml:space="preserve"> είτε στο πλαίσιο της συνεργασίας με τον Οργανισμό Ασφάλισης Εξαγωγικών Πιστώσεων</w:t>
      </w:r>
      <w:r w:rsidR="008B0D58">
        <w:rPr>
          <w:sz w:val="24"/>
          <w:szCs w:val="24"/>
        </w:rPr>
        <w:t>,</w:t>
      </w:r>
      <w:r w:rsidR="00EA4448" w:rsidRPr="00A22936">
        <w:rPr>
          <w:sz w:val="24"/>
          <w:szCs w:val="24"/>
        </w:rPr>
        <w:t xml:space="preserve"> είτε κατόπιν αιτήματος </w:t>
      </w:r>
      <w:r w:rsidR="008B0D58">
        <w:rPr>
          <w:sz w:val="24"/>
          <w:szCs w:val="24"/>
        </w:rPr>
        <w:t xml:space="preserve">ενδιαφερόμενης </w:t>
      </w:r>
      <w:r w:rsidR="00EA4448" w:rsidRPr="00A22936">
        <w:rPr>
          <w:sz w:val="24"/>
          <w:szCs w:val="24"/>
        </w:rPr>
        <w:t>ελληνικής εταιρίας. Τέλος, παρακολουθούσαμε συστηματικά την εξέλιξη διαφόρων θεμάτων ελληνικών επιχειρήσεων</w:t>
      </w:r>
      <w:r w:rsidR="008B0D58">
        <w:rPr>
          <w:sz w:val="24"/>
          <w:szCs w:val="24"/>
        </w:rPr>
        <w:t>,</w:t>
      </w:r>
      <w:r w:rsidR="00EA4448" w:rsidRPr="00A22936">
        <w:rPr>
          <w:sz w:val="24"/>
          <w:szCs w:val="24"/>
        </w:rPr>
        <w:t xml:space="preserve"> που δραστηριοποιούνται στην Κύπρο και άλλων θεμάτων οικονομικού ενδιαφέροντος.</w:t>
      </w:r>
    </w:p>
    <w:p w:rsidR="00420C70" w:rsidRDefault="002E30A0" w:rsidP="00420C70">
      <w:pPr>
        <w:ind w:firstLine="360"/>
        <w:jc w:val="both"/>
        <w:rPr>
          <w:sz w:val="24"/>
          <w:szCs w:val="24"/>
        </w:rPr>
      </w:pPr>
      <w:r>
        <w:rPr>
          <w:rFonts w:cs="Arial"/>
          <w:color w:val="000000"/>
          <w:sz w:val="24"/>
          <w:szCs w:val="24"/>
        </w:rPr>
        <w:tab/>
      </w:r>
      <w:r w:rsidR="00F31FB3" w:rsidRPr="00F31FB3">
        <w:rPr>
          <w:rFonts w:cs="Arial"/>
          <w:color w:val="000000"/>
          <w:sz w:val="24"/>
          <w:szCs w:val="24"/>
        </w:rPr>
        <w:t xml:space="preserve">Επίσης </w:t>
      </w:r>
      <w:r w:rsidR="00D901A3" w:rsidRPr="00F31FB3">
        <w:rPr>
          <w:rFonts w:cs="Arial"/>
          <w:color w:val="000000"/>
          <w:sz w:val="24"/>
          <w:szCs w:val="24"/>
        </w:rPr>
        <w:t xml:space="preserve">Το Γραφείο ΟΕΥ Λευκωσίας </w:t>
      </w:r>
      <w:r w:rsidR="00F31FB3" w:rsidRPr="00F31FB3">
        <w:rPr>
          <w:rFonts w:cs="Arial"/>
          <w:color w:val="000000"/>
          <w:sz w:val="24"/>
          <w:szCs w:val="24"/>
        </w:rPr>
        <w:t xml:space="preserve">ενημέρωνε σταθερά </w:t>
      </w:r>
      <w:r w:rsidR="00C42B42" w:rsidRPr="00F31FB3">
        <w:rPr>
          <w:sz w:val="24"/>
          <w:szCs w:val="24"/>
        </w:rPr>
        <w:t xml:space="preserve">για τη διεξαγωγή σημαντικών διεθνών </w:t>
      </w:r>
      <w:r>
        <w:rPr>
          <w:sz w:val="24"/>
          <w:szCs w:val="24"/>
        </w:rPr>
        <w:t>Ε</w:t>
      </w:r>
      <w:r w:rsidR="00C42B42" w:rsidRPr="00F31FB3">
        <w:rPr>
          <w:sz w:val="24"/>
          <w:szCs w:val="24"/>
        </w:rPr>
        <w:t>κθέσεων</w:t>
      </w:r>
      <w:r>
        <w:rPr>
          <w:sz w:val="24"/>
          <w:szCs w:val="24"/>
        </w:rPr>
        <w:t>,</w:t>
      </w:r>
      <w:r w:rsidR="00C42B42" w:rsidRPr="00F31FB3">
        <w:rPr>
          <w:sz w:val="24"/>
          <w:szCs w:val="24"/>
        </w:rPr>
        <w:t xml:space="preserve"> που λαμβάνουν χώρα στην Ελλάδα </w:t>
      </w:r>
      <w:r w:rsidR="00F31FB3" w:rsidRPr="00F31FB3">
        <w:rPr>
          <w:sz w:val="24"/>
          <w:szCs w:val="24"/>
        </w:rPr>
        <w:t>με</w:t>
      </w:r>
      <w:r w:rsidR="00C42B42" w:rsidRPr="00F31FB3">
        <w:rPr>
          <w:sz w:val="24"/>
          <w:szCs w:val="24"/>
        </w:rPr>
        <w:t xml:space="preserve"> αποστολή σχετικών επιστολών τόσο σε φορείς όσο και σε επιχειρήσεις της Κύπρου</w:t>
      </w:r>
      <w:r w:rsidR="00F31FB3" w:rsidRPr="00F31FB3">
        <w:rPr>
          <w:sz w:val="24"/>
          <w:szCs w:val="24"/>
        </w:rPr>
        <w:t xml:space="preserve"> καθώς και για </w:t>
      </w:r>
      <w:r w:rsidR="00C42B42" w:rsidRPr="00F31FB3">
        <w:rPr>
          <w:sz w:val="24"/>
          <w:szCs w:val="24"/>
        </w:rPr>
        <w:t>την αξιοποίηση ακινήτων στην Ελλάδα βάσει σχετικής δραστηριότητας ΤΑΙΠΕΔ</w:t>
      </w:r>
      <w:r w:rsidR="00F31FB3">
        <w:rPr>
          <w:sz w:val="24"/>
          <w:szCs w:val="24"/>
        </w:rPr>
        <w:t>.</w:t>
      </w:r>
      <w:r w:rsidR="00420C70">
        <w:rPr>
          <w:sz w:val="24"/>
          <w:szCs w:val="24"/>
        </w:rPr>
        <w:t xml:space="preserve"> </w:t>
      </w:r>
    </w:p>
    <w:p w:rsidR="00C42B42" w:rsidRPr="00420C70" w:rsidRDefault="00D901A3" w:rsidP="00420C70">
      <w:pPr>
        <w:ind w:firstLine="360"/>
        <w:jc w:val="both"/>
        <w:rPr>
          <w:rFonts w:cs="Arial"/>
          <w:b/>
        </w:rPr>
      </w:pPr>
      <w:r w:rsidRPr="00420C70">
        <w:rPr>
          <w:rFonts w:cs="Arial"/>
          <w:color w:val="000000"/>
          <w:sz w:val="24"/>
          <w:szCs w:val="24"/>
        </w:rPr>
        <w:t xml:space="preserve">Στις λοιπές δράσεις για </w:t>
      </w:r>
      <w:r w:rsidR="00C42B42" w:rsidRPr="00420C70">
        <w:rPr>
          <w:rFonts w:cs="Arial"/>
          <w:color w:val="000000"/>
          <w:sz w:val="24"/>
          <w:szCs w:val="24"/>
        </w:rPr>
        <w:t xml:space="preserve">την </w:t>
      </w:r>
      <w:r w:rsidR="008B0D58">
        <w:rPr>
          <w:rFonts w:cs="Arial"/>
          <w:color w:val="000000"/>
          <w:sz w:val="24"/>
          <w:szCs w:val="24"/>
        </w:rPr>
        <w:t>π</w:t>
      </w:r>
      <w:r w:rsidR="00C42B42" w:rsidRPr="00420C70">
        <w:rPr>
          <w:rFonts w:cs="Arial"/>
          <w:color w:val="000000"/>
          <w:sz w:val="24"/>
          <w:szCs w:val="24"/>
        </w:rPr>
        <w:t>ροώθηση</w:t>
      </w:r>
      <w:r w:rsidRPr="00420C70">
        <w:rPr>
          <w:rFonts w:cs="Arial"/>
          <w:color w:val="000000"/>
          <w:sz w:val="24"/>
          <w:szCs w:val="24"/>
        </w:rPr>
        <w:t xml:space="preserve"> των</w:t>
      </w:r>
      <w:r w:rsidR="00C42B42" w:rsidRPr="00420C70">
        <w:rPr>
          <w:rFonts w:cs="Arial"/>
          <w:color w:val="000000"/>
          <w:sz w:val="24"/>
          <w:szCs w:val="24"/>
        </w:rPr>
        <w:t xml:space="preserve"> </w:t>
      </w:r>
      <w:r w:rsidR="008B0D58">
        <w:rPr>
          <w:rFonts w:cs="Arial"/>
          <w:color w:val="000000"/>
          <w:sz w:val="24"/>
          <w:szCs w:val="24"/>
        </w:rPr>
        <w:t>ε</w:t>
      </w:r>
      <w:r w:rsidR="00C42B42" w:rsidRPr="00420C70">
        <w:rPr>
          <w:rFonts w:cs="Arial"/>
          <w:color w:val="000000"/>
          <w:sz w:val="24"/>
          <w:szCs w:val="24"/>
        </w:rPr>
        <w:t xml:space="preserve">ξαγωγών </w:t>
      </w:r>
      <w:r w:rsidRPr="00420C70">
        <w:rPr>
          <w:rFonts w:cs="Arial"/>
          <w:color w:val="000000"/>
          <w:sz w:val="24"/>
          <w:szCs w:val="24"/>
        </w:rPr>
        <w:t xml:space="preserve">εντάσσονται </w:t>
      </w:r>
      <w:r w:rsidR="00420C70">
        <w:rPr>
          <w:rFonts w:cs="Arial"/>
          <w:color w:val="000000"/>
          <w:sz w:val="24"/>
          <w:szCs w:val="24"/>
        </w:rPr>
        <w:t xml:space="preserve">επίσης </w:t>
      </w:r>
      <w:r w:rsidR="00420C70" w:rsidRPr="00420C70">
        <w:rPr>
          <w:rFonts w:cs="Arial"/>
          <w:color w:val="000000"/>
          <w:sz w:val="24"/>
          <w:szCs w:val="24"/>
        </w:rPr>
        <w:t>:</w:t>
      </w:r>
    </w:p>
    <w:p w:rsidR="00C42B42" w:rsidRPr="00420C70" w:rsidRDefault="00C42B42" w:rsidP="00C42B42">
      <w:pPr>
        <w:spacing w:after="120"/>
        <w:jc w:val="both"/>
        <w:rPr>
          <w:sz w:val="24"/>
          <w:szCs w:val="24"/>
        </w:rPr>
      </w:pPr>
      <w:r w:rsidRPr="00420C70">
        <w:rPr>
          <w:rFonts w:eastAsia="Arial Unicode MS"/>
          <w:sz w:val="24"/>
          <w:szCs w:val="24"/>
          <w:lang w:eastAsia="zh-CN"/>
        </w:rPr>
        <w:t>-</w:t>
      </w:r>
      <w:r w:rsidR="00D901A3" w:rsidRPr="00420C70">
        <w:rPr>
          <w:rFonts w:eastAsia="Arial Unicode MS"/>
          <w:sz w:val="24"/>
          <w:szCs w:val="24"/>
          <w:lang w:eastAsia="zh-CN"/>
        </w:rPr>
        <w:t xml:space="preserve">η </w:t>
      </w:r>
      <w:r w:rsidR="00420C70">
        <w:rPr>
          <w:rFonts w:eastAsia="Arial Unicode MS"/>
          <w:sz w:val="24"/>
          <w:szCs w:val="24"/>
          <w:lang w:eastAsia="zh-CN"/>
        </w:rPr>
        <w:t>π</w:t>
      </w:r>
      <w:r w:rsidRPr="00420C70">
        <w:rPr>
          <w:rFonts w:eastAsia="Arial Unicode MS"/>
          <w:sz w:val="24"/>
          <w:szCs w:val="24"/>
          <w:lang w:eastAsia="zh-CN"/>
        </w:rPr>
        <w:t>αροχή στήριξης στη διοργάνωση εκδηλώσεων προβολής ελληνικών προϊόντων</w:t>
      </w:r>
      <w:r w:rsidR="008B0D58">
        <w:rPr>
          <w:rFonts w:eastAsia="Arial Unicode MS"/>
          <w:sz w:val="24"/>
          <w:szCs w:val="24"/>
          <w:lang w:eastAsia="zh-CN"/>
        </w:rPr>
        <w:t>,</w:t>
      </w:r>
    </w:p>
    <w:p w:rsidR="00C42B42" w:rsidRPr="00420C70" w:rsidRDefault="00C42B42" w:rsidP="00C42B42">
      <w:pPr>
        <w:spacing w:after="120"/>
        <w:jc w:val="both"/>
        <w:rPr>
          <w:sz w:val="24"/>
          <w:szCs w:val="24"/>
        </w:rPr>
      </w:pPr>
      <w:r w:rsidRPr="00420C70">
        <w:rPr>
          <w:sz w:val="24"/>
          <w:szCs w:val="24"/>
        </w:rPr>
        <w:t>-</w:t>
      </w:r>
      <w:r w:rsidR="00D901A3" w:rsidRPr="00420C70">
        <w:rPr>
          <w:sz w:val="24"/>
          <w:szCs w:val="24"/>
        </w:rPr>
        <w:t xml:space="preserve"> η </w:t>
      </w:r>
      <w:r w:rsidR="00420C70">
        <w:rPr>
          <w:sz w:val="24"/>
          <w:szCs w:val="24"/>
        </w:rPr>
        <w:t>δ</w:t>
      </w:r>
      <w:r w:rsidRPr="00420C70">
        <w:rPr>
          <w:sz w:val="24"/>
          <w:szCs w:val="24"/>
        </w:rPr>
        <w:t xml:space="preserve">ιοργάνωση σε συνεργασία με εδώ Επιμελητήρια και φορείς εκδηλώσεων για προώθηση ελληνικών προϊόντων και υπηρεσιών </w:t>
      </w:r>
      <w:r w:rsidR="00420C70" w:rsidRPr="00420C70">
        <w:rPr>
          <w:sz w:val="24"/>
          <w:szCs w:val="24"/>
        </w:rPr>
        <w:t xml:space="preserve"> </w:t>
      </w:r>
      <w:r w:rsidR="00420C70">
        <w:rPr>
          <w:sz w:val="24"/>
          <w:szCs w:val="24"/>
        </w:rPr>
        <w:t xml:space="preserve">και </w:t>
      </w:r>
    </w:p>
    <w:p w:rsidR="00D901A3" w:rsidRPr="00420C70" w:rsidRDefault="00C42B42" w:rsidP="00D901A3">
      <w:pPr>
        <w:spacing w:after="120"/>
        <w:jc w:val="both"/>
        <w:rPr>
          <w:rFonts w:eastAsia="Arial Unicode MS"/>
          <w:sz w:val="24"/>
          <w:szCs w:val="24"/>
          <w:lang w:eastAsia="zh-CN"/>
        </w:rPr>
      </w:pPr>
      <w:r w:rsidRPr="00420C70">
        <w:rPr>
          <w:rFonts w:eastAsia="Arial Unicode MS"/>
          <w:sz w:val="24"/>
          <w:szCs w:val="24"/>
          <w:lang w:eastAsia="zh-CN"/>
        </w:rPr>
        <w:t>-</w:t>
      </w:r>
      <w:r w:rsidR="00D901A3" w:rsidRPr="00420C70">
        <w:rPr>
          <w:rFonts w:eastAsia="Arial Unicode MS"/>
          <w:sz w:val="24"/>
          <w:szCs w:val="24"/>
          <w:lang w:eastAsia="zh-CN"/>
        </w:rPr>
        <w:t xml:space="preserve"> </w:t>
      </w:r>
      <w:r w:rsidR="00420C70">
        <w:rPr>
          <w:rFonts w:eastAsia="Arial Unicode MS"/>
          <w:sz w:val="24"/>
          <w:szCs w:val="24"/>
          <w:lang w:eastAsia="zh-CN"/>
        </w:rPr>
        <w:t>σ</w:t>
      </w:r>
      <w:r w:rsidRPr="00420C70">
        <w:rPr>
          <w:rFonts w:eastAsia="Arial Unicode MS"/>
          <w:sz w:val="24"/>
          <w:szCs w:val="24"/>
          <w:lang w:eastAsia="zh-CN"/>
        </w:rPr>
        <w:t>υναντήσεις με φορείς και εταιρίες για την προώθηση των ελληνικών προϊόντων και υπηρεσιών</w:t>
      </w:r>
      <w:r w:rsidR="00D901A3" w:rsidRPr="00420C70">
        <w:rPr>
          <w:rFonts w:eastAsia="Arial Unicode MS"/>
          <w:sz w:val="24"/>
          <w:szCs w:val="24"/>
          <w:lang w:eastAsia="zh-CN"/>
        </w:rPr>
        <w:t xml:space="preserve"> </w:t>
      </w:r>
    </w:p>
    <w:p w:rsidR="005520CB" w:rsidRDefault="00420C70" w:rsidP="005520CB">
      <w:pPr>
        <w:spacing w:after="120"/>
        <w:jc w:val="both"/>
        <w:rPr>
          <w:sz w:val="24"/>
          <w:szCs w:val="24"/>
        </w:rPr>
      </w:pPr>
      <w:r>
        <w:rPr>
          <w:rFonts w:eastAsia="Arial Unicode MS"/>
          <w:sz w:val="24"/>
          <w:szCs w:val="24"/>
          <w:lang w:eastAsia="zh-CN"/>
        </w:rPr>
        <w:tab/>
      </w:r>
      <w:r w:rsidR="00D901A3" w:rsidRPr="00420C70">
        <w:rPr>
          <w:rFonts w:eastAsia="Arial Unicode MS"/>
          <w:sz w:val="24"/>
          <w:szCs w:val="24"/>
          <w:lang w:eastAsia="zh-CN"/>
        </w:rPr>
        <w:t>Σε ότι αφορά</w:t>
      </w:r>
      <w:r w:rsidRPr="00420C70">
        <w:rPr>
          <w:rFonts w:eastAsia="Arial Unicode MS"/>
          <w:sz w:val="24"/>
          <w:szCs w:val="24"/>
          <w:lang w:eastAsia="zh-CN"/>
        </w:rPr>
        <w:t>, τέλος,</w:t>
      </w:r>
      <w:r w:rsidR="00D901A3" w:rsidRPr="00420C70">
        <w:rPr>
          <w:rFonts w:eastAsia="Arial Unicode MS"/>
          <w:sz w:val="24"/>
          <w:szCs w:val="24"/>
          <w:lang w:eastAsia="zh-CN"/>
        </w:rPr>
        <w:t xml:space="preserve"> </w:t>
      </w:r>
      <w:r w:rsidR="004D6FDB">
        <w:rPr>
          <w:rFonts w:eastAsia="Arial Unicode MS"/>
          <w:sz w:val="24"/>
          <w:szCs w:val="24"/>
          <w:lang w:eastAsia="zh-CN"/>
        </w:rPr>
        <w:t>σ</w:t>
      </w:r>
      <w:r w:rsidR="00D901A3" w:rsidRPr="00420C70">
        <w:rPr>
          <w:rFonts w:eastAsia="Arial Unicode MS"/>
          <w:sz w:val="24"/>
          <w:szCs w:val="24"/>
          <w:lang w:eastAsia="zh-CN"/>
        </w:rPr>
        <w:t>την προσβασιμότητα της κυπριακής αγοράς</w:t>
      </w:r>
      <w:r w:rsidR="00C42B42" w:rsidRPr="00420C70">
        <w:rPr>
          <w:rFonts w:cs="Arial"/>
          <w:b/>
          <w:color w:val="000000"/>
          <w:sz w:val="24"/>
          <w:szCs w:val="24"/>
        </w:rPr>
        <w:t xml:space="preserve"> </w:t>
      </w:r>
      <w:r w:rsidR="00D901A3" w:rsidRPr="00B559F9">
        <w:rPr>
          <w:rFonts w:cs="Arial"/>
          <w:color w:val="000000"/>
          <w:sz w:val="24"/>
          <w:szCs w:val="24"/>
        </w:rPr>
        <w:t>οφείλουμε να αναφέρουμε ότι</w:t>
      </w:r>
      <w:r w:rsidR="00D901A3" w:rsidRPr="00420C70">
        <w:rPr>
          <w:rFonts w:cs="Arial"/>
          <w:b/>
          <w:color w:val="000000"/>
          <w:sz w:val="24"/>
          <w:szCs w:val="24"/>
        </w:rPr>
        <w:t xml:space="preserve"> </w:t>
      </w:r>
      <w:r w:rsidR="00787D01" w:rsidRPr="00787D01">
        <w:rPr>
          <w:rFonts w:cs="Arial"/>
          <w:color w:val="000000"/>
          <w:sz w:val="24"/>
          <w:szCs w:val="24"/>
        </w:rPr>
        <w:t>η</w:t>
      </w:r>
      <w:r w:rsidR="00787D01">
        <w:rPr>
          <w:rFonts w:cs="Arial"/>
          <w:color w:val="000000"/>
          <w:sz w:val="24"/>
          <w:szCs w:val="24"/>
        </w:rPr>
        <w:t xml:space="preserve"> </w:t>
      </w:r>
      <w:r w:rsidR="00C42B42" w:rsidRPr="00787D01">
        <w:rPr>
          <w:sz w:val="24"/>
          <w:szCs w:val="24"/>
        </w:rPr>
        <w:t xml:space="preserve">κυπριακή αγορά δεν παρουσιάζει ιδιαίτερα προβλήματα πρόσβασης για ελληνικά και </w:t>
      </w:r>
      <w:r w:rsidR="008B0D58">
        <w:rPr>
          <w:sz w:val="24"/>
          <w:szCs w:val="24"/>
        </w:rPr>
        <w:t>τα</w:t>
      </w:r>
      <w:r w:rsidR="00C42B42" w:rsidRPr="00787D01">
        <w:rPr>
          <w:sz w:val="24"/>
          <w:szCs w:val="24"/>
        </w:rPr>
        <w:t xml:space="preserve"> προϊόντα</w:t>
      </w:r>
      <w:r w:rsidR="008B0D58">
        <w:rPr>
          <w:sz w:val="24"/>
          <w:szCs w:val="24"/>
        </w:rPr>
        <w:t xml:space="preserve"> των λοιπών χωρών της Ε.Ε.</w:t>
      </w:r>
      <w:r w:rsidR="00D901A3" w:rsidRPr="00787D01">
        <w:rPr>
          <w:sz w:val="24"/>
          <w:szCs w:val="24"/>
        </w:rPr>
        <w:t xml:space="preserve"> </w:t>
      </w:r>
      <w:r w:rsidR="00C42B42" w:rsidRPr="00787D01">
        <w:rPr>
          <w:sz w:val="24"/>
          <w:szCs w:val="24"/>
        </w:rPr>
        <w:t xml:space="preserve">Ωστόσο, το Γραφείο μας εντόπισε στην Κύπρο την αναγραφή της φράσης «με την ελληνική συνταγή» σε </w:t>
      </w:r>
      <w:r w:rsidR="00C37728">
        <w:rPr>
          <w:sz w:val="24"/>
          <w:szCs w:val="24"/>
        </w:rPr>
        <w:t>ορισμένες</w:t>
      </w:r>
      <w:r w:rsidR="00C42B42" w:rsidRPr="00787D01">
        <w:rPr>
          <w:sz w:val="24"/>
          <w:szCs w:val="24"/>
        </w:rPr>
        <w:t xml:space="preserve"> συσκευασίες γιαουρτιών εγχώριας εταιρείας </w:t>
      </w:r>
      <w:r w:rsidR="004D6FDB">
        <w:rPr>
          <w:sz w:val="24"/>
          <w:szCs w:val="24"/>
        </w:rPr>
        <w:t xml:space="preserve">παραγωγής </w:t>
      </w:r>
      <w:r w:rsidR="00C42B42" w:rsidRPr="00787D01">
        <w:rPr>
          <w:sz w:val="24"/>
          <w:szCs w:val="24"/>
        </w:rPr>
        <w:t>γαλακτοκομικών</w:t>
      </w:r>
      <w:r w:rsidR="004D6FDB">
        <w:rPr>
          <w:sz w:val="24"/>
          <w:szCs w:val="24"/>
        </w:rPr>
        <w:t xml:space="preserve"> προϊόντων</w:t>
      </w:r>
      <w:r w:rsidR="00C42B42" w:rsidRPr="00787D01">
        <w:rPr>
          <w:sz w:val="24"/>
          <w:szCs w:val="24"/>
        </w:rPr>
        <w:t xml:space="preserve">. </w:t>
      </w:r>
      <w:r w:rsidR="004D6FDB">
        <w:rPr>
          <w:sz w:val="24"/>
          <w:szCs w:val="24"/>
        </w:rPr>
        <w:t>Και κατά το 2022 π</w:t>
      </w:r>
      <w:r w:rsidR="00C42B42" w:rsidRPr="00787D01">
        <w:rPr>
          <w:sz w:val="24"/>
          <w:szCs w:val="24"/>
        </w:rPr>
        <w:t>αρακολουθ</w:t>
      </w:r>
      <w:r w:rsidR="004D6FDB">
        <w:rPr>
          <w:sz w:val="24"/>
          <w:szCs w:val="24"/>
        </w:rPr>
        <w:t>ήσα</w:t>
      </w:r>
      <w:r w:rsidR="00C42B42" w:rsidRPr="00787D01">
        <w:rPr>
          <w:sz w:val="24"/>
          <w:szCs w:val="24"/>
        </w:rPr>
        <w:t>με θέμα</w:t>
      </w:r>
      <w:r w:rsidR="004D6FDB">
        <w:rPr>
          <w:sz w:val="24"/>
          <w:szCs w:val="24"/>
        </w:rPr>
        <w:t>τα σχετικά με</w:t>
      </w:r>
      <w:r w:rsidR="00C42B42" w:rsidRPr="00787D01">
        <w:rPr>
          <w:sz w:val="24"/>
          <w:szCs w:val="24"/>
        </w:rPr>
        <w:t xml:space="preserve"> καταχρηστικ</w:t>
      </w:r>
      <w:r w:rsidR="004D6FDB">
        <w:rPr>
          <w:sz w:val="24"/>
          <w:szCs w:val="24"/>
        </w:rPr>
        <w:t>ές</w:t>
      </w:r>
      <w:r w:rsidR="00C42B42" w:rsidRPr="00787D01">
        <w:rPr>
          <w:sz w:val="24"/>
          <w:szCs w:val="24"/>
        </w:rPr>
        <w:t xml:space="preserve"> ονομασ</w:t>
      </w:r>
      <w:r w:rsidR="004D6FDB">
        <w:rPr>
          <w:sz w:val="24"/>
          <w:szCs w:val="24"/>
        </w:rPr>
        <w:t>ίες</w:t>
      </w:r>
      <w:r w:rsidR="00C42B42" w:rsidRPr="00787D01">
        <w:rPr>
          <w:sz w:val="24"/>
          <w:szCs w:val="24"/>
        </w:rPr>
        <w:t xml:space="preserve">, </w:t>
      </w:r>
      <w:r w:rsidR="008B0D58">
        <w:rPr>
          <w:sz w:val="24"/>
          <w:szCs w:val="24"/>
        </w:rPr>
        <w:t xml:space="preserve">με στόχο την άμεση καταγραφή τους, την ενημέρωση των αρμοδίων αρχών και τη λήψη μέτρων, δεδομένου ότι, όπως έχει αποδειχθεί, </w:t>
      </w:r>
      <w:r w:rsidR="00C42B42" w:rsidRPr="00787D01">
        <w:rPr>
          <w:sz w:val="24"/>
          <w:szCs w:val="24"/>
        </w:rPr>
        <w:t xml:space="preserve">οι </w:t>
      </w:r>
      <w:r w:rsidR="008B0D58">
        <w:rPr>
          <w:sz w:val="24"/>
          <w:szCs w:val="24"/>
        </w:rPr>
        <w:t xml:space="preserve">καταχρηστικές ονομασίες </w:t>
      </w:r>
      <w:r w:rsidR="00C42B42" w:rsidRPr="00787D01">
        <w:rPr>
          <w:sz w:val="24"/>
          <w:szCs w:val="24"/>
        </w:rPr>
        <w:t xml:space="preserve">αποβαίνουν </w:t>
      </w:r>
      <w:r w:rsidR="008B0D58">
        <w:rPr>
          <w:sz w:val="24"/>
          <w:szCs w:val="24"/>
        </w:rPr>
        <w:t xml:space="preserve">ιδιαιτέρως </w:t>
      </w:r>
      <w:r w:rsidR="00C42B42" w:rsidRPr="00787D01">
        <w:rPr>
          <w:sz w:val="24"/>
          <w:szCs w:val="24"/>
        </w:rPr>
        <w:t xml:space="preserve">επιζήμιες για τα αντίστοιχα ελληνικά προϊόντα. </w:t>
      </w:r>
      <w:bookmarkStart w:id="33" w:name="_Toc105574237"/>
    </w:p>
    <w:p w:rsidR="007215F7" w:rsidRPr="007215F7" w:rsidRDefault="007215F7" w:rsidP="005520CB">
      <w:pPr>
        <w:spacing w:after="120"/>
        <w:jc w:val="both"/>
        <w:rPr>
          <w:b/>
          <w:bCs/>
          <w:color w:val="4F81BD"/>
        </w:rPr>
      </w:pPr>
      <w:r w:rsidRPr="007215F7">
        <w:rPr>
          <w:b/>
          <w:bCs/>
          <w:color w:val="4F81BD"/>
        </w:rPr>
        <w:t xml:space="preserve">3. </w:t>
      </w:r>
      <w:r w:rsidR="009434EB" w:rsidRPr="007215F7">
        <w:rPr>
          <w:b/>
          <w:bCs/>
          <w:color w:val="4F81BD"/>
        </w:rPr>
        <w:t>Συμπεράσματα – προτάσεις</w:t>
      </w:r>
      <w:bookmarkEnd w:id="33"/>
      <w:r w:rsidRPr="007215F7">
        <w:rPr>
          <w:b/>
          <w:bCs/>
          <w:color w:val="4F81BD"/>
        </w:rPr>
        <w:t xml:space="preserve"> </w:t>
      </w:r>
    </w:p>
    <w:p w:rsidR="009434EB" w:rsidRPr="007215F7" w:rsidRDefault="007215F7" w:rsidP="005520CB">
      <w:pPr>
        <w:spacing w:after="120"/>
        <w:jc w:val="both"/>
        <w:rPr>
          <w:b/>
          <w:bCs/>
          <w:color w:val="4F81BD"/>
        </w:rPr>
      </w:pPr>
      <w:r>
        <w:rPr>
          <w:b/>
          <w:bCs/>
          <w:color w:val="4F81BD"/>
        </w:rPr>
        <w:t xml:space="preserve">3.1 </w:t>
      </w:r>
      <w:r w:rsidRPr="007215F7">
        <w:rPr>
          <w:b/>
          <w:bCs/>
          <w:color w:val="4F81BD"/>
        </w:rPr>
        <w:t>Προοπτική ανάπτυξης διμερούς εμπορίου αγαθών και υπηρεσιών</w:t>
      </w:r>
    </w:p>
    <w:p w:rsidR="009434EB" w:rsidRDefault="009434EB" w:rsidP="009434EB">
      <w:pPr>
        <w:pStyle w:val="Caption"/>
        <w:rPr>
          <w:sz w:val="22"/>
          <w:szCs w:val="22"/>
        </w:rPr>
      </w:pPr>
      <w:bookmarkStart w:id="34" w:name="_Toc105574267"/>
      <w:r>
        <w:rPr>
          <w:sz w:val="22"/>
          <w:szCs w:val="22"/>
        </w:rPr>
        <w:t xml:space="preserve">Πίνακας </w:t>
      </w:r>
      <w:r w:rsidR="00756F7D">
        <w:rPr>
          <w:sz w:val="22"/>
          <w:szCs w:val="22"/>
        </w:rPr>
        <w:fldChar w:fldCharType="begin"/>
      </w:r>
      <w:r>
        <w:rPr>
          <w:sz w:val="22"/>
          <w:szCs w:val="22"/>
        </w:rPr>
        <w:instrText xml:space="preserve"> SEQ Πίνακας \* ARABIC </w:instrText>
      </w:r>
      <w:r w:rsidR="00756F7D">
        <w:rPr>
          <w:sz w:val="22"/>
          <w:szCs w:val="22"/>
        </w:rPr>
        <w:fldChar w:fldCharType="separate"/>
      </w:r>
      <w:r w:rsidR="00720FD4">
        <w:rPr>
          <w:noProof/>
          <w:sz w:val="22"/>
          <w:szCs w:val="22"/>
        </w:rPr>
        <w:t>23</w:t>
      </w:r>
      <w:r w:rsidR="00756F7D">
        <w:rPr>
          <w:sz w:val="22"/>
          <w:szCs w:val="22"/>
        </w:rPr>
        <w:fldChar w:fldCharType="end"/>
      </w:r>
      <w:r>
        <w:rPr>
          <w:sz w:val="22"/>
          <w:szCs w:val="22"/>
        </w:rPr>
        <w:t>: Προοπτική ανάπτυξης διμερούς εμπορίου αγαθών και υπηρεσιών</w:t>
      </w:r>
      <w:bookmarkEnd w:id="34"/>
    </w:p>
    <w:p w:rsidR="000C1429" w:rsidRPr="00E31715" w:rsidRDefault="00ED50E0" w:rsidP="000C1429">
      <w:pPr>
        <w:rPr>
          <w:sz w:val="24"/>
          <w:szCs w:val="24"/>
        </w:rPr>
      </w:pPr>
      <w:r w:rsidRPr="00E31715">
        <w:rPr>
          <w:sz w:val="24"/>
          <w:szCs w:val="24"/>
        </w:rPr>
        <w:t>Οι σημαντικότεροι κλάδοι ενδιαφέροντος περαιτέρω ανάπτυξης του διμερούς εμπορίου είναι οι ακόλουθοι :</w:t>
      </w: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75"/>
        <w:gridCol w:w="2694"/>
        <w:gridCol w:w="5528"/>
      </w:tblGrid>
      <w:tr w:rsidR="00D0740F" w:rsidRPr="009C33F8" w:rsidTr="009C33F8">
        <w:tc>
          <w:tcPr>
            <w:tcW w:w="675" w:type="dxa"/>
            <w:tcBorders>
              <w:top w:val="single" w:sz="8" w:space="0" w:color="4F81BD"/>
              <w:left w:val="single" w:sz="8" w:space="0" w:color="4F81BD"/>
              <w:bottom w:val="single" w:sz="18" w:space="0" w:color="4F81BD"/>
              <w:right w:val="single" w:sz="8" w:space="0" w:color="4F81BD"/>
            </w:tcBorders>
          </w:tcPr>
          <w:p w:rsidR="00D0740F" w:rsidRPr="009C33F8" w:rsidRDefault="00D0740F" w:rsidP="009C33F8">
            <w:pPr>
              <w:spacing w:after="0" w:line="240" w:lineRule="auto"/>
              <w:rPr>
                <w:rFonts w:ascii="Times New Roman" w:hAnsi="Times New Roman"/>
                <w:b/>
                <w:bCs/>
              </w:rPr>
            </w:pPr>
            <w:r w:rsidRPr="009C33F8">
              <w:rPr>
                <w:rFonts w:ascii="Times New Roman" w:hAnsi="Times New Roman"/>
                <w:b/>
                <w:bCs/>
              </w:rPr>
              <w:t>Α/Α</w:t>
            </w:r>
          </w:p>
        </w:tc>
        <w:tc>
          <w:tcPr>
            <w:tcW w:w="2694" w:type="dxa"/>
            <w:tcBorders>
              <w:top w:val="single" w:sz="8" w:space="0" w:color="4F81BD"/>
              <w:left w:val="single" w:sz="8" w:space="0" w:color="4F81BD"/>
              <w:bottom w:val="single" w:sz="18" w:space="0" w:color="4F81BD"/>
              <w:right w:val="single" w:sz="8" w:space="0" w:color="4F81BD"/>
            </w:tcBorders>
          </w:tcPr>
          <w:p w:rsidR="00D0740F" w:rsidRPr="009C33F8" w:rsidRDefault="00D0740F" w:rsidP="009C33F8">
            <w:pPr>
              <w:spacing w:after="0" w:line="240" w:lineRule="auto"/>
              <w:jc w:val="center"/>
              <w:rPr>
                <w:rFonts w:ascii="Times New Roman" w:hAnsi="Times New Roman"/>
                <w:b/>
                <w:bCs/>
              </w:rPr>
            </w:pPr>
            <w:r w:rsidRPr="009C33F8">
              <w:rPr>
                <w:rFonts w:ascii="Times New Roman" w:hAnsi="Times New Roman"/>
                <w:b/>
                <w:bCs/>
              </w:rPr>
              <w:t>Κλάδοι ενδιαφέροντος</w:t>
            </w:r>
          </w:p>
        </w:tc>
        <w:tc>
          <w:tcPr>
            <w:tcW w:w="5528" w:type="dxa"/>
            <w:tcBorders>
              <w:top w:val="single" w:sz="8" w:space="0" w:color="4F81BD"/>
              <w:left w:val="single" w:sz="8" w:space="0" w:color="4F81BD"/>
              <w:bottom w:val="single" w:sz="18" w:space="0" w:color="4F81BD"/>
              <w:right w:val="single" w:sz="8" w:space="0" w:color="4F81BD"/>
            </w:tcBorders>
          </w:tcPr>
          <w:p w:rsidR="00D0740F" w:rsidRPr="009C33F8" w:rsidRDefault="00D0740F" w:rsidP="009C33F8">
            <w:pPr>
              <w:spacing w:after="0" w:line="240" w:lineRule="auto"/>
              <w:jc w:val="center"/>
              <w:rPr>
                <w:rFonts w:ascii="Times New Roman" w:hAnsi="Times New Roman"/>
                <w:b/>
                <w:bCs/>
              </w:rPr>
            </w:pPr>
            <w:r w:rsidRPr="009C33F8">
              <w:rPr>
                <w:rFonts w:ascii="Times New Roman" w:hAnsi="Times New Roman"/>
                <w:b/>
                <w:bCs/>
              </w:rPr>
              <w:t>Ανάλυση – Αιτιολόγηση</w:t>
            </w:r>
          </w:p>
        </w:tc>
      </w:tr>
      <w:tr w:rsidR="004F738D" w:rsidRPr="009C33F8" w:rsidTr="009C33F8">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D0740F" w:rsidRPr="009C33F8" w:rsidRDefault="00D0740F" w:rsidP="009C33F8">
            <w:pPr>
              <w:spacing w:after="0" w:line="240" w:lineRule="auto"/>
              <w:rPr>
                <w:rFonts w:ascii="Times New Roman" w:hAnsi="Times New Roman"/>
                <w:b/>
                <w:bCs/>
                <w:sz w:val="20"/>
                <w:szCs w:val="20"/>
              </w:rPr>
            </w:pPr>
            <w:r w:rsidRPr="009C33F8">
              <w:rPr>
                <w:rFonts w:ascii="Times New Roman" w:hAnsi="Times New Roman"/>
                <w:b/>
                <w:bCs/>
                <w:sz w:val="20"/>
                <w:szCs w:val="20"/>
              </w:rPr>
              <w:t>1</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Κατασκευές, δομικά υλικά</w:t>
            </w:r>
          </w:p>
        </w:tc>
        <w:tc>
          <w:tcPr>
            <w:tcW w:w="552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Διατήρηση κατασκευαστικής δραστηριότητας στην Κύπρο</w:t>
            </w:r>
          </w:p>
        </w:tc>
      </w:tr>
      <w:tr w:rsidR="00D0740F" w:rsidRPr="009C33F8" w:rsidTr="009C33F8">
        <w:tc>
          <w:tcPr>
            <w:tcW w:w="675" w:type="dxa"/>
            <w:tcBorders>
              <w:top w:val="single" w:sz="8" w:space="0" w:color="4F81BD"/>
              <w:left w:val="single" w:sz="8" w:space="0" w:color="4F81BD"/>
              <w:bottom w:val="single" w:sz="8" w:space="0" w:color="4F81BD"/>
              <w:right w:val="single" w:sz="8" w:space="0" w:color="4F81BD"/>
            </w:tcBorders>
          </w:tcPr>
          <w:p w:rsidR="00D0740F" w:rsidRPr="009C33F8" w:rsidRDefault="00D0740F" w:rsidP="009C33F8">
            <w:pPr>
              <w:spacing w:after="0" w:line="240" w:lineRule="auto"/>
              <w:rPr>
                <w:rFonts w:ascii="Times New Roman" w:hAnsi="Times New Roman"/>
                <w:b/>
                <w:bCs/>
                <w:sz w:val="20"/>
                <w:szCs w:val="20"/>
              </w:rPr>
            </w:pPr>
            <w:r w:rsidRPr="009C33F8">
              <w:rPr>
                <w:rFonts w:ascii="Times New Roman" w:hAnsi="Times New Roman"/>
                <w:b/>
                <w:bCs/>
                <w:sz w:val="20"/>
                <w:szCs w:val="20"/>
              </w:rPr>
              <w:t>2</w:t>
            </w:r>
          </w:p>
        </w:tc>
        <w:tc>
          <w:tcPr>
            <w:tcW w:w="2694" w:type="dxa"/>
            <w:tcBorders>
              <w:top w:val="single" w:sz="8" w:space="0" w:color="4F81BD"/>
              <w:left w:val="single" w:sz="8" w:space="0" w:color="4F81BD"/>
              <w:bottom w:val="single" w:sz="8" w:space="0" w:color="4F81BD"/>
              <w:right w:val="single" w:sz="8" w:space="0" w:color="4F81BD"/>
            </w:tcBorders>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Τρόφιμα ποτά</w:t>
            </w:r>
          </w:p>
        </w:tc>
        <w:tc>
          <w:tcPr>
            <w:tcW w:w="5528" w:type="dxa"/>
            <w:tcBorders>
              <w:top w:val="single" w:sz="8" w:space="0" w:color="4F81BD"/>
              <w:left w:val="single" w:sz="8" w:space="0" w:color="4F81BD"/>
              <w:bottom w:val="single" w:sz="8" w:space="0" w:color="4F81BD"/>
              <w:right w:val="single" w:sz="8" w:space="0" w:color="4F81BD"/>
            </w:tcBorders>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Ισχυρή ζήτηση και είσοδος νέων προϊόντων</w:t>
            </w:r>
          </w:p>
        </w:tc>
      </w:tr>
      <w:tr w:rsidR="004F738D" w:rsidRPr="009C33F8" w:rsidTr="009C33F8">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D0740F" w:rsidRPr="009C33F8" w:rsidRDefault="00D0740F" w:rsidP="009C33F8">
            <w:pPr>
              <w:spacing w:after="0" w:line="240" w:lineRule="auto"/>
              <w:rPr>
                <w:rFonts w:ascii="Times New Roman" w:hAnsi="Times New Roman"/>
                <w:b/>
                <w:bCs/>
                <w:sz w:val="20"/>
                <w:szCs w:val="20"/>
              </w:rPr>
            </w:pPr>
            <w:r w:rsidRPr="009C33F8">
              <w:rPr>
                <w:rFonts w:ascii="Times New Roman" w:hAnsi="Times New Roman"/>
                <w:b/>
                <w:bCs/>
                <w:sz w:val="20"/>
                <w:szCs w:val="20"/>
              </w:rPr>
              <w:t>3</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Τουρισμός</w:t>
            </w:r>
          </w:p>
        </w:tc>
        <w:tc>
          <w:tcPr>
            <w:tcW w:w="552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Στήριξη τουριστικών ροών προς την Ελλάδα</w:t>
            </w:r>
          </w:p>
        </w:tc>
      </w:tr>
      <w:tr w:rsidR="00D0740F" w:rsidRPr="009C33F8" w:rsidTr="009C33F8">
        <w:tc>
          <w:tcPr>
            <w:tcW w:w="675" w:type="dxa"/>
            <w:tcBorders>
              <w:top w:val="single" w:sz="8" w:space="0" w:color="4F81BD"/>
              <w:left w:val="single" w:sz="8" w:space="0" w:color="4F81BD"/>
              <w:bottom w:val="single" w:sz="8" w:space="0" w:color="4F81BD"/>
              <w:right w:val="single" w:sz="8" w:space="0" w:color="4F81BD"/>
            </w:tcBorders>
          </w:tcPr>
          <w:p w:rsidR="00D0740F" w:rsidRPr="009C33F8" w:rsidRDefault="00D0740F" w:rsidP="009C33F8">
            <w:pPr>
              <w:spacing w:after="0" w:line="240" w:lineRule="auto"/>
              <w:rPr>
                <w:rFonts w:ascii="Times New Roman" w:hAnsi="Times New Roman"/>
                <w:b/>
                <w:bCs/>
                <w:sz w:val="20"/>
                <w:szCs w:val="20"/>
              </w:rPr>
            </w:pPr>
            <w:r w:rsidRPr="009C33F8">
              <w:rPr>
                <w:rFonts w:ascii="Times New Roman" w:hAnsi="Times New Roman"/>
                <w:b/>
                <w:bCs/>
                <w:sz w:val="20"/>
                <w:szCs w:val="20"/>
              </w:rPr>
              <w:t>3</w:t>
            </w:r>
          </w:p>
        </w:tc>
        <w:tc>
          <w:tcPr>
            <w:tcW w:w="2694" w:type="dxa"/>
            <w:tcBorders>
              <w:top w:val="single" w:sz="8" w:space="0" w:color="4F81BD"/>
              <w:left w:val="single" w:sz="8" w:space="0" w:color="4F81BD"/>
              <w:bottom w:val="single" w:sz="8" w:space="0" w:color="4F81BD"/>
              <w:right w:val="single" w:sz="8" w:space="0" w:color="4F81BD"/>
            </w:tcBorders>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 xml:space="preserve">Καλλυντικά </w:t>
            </w:r>
          </w:p>
        </w:tc>
        <w:tc>
          <w:tcPr>
            <w:tcW w:w="5528" w:type="dxa"/>
            <w:tcBorders>
              <w:top w:val="single" w:sz="8" w:space="0" w:color="4F81BD"/>
              <w:left w:val="single" w:sz="8" w:space="0" w:color="4F81BD"/>
              <w:bottom w:val="single" w:sz="8" w:space="0" w:color="4F81BD"/>
              <w:right w:val="single" w:sz="8" w:space="0" w:color="4F81BD"/>
            </w:tcBorders>
            <w:vAlign w:val="bottom"/>
          </w:tcPr>
          <w:p w:rsidR="00D0740F" w:rsidRPr="009C33F8" w:rsidRDefault="00D0740F" w:rsidP="009C33F8">
            <w:pPr>
              <w:spacing w:after="0" w:line="240" w:lineRule="auto"/>
              <w:rPr>
                <w:rFonts w:ascii="Times New Roman" w:hAnsi="Times New Roman"/>
                <w:sz w:val="20"/>
                <w:szCs w:val="20"/>
              </w:rPr>
            </w:pPr>
            <w:r w:rsidRPr="009C33F8">
              <w:rPr>
                <w:rFonts w:ascii="Times New Roman" w:hAnsi="Times New Roman"/>
                <w:sz w:val="20"/>
                <w:szCs w:val="20"/>
              </w:rPr>
              <w:t xml:space="preserve">Προοπτικές αντηλιακών και φυσικών προϊόντων </w:t>
            </w:r>
          </w:p>
        </w:tc>
      </w:tr>
      <w:tr w:rsidR="004F738D" w:rsidRPr="009C33F8" w:rsidTr="009C33F8">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D0740F" w:rsidRPr="009C33F8" w:rsidRDefault="00D0740F" w:rsidP="009C33F8">
            <w:pPr>
              <w:spacing w:after="0" w:line="240" w:lineRule="auto"/>
              <w:rPr>
                <w:rFonts w:ascii="Times New Roman" w:hAnsi="Times New Roman"/>
                <w:b/>
                <w:bCs/>
                <w:sz w:val="20"/>
                <w:szCs w:val="20"/>
              </w:rPr>
            </w:pP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p>
        </w:tc>
        <w:tc>
          <w:tcPr>
            <w:tcW w:w="552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0740F" w:rsidRPr="009C33F8" w:rsidRDefault="00D0740F" w:rsidP="009C33F8">
            <w:pPr>
              <w:spacing w:after="0" w:line="240" w:lineRule="auto"/>
              <w:rPr>
                <w:rFonts w:ascii="Times New Roman" w:hAnsi="Times New Roman"/>
                <w:sz w:val="20"/>
                <w:szCs w:val="20"/>
              </w:rPr>
            </w:pPr>
          </w:p>
        </w:tc>
      </w:tr>
    </w:tbl>
    <w:p w:rsidR="007215F7" w:rsidRPr="006B1E44" w:rsidRDefault="007215F7" w:rsidP="009434EB"/>
    <w:p w:rsidR="007215F7" w:rsidRDefault="007215F7" w:rsidP="00ED50E0">
      <w:pPr>
        <w:rPr>
          <w:b/>
          <w:bCs/>
          <w:color w:val="4F81BD"/>
        </w:rPr>
      </w:pPr>
      <w:r w:rsidRPr="007215F7">
        <w:rPr>
          <w:b/>
          <w:bCs/>
          <w:color w:val="4F81BD"/>
        </w:rPr>
        <w:t>3.2 Προοπτική προσέλκυσης επενδύσεων</w:t>
      </w:r>
    </w:p>
    <w:p w:rsidR="0018454D" w:rsidRPr="007215F7" w:rsidRDefault="0018454D" w:rsidP="00ED50E0">
      <w:pPr>
        <w:rPr>
          <w:b/>
          <w:bCs/>
          <w:color w:val="4F81BD"/>
        </w:rPr>
      </w:pPr>
      <w:r w:rsidRPr="0018454D">
        <w:rPr>
          <w:b/>
          <w:bCs/>
          <w:color w:val="4F81BD"/>
        </w:rPr>
        <w:t xml:space="preserve">Πίνακας </w:t>
      </w:r>
      <w:r w:rsidR="00756F7D" w:rsidRPr="0018454D">
        <w:rPr>
          <w:b/>
          <w:bCs/>
          <w:color w:val="4F81BD"/>
        </w:rPr>
        <w:fldChar w:fldCharType="begin"/>
      </w:r>
      <w:r w:rsidRPr="0018454D">
        <w:rPr>
          <w:b/>
          <w:bCs/>
          <w:color w:val="4F81BD"/>
        </w:rPr>
        <w:instrText xml:space="preserve"> SEQ Πίνακας \* ARABIC </w:instrText>
      </w:r>
      <w:r w:rsidR="00756F7D" w:rsidRPr="0018454D">
        <w:rPr>
          <w:b/>
          <w:bCs/>
          <w:color w:val="4F81BD"/>
        </w:rPr>
        <w:fldChar w:fldCharType="separate"/>
      </w:r>
      <w:r w:rsidRPr="0018454D">
        <w:rPr>
          <w:b/>
          <w:bCs/>
          <w:color w:val="4F81BD"/>
        </w:rPr>
        <w:t>2</w:t>
      </w:r>
      <w:r w:rsidR="00756F7D" w:rsidRPr="0018454D">
        <w:rPr>
          <w:b/>
          <w:bCs/>
          <w:color w:val="4F81BD"/>
        </w:rPr>
        <w:fldChar w:fldCharType="end"/>
      </w:r>
      <w:r w:rsidRPr="0018454D">
        <w:rPr>
          <w:b/>
          <w:bCs/>
          <w:color w:val="4F81BD"/>
        </w:rPr>
        <w:t>4: Προοπτική ανάπτυξης διμερούς εμπορίου αγαθών και υπηρεσιών</w:t>
      </w:r>
    </w:p>
    <w:p w:rsidR="00ED50E0" w:rsidRPr="00EC1AD7" w:rsidRDefault="00ED50E0" w:rsidP="00ED50E0">
      <w:pPr>
        <w:rPr>
          <w:sz w:val="24"/>
          <w:szCs w:val="24"/>
        </w:rPr>
      </w:pPr>
      <w:r w:rsidRPr="00EC1AD7">
        <w:rPr>
          <w:sz w:val="24"/>
          <w:szCs w:val="24"/>
        </w:rPr>
        <w:t>Οι σημαντικότεροι τομείς με ιδιαίτερη δυναμική προσέλκυσης επενδύσεων είναι οι ακόλουθοι :</w:t>
      </w:r>
    </w:p>
    <w:tbl>
      <w:tblPr>
        <w:tblW w:w="8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41"/>
        <w:gridCol w:w="99"/>
        <w:gridCol w:w="2402"/>
        <w:gridCol w:w="1284"/>
        <w:gridCol w:w="3489"/>
        <w:gridCol w:w="607"/>
      </w:tblGrid>
      <w:tr w:rsidR="004F738D" w:rsidRPr="009C33F8" w:rsidTr="009C33F8">
        <w:trPr>
          <w:gridAfter w:val="1"/>
          <w:wAfter w:w="658" w:type="dxa"/>
        </w:trPr>
        <w:tc>
          <w:tcPr>
            <w:tcW w:w="782" w:type="dxa"/>
            <w:gridSpan w:val="2"/>
            <w:tcBorders>
              <w:top w:val="single" w:sz="8" w:space="0" w:color="4F81BD"/>
              <w:left w:val="single" w:sz="8" w:space="0" w:color="4F81BD"/>
              <w:bottom w:val="single" w:sz="18" w:space="0" w:color="4F81BD"/>
              <w:right w:val="single" w:sz="8" w:space="0" w:color="4F81BD"/>
            </w:tcBorders>
          </w:tcPr>
          <w:p w:rsidR="009434EB" w:rsidRPr="009C33F8" w:rsidRDefault="009434EB" w:rsidP="009C33F8">
            <w:pPr>
              <w:spacing w:after="0" w:line="240" w:lineRule="auto"/>
              <w:rPr>
                <w:b/>
                <w:bCs/>
              </w:rPr>
            </w:pPr>
          </w:p>
        </w:tc>
        <w:tc>
          <w:tcPr>
            <w:tcW w:w="3975" w:type="dxa"/>
            <w:gridSpan w:val="2"/>
            <w:tcBorders>
              <w:top w:val="single" w:sz="8" w:space="0" w:color="4F81BD"/>
              <w:left w:val="single" w:sz="8" w:space="0" w:color="4F81BD"/>
              <w:bottom w:val="single" w:sz="18" w:space="0" w:color="4F81BD"/>
              <w:right w:val="single" w:sz="8" w:space="0" w:color="4F81BD"/>
            </w:tcBorders>
          </w:tcPr>
          <w:p w:rsidR="009434EB" w:rsidRPr="009C33F8" w:rsidRDefault="009434EB" w:rsidP="009C33F8">
            <w:pPr>
              <w:spacing w:after="0" w:line="240" w:lineRule="auto"/>
              <w:jc w:val="center"/>
              <w:rPr>
                <w:b/>
                <w:bCs/>
              </w:rPr>
            </w:pPr>
          </w:p>
        </w:tc>
        <w:tc>
          <w:tcPr>
            <w:tcW w:w="3765" w:type="dxa"/>
            <w:tcBorders>
              <w:top w:val="single" w:sz="8" w:space="0" w:color="4F81BD"/>
              <w:left w:val="single" w:sz="8" w:space="0" w:color="4F81BD"/>
              <w:bottom w:val="single" w:sz="18" w:space="0" w:color="4F81BD"/>
              <w:right w:val="single" w:sz="8" w:space="0" w:color="4F81BD"/>
            </w:tcBorders>
          </w:tcPr>
          <w:p w:rsidR="009434EB" w:rsidRPr="009C33F8" w:rsidRDefault="009434EB" w:rsidP="009C33F8">
            <w:pPr>
              <w:spacing w:after="0" w:line="240" w:lineRule="auto"/>
              <w:jc w:val="center"/>
              <w:rPr>
                <w:b/>
                <w:bCs/>
              </w:rPr>
            </w:pPr>
          </w:p>
        </w:tc>
      </w:tr>
      <w:tr w:rsidR="004F738D" w:rsidRPr="009C33F8" w:rsidTr="009C33F8">
        <w:tc>
          <w:tcPr>
            <w:tcW w:w="675" w:type="dxa"/>
            <w:tcBorders>
              <w:top w:val="single" w:sz="8" w:space="0" w:color="4F81BD"/>
              <w:left w:val="single" w:sz="8" w:space="0" w:color="4F81BD"/>
              <w:bottom w:val="single" w:sz="18" w:space="0" w:color="4F81BD"/>
              <w:right w:val="single" w:sz="8" w:space="0" w:color="4F81BD"/>
            </w:tcBorders>
          </w:tcPr>
          <w:p w:rsidR="006B1E44" w:rsidRPr="009C33F8" w:rsidRDefault="006B1E44" w:rsidP="009C33F8">
            <w:pPr>
              <w:spacing w:after="0" w:line="240" w:lineRule="auto"/>
              <w:rPr>
                <w:rFonts w:ascii="Times New Roman" w:hAnsi="Times New Roman"/>
                <w:b/>
                <w:bCs/>
              </w:rPr>
            </w:pPr>
            <w:r w:rsidRPr="009C33F8">
              <w:rPr>
                <w:rFonts w:ascii="Times New Roman" w:hAnsi="Times New Roman"/>
                <w:b/>
                <w:bCs/>
              </w:rPr>
              <w:t>Α/Α</w:t>
            </w:r>
          </w:p>
        </w:tc>
        <w:tc>
          <w:tcPr>
            <w:tcW w:w="2694" w:type="dxa"/>
            <w:gridSpan w:val="2"/>
            <w:tcBorders>
              <w:top w:val="single" w:sz="8" w:space="0" w:color="4F81BD"/>
              <w:left w:val="single" w:sz="8" w:space="0" w:color="4F81BD"/>
              <w:bottom w:val="single" w:sz="18" w:space="0" w:color="4F81BD"/>
              <w:right w:val="single" w:sz="8" w:space="0" w:color="4F81BD"/>
            </w:tcBorders>
          </w:tcPr>
          <w:p w:rsidR="006B1E44" w:rsidRPr="009C33F8" w:rsidRDefault="006B1E44" w:rsidP="009C33F8">
            <w:pPr>
              <w:spacing w:after="0" w:line="240" w:lineRule="auto"/>
              <w:jc w:val="center"/>
              <w:rPr>
                <w:rFonts w:ascii="Times New Roman" w:hAnsi="Times New Roman"/>
                <w:b/>
                <w:bCs/>
              </w:rPr>
            </w:pPr>
            <w:r w:rsidRPr="009C33F8">
              <w:rPr>
                <w:rFonts w:ascii="Times New Roman" w:hAnsi="Times New Roman"/>
                <w:b/>
                <w:bCs/>
              </w:rPr>
              <w:t>Κλάδοι ενδιαφέροντος</w:t>
            </w:r>
          </w:p>
        </w:tc>
        <w:tc>
          <w:tcPr>
            <w:tcW w:w="5811" w:type="dxa"/>
            <w:gridSpan w:val="3"/>
            <w:tcBorders>
              <w:top w:val="single" w:sz="8" w:space="0" w:color="4F81BD"/>
              <w:left w:val="single" w:sz="8" w:space="0" w:color="4F81BD"/>
              <w:bottom w:val="single" w:sz="18" w:space="0" w:color="4F81BD"/>
              <w:right w:val="single" w:sz="8" w:space="0" w:color="4F81BD"/>
            </w:tcBorders>
          </w:tcPr>
          <w:p w:rsidR="006B1E44" w:rsidRPr="009C33F8" w:rsidRDefault="006B1E44" w:rsidP="009C33F8">
            <w:pPr>
              <w:spacing w:after="0" w:line="240" w:lineRule="auto"/>
              <w:jc w:val="center"/>
              <w:rPr>
                <w:rFonts w:ascii="Times New Roman" w:hAnsi="Times New Roman"/>
                <w:b/>
                <w:bCs/>
              </w:rPr>
            </w:pPr>
            <w:r w:rsidRPr="009C33F8">
              <w:rPr>
                <w:rFonts w:ascii="Times New Roman" w:hAnsi="Times New Roman"/>
                <w:b/>
                <w:bCs/>
              </w:rPr>
              <w:t>Ανάλυση – Αιτιολόγηση</w:t>
            </w:r>
          </w:p>
        </w:tc>
      </w:tr>
      <w:tr w:rsidR="004F738D" w:rsidRPr="009C33F8" w:rsidTr="009C33F8">
        <w:tc>
          <w:tcPr>
            <w:tcW w:w="675"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6B1E44" w:rsidRPr="009C33F8" w:rsidRDefault="006B1E44" w:rsidP="009C33F8">
            <w:pPr>
              <w:spacing w:after="0" w:line="240" w:lineRule="auto"/>
              <w:rPr>
                <w:rFonts w:ascii="Times New Roman" w:hAnsi="Times New Roman"/>
                <w:b/>
                <w:bCs/>
                <w:sz w:val="20"/>
                <w:szCs w:val="20"/>
              </w:rPr>
            </w:pPr>
            <w:r w:rsidRPr="009C33F8">
              <w:rPr>
                <w:rFonts w:ascii="Times New Roman" w:hAnsi="Times New Roman"/>
                <w:b/>
                <w:bCs/>
                <w:sz w:val="20"/>
                <w:szCs w:val="20"/>
              </w:rPr>
              <w:t>1</w:t>
            </w:r>
          </w:p>
        </w:tc>
        <w:tc>
          <w:tcPr>
            <w:tcW w:w="2694" w:type="dxa"/>
            <w:gridSpan w:val="2"/>
            <w:tcBorders>
              <w:top w:val="single" w:sz="8" w:space="0" w:color="4F81BD"/>
              <w:left w:val="single" w:sz="8" w:space="0" w:color="4F81BD"/>
              <w:bottom w:val="single" w:sz="8" w:space="0" w:color="4F81BD"/>
              <w:right w:val="single" w:sz="8" w:space="0" w:color="4F81BD"/>
            </w:tcBorders>
            <w:shd w:val="clear" w:color="auto" w:fill="D3DFEE"/>
            <w:vAlign w:val="bottom"/>
          </w:tcPr>
          <w:p w:rsidR="006B1E44" w:rsidRPr="009C33F8" w:rsidRDefault="006B1E44" w:rsidP="009C33F8">
            <w:pPr>
              <w:spacing w:after="0" w:line="240" w:lineRule="auto"/>
              <w:rPr>
                <w:rFonts w:ascii="Times New Roman" w:hAnsi="Times New Roman"/>
                <w:sz w:val="20"/>
                <w:szCs w:val="20"/>
              </w:rPr>
            </w:pPr>
            <w:r w:rsidRPr="009C33F8">
              <w:rPr>
                <w:rFonts w:ascii="Times New Roman" w:hAnsi="Times New Roman"/>
                <w:sz w:val="20"/>
                <w:szCs w:val="20"/>
              </w:rPr>
              <w:t>Τουρισμός</w:t>
            </w:r>
          </w:p>
        </w:tc>
        <w:tc>
          <w:tcPr>
            <w:tcW w:w="5811" w:type="dxa"/>
            <w:gridSpan w:val="3"/>
            <w:tcBorders>
              <w:top w:val="single" w:sz="8" w:space="0" w:color="4F81BD"/>
              <w:left w:val="single" w:sz="8" w:space="0" w:color="4F81BD"/>
              <w:bottom w:val="single" w:sz="8" w:space="0" w:color="4F81BD"/>
              <w:right w:val="single" w:sz="8" w:space="0" w:color="4F81BD"/>
            </w:tcBorders>
            <w:shd w:val="clear" w:color="auto" w:fill="D3DFEE"/>
            <w:vAlign w:val="bottom"/>
          </w:tcPr>
          <w:p w:rsidR="006B1E44" w:rsidRPr="00043EB1" w:rsidRDefault="006B1E44" w:rsidP="009C33F8">
            <w:pPr>
              <w:spacing w:after="0" w:line="240" w:lineRule="auto"/>
              <w:rPr>
                <w:sz w:val="20"/>
                <w:szCs w:val="20"/>
              </w:rPr>
            </w:pPr>
            <w:r w:rsidRPr="00043EB1">
              <w:rPr>
                <w:sz w:val="20"/>
                <w:szCs w:val="20"/>
              </w:rPr>
              <w:t xml:space="preserve">Οι δυνατότητες του ελληνικού τουρισμού θα μπορούσαν να προσελκύσουν περαιτέρω επενδύσεις σε ξενοδοχειακές μονάδες ή υπηρεσίες </w:t>
            </w:r>
          </w:p>
        </w:tc>
      </w:tr>
      <w:tr w:rsidR="004F738D" w:rsidRPr="009C33F8" w:rsidTr="009C33F8">
        <w:tc>
          <w:tcPr>
            <w:tcW w:w="675" w:type="dxa"/>
            <w:tcBorders>
              <w:top w:val="single" w:sz="8" w:space="0" w:color="4F81BD"/>
              <w:left w:val="single" w:sz="8" w:space="0" w:color="4F81BD"/>
              <w:bottom w:val="single" w:sz="8" w:space="0" w:color="4F81BD"/>
              <w:right w:val="single" w:sz="8" w:space="0" w:color="4F81BD"/>
            </w:tcBorders>
            <w:vAlign w:val="bottom"/>
          </w:tcPr>
          <w:p w:rsidR="006B1E44" w:rsidRPr="009C33F8" w:rsidRDefault="006B1E44" w:rsidP="009C33F8">
            <w:pPr>
              <w:spacing w:after="0" w:line="240" w:lineRule="auto"/>
              <w:rPr>
                <w:rFonts w:ascii="Times New Roman" w:hAnsi="Times New Roman"/>
                <w:b/>
                <w:bCs/>
                <w:sz w:val="20"/>
                <w:szCs w:val="20"/>
              </w:rPr>
            </w:pPr>
            <w:r w:rsidRPr="009C33F8">
              <w:rPr>
                <w:rFonts w:ascii="Times New Roman" w:hAnsi="Times New Roman"/>
                <w:b/>
                <w:bCs/>
                <w:sz w:val="20"/>
                <w:szCs w:val="20"/>
              </w:rPr>
              <w:t>2</w:t>
            </w:r>
          </w:p>
        </w:tc>
        <w:tc>
          <w:tcPr>
            <w:tcW w:w="2694" w:type="dxa"/>
            <w:gridSpan w:val="2"/>
            <w:tcBorders>
              <w:top w:val="single" w:sz="8" w:space="0" w:color="4F81BD"/>
              <w:left w:val="single" w:sz="8" w:space="0" w:color="4F81BD"/>
              <w:bottom w:val="single" w:sz="8" w:space="0" w:color="4F81BD"/>
              <w:right w:val="single" w:sz="8" w:space="0" w:color="4F81BD"/>
            </w:tcBorders>
            <w:vAlign w:val="bottom"/>
          </w:tcPr>
          <w:p w:rsidR="006B1E44" w:rsidRPr="009C33F8" w:rsidRDefault="006B1E44" w:rsidP="009C33F8">
            <w:pPr>
              <w:spacing w:after="0" w:line="240" w:lineRule="auto"/>
              <w:rPr>
                <w:rFonts w:ascii="Times New Roman" w:hAnsi="Times New Roman"/>
                <w:sz w:val="20"/>
                <w:szCs w:val="20"/>
              </w:rPr>
            </w:pPr>
            <w:r w:rsidRPr="009C33F8">
              <w:rPr>
                <w:rFonts w:ascii="Times New Roman" w:hAnsi="Times New Roman"/>
                <w:sz w:val="20"/>
                <w:szCs w:val="20"/>
              </w:rPr>
              <w:t>Ακίνητα</w:t>
            </w:r>
          </w:p>
        </w:tc>
        <w:tc>
          <w:tcPr>
            <w:tcW w:w="5811" w:type="dxa"/>
            <w:gridSpan w:val="3"/>
            <w:tcBorders>
              <w:top w:val="single" w:sz="8" w:space="0" w:color="4F81BD"/>
              <w:left w:val="single" w:sz="8" w:space="0" w:color="4F81BD"/>
              <w:bottom w:val="single" w:sz="8" w:space="0" w:color="4F81BD"/>
              <w:right w:val="single" w:sz="8" w:space="0" w:color="4F81BD"/>
            </w:tcBorders>
            <w:vAlign w:val="bottom"/>
          </w:tcPr>
          <w:p w:rsidR="006B1E44" w:rsidRPr="00043EB1" w:rsidRDefault="006B1E44" w:rsidP="009C33F8">
            <w:pPr>
              <w:spacing w:after="0" w:line="240" w:lineRule="auto"/>
              <w:rPr>
                <w:sz w:val="20"/>
                <w:szCs w:val="20"/>
              </w:rPr>
            </w:pPr>
            <w:r w:rsidRPr="00043EB1">
              <w:rPr>
                <w:sz w:val="20"/>
                <w:szCs w:val="20"/>
              </w:rPr>
              <w:t>Σημαντικός αριθμός κατοίκων Κύπρου επιδεικνύει ενδιαφέρον για την αγορά ακίνητης ιδιοκτησίας (κυρίως κατοικίας) στην Ελλάδα. Δραστηριοποίηση κυπριακών κατασκευαστικών στην Ελλάδα</w:t>
            </w:r>
          </w:p>
        </w:tc>
      </w:tr>
    </w:tbl>
    <w:p w:rsidR="00045362" w:rsidRDefault="00045362" w:rsidP="009434EB">
      <w:pPr>
        <w:rPr>
          <w:b/>
          <w:bCs/>
          <w:color w:val="4F81BD"/>
          <w:lang w:val="en-US"/>
        </w:rPr>
      </w:pPr>
    </w:p>
    <w:p w:rsidR="002B0C73" w:rsidRPr="00EA0766" w:rsidRDefault="007215F7" w:rsidP="009434EB">
      <w:pPr>
        <w:rPr>
          <w:b/>
          <w:bCs/>
          <w:color w:val="4F81BD"/>
          <w:sz w:val="24"/>
          <w:szCs w:val="24"/>
        </w:rPr>
      </w:pPr>
      <w:r w:rsidRPr="00EA0766">
        <w:rPr>
          <w:b/>
          <w:bCs/>
          <w:color w:val="4F81BD"/>
          <w:sz w:val="24"/>
          <w:szCs w:val="24"/>
        </w:rPr>
        <w:t>3.3.</w:t>
      </w:r>
      <w:r w:rsidR="009F4C2B">
        <w:rPr>
          <w:b/>
          <w:bCs/>
          <w:color w:val="4F81BD"/>
          <w:sz w:val="24"/>
          <w:szCs w:val="24"/>
        </w:rPr>
        <w:t xml:space="preserve"> </w:t>
      </w:r>
      <w:r w:rsidRPr="00EA0766">
        <w:rPr>
          <w:b/>
          <w:bCs/>
          <w:color w:val="4F81BD"/>
          <w:sz w:val="24"/>
          <w:szCs w:val="24"/>
        </w:rPr>
        <w:t>Σημαντικές Ελληνικές Επενδύσεις στην Κύπρο</w:t>
      </w:r>
    </w:p>
    <w:p w:rsidR="00043EB1" w:rsidRPr="00EA0766" w:rsidRDefault="00E62AB5" w:rsidP="00E62AB5">
      <w:pPr>
        <w:jc w:val="both"/>
        <w:rPr>
          <w:rFonts w:asciiTheme="minorHAnsi" w:hAnsiTheme="minorHAnsi"/>
          <w:sz w:val="24"/>
          <w:szCs w:val="24"/>
        </w:rPr>
      </w:pPr>
      <w:r>
        <w:tab/>
      </w:r>
      <w:r w:rsidR="00043EB1" w:rsidRPr="00EA0766">
        <w:rPr>
          <w:rFonts w:asciiTheme="minorHAnsi" w:hAnsiTheme="minorHAnsi"/>
          <w:sz w:val="24"/>
          <w:szCs w:val="24"/>
        </w:rPr>
        <w:t xml:space="preserve">Ακολούθως παρατίθενται </w:t>
      </w:r>
      <w:r w:rsidR="00256C63" w:rsidRPr="00EA0766">
        <w:rPr>
          <w:rFonts w:asciiTheme="minorHAnsi" w:hAnsiTheme="minorHAnsi"/>
          <w:sz w:val="24"/>
          <w:szCs w:val="24"/>
        </w:rPr>
        <w:t>μερικές από τις</w:t>
      </w:r>
      <w:r w:rsidR="00043EB1" w:rsidRPr="00EA0766">
        <w:rPr>
          <w:rFonts w:asciiTheme="minorHAnsi" w:hAnsiTheme="minorHAnsi"/>
          <w:sz w:val="24"/>
          <w:szCs w:val="24"/>
        </w:rPr>
        <w:t xml:space="preserve"> σημαντικότερες ελληνικές ή ελληνικών συμφερόντων επενδύσεις στην Κύπρο.</w:t>
      </w:r>
      <w:r w:rsidR="00256C63" w:rsidRPr="00EA0766">
        <w:rPr>
          <w:rFonts w:asciiTheme="minorHAnsi" w:hAnsiTheme="minorHAnsi"/>
          <w:sz w:val="24"/>
          <w:szCs w:val="24"/>
        </w:rPr>
        <w:t xml:space="preserve"> Επισημαίνουμε στο σημείο αυτό ότι το Γραφείο ΟΕΥ Λευκωσίας γίνεται συχνά αποδέκτης </w:t>
      </w:r>
      <w:r w:rsidR="00C22824" w:rsidRPr="00EA0766">
        <w:rPr>
          <w:rFonts w:asciiTheme="minorHAnsi" w:hAnsiTheme="minorHAnsi"/>
          <w:sz w:val="24"/>
          <w:szCs w:val="24"/>
        </w:rPr>
        <w:t>αιτημάτων</w:t>
      </w:r>
      <w:r w:rsidR="00256C63" w:rsidRPr="00EA0766">
        <w:rPr>
          <w:rFonts w:asciiTheme="minorHAnsi" w:hAnsiTheme="minorHAnsi"/>
          <w:sz w:val="24"/>
          <w:szCs w:val="24"/>
        </w:rPr>
        <w:t xml:space="preserve"> παρακολούθησης </w:t>
      </w:r>
      <w:r w:rsidR="00C22824" w:rsidRPr="00EA0766">
        <w:rPr>
          <w:rFonts w:asciiTheme="minorHAnsi" w:hAnsiTheme="minorHAnsi"/>
          <w:sz w:val="24"/>
          <w:szCs w:val="24"/>
        </w:rPr>
        <w:t xml:space="preserve">της διαδικασίας </w:t>
      </w:r>
      <w:r w:rsidR="00256C63" w:rsidRPr="00EA0766">
        <w:rPr>
          <w:rFonts w:asciiTheme="minorHAnsi" w:hAnsiTheme="minorHAnsi"/>
          <w:sz w:val="24"/>
          <w:szCs w:val="24"/>
        </w:rPr>
        <w:t xml:space="preserve">ή/και συνδρομής εκ μέρους </w:t>
      </w:r>
      <w:r w:rsidR="00C22824" w:rsidRPr="00EA0766">
        <w:rPr>
          <w:rFonts w:asciiTheme="minorHAnsi" w:hAnsiTheme="minorHAnsi"/>
          <w:sz w:val="24"/>
          <w:szCs w:val="24"/>
        </w:rPr>
        <w:t xml:space="preserve">εργοληπτικών </w:t>
      </w:r>
      <w:r w:rsidR="00256C63" w:rsidRPr="00EA0766">
        <w:rPr>
          <w:rFonts w:asciiTheme="minorHAnsi" w:hAnsiTheme="minorHAnsi"/>
          <w:sz w:val="24"/>
          <w:szCs w:val="24"/>
        </w:rPr>
        <w:t>εταιρειών</w:t>
      </w:r>
      <w:r w:rsidRPr="00EA0766">
        <w:rPr>
          <w:rFonts w:asciiTheme="minorHAnsi" w:hAnsiTheme="minorHAnsi"/>
          <w:sz w:val="24"/>
          <w:szCs w:val="24"/>
        </w:rPr>
        <w:t>,</w:t>
      </w:r>
      <w:r w:rsidR="00256C63" w:rsidRPr="00EA0766">
        <w:rPr>
          <w:rFonts w:asciiTheme="minorHAnsi" w:hAnsiTheme="minorHAnsi"/>
          <w:sz w:val="24"/>
          <w:szCs w:val="24"/>
        </w:rPr>
        <w:t xml:space="preserve"> </w:t>
      </w:r>
      <w:r w:rsidR="00C22824" w:rsidRPr="00EA0766">
        <w:rPr>
          <w:rFonts w:asciiTheme="minorHAnsi" w:hAnsiTheme="minorHAnsi"/>
          <w:sz w:val="24"/>
          <w:szCs w:val="24"/>
        </w:rPr>
        <w:t>που συμμετέχουν σε μειοδοτικούς διαγωνισμούς της Κυπριακής Δημοκρατίας.</w:t>
      </w:r>
    </w:p>
    <w:p w:rsidR="002C252A" w:rsidRPr="00EA0766" w:rsidRDefault="00043EB1" w:rsidP="00043EB1">
      <w:pPr>
        <w:rPr>
          <w:rFonts w:asciiTheme="minorHAnsi" w:hAnsiTheme="minorHAnsi"/>
          <w:b/>
          <w:sz w:val="24"/>
          <w:szCs w:val="24"/>
        </w:rPr>
      </w:pPr>
      <w:proofErr w:type="spellStart"/>
      <w:r w:rsidRPr="00EA0766">
        <w:rPr>
          <w:rFonts w:asciiTheme="minorHAnsi" w:hAnsiTheme="minorHAnsi"/>
          <w:b/>
          <w:sz w:val="24"/>
          <w:szCs w:val="24"/>
        </w:rPr>
        <w:t>HELLENiQ</w:t>
      </w:r>
      <w:proofErr w:type="spellEnd"/>
      <w:r w:rsidRPr="00EA0766">
        <w:rPr>
          <w:rFonts w:asciiTheme="minorHAnsi" w:hAnsiTheme="minorHAnsi"/>
          <w:b/>
          <w:sz w:val="24"/>
          <w:szCs w:val="24"/>
        </w:rPr>
        <w:t xml:space="preserve"> ENERGY A.E. Συμμετοχών  (πρώην ΕΛΠΕ)</w:t>
      </w:r>
      <w:r w:rsidR="002C252A" w:rsidRPr="00EA0766">
        <w:rPr>
          <w:rFonts w:asciiTheme="minorHAnsi" w:hAnsiTheme="minorHAnsi"/>
          <w:b/>
          <w:sz w:val="24"/>
          <w:szCs w:val="24"/>
        </w:rPr>
        <w:t xml:space="preserve"> </w:t>
      </w:r>
    </w:p>
    <w:p w:rsidR="00043EB1" w:rsidRPr="00EA0766" w:rsidRDefault="00526EF5" w:rsidP="002C252A">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Ο Όμιλος </w:t>
      </w:r>
      <w:proofErr w:type="spellStart"/>
      <w:r w:rsidR="00043EB1" w:rsidRPr="00EA0766">
        <w:rPr>
          <w:rFonts w:asciiTheme="minorHAnsi" w:hAnsiTheme="minorHAnsi"/>
          <w:b/>
          <w:sz w:val="24"/>
          <w:szCs w:val="24"/>
        </w:rPr>
        <w:t>HELLENiQ</w:t>
      </w:r>
      <w:proofErr w:type="spellEnd"/>
      <w:r w:rsidR="00043EB1" w:rsidRPr="00EA0766">
        <w:rPr>
          <w:rFonts w:asciiTheme="minorHAnsi" w:hAnsiTheme="minorHAnsi"/>
          <w:b/>
          <w:sz w:val="24"/>
          <w:szCs w:val="24"/>
        </w:rPr>
        <w:t xml:space="preserve"> ENERGY A.E. Συμμετοχών</w:t>
      </w:r>
      <w:r w:rsidR="00043EB1" w:rsidRPr="00EA0766">
        <w:rPr>
          <w:rFonts w:asciiTheme="minorHAnsi" w:hAnsiTheme="minorHAnsi"/>
          <w:sz w:val="24"/>
          <w:szCs w:val="24"/>
        </w:rPr>
        <w:t xml:space="preserve"> (πρώην ΕΛΠΕ) </w:t>
      </w:r>
      <w:r w:rsidR="00043EB1" w:rsidRPr="00EA0766">
        <w:rPr>
          <w:rFonts w:asciiTheme="minorHAnsi" w:hAnsiTheme="minorHAnsi"/>
          <w:bCs/>
          <w:sz w:val="24"/>
          <w:szCs w:val="24"/>
        </w:rPr>
        <w:t>αποτελεί έναν από τους κορυφαίους Ομίλους στον τομέα της ενέργειας στη ΝΑ Ευρώπη, με δραστηριότητες σε 6 χώρες. Οι κύριες δραστηριότητες του περιλαμβάνουν διύλιση, εφοδιασμό και πωλήσεις πετρελαιοειδών, πετροχημικών, λιανική στην Ελλάδα και το εξωτερικό, τις Ανανεώσιμες Πηγές Ενέργειας, την παραγωγή &amp; εμπορία ηλεκτρικής ενέργειας και την προμήθεια, διανομή και εμπορία φυσικού αερίου.</w:t>
      </w:r>
      <w:r w:rsidR="00043EB1" w:rsidRPr="00EA0766">
        <w:rPr>
          <w:rFonts w:asciiTheme="minorHAnsi" w:hAnsiTheme="minorHAnsi"/>
          <w:sz w:val="24"/>
          <w:szCs w:val="24"/>
        </w:rPr>
        <w:t xml:space="preserve"> </w:t>
      </w:r>
      <w:r w:rsidR="00043EB1" w:rsidRPr="00EA0766">
        <w:rPr>
          <w:rFonts w:asciiTheme="minorHAnsi" w:hAnsiTheme="minorHAnsi"/>
          <w:bCs/>
          <w:iCs/>
          <w:sz w:val="24"/>
          <w:szCs w:val="24"/>
        </w:rPr>
        <w:t xml:space="preserve">Η </w:t>
      </w:r>
      <w:proofErr w:type="spellStart"/>
      <w:r w:rsidR="00043EB1" w:rsidRPr="00EA0766">
        <w:rPr>
          <w:rFonts w:asciiTheme="minorHAnsi" w:hAnsiTheme="minorHAnsi"/>
          <w:bCs/>
          <w:iCs/>
          <w:sz w:val="24"/>
          <w:szCs w:val="24"/>
        </w:rPr>
        <w:t>Helleniq</w:t>
      </w:r>
      <w:proofErr w:type="spellEnd"/>
      <w:r w:rsidR="00043EB1" w:rsidRPr="00EA0766">
        <w:rPr>
          <w:rFonts w:asciiTheme="minorHAnsi" w:hAnsiTheme="minorHAnsi"/>
          <w:bCs/>
          <w:iCs/>
          <w:sz w:val="24"/>
          <w:szCs w:val="24"/>
        </w:rPr>
        <w:t xml:space="preserve"> </w:t>
      </w:r>
      <w:proofErr w:type="spellStart"/>
      <w:r w:rsidR="00043EB1" w:rsidRPr="00EA0766">
        <w:rPr>
          <w:rFonts w:asciiTheme="minorHAnsi" w:hAnsiTheme="minorHAnsi"/>
          <w:bCs/>
          <w:iCs/>
          <w:sz w:val="24"/>
          <w:szCs w:val="24"/>
        </w:rPr>
        <w:t>Energy</w:t>
      </w:r>
      <w:proofErr w:type="spellEnd"/>
      <w:r w:rsidR="00043EB1" w:rsidRPr="00EA0766">
        <w:rPr>
          <w:rFonts w:asciiTheme="minorHAnsi" w:hAnsiTheme="minorHAnsi"/>
          <w:bCs/>
          <w:iCs/>
          <w:sz w:val="24"/>
          <w:szCs w:val="24"/>
        </w:rPr>
        <w:t xml:space="preserve"> έχει 20ετή παρουσία στην αγορά καυσίμων της Κύπρου, μέσω της θυγατρικής της ΕΚΟ Cyprus. Η ΕΚΟ Cyprus διαθέτει ένα δίκτυο 97 πρατηρίων στο νησί, αποτελώντας τον </w:t>
      </w:r>
      <w:proofErr w:type="spellStart"/>
      <w:r w:rsidR="00043EB1" w:rsidRPr="00EA0766">
        <w:rPr>
          <w:rFonts w:asciiTheme="minorHAnsi" w:hAnsiTheme="minorHAnsi"/>
          <w:bCs/>
          <w:iCs/>
          <w:sz w:val="24"/>
          <w:szCs w:val="24"/>
        </w:rPr>
        <w:t>leader</w:t>
      </w:r>
      <w:proofErr w:type="spellEnd"/>
      <w:r w:rsidR="00043EB1" w:rsidRPr="00EA0766">
        <w:rPr>
          <w:rFonts w:asciiTheme="minorHAnsi" w:hAnsiTheme="minorHAnsi"/>
          <w:bCs/>
          <w:iCs/>
          <w:sz w:val="24"/>
          <w:szCs w:val="24"/>
        </w:rPr>
        <w:t xml:space="preserve"> της αγοράς, με μερίδιο πάνω από 32%. Η εταιρεία «τρέχει» μία σειρά από πρωτοβουλίες για τη μείωση του περιβαλλοντικού της αποτυπώματος και τη συμβολή στην «πράσινη στροφή» της χώρας, δρομολογώντας την ενεργειακή αυτονόμηση της εγκατάστασης υγρών καυσίμων στο Βασιλικό, την εγκατάσταση </w:t>
      </w:r>
      <w:proofErr w:type="spellStart"/>
      <w:r w:rsidR="00043EB1" w:rsidRPr="00EA0766">
        <w:rPr>
          <w:rFonts w:asciiTheme="minorHAnsi" w:hAnsiTheme="minorHAnsi"/>
          <w:bCs/>
          <w:iCs/>
          <w:sz w:val="24"/>
          <w:szCs w:val="24"/>
        </w:rPr>
        <w:t>ταχυφορτιστών</w:t>
      </w:r>
      <w:proofErr w:type="spellEnd"/>
      <w:r w:rsidR="00043EB1" w:rsidRPr="00EA0766">
        <w:rPr>
          <w:rFonts w:asciiTheme="minorHAnsi" w:hAnsiTheme="minorHAnsi"/>
          <w:bCs/>
          <w:iCs/>
          <w:sz w:val="24"/>
          <w:szCs w:val="24"/>
        </w:rPr>
        <w:t xml:space="preserve"> ηλεκτρικών οχημάτων σε επιλεγμένα πρατήρια ΕΚΟ, αλλά και την περαιτέρω ανάπτυξη </w:t>
      </w:r>
      <w:proofErr w:type="spellStart"/>
      <w:r w:rsidR="00043EB1" w:rsidRPr="00EA0766">
        <w:rPr>
          <w:rFonts w:asciiTheme="minorHAnsi" w:hAnsiTheme="minorHAnsi"/>
          <w:bCs/>
          <w:iCs/>
          <w:sz w:val="24"/>
          <w:szCs w:val="24"/>
        </w:rPr>
        <w:t>φωτοβολταϊκών</w:t>
      </w:r>
      <w:proofErr w:type="spellEnd"/>
      <w:r w:rsidR="00043EB1" w:rsidRPr="00EA0766">
        <w:rPr>
          <w:rFonts w:asciiTheme="minorHAnsi" w:hAnsiTheme="minorHAnsi"/>
          <w:bCs/>
          <w:iCs/>
          <w:sz w:val="24"/>
          <w:szCs w:val="24"/>
        </w:rPr>
        <w:t xml:space="preserve"> συστημάτων στο δίκτυο των πρατηρίων της. </w:t>
      </w:r>
      <w:r w:rsidR="002C252A" w:rsidRPr="00EA0766">
        <w:rPr>
          <w:rFonts w:asciiTheme="minorHAnsi" w:hAnsiTheme="minorHAnsi"/>
          <w:bCs/>
          <w:iCs/>
          <w:sz w:val="24"/>
          <w:szCs w:val="24"/>
        </w:rPr>
        <w:t xml:space="preserve"> Ειδικότερα ως προς τις </w:t>
      </w:r>
      <w:r w:rsidR="00043EB1" w:rsidRPr="00EA0766">
        <w:rPr>
          <w:rFonts w:asciiTheme="minorHAnsi" w:hAnsiTheme="minorHAnsi"/>
          <w:b/>
          <w:sz w:val="24"/>
          <w:szCs w:val="24"/>
        </w:rPr>
        <w:t xml:space="preserve"> ΑΠΕ</w:t>
      </w:r>
      <w:r w:rsidR="002C252A" w:rsidRPr="00EA0766">
        <w:rPr>
          <w:rFonts w:asciiTheme="minorHAnsi" w:hAnsiTheme="minorHAnsi"/>
          <w:b/>
          <w:sz w:val="24"/>
          <w:szCs w:val="24"/>
        </w:rPr>
        <w:t xml:space="preserve"> η</w:t>
      </w:r>
      <w:r w:rsidR="00043EB1" w:rsidRPr="00EA0766">
        <w:rPr>
          <w:rFonts w:asciiTheme="minorHAnsi" w:hAnsiTheme="minorHAnsi"/>
          <w:sz w:val="24"/>
          <w:szCs w:val="24"/>
        </w:rPr>
        <w:t xml:space="preserve"> εταιρεία ανακοίνωσε αρχές Ιουνίου </w:t>
      </w:r>
      <w:proofErr w:type="spellStart"/>
      <w:r w:rsidR="00043EB1" w:rsidRPr="00EA0766">
        <w:rPr>
          <w:rFonts w:asciiTheme="minorHAnsi" w:hAnsiTheme="minorHAnsi"/>
          <w:sz w:val="24"/>
          <w:szCs w:val="24"/>
        </w:rPr>
        <w:t>τ.έ</w:t>
      </w:r>
      <w:proofErr w:type="spellEnd"/>
      <w:r w:rsidR="00043EB1" w:rsidRPr="00EA0766">
        <w:rPr>
          <w:rFonts w:asciiTheme="minorHAnsi" w:hAnsiTheme="minorHAnsi"/>
          <w:sz w:val="24"/>
          <w:szCs w:val="24"/>
        </w:rPr>
        <w:t xml:space="preserve"> την εξαγορά δύο </w:t>
      </w:r>
      <w:proofErr w:type="spellStart"/>
      <w:r w:rsidR="00043EB1" w:rsidRPr="00EA0766">
        <w:rPr>
          <w:rFonts w:asciiTheme="minorHAnsi" w:hAnsiTheme="minorHAnsi"/>
          <w:sz w:val="24"/>
          <w:szCs w:val="24"/>
        </w:rPr>
        <w:t>φωτοβολταϊκών</w:t>
      </w:r>
      <w:proofErr w:type="spellEnd"/>
      <w:r w:rsidR="00043EB1" w:rsidRPr="00EA0766">
        <w:rPr>
          <w:rFonts w:asciiTheme="minorHAnsi" w:hAnsiTheme="minorHAnsi"/>
          <w:sz w:val="24"/>
          <w:szCs w:val="24"/>
        </w:rPr>
        <w:t xml:space="preserve"> πάρκων σε λειτουργία, συνολικής ισχύος 15 MW, στην επαρχία Λευκωσίας, μέσω της θυγατρικής της εταιρείας </w:t>
      </w:r>
      <w:proofErr w:type="spellStart"/>
      <w:r w:rsidR="00043EB1" w:rsidRPr="00EA0766">
        <w:rPr>
          <w:rFonts w:asciiTheme="minorHAnsi" w:hAnsiTheme="minorHAnsi"/>
          <w:sz w:val="24"/>
          <w:szCs w:val="24"/>
        </w:rPr>
        <w:t>HELLENiQ</w:t>
      </w:r>
      <w:proofErr w:type="spellEnd"/>
      <w:r w:rsidR="00043EB1" w:rsidRPr="00EA0766">
        <w:rPr>
          <w:rFonts w:asciiTheme="minorHAnsi" w:hAnsiTheme="minorHAnsi"/>
          <w:sz w:val="24"/>
          <w:szCs w:val="24"/>
        </w:rPr>
        <w:t xml:space="preserve"> RENEWABLES. Πρόκειται για την πρώτη επένδυση που υλοποιεί εκτός Ελλάδας η </w:t>
      </w:r>
      <w:proofErr w:type="spellStart"/>
      <w:r w:rsidR="00043EB1" w:rsidRPr="00EA0766">
        <w:rPr>
          <w:rFonts w:asciiTheme="minorHAnsi" w:hAnsiTheme="minorHAnsi"/>
          <w:sz w:val="24"/>
          <w:szCs w:val="24"/>
        </w:rPr>
        <w:t>HELLENiQ</w:t>
      </w:r>
      <w:proofErr w:type="spellEnd"/>
      <w:r w:rsidR="00043EB1" w:rsidRPr="00EA0766">
        <w:rPr>
          <w:rFonts w:asciiTheme="minorHAnsi" w:hAnsiTheme="minorHAnsi"/>
          <w:sz w:val="24"/>
          <w:szCs w:val="24"/>
        </w:rPr>
        <w:t xml:space="preserve"> ENERGY στον τομέα των Ανανεώσιμων Πηγών Ενέργειας. Την ίδια ώρα, η </w:t>
      </w:r>
      <w:proofErr w:type="spellStart"/>
      <w:r w:rsidR="00043EB1" w:rsidRPr="00EA0766">
        <w:rPr>
          <w:rFonts w:asciiTheme="minorHAnsi" w:hAnsiTheme="minorHAnsi"/>
          <w:sz w:val="24"/>
          <w:szCs w:val="24"/>
        </w:rPr>
        <w:t>HELLENiQ</w:t>
      </w:r>
      <w:proofErr w:type="spellEnd"/>
      <w:r w:rsidR="00043EB1" w:rsidRPr="00EA0766">
        <w:rPr>
          <w:rFonts w:asciiTheme="minorHAnsi" w:hAnsiTheme="minorHAnsi"/>
          <w:sz w:val="24"/>
          <w:szCs w:val="24"/>
        </w:rPr>
        <w:t xml:space="preserve"> ENERGY προχωρά μέσω της θυγατρικής της εταιρείας EKO CYPRUS σε σειρά επενδύσεων για την </w:t>
      </w:r>
      <w:proofErr w:type="spellStart"/>
      <w:r w:rsidR="00043EB1" w:rsidRPr="00EA0766">
        <w:rPr>
          <w:rFonts w:asciiTheme="minorHAnsi" w:hAnsiTheme="minorHAnsi"/>
          <w:sz w:val="24"/>
          <w:szCs w:val="24"/>
        </w:rPr>
        <w:t>απανθρακοποίηση</w:t>
      </w:r>
      <w:proofErr w:type="spellEnd"/>
      <w:r w:rsidR="00043EB1" w:rsidRPr="00EA0766">
        <w:rPr>
          <w:rFonts w:asciiTheme="minorHAnsi" w:hAnsiTheme="minorHAnsi"/>
          <w:sz w:val="24"/>
          <w:szCs w:val="24"/>
        </w:rPr>
        <w:t xml:space="preserve"> των δραστηριοτήτων της και τη δραστική μείωση του περιβαλλοντικού της αποτυπώματος. Σημαντικό παράδειγμα είναι η ενεργειακή αυτονόμηση των εγκαταστάσεων στο Βασιλικό κατά 80%.</w:t>
      </w:r>
      <w:r w:rsidR="002C252A" w:rsidRPr="00EA0766">
        <w:rPr>
          <w:rFonts w:asciiTheme="minorHAnsi" w:hAnsiTheme="minorHAnsi"/>
          <w:sz w:val="24"/>
          <w:szCs w:val="24"/>
        </w:rPr>
        <w:t xml:space="preserve"> Σημειώνουμε επίσης τα εξής :</w:t>
      </w:r>
    </w:p>
    <w:p w:rsidR="00043EB1" w:rsidRPr="00EA0766" w:rsidRDefault="00043EB1" w:rsidP="002C252A">
      <w:pPr>
        <w:jc w:val="both"/>
        <w:rPr>
          <w:rFonts w:asciiTheme="minorHAnsi" w:hAnsiTheme="minorHAnsi"/>
          <w:bCs/>
          <w:iCs/>
          <w:sz w:val="24"/>
          <w:szCs w:val="24"/>
        </w:rPr>
      </w:pPr>
      <w:r w:rsidRPr="00EA0766">
        <w:rPr>
          <w:rFonts w:asciiTheme="minorHAnsi" w:hAnsiTheme="minorHAnsi"/>
          <w:bCs/>
          <w:iCs/>
          <w:sz w:val="24"/>
          <w:szCs w:val="24"/>
        </w:rPr>
        <w:t xml:space="preserve">- Η ΕΚΟ Κύπρου μετέφερε τις βασικές της εγκαταστάσεις από τη Λάρνακα στο Βασιλικό. Η επένδυση της </w:t>
      </w:r>
      <w:proofErr w:type="spellStart"/>
      <w:r w:rsidRPr="00EA0766">
        <w:rPr>
          <w:rFonts w:asciiTheme="minorHAnsi" w:hAnsiTheme="minorHAnsi"/>
          <w:bCs/>
          <w:iCs/>
          <w:sz w:val="24"/>
          <w:szCs w:val="24"/>
        </w:rPr>
        <w:t>ΗELLENiQ</w:t>
      </w:r>
      <w:proofErr w:type="spellEnd"/>
      <w:r w:rsidRPr="00EA0766">
        <w:rPr>
          <w:rFonts w:asciiTheme="minorHAnsi" w:hAnsiTheme="minorHAnsi"/>
          <w:bCs/>
          <w:iCs/>
          <w:sz w:val="24"/>
          <w:szCs w:val="24"/>
        </w:rPr>
        <w:t xml:space="preserve"> ENERGY άγγιξε τα 30 εκατ. Ευρώ για την εγκατάσταση συστοιχίας </w:t>
      </w:r>
      <w:proofErr w:type="spellStart"/>
      <w:r w:rsidRPr="00EA0766">
        <w:rPr>
          <w:rFonts w:asciiTheme="minorHAnsi" w:hAnsiTheme="minorHAnsi"/>
          <w:bCs/>
          <w:iCs/>
          <w:sz w:val="24"/>
          <w:szCs w:val="24"/>
        </w:rPr>
        <w:t>φωτοβολταϊκών</w:t>
      </w:r>
      <w:proofErr w:type="spellEnd"/>
      <w:r w:rsidRPr="00EA0766">
        <w:rPr>
          <w:rFonts w:asciiTheme="minorHAnsi" w:hAnsiTheme="minorHAnsi"/>
          <w:bCs/>
          <w:iCs/>
          <w:sz w:val="24"/>
          <w:szCs w:val="24"/>
        </w:rPr>
        <w:t xml:space="preserve"> συλλεκτών, μαζί με συστήματα αποθήκευσης ενέργειας, που καλύπτουν σχεδόν το σύνολο της τρέχουσας κατανάλωσης των εγκαταστάσεων. </w:t>
      </w:r>
    </w:p>
    <w:p w:rsidR="00043EB1" w:rsidRPr="00EA0766" w:rsidRDefault="00043EB1" w:rsidP="002C252A">
      <w:pPr>
        <w:jc w:val="both"/>
        <w:rPr>
          <w:rFonts w:asciiTheme="minorHAnsi" w:hAnsiTheme="minorHAnsi"/>
          <w:bCs/>
          <w:iCs/>
          <w:sz w:val="24"/>
          <w:szCs w:val="24"/>
        </w:rPr>
      </w:pPr>
      <w:r w:rsidRPr="00EA0766">
        <w:rPr>
          <w:rFonts w:asciiTheme="minorHAnsi" w:hAnsiTheme="minorHAnsi"/>
          <w:bCs/>
          <w:iCs/>
          <w:sz w:val="24"/>
          <w:szCs w:val="24"/>
        </w:rPr>
        <w:t xml:space="preserve">- Η εγκατάσταση φορτιστών ηλεκτρικών αυτοκινήτων στο δίκτυο της ΕΚΟ αφορά αρχικά σε 10 πρατήρια, ενώ, σε μελλοντικό στάδιο, θα εγκατασταθούν και άλλοι φορτιστές. </w:t>
      </w:r>
    </w:p>
    <w:p w:rsidR="00043EB1" w:rsidRPr="00EA0766" w:rsidRDefault="00043EB1" w:rsidP="002C252A">
      <w:pPr>
        <w:jc w:val="both"/>
        <w:rPr>
          <w:rFonts w:asciiTheme="minorHAnsi" w:hAnsiTheme="minorHAnsi"/>
          <w:bCs/>
          <w:iCs/>
          <w:sz w:val="24"/>
          <w:szCs w:val="24"/>
        </w:rPr>
      </w:pPr>
      <w:r w:rsidRPr="00EA0766">
        <w:rPr>
          <w:rFonts w:asciiTheme="minorHAnsi" w:hAnsiTheme="minorHAnsi"/>
          <w:bCs/>
          <w:iCs/>
          <w:sz w:val="24"/>
          <w:szCs w:val="24"/>
        </w:rPr>
        <w:t xml:space="preserve">- Έχουν εγκατασταθεί </w:t>
      </w:r>
      <w:proofErr w:type="spellStart"/>
      <w:r w:rsidRPr="00EA0766">
        <w:rPr>
          <w:rFonts w:asciiTheme="minorHAnsi" w:hAnsiTheme="minorHAnsi"/>
          <w:bCs/>
          <w:iCs/>
          <w:sz w:val="24"/>
          <w:szCs w:val="24"/>
        </w:rPr>
        <w:t>φωτοβολταϊκά</w:t>
      </w:r>
      <w:proofErr w:type="spellEnd"/>
      <w:r w:rsidRPr="00EA0766">
        <w:rPr>
          <w:rFonts w:asciiTheme="minorHAnsi" w:hAnsiTheme="minorHAnsi"/>
          <w:bCs/>
          <w:iCs/>
          <w:sz w:val="24"/>
          <w:szCs w:val="24"/>
        </w:rPr>
        <w:t xml:space="preserve"> πάνελ σε 26 ιδιόκτητα πρατήρια σε όλη την Κύπρο. Η παραγόμενη ενέργεια που ανέρχεται στα 1086 </w:t>
      </w:r>
      <w:proofErr w:type="spellStart"/>
      <w:r w:rsidRPr="00EA0766">
        <w:rPr>
          <w:rFonts w:asciiTheme="minorHAnsi" w:hAnsiTheme="minorHAnsi"/>
          <w:bCs/>
          <w:iCs/>
          <w:sz w:val="24"/>
          <w:szCs w:val="24"/>
        </w:rPr>
        <w:t>MWh</w:t>
      </w:r>
      <w:proofErr w:type="spellEnd"/>
      <w:r w:rsidRPr="00EA0766">
        <w:rPr>
          <w:rFonts w:asciiTheme="minorHAnsi" w:hAnsiTheme="minorHAnsi"/>
          <w:bCs/>
          <w:iCs/>
          <w:sz w:val="24"/>
          <w:szCs w:val="24"/>
        </w:rPr>
        <w:t xml:space="preserve"> το χρόνο, ισοδυναμεί με το 84% της απαιτούμενης ενέργειας για την κάλυψη των αναγκών των πρατηρίων. Μάλιστα, τα πρατήρια εξασφαλίζουν ανεξαρτητοποίηση 42% από το ηλεκτρικό δίκτυο, οδηγώντας σε μικρότερη επιβάρυνση του κρατικού δικτύου ηλεκτροδότησης.</w:t>
      </w:r>
    </w:p>
    <w:p w:rsidR="00043EB1" w:rsidRPr="00EA0766" w:rsidRDefault="00043EB1" w:rsidP="00652EC5">
      <w:pPr>
        <w:jc w:val="both"/>
        <w:rPr>
          <w:rFonts w:asciiTheme="minorHAnsi" w:hAnsiTheme="minorHAnsi"/>
          <w:bCs/>
          <w:iCs/>
          <w:sz w:val="24"/>
          <w:szCs w:val="24"/>
        </w:rPr>
      </w:pPr>
      <w:r w:rsidRPr="00EA0766">
        <w:rPr>
          <w:rFonts w:asciiTheme="minorHAnsi" w:hAnsiTheme="minorHAnsi"/>
          <w:bCs/>
          <w:iCs/>
          <w:sz w:val="24"/>
          <w:szCs w:val="24"/>
        </w:rPr>
        <w:t>- Σχεδιάζει την ίδρυση θυγατρικής εταιρείας για την προμήθεια ηλεκτρικής ενέργειας με στόχο την παροχή ρεύματος  σε επιχειρήσεις και βιομηχανίες, χωρίς να εντάξει στο πελατολόγιό της και οικιακούς καταναλωτές. </w:t>
      </w:r>
    </w:p>
    <w:p w:rsidR="00043EB1" w:rsidRPr="00EA0766" w:rsidRDefault="00043EB1" w:rsidP="00652EC5">
      <w:pPr>
        <w:jc w:val="both"/>
        <w:rPr>
          <w:rFonts w:asciiTheme="minorHAnsi" w:hAnsiTheme="minorHAnsi"/>
          <w:bCs/>
          <w:iCs/>
          <w:sz w:val="24"/>
          <w:szCs w:val="24"/>
        </w:rPr>
      </w:pPr>
      <w:r w:rsidRPr="00EA0766">
        <w:rPr>
          <w:rFonts w:asciiTheme="minorHAnsi" w:hAnsiTheme="minorHAnsi"/>
          <w:bCs/>
          <w:iCs/>
          <w:sz w:val="24"/>
          <w:szCs w:val="24"/>
        </w:rPr>
        <w:t xml:space="preserve"> - Αξίζει να σημειωθεί ότι η αγορά ηλεκτρισμού της Κύπρου βρίσκεται σε καθεστώς μεταβατικής ρύθμισης, μέχρι την έναρξη της εμπορικής λειτουργίας μόνιμης ανταγωνιστικής αγοράς (μοντέλο </w:t>
      </w:r>
      <w:proofErr w:type="spellStart"/>
      <w:r w:rsidRPr="00EA0766">
        <w:rPr>
          <w:rFonts w:asciiTheme="minorHAnsi" w:hAnsiTheme="minorHAnsi"/>
          <w:bCs/>
          <w:iCs/>
          <w:sz w:val="24"/>
          <w:szCs w:val="24"/>
        </w:rPr>
        <w:t>Net</w:t>
      </w:r>
      <w:proofErr w:type="spellEnd"/>
      <w:r w:rsidRPr="00EA0766">
        <w:rPr>
          <w:rFonts w:asciiTheme="minorHAnsi" w:hAnsiTheme="minorHAnsi"/>
          <w:bCs/>
          <w:iCs/>
          <w:sz w:val="24"/>
          <w:szCs w:val="24"/>
        </w:rPr>
        <w:t xml:space="preserve"> </w:t>
      </w:r>
      <w:proofErr w:type="spellStart"/>
      <w:r w:rsidRPr="00EA0766">
        <w:rPr>
          <w:rFonts w:asciiTheme="minorHAnsi" w:hAnsiTheme="minorHAnsi"/>
          <w:bCs/>
          <w:iCs/>
          <w:sz w:val="24"/>
          <w:szCs w:val="24"/>
        </w:rPr>
        <w:t>Pool</w:t>
      </w:r>
      <w:proofErr w:type="spellEnd"/>
      <w:r w:rsidRPr="00EA0766">
        <w:rPr>
          <w:rFonts w:asciiTheme="minorHAnsi" w:hAnsiTheme="minorHAnsi"/>
          <w:bCs/>
          <w:iCs/>
          <w:sz w:val="24"/>
          <w:szCs w:val="24"/>
        </w:rPr>
        <w:t xml:space="preserve">). </w:t>
      </w:r>
    </w:p>
    <w:p w:rsidR="002C252A" w:rsidRPr="00EA0766" w:rsidRDefault="00043EB1" w:rsidP="00652EC5">
      <w:pPr>
        <w:jc w:val="both"/>
        <w:rPr>
          <w:rFonts w:asciiTheme="minorHAnsi" w:hAnsiTheme="minorHAnsi"/>
          <w:b/>
          <w:sz w:val="24"/>
          <w:szCs w:val="24"/>
        </w:rPr>
      </w:pPr>
      <w:r w:rsidRPr="00EA0766">
        <w:rPr>
          <w:rFonts w:asciiTheme="minorHAnsi" w:hAnsiTheme="minorHAnsi"/>
          <w:b/>
          <w:sz w:val="24"/>
          <w:szCs w:val="24"/>
        </w:rPr>
        <w:t>ΗΕ</w:t>
      </w:r>
      <w:r w:rsidRPr="00EA0766">
        <w:rPr>
          <w:rFonts w:asciiTheme="minorHAnsi" w:hAnsiTheme="minorHAnsi"/>
          <w:b/>
          <w:sz w:val="24"/>
          <w:szCs w:val="24"/>
          <w:lang w:val="en-US"/>
        </w:rPr>
        <w:t>LECTOR</w:t>
      </w:r>
      <w:r w:rsidRPr="00EA0766">
        <w:rPr>
          <w:rFonts w:asciiTheme="minorHAnsi" w:hAnsiTheme="minorHAnsi"/>
          <w:b/>
          <w:sz w:val="24"/>
          <w:szCs w:val="24"/>
        </w:rPr>
        <w:t xml:space="preserve"> </w:t>
      </w:r>
      <w:r w:rsidRPr="00EA0766">
        <w:rPr>
          <w:rFonts w:asciiTheme="minorHAnsi" w:hAnsiTheme="minorHAnsi"/>
          <w:b/>
          <w:sz w:val="24"/>
          <w:szCs w:val="24"/>
          <w:lang w:val="en-US"/>
        </w:rPr>
        <w:t>CYPRUS</w:t>
      </w:r>
      <w:r w:rsidRPr="00EA0766">
        <w:rPr>
          <w:rFonts w:asciiTheme="minorHAnsi" w:hAnsiTheme="minorHAnsi"/>
          <w:b/>
          <w:sz w:val="24"/>
          <w:szCs w:val="24"/>
        </w:rPr>
        <w:t xml:space="preserve"> </w:t>
      </w:r>
      <w:r w:rsidRPr="00EA0766">
        <w:rPr>
          <w:rFonts w:asciiTheme="minorHAnsi" w:hAnsiTheme="minorHAnsi"/>
          <w:b/>
          <w:sz w:val="24"/>
          <w:szCs w:val="24"/>
          <w:lang w:val="en-US"/>
        </w:rPr>
        <w:t>LTD</w:t>
      </w:r>
      <w:r w:rsidR="002C252A" w:rsidRPr="00EA0766">
        <w:rPr>
          <w:rFonts w:asciiTheme="minorHAnsi" w:hAnsiTheme="minorHAnsi"/>
          <w:b/>
          <w:sz w:val="24"/>
          <w:szCs w:val="24"/>
        </w:rPr>
        <w:t xml:space="preserve"> </w:t>
      </w:r>
    </w:p>
    <w:p w:rsidR="00043EB1" w:rsidRPr="00EA0766" w:rsidRDefault="00526EF5" w:rsidP="00652EC5">
      <w:pPr>
        <w:jc w:val="both"/>
        <w:rPr>
          <w:rFonts w:asciiTheme="minorHAnsi" w:hAnsiTheme="minorHAnsi"/>
          <w:sz w:val="24"/>
          <w:szCs w:val="24"/>
        </w:rPr>
      </w:pPr>
      <w:r w:rsidRPr="00166360">
        <w:rPr>
          <w:rFonts w:asciiTheme="minorHAnsi" w:hAnsiTheme="minorHAnsi"/>
          <w:sz w:val="24"/>
          <w:szCs w:val="24"/>
        </w:rPr>
        <w:tab/>
      </w:r>
      <w:proofErr w:type="gramStart"/>
      <w:r w:rsidR="00043EB1" w:rsidRPr="00EA0766">
        <w:rPr>
          <w:rFonts w:asciiTheme="minorHAnsi" w:hAnsiTheme="minorHAnsi"/>
          <w:sz w:val="24"/>
          <w:szCs w:val="24"/>
          <w:lang w:val="en-US"/>
        </w:rPr>
        <w:t>H</w:t>
      </w:r>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lang w:val="en-US"/>
        </w:rPr>
        <w:t>Helector</w:t>
      </w:r>
      <w:proofErr w:type="spellEnd"/>
      <w:r w:rsidR="00043EB1" w:rsidRPr="00EA0766">
        <w:rPr>
          <w:rFonts w:asciiTheme="minorHAnsi" w:hAnsiTheme="minorHAnsi"/>
          <w:sz w:val="24"/>
          <w:szCs w:val="24"/>
        </w:rPr>
        <w:t xml:space="preserve"> </w:t>
      </w:r>
      <w:r w:rsidR="00043EB1" w:rsidRPr="00EA0766">
        <w:rPr>
          <w:rFonts w:asciiTheme="minorHAnsi" w:hAnsiTheme="minorHAnsi"/>
          <w:sz w:val="24"/>
          <w:szCs w:val="24"/>
          <w:lang w:val="en-US"/>
        </w:rPr>
        <w:t>Cyprus</w:t>
      </w:r>
      <w:r w:rsidR="00043EB1" w:rsidRPr="00EA0766">
        <w:rPr>
          <w:rFonts w:asciiTheme="minorHAnsi" w:hAnsiTheme="minorHAnsi"/>
          <w:sz w:val="24"/>
          <w:szCs w:val="24"/>
        </w:rPr>
        <w:t xml:space="preserve"> </w:t>
      </w:r>
      <w:r w:rsidR="00043EB1" w:rsidRPr="00EA0766">
        <w:rPr>
          <w:rFonts w:asciiTheme="minorHAnsi" w:hAnsiTheme="minorHAnsi"/>
          <w:sz w:val="24"/>
          <w:szCs w:val="24"/>
          <w:lang w:val="en-US"/>
        </w:rPr>
        <w:t>LTD</w:t>
      </w:r>
      <w:r w:rsidR="00043EB1" w:rsidRPr="00EA0766">
        <w:rPr>
          <w:rFonts w:asciiTheme="minorHAnsi" w:hAnsiTheme="minorHAnsi"/>
          <w:sz w:val="24"/>
          <w:szCs w:val="24"/>
        </w:rPr>
        <w:t xml:space="preserve"> </w:t>
      </w:r>
      <w:r w:rsidR="00043EB1" w:rsidRPr="00EA0766">
        <w:rPr>
          <w:rFonts w:asciiTheme="minorHAnsi" w:hAnsiTheme="minorHAnsi"/>
          <w:sz w:val="24"/>
          <w:szCs w:val="24"/>
          <w:lang w:val="en-US"/>
        </w:rPr>
        <w:t>U</w:t>
      </w:r>
      <w:r w:rsidR="00043EB1" w:rsidRPr="00EA0766">
        <w:rPr>
          <w:rFonts w:asciiTheme="minorHAnsi" w:hAnsiTheme="minorHAnsi"/>
          <w:sz w:val="24"/>
          <w:szCs w:val="24"/>
        </w:rPr>
        <w:t xml:space="preserve"> θυγατρική της ε/εταιρίας ΗΛΕΚΤΩΡ ΑΕ του Ομίλου ΕΛΛΑΚΤΩΡ δραστηριοποιείται στην Κύπρο από το 2003 με την ανάληψη τεσσάρων έργων εκ των οποίων τα τρία έχουν ολοκληρωθεί, ενώ στις 23.03.2020 λήγει η σύμβαση ανάθεσης της διαχείρισης μονάδας επεξεργασίας και διάθεσης απορριμμάτων των επαρχιών </w:t>
      </w:r>
      <w:proofErr w:type="spellStart"/>
      <w:r w:rsidR="00043EB1" w:rsidRPr="00EA0766">
        <w:rPr>
          <w:rFonts w:asciiTheme="minorHAnsi" w:hAnsiTheme="minorHAnsi"/>
          <w:sz w:val="24"/>
          <w:szCs w:val="24"/>
        </w:rPr>
        <w:t>Λάρνακος</w:t>
      </w:r>
      <w:proofErr w:type="spellEnd"/>
      <w:r w:rsidR="00043EB1" w:rsidRPr="00EA0766">
        <w:rPr>
          <w:rFonts w:asciiTheme="minorHAnsi" w:hAnsiTheme="minorHAnsi"/>
          <w:sz w:val="24"/>
          <w:szCs w:val="24"/>
        </w:rPr>
        <w:t xml:space="preserve">, Αμμοχώστου (ΟΕΔΑ </w:t>
      </w:r>
      <w:proofErr w:type="spellStart"/>
      <w:r w:rsidR="00043EB1" w:rsidRPr="00EA0766">
        <w:rPr>
          <w:rFonts w:asciiTheme="minorHAnsi" w:hAnsiTheme="minorHAnsi"/>
          <w:sz w:val="24"/>
          <w:szCs w:val="24"/>
        </w:rPr>
        <w:t>Λάρνακος</w:t>
      </w:r>
      <w:proofErr w:type="spellEnd"/>
      <w:r w:rsidR="00043EB1" w:rsidRPr="00EA0766">
        <w:rPr>
          <w:rFonts w:asciiTheme="minorHAnsi" w:hAnsiTheme="minorHAnsi"/>
          <w:sz w:val="24"/>
          <w:szCs w:val="24"/>
        </w:rPr>
        <w:t>).</w:t>
      </w:r>
      <w:proofErr w:type="gramEnd"/>
      <w:r w:rsidR="00043EB1" w:rsidRPr="00EA0766">
        <w:rPr>
          <w:rFonts w:asciiTheme="minorHAnsi" w:hAnsiTheme="minorHAnsi"/>
          <w:sz w:val="24"/>
          <w:szCs w:val="24"/>
        </w:rPr>
        <w:t xml:space="preserve"> H ΗΛΕΚΤΩΡ αποτελεί μία πλήρως καθετοποιημένη εταιρεία στον κλάδο διαχείρισης απορριμμάτων και παραγωγής πράσινης ενέργειας με πάνω από 20 χρόνια επιτυχούς πορείας και θεωρείται από τις κορυφαίες εταιρείες της ΝΑ Ευρώπης με παρουσία σε 8 χώρες.</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lang w:val="en-US"/>
        </w:rPr>
        <w:t>CORAL</w:t>
      </w:r>
      <w:r w:rsidRPr="00EA0766">
        <w:rPr>
          <w:rFonts w:asciiTheme="minorHAnsi" w:hAnsiTheme="minorHAnsi"/>
          <w:b/>
          <w:sz w:val="24"/>
          <w:szCs w:val="24"/>
        </w:rPr>
        <w:t xml:space="preserve"> </w:t>
      </w:r>
      <w:r w:rsidRPr="00EA0766">
        <w:rPr>
          <w:rFonts w:asciiTheme="minorHAnsi" w:hAnsiTheme="minorHAnsi"/>
          <w:b/>
          <w:sz w:val="24"/>
          <w:szCs w:val="24"/>
          <w:lang w:val="en-US"/>
        </w:rPr>
        <w:t>CYPRUS</w:t>
      </w:r>
    </w:p>
    <w:p w:rsidR="00043EB1" w:rsidRPr="00EA0766" w:rsidRDefault="00526EF5" w:rsidP="002C252A">
      <w:pPr>
        <w:jc w:val="both"/>
        <w:rPr>
          <w:rFonts w:asciiTheme="minorHAnsi" w:hAnsiTheme="minorHAnsi"/>
          <w:sz w:val="24"/>
          <w:szCs w:val="24"/>
        </w:rPr>
      </w:pPr>
      <w:r w:rsidRPr="00166360">
        <w:rPr>
          <w:rFonts w:asciiTheme="minorHAnsi" w:hAnsiTheme="minorHAnsi"/>
          <w:sz w:val="24"/>
          <w:szCs w:val="24"/>
        </w:rPr>
        <w:tab/>
      </w:r>
      <w:proofErr w:type="gramStart"/>
      <w:r w:rsidR="00043EB1" w:rsidRPr="00EA0766">
        <w:rPr>
          <w:rFonts w:asciiTheme="minorHAnsi" w:hAnsiTheme="minorHAnsi"/>
          <w:sz w:val="24"/>
          <w:szCs w:val="24"/>
          <w:lang w:val="en-US"/>
        </w:rPr>
        <w:t>H</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Coral</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Energy</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Products</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Cyprus</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Ltd</w:t>
      </w:r>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θυγατρικη</w:t>
      </w:r>
      <w:r w:rsidR="00043EB1" w:rsidRPr="00166360">
        <w:rPr>
          <w:rFonts w:asciiTheme="minorHAnsi" w:hAnsiTheme="minorHAnsi"/>
          <w:sz w:val="24"/>
          <w:szCs w:val="24"/>
        </w:rPr>
        <w:t>́</w:t>
      </w:r>
      <w:proofErr w:type="spellEnd"/>
      <w:r w:rsidR="00043EB1" w:rsidRPr="00166360">
        <w:rPr>
          <w:rFonts w:asciiTheme="minorHAnsi" w:hAnsiTheme="minorHAnsi"/>
          <w:sz w:val="24"/>
          <w:szCs w:val="24"/>
        </w:rPr>
        <w:t xml:space="preserve"> </w:t>
      </w:r>
      <w:r w:rsidR="00043EB1" w:rsidRPr="00EA0766">
        <w:rPr>
          <w:rFonts w:asciiTheme="minorHAnsi" w:hAnsiTheme="minorHAnsi"/>
          <w:sz w:val="24"/>
          <w:szCs w:val="24"/>
        </w:rPr>
        <w:t>της</w:t>
      </w:r>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εταιρει</w:t>
      </w:r>
      <w:r w:rsidR="00043EB1" w:rsidRPr="00166360">
        <w:rPr>
          <w:rFonts w:asciiTheme="minorHAnsi" w:hAnsiTheme="minorHAnsi"/>
          <w:sz w:val="24"/>
          <w:szCs w:val="24"/>
        </w:rPr>
        <w:t>́</w:t>
      </w:r>
      <w:r w:rsidR="00043EB1" w:rsidRPr="00EA0766">
        <w:rPr>
          <w:rFonts w:asciiTheme="minorHAnsi" w:hAnsiTheme="minorHAnsi"/>
          <w:sz w:val="24"/>
          <w:szCs w:val="24"/>
        </w:rPr>
        <w:t>ας</w:t>
      </w:r>
      <w:proofErr w:type="spellEnd"/>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Coral</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A</w:t>
      </w:r>
      <w:r w:rsidR="00043EB1" w:rsidRPr="00166360">
        <w:rPr>
          <w:rFonts w:asciiTheme="minorHAnsi" w:hAnsiTheme="minorHAnsi"/>
          <w:sz w:val="24"/>
          <w:szCs w:val="24"/>
        </w:rPr>
        <w:t>.</w:t>
      </w:r>
      <w:r w:rsidR="00043EB1" w:rsidRPr="00EA0766">
        <w:rPr>
          <w:rFonts w:asciiTheme="minorHAnsi" w:hAnsiTheme="minorHAnsi"/>
          <w:sz w:val="24"/>
          <w:szCs w:val="24"/>
          <w:lang w:val="en-US"/>
        </w:rPr>
        <w:t>E</w:t>
      </w:r>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μετονομα</w:t>
      </w:r>
      <w:r w:rsidR="00043EB1" w:rsidRPr="00166360">
        <w:rPr>
          <w:rFonts w:asciiTheme="minorHAnsi" w:hAnsiTheme="minorHAnsi"/>
          <w:sz w:val="24"/>
          <w:szCs w:val="24"/>
        </w:rPr>
        <w:t>́</w:t>
      </w:r>
      <w:r w:rsidR="00043EB1" w:rsidRPr="00EA0766">
        <w:rPr>
          <w:rFonts w:asciiTheme="minorHAnsi" w:hAnsiTheme="minorHAnsi"/>
          <w:sz w:val="24"/>
          <w:szCs w:val="24"/>
        </w:rPr>
        <w:t>στηκε</w:t>
      </w:r>
      <w:proofErr w:type="spellEnd"/>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μετα</w:t>
      </w:r>
      <w:r w:rsidR="00043EB1" w:rsidRPr="00166360">
        <w:rPr>
          <w:rFonts w:asciiTheme="minorHAnsi" w:hAnsiTheme="minorHAnsi"/>
          <w:sz w:val="24"/>
          <w:szCs w:val="24"/>
        </w:rPr>
        <w:t>́</w:t>
      </w:r>
      <w:proofErr w:type="spellEnd"/>
      <w:r w:rsidR="00043EB1" w:rsidRPr="00166360">
        <w:rPr>
          <w:rFonts w:asciiTheme="minorHAnsi" w:hAnsiTheme="minorHAnsi"/>
          <w:sz w:val="24"/>
          <w:szCs w:val="24"/>
        </w:rPr>
        <w:t xml:space="preserve"> </w:t>
      </w:r>
      <w:r w:rsidR="00043EB1" w:rsidRPr="00EA0766">
        <w:rPr>
          <w:rFonts w:asciiTheme="minorHAnsi" w:hAnsiTheme="minorHAnsi"/>
          <w:sz w:val="24"/>
          <w:szCs w:val="24"/>
        </w:rPr>
        <w:t>την</w:t>
      </w:r>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εξαγορα</w:t>
      </w:r>
      <w:r w:rsidR="00043EB1" w:rsidRPr="00166360">
        <w:rPr>
          <w:rFonts w:asciiTheme="minorHAnsi" w:hAnsiTheme="minorHAnsi"/>
          <w:sz w:val="24"/>
          <w:szCs w:val="24"/>
        </w:rPr>
        <w:t>́</w:t>
      </w:r>
      <w:proofErr w:type="spellEnd"/>
      <w:r w:rsidR="00043EB1" w:rsidRPr="00166360">
        <w:rPr>
          <w:rFonts w:asciiTheme="minorHAnsi" w:hAnsiTheme="minorHAnsi"/>
          <w:sz w:val="24"/>
          <w:szCs w:val="24"/>
        </w:rPr>
        <w:t xml:space="preserve"> </w:t>
      </w:r>
      <w:r w:rsidR="00043EB1" w:rsidRPr="00EA0766">
        <w:rPr>
          <w:rFonts w:asciiTheme="minorHAnsi" w:hAnsiTheme="minorHAnsi"/>
          <w:sz w:val="24"/>
          <w:szCs w:val="24"/>
        </w:rPr>
        <w:t>της</w:t>
      </w:r>
      <w:r w:rsidR="00043EB1" w:rsidRPr="00166360">
        <w:rPr>
          <w:rFonts w:asciiTheme="minorHAnsi" w:hAnsiTheme="minorHAnsi"/>
          <w:sz w:val="24"/>
          <w:szCs w:val="24"/>
        </w:rPr>
        <w:t xml:space="preserve"> </w:t>
      </w:r>
      <w:proofErr w:type="spellStart"/>
      <w:r w:rsidR="00043EB1" w:rsidRPr="00EA0766">
        <w:rPr>
          <w:rFonts w:asciiTheme="minorHAnsi" w:hAnsiTheme="minorHAnsi"/>
          <w:sz w:val="24"/>
          <w:szCs w:val="24"/>
        </w:rPr>
        <w:t>απο</w:t>
      </w:r>
      <w:r w:rsidR="00043EB1" w:rsidRPr="00166360">
        <w:rPr>
          <w:rFonts w:asciiTheme="minorHAnsi" w:hAnsiTheme="minorHAnsi"/>
          <w:sz w:val="24"/>
          <w:szCs w:val="24"/>
        </w:rPr>
        <w:t>́</w:t>
      </w:r>
      <w:proofErr w:type="spellEnd"/>
      <w:r w:rsidR="00043EB1" w:rsidRPr="00166360">
        <w:rPr>
          <w:rFonts w:asciiTheme="minorHAnsi" w:hAnsiTheme="minorHAnsi"/>
          <w:sz w:val="24"/>
          <w:szCs w:val="24"/>
        </w:rPr>
        <w:t xml:space="preserve"> </w:t>
      </w:r>
      <w:r w:rsidR="00043EB1" w:rsidRPr="00EA0766">
        <w:rPr>
          <w:rFonts w:asciiTheme="minorHAnsi" w:hAnsiTheme="minorHAnsi"/>
          <w:sz w:val="24"/>
          <w:szCs w:val="24"/>
        </w:rPr>
        <w:t>τη</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Motor</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Oil</w:t>
      </w:r>
      <w:r w:rsidR="00043EB1" w:rsidRPr="00166360">
        <w:rPr>
          <w:rFonts w:asciiTheme="minorHAnsi" w:hAnsiTheme="minorHAnsi"/>
          <w:sz w:val="24"/>
          <w:szCs w:val="24"/>
        </w:rPr>
        <w:t xml:space="preserve"> </w:t>
      </w:r>
      <w:r w:rsidR="00043EB1" w:rsidRPr="00EA0766">
        <w:rPr>
          <w:rFonts w:asciiTheme="minorHAnsi" w:hAnsiTheme="minorHAnsi"/>
          <w:sz w:val="24"/>
          <w:szCs w:val="24"/>
          <w:lang w:val="en-US"/>
        </w:rPr>
        <w:t>Hellas</w:t>
      </w:r>
      <w:r w:rsidR="00043EB1" w:rsidRPr="00166360">
        <w:rPr>
          <w:rFonts w:asciiTheme="minorHAnsi" w:hAnsiTheme="minorHAnsi"/>
          <w:sz w:val="24"/>
          <w:szCs w:val="24"/>
        </w:rPr>
        <w:t>.</w:t>
      </w:r>
      <w:proofErr w:type="gramEnd"/>
      <w:r w:rsidR="00043EB1" w:rsidRPr="00166360">
        <w:rPr>
          <w:rFonts w:asciiTheme="minorHAnsi" w:hAnsiTheme="minorHAnsi"/>
          <w:sz w:val="24"/>
          <w:szCs w:val="24"/>
        </w:rPr>
        <w:t xml:space="preserve"> </w:t>
      </w:r>
      <w:r w:rsidR="00043EB1" w:rsidRPr="00EA0766">
        <w:rPr>
          <w:rFonts w:asciiTheme="minorHAnsi" w:hAnsiTheme="minorHAnsi"/>
          <w:sz w:val="24"/>
          <w:szCs w:val="24"/>
        </w:rPr>
        <w:t xml:space="preserve">Σήμερα διαθέτει 37 πρατήρια στην Κύπρο και δραστηριοποιείται στην εμπορία και διανομή μίας ευρείας γκάμας πετρελαιοειδών προϊόντων (βενζίνη, πετρέλαια, λιπαντικά, βιομηχανικά καύσιμα). Ανακοινώθηκε και η πώληση του συνόλου (100%) των ονομαστικών μετοχών κυριότητάς της εκδόσεως της </w:t>
      </w:r>
      <w:proofErr w:type="spellStart"/>
      <w:r w:rsidR="00043EB1" w:rsidRPr="00EA0766">
        <w:rPr>
          <w:rFonts w:asciiTheme="minorHAnsi" w:hAnsiTheme="minorHAnsi"/>
          <w:sz w:val="24"/>
          <w:szCs w:val="24"/>
        </w:rPr>
        <w:t>Coral</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Innovations</w:t>
      </w:r>
      <w:proofErr w:type="spellEnd"/>
      <w:r w:rsidR="00043EB1" w:rsidRPr="00EA0766">
        <w:rPr>
          <w:rFonts w:asciiTheme="minorHAnsi" w:hAnsiTheme="minorHAnsi"/>
          <w:sz w:val="24"/>
          <w:szCs w:val="24"/>
        </w:rPr>
        <w:t xml:space="preserve">, στην </w:t>
      </w:r>
      <w:proofErr w:type="spellStart"/>
      <w:r w:rsidR="00043EB1" w:rsidRPr="00EA0766">
        <w:rPr>
          <w:rFonts w:asciiTheme="minorHAnsi" w:hAnsiTheme="minorHAnsi"/>
          <w:sz w:val="24"/>
          <w:szCs w:val="24"/>
        </w:rPr>
        <w:t>Ireon</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Investments</w:t>
      </w:r>
      <w:proofErr w:type="spellEnd"/>
      <w:r w:rsidR="00043EB1" w:rsidRPr="00EA0766">
        <w:rPr>
          <w:rFonts w:asciiTheme="minorHAnsi" w:hAnsiTheme="minorHAnsi"/>
          <w:sz w:val="24"/>
          <w:szCs w:val="24"/>
        </w:rPr>
        <w:t xml:space="preserve"> , η οποία  εδρεύει στην </w:t>
      </w:r>
      <w:proofErr w:type="spellStart"/>
      <w:r w:rsidR="00043EB1" w:rsidRPr="00EA0766">
        <w:rPr>
          <w:rFonts w:asciiTheme="minorHAnsi" w:hAnsiTheme="minorHAnsi"/>
          <w:sz w:val="24"/>
          <w:szCs w:val="24"/>
        </w:rPr>
        <w:t>Κύπρo</w:t>
      </w:r>
      <w:proofErr w:type="spellEnd"/>
      <w:r w:rsidR="00043EB1" w:rsidRPr="00EA0766">
        <w:rPr>
          <w:rFonts w:asciiTheme="minorHAnsi" w:hAnsiTheme="minorHAnsi"/>
          <w:sz w:val="24"/>
          <w:szCs w:val="24"/>
        </w:rPr>
        <w:t xml:space="preserve"> για το ποσόν των 8.030.000 Ευρώ.</w:t>
      </w:r>
    </w:p>
    <w:p w:rsidR="00043EB1" w:rsidRPr="00EA0766" w:rsidRDefault="00526EF5" w:rsidP="002C252A">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Ζητήματα που απασχολούν την ανάπτυξη της εταιρίας αποτελούν το καθεστώς </w:t>
      </w:r>
      <w:proofErr w:type="spellStart"/>
      <w:r w:rsidR="00043EB1" w:rsidRPr="00EA0766">
        <w:rPr>
          <w:rFonts w:asciiTheme="minorHAnsi" w:hAnsiTheme="minorHAnsi"/>
          <w:sz w:val="24"/>
          <w:szCs w:val="24"/>
        </w:rPr>
        <w:t>αδειοδότησης</w:t>
      </w:r>
      <w:proofErr w:type="spellEnd"/>
      <w:r w:rsidR="00043EB1" w:rsidRPr="00EA0766">
        <w:rPr>
          <w:rFonts w:asciiTheme="minorHAnsi" w:hAnsiTheme="minorHAnsi"/>
          <w:sz w:val="24"/>
          <w:szCs w:val="24"/>
        </w:rPr>
        <w:t xml:space="preserve"> και λειτουργίας νέων πρατηρίων καθώς και στρεβλώσεις της αγοράς, λόγω της δραστηριότητας των μεταπωλητών καυσίμων. Μέχρι στιγμής δεν έχει επιτευχθεί ο στρατηγικός στόχος της εταιρίας για αύξηση του αριθμού των πρατηρίων σε 50, με επένδυση 12 - 16 εκατ. Ευρώ και μερίδιο 13%-15% της αγοράς. Η εταιρεία, επιχειρεί να επεκτείνει τη γεωγραφική της κάλυψη στην Κύπρο, τη δημιουργία πρατηρίων κυρίως σε τουριστικές περιοχές.</w:t>
      </w:r>
    </w:p>
    <w:p w:rsidR="00043EB1" w:rsidRPr="00EA0766" w:rsidRDefault="00043EB1" w:rsidP="00043EB1">
      <w:pPr>
        <w:rPr>
          <w:rFonts w:asciiTheme="minorHAnsi" w:hAnsiTheme="minorHAnsi"/>
          <w:b/>
          <w:bCs/>
          <w:sz w:val="24"/>
          <w:szCs w:val="24"/>
        </w:rPr>
      </w:pPr>
      <w:r w:rsidRPr="00EA0766">
        <w:rPr>
          <w:rFonts w:asciiTheme="minorHAnsi" w:hAnsiTheme="minorHAnsi"/>
          <w:b/>
          <w:bCs/>
          <w:sz w:val="24"/>
          <w:szCs w:val="24"/>
          <w:lang w:val="en-US"/>
        </w:rPr>
        <w:t>HELLENIC</w:t>
      </w:r>
      <w:r w:rsidRPr="00EA0766">
        <w:rPr>
          <w:rFonts w:asciiTheme="minorHAnsi" w:hAnsiTheme="minorHAnsi"/>
          <w:b/>
          <w:bCs/>
          <w:sz w:val="24"/>
          <w:szCs w:val="24"/>
        </w:rPr>
        <w:t xml:space="preserve"> </w:t>
      </w:r>
      <w:r w:rsidRPr="00EA0766">
        <w:rPr>
          <w:rFonts w:asciiTheme="minorHAnsi" w:hAnsiTheme="minorHAnsi"/>
          <w:b/>
          <w:bCs/>
          <w:sz w:val="24"/>
          <w:szCs w:val="24"/>
          <w:lang w:val="en-US"/>
        </w:rPr>
        <w:t>HEALTHCARE</w:t>
      </w:r>
      <w:r w:rsidRPr="00EA0766">
        <w:rPr>
          <w:rFonts w:asciiTheme="minorHAnsi" w:hAnsiTheme="minorHAnsi"/>
          <w:b/>
          <w:bCs/>
          <w:sz w:val="24"/>
          <w:szCs w:val="24"/>
        </w:rPr>
        <w:t xml:space="preserve"> </w:t>
      </w:r>
      <w:r w:rsidRPr="00EA0766">
        <w:rPr>
          <w:rFonts w:asciiTheme="minorHAnsi" w:hAnsiTheme="minorHAnsi"/>
          <w:b/>
          <w:bCs/>
          <w:sz w:val="24"/>
          <w:szCs w:val="24"/>
          <w:lang w:val="en-US"/>
        </w:rPr>
        <w:t>GROUP</w:t>
      </w:r>
      <w:r w:rsidRPr="00EA0766">
        <w:rPr>
          <w:rFonts w:asciiTheme="minorHAnsi" w:hAnsiTheme="minorHAnsi"/>
          <w:b/>
          <w:bCs/>
          <w:sz w:val="24"/>
          <w:szCs w:val="24"/>
        </w:rPr>
        <w:t xml:space="preserve"> </w:t>
      </w:r>
    </w:p>
    <w:p w:rsidR="00043EB1" w:rsidRPr="00EA0766" w:rsidRDefault="00526EF5" w:rsidP="00391E33">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Έπειτα από την εξαγορά του </w:t>
      </w:r>
      <w:proofErr w:type="spellStart"/>
      <w:r w:rsidR="00043EB1" w:rsidRPr="00EA0766">
        <w:rPr>
          <w:rFonts w:asciiTheme="minorHAnsi" w:hAnsiTheme="minorHAnsi"/>
          <w:sz w:val="24"/>
          <w:szCs w:val="24"/>
        </w:rPr>
        <w:t>Απολλώνειου</w:t>
      </w:r>
      <w:proofErr w:type="spellEnd"/>
      <w:r w:rsidR="00043EB1" w:rsidRPr="00EA0766">
        <w:rPr>
          <w:rFonts w:asciiTheme="minorHAnsi" w:hAnsiTheme="minorHAnsi"/>
          <w:sz w:val="24"/>
          <w:szCs w:val="24"/>
        </w:rPr>
        <w:t xml:space="preserve"> Ιδιωτικού Νοσηλευτηρίου, καθώς και του </w:t>
      </w:r>
      <w:proofErr w:type="spellStart"/>
      <w:r w:rsidR="00043EB1" w:rsidRPr="00EA0766">
        <w:rPr>
          <w:rFonts w:asciiTheme="minorHAnsi" w:hAnsiTheme="minorHAnsi"/>
          <w:sz w:val="24"/>
          <w:szCs w:val="24"/>
        </w:rPr>
        <w:t>Αρεταίειου</w:t>
      </w:r>
      <w:proofErr w:type="spellEnd"/>
      <w:r w:rsidR="00043EB1" w:rsidRPr="00EA0766">
        <w:rPr>
          <w:rFonts w:asciiTheme="minorHAnsi" w:hAnsiTheme="minorHAnsi"/>
          <w:sz w:val="24"/>
          <w:szCs w:val="24"/>
        </w:rPr>
        <w:t xml:space="preserve">, στη Λευκωσία, η </w:t>
      </w:r>
      <w:proofErr w:type="spellStart"/>
      <w:r w:rsidR="00043EB1" w:rsidRPr="00EA0766">
        <w:rPr>
          <w:rFonts w:asciiTheme="minorHAnsi" w:hAnsiTheme="minorHAnsi"/>
          <w:sz w:val="24"/>
          <w:szCs w:val="24"/>
        </w:rPr>
        <w:t>Hellenic</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Healthcare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Holding</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Single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Member</w:t>
      </w:r>
      <w:proofErr w:type="spellEnd"/>
      <w:r w:rsidR="00043EB1" w:rsidRPr="00EA0766">
        <w:rPr>
          <w:rFonts w:asciiTheme="minorHAnsi" w:hAnsiTheme="minorHAnsi"/>
          <w:sz w:val="24"/>
          <w:szCs w:val="24"/>
        </w:rPr>
        <w:t xml:space="preserve"> S.A. του ομίλου HHG, προχωρά -μέσω της </w:t>
      </w:r>
      <w:proofErr w:type="spellStart"/>
      <w:r w:rsidR="00043EB1" w:rsidRPr="00EA0766">
        <w:rPr>
          <w:rFonts w:asciiTheme="minorHAnsi" w:hAnsiTheme="minorHAnsi"/>
          <w:sz w:val="24"/>
          <w:szCs w:val="24"/>
        </w:rPr>
        <w:t>Lemgo</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Ltd</w:t>
      </w:r>
      <w:proofErr w:type="spellEnd"/>
      <w:r w:rsidR="00043EB1" w:rsidRPr="00EA0766">
        <w:rPr>
          <w:rFonts w:asciiTheme="minorHAnsi" w:hAnsiTheme="minorHAnsi"/>
          <w:sz w:val="24"/>
          <w:szCs w:val="24"/>
        </w:rPr>
        <w:t xml:space="preserve">- στην απόκτηση του μετοχικού κεφαλαίου της </w:t>
      </w:r>
      <w:proofErr w:type="spellStart"/>
      <w:r w:rsidR="00043EB1" w:rsidRPr="00EA0766">
        <w:rPr>
          <w:rFonts w:asciiTheme="minorHAnsi" w:hAnsiTheme="minorHAnsi"/>
          <w:sz w:val="24"/>
          <w:szCs w:val="24"/>
        </w:rPr>
        <w:t>Gialletto</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Ltd</w:t>
      </w:r>
      <w:proofErr w:type="spellEnd"/>
      <w:r w:rsidR="00043EB1" w:rsidRPr="00EA0766">
        <w:rPr>
          <w:rFonts w:asciiTheme="minorHAnsi" w:hAnsiTheme="minorHAnsi"/>
          <w:sz w:val="24"/>
          <w:szCs w:val="24"/>
        </w:rPr>
        <w:t xml:space="preserve">. Η </w:t>
      </w:r>
      <w:proofErr w:type="spellStart"/>
      <w:r w:rsidR="00043EB1" w:rsidRPr="00EA0766">
        <w:rPr>
          <w:rFonts w:asciiTheme="minorHAnsi" w:hAnsiTheme="minorHAnsi"/>
          <w:sz w:val="24"/>
          <w:szCs w:val="24"/>
        </w:rPr>
        <w:t>Gialletto</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Ltd</w:t>
      </w:r>
      <w:proofErr w:type="spellEnd"/>
      <w:r w:rsidR="00043EB1" w:rsidRPr="00EA0766">
        <w:rPr>
          <w:rFonts w:asciiTheme="minorHAnsi" w:hAnsiTheme="minorHAnsi"/>
          <w:sz w:val="24"/>
          <w:szCs w:val="24"/>
        </w:rPr>
        <w:t xml:space="preserve"> δραστηριοποιείται στην παροχή ακτινολογικών και συναφών υπηρεσιών. </w:t>
      </w:r>
    </w:p>
    <w:p w:rsidR="00043EB1" w:rsidRPr="00EA0766" w:rsidRDefault="00526EF5" w:rsidP="00391E33">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Η εξαγορά του </w:t>
      </w:r>
      <w:proofErr w:type="spellStart"/>
      <w:r w:rsidR="00043EB1" w:rsidRPr="00EA0766">
        <w:rPr>
          <w:rFonts w:asciiTheme="minorHAnsi" w:hAnsiTheme="minorHAnsi"/>
          <w:sz w:val="24"/>
          <w:szCs w:val="24"/>
        </w:rPr>
        <w:t>Απολλώνειου</w:t>
      </w:r>
      <w:proofErr w:type="spellEnd"/>
      <w:r w:rsidR="00043EB1" w:rsidRPr="00EA0766">
        <w:rPr>
          <w:rFonts w:asciiTheme="minorHAnsi" w:hAnsiTheme="minorHAnsi"/>
          <w:sz w:val="24"/>
          <w:szCs w:val="24"/>
        </w:rPr>
        <w:t xml:space="preserve"> και η εξαγορά και του </w:t>
      </w:r>
      <w:proofErr w:type="spellStart"/>
      <w:r w:rsidR="00043EB1" w:rsidRPr="00EA0766">
        <w:rPr>
          <w:rFonts w:asciiTheme="minorHAnsi" w:hAnsiTheme="minorHAnsi"/>
          <w:sz w:val="24"/>
          <w:szCs w:val="24"/>
        </w:rPr>
        <w:t>Αρεταίειου</w:t>
      </w:r>
      <w:proofErr w:type="spellEnd"/>
      <w:r w:rsidR="00043EB1" w:rsidRPr="00EA0766">
        <w:rPr>
          <w:rFonts w:asciiTheme="minorHAnsi" w:hAnsiTheme="minorHAnsi"/>
          <w:sz w:val="24"/>
          <w:szCs w:val="24"/>
        </w:rPr>
        <w:t xml:space="preserve"> από τον οίκο CVC μέσω του </w:t>
      </w:r>
      <w:proofErr w:type="spellStart"/>
      <w:r w:rsidR="00043EB1" w:rsidRPr="00EA0766">
        <w:rPr>
          <w:rFonts w:asciiTheme="minorHAnsi" w:hAnsiTheme="minorHAnsi"/>
          <w:sz w:val="24"/>
          <w:szCs w:val="24"/>
        </w:rPr>
        <w:t>Hellenic</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Healthcare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Group</w:t>
      </w:r>
      <w:proofErr w:type="spellEnd"/>
      <w:r w:rsidR="00043EB1" w:rsidRPr="00EA0766">
        <w:rPr>
          <w:rFonts w:asciiTheme="minorHAnsi" w:hAnsiTheme="minorHAnsi"/>
          <w:sz w:val="24"/>
          <w:szCs w:val="24"/>
        </w:rPr>
        <w:t xml:space="preserve">, αποδεικνύει ότι ο κλάδος παρουσιάζει τεράστιες προοπτικές ανάπτυξης. Στα τέλη Δεκεμβρίου του 2021, μέσω της </w:t>
      </w:r>
      <w:proofErr w:type="spellStart"/>
      <w:r w:rsidR="00043EB1" w:rsidRPr="00EA0766">
        <w:rPr>
          <w:rFonts w:asciiTheme="minorHAnsi" w:hAnsiTheme="minorHAnsi"/>
          <w:sz w:val="24"/>
          <w:szCs w:val="24"/>
        </w:rPr>
        <w:t>Hellenic</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Healthcare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Group</w:t>
      </w:r>
      <w:proofErr w:type="spellEnd"/>
      <w:r w:rsidR="00043EB1" w:rsidRPr="00EA0766">
        <w:rPr>
          <w:rFonts w:asciiTheme="minorHAnsi" w:hAnsiTheme="minorHAnsi"/>
          <w:sz w:val="24"/>
          <w:szCs w:val="24"/>
        </w:rPr>
        <w:t xml:space="preserve"> ανακοινώθηκε η ολοκλήρωση της εξαγοράς του </w:t>
      </w:r>
      <w:proofErr w:type="spellStart"/>
      <w:r w:rsidR="00043EB1" w:rsidRPr="00EA0766">
        <w:rPr>
          <w:rFonts w:asciiTheme="minorHAnsi" w:hAnsiTheme="minorHAnsi"/>
          <w:sz w:val="24"/>
          <w:szCs w:val="24"/>
        </w:rPr>
        <w:t>Απολλώνειου</w:t>
      </w:r>
      <w:proofErr w:type="spellEnd"/>
      <w:r w:rsidR="00043EB1" w:rsidRPr="00EA0766">
        <w:rPr>
          <w:rFonts w:asciiTheme="minorHAnsi" w:hAnsiTheme="minorHAnsi"/>
          <w:sz w:val="24"/>
          <w:szCs w:val="24"/>
        </w:rPr>
        <w:t xml:space="preserve"> από την θυγατρική κυπριακή εταιρεία «</w:t>
      </w:r>
      <w:proofErr w:type="spellStart"/>
      <w:r w:rsidR="00043EB1" w:rsidRPr="00EA0766">
        <w:rPr>
          <w:rFonts w:asciiTheme="minorHAnsi" w:hAnsiTheme="minorHAnsi"/>
          <w:sz w:val="24"/>
          <w:szCs w:val="24"/>
        </w:rPr>
        <w:t>Hellenic</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Healthcare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Holding</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Cyprus</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Limited</w:t>
      </w:r>
      <w:proofErr w:type="spellEnd"/>
      <w:r w:rsidR="00043EB1" w:rsidRPr="00EA0766">
        <w:rPr>
          <w:rFonts w:asciiTheme="minorHAnsi" w:hAnsiTheme="minorHAnsi"/>
          <w:sz w:val="24"/>
          <w:szCs w:val="24"/>
        </w:rPr>
        <w:t xml:space="preserve">». H τιμή της εξαγοράς του </w:t>
      </w:r>
      <w:proofErr w:type="spellStart"/>
      <w:r w:rsidR="00043EB1" w:rsidRPr="00EA0766">
        <w:rPr>
          <w:rFonts w:asciiTheme="minorHAnsi" w:hAnsiTheme="minorHAnsi"/>
          <w:sz w:val="24"/>
          <w:szCs w:val="24"/>
        </w:rPr>
        <w:t>Απολλώνειου</w:t>
      </w:r>
      <w:proofErr w:type="spellEnd"/>
      <w:r w:rsidR="00043EB1" w:rsidRPr="00EA0766">
        <w:rPr>
          <w:rFonts w:asciiTheme="minorHAnsi" w:hAnsiTheme="minorHAnsi"/>
          <w:sz w:val="24"/>
          <w:szCs w:val="24"/>
        </w:rPr>
        <w:t>, σύμφωνα με πληροφορίες, ανήλθε γύρω στα 85 εκατ. Ευρώ.</w:t>
      </w:r>
    </w:p>
    <w:p w:rsidR="00043EB1" w:rsidRPr="00EA0766" w:rsidRDefault="00526EF5" w:rsidP="00391E33">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Το μεγάλο ενδιαφέρον για επενδύσεις στον τομέα της υγείας οφείλεται στο ενδιαφέρον των κ/κυβερνήσεων να αναπτύξουν και άλλους κλάδους της οικονομίας, πέραν του τουρισμού και του κατασκευαστικού. Τώρα με την εφαρμογή του </w:t>
      </w:r>
      <w:proofErr w:type="spellStart"/>
      <w:r w:rsidR="00043EB1" w:rsidRPr="00EA0766">
        <w:rPr>
          <w:rFonts w:asciiTheme="minorHAnsi" w:hAnsiTheme="minorHAnsi"/>
          <w:sz w:val="24"/>
          <w:szCs w:val="24"/>
        </w:rPr>
        <w:t>ΓεΣΥ</w:t>
      </w:r>
      <w:proofErr w:type="spellEnd"/>
      <w:r w:rsidR="00043EB1" w:rsidRPr="00EA0766">
        <w:rPr>
          <w:rFonts w:asciiTheme="minorHAnsi" w:hAnsiTheme="minorHAnsi"/>
          <w:sz w:val="24"/>
          <w:szCs w:val="24"/>
        </w:rPr>
        <w:t xml:space="preserve"> φαίνεται να δημιουργούνται οι προϋποθέσεις περαιτέρω ανάπτυξης του τομέα. Εφόσον η Κύπρος μετατραπεί σε ένα περιφερειακό κέντρο υγείας, δεν αποκλείεται στο άμεσο μέλλον η δημιουργία και ενός Πανεπιστημιακού Νοσοκομείου. </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ΒΙΟΪΑΤΡΙΚΗ (Ε</w:t>
      </w:r>
      <w:r w:rsidRPr="00EA0766">
        <w:rPr>
          <w:rFonts w:asciiTheme="minorHAnsi" w:hAnsiTheme="minorHAnsi"/>
          <w:b/>
          <w:sz w:val="24"/>
          <w:szCs w:val="24"/>
          <w:lang w:val="en-US"/>
        </w:rPr>
        <w:t>UROMEDICA</w:t>
      </w:r>
      <w:r w:rsidRPr="00EA0766">
        <w:rPr>
          <w:rFonts w:asciiTheme="minorHAnsi" w:hAnsiTheme="minorHAnsi"/>
          <w:b/>
          <w:sz w:val="24"/>
          <w:szCs w:val="24"/>
        </w:rPr>
        <w:t>)</w:t>
      </w:r>
    </w:p>
    <w:p w:rsidR="00043EB1" w:rsidRPr="00EA0766" w:rsidRDefault="00526EF5" w:rsidP="00391E33">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Ο Όμιλος ΒΙΟΙΑΤΡΙΚΗ  δραστηριοποιείται στην Κύπρο από το 2017 με δύο υπερσύγχρονα κεντρικά κλινικά εργαστήρια, 16 κέντρα δειγματοληψίας, δύο κέντρα ακτινοδιαγνωστικών εξετάσεων και ένα Πολυδύναμο Κέντρο στη Λευκωσία ενώ  ολοκληρώνεται, εντός του 2023, η ένταξη και των κλινικών εργαστηρίων Παυλίδη, με επιπλέον 12 παραρτήματα, ενισχύοντας, περαιτέρω, την παρουσία του Ομίλου σε Λεμεσό και Πάφο. Επιπρόσθετα εγκαινιάστηκε τον Δεκέμβριο του 22 το πρώτο στην Κύπρο Πολυδύναμο Διαγνωστικό Κέντρο. </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Ε</w:t>
      </w:r>
      <w:r w:rsidRPr="00EA0766">
        <w:rPr>
          <w:rFonts w:asciiTheme="minorHAnsi" w:hAnsiTheme="minorHAnsi"/>
          <w:b/>
          <w:sz w:val="24"/>
          <w:szCs w:val="24"/>
          <w:lang w:val="en-US"/>
        </w:rPr>
        <w:t>UROBANK</w:t>
      </w:r>
    </w:p>
    <w:p w:rsidR="00043EB1" w:rsidRPr="00EA0766" w:rsidRDefault="00526EF5" w:rsidP="00330F8F">
      <w:pPr>
        <w:jc w:val="both"/>
        <w:rPr>
          <w:rFonts w:asciiTheme="minorHAnsi" w:hAnsiTheme="minorHAnsi"/>
          <w:sz w:val="24"/>
          <w:szCs w:val="24"/>
        </w:rPr>
      </w:pPr>
      <w:r w:rsidRPr="008A045B">
        <w:rPr>
          <w:rFonts w:asciiTheme="minorHAnsi" w:hAnsiTheme="minorHAnsi"/>
          <w:bCs/>
          <w:sz w:val="24"/>
          <w:szCs w:val="24"/>
        </w:rPr>
        <w:tab/>
      </w:r>
      <w:r w:rsidR="00043EB1" w:rsidRPr="00EA0766">
        <w:rPr>
          <w:rFonts w:asciiTheme="minorHAnsi" w:hAnsiTheme="minorHAnsi"/>
          <w:bCs/>
          <w:sz w:val="24"/>
          <w:szCs w:val="24"/>
        </w:rPr>
        <w:t xml:space="preserve">Προσφάτως, ολοκληρώθηκε η εξαγορά του 13,41% της Ελληνικής Τράπεζας που ανήκε στη </w:t>
      </w:r>
      <w:proofErr w:type="spellStart"/>
      <w:r w:rsidR="00043EB1" w:rsidRPr="00EA0766">
        <w:rPr>
          <w:rFonts w:asciiTheme="minorHAnsi" w:hAnsiTheme="minorHAnsi"/>
          <w:bCs/>
          <w:sz w:val="24"/>
          <w:szCs w:val="24"/>
        </w:rPr>
        <w:t>Wargaming</w:t>
      </w:r>
      <w:proofErr w:type="spellEnd"/>
      <w:r w:rsidR="00043EB1" w:rsidRPr="00EA0766">
        <w:rPr>
          <w:rFonts w:asciiTheme="minorHAnsi" w:hAnsiTheme="minorHAnsi"/>
          <w:bCs/>
          <w:sz w:val="24"/>
          <w:szCs w:val="24"/>
        </w:rPr>
        <w:t xml:space="preserve"> </w:t>
      </w:r>
      <w:proofErr w:type="spellStart"/>
      <w:r w:rsidR="00043EB1" w:rsidRPr="00EA0766">
        <w:rPr>
          <w:rFonts w:asciiTheme="minorHAnsi" w:hAnsiTheme="minorHAnsi"/>
          <w:bCs/>
          <w:sz w:val="24"/>
          <w:szCs w:val="24"/>
        </w:rPr>
        <w:t>Group</w:t>
      </w:r>
      <w:proofErr w:type="spellEnd"/>
      <w:r w:rsidR="00043EB1" w:rsidRPr="00EA0766">
        <w:rPr>
          <w:rFonts w:asciiTheme="minorHAnsi" w:hAnsiTheme="minorHAnsi"/>
          <w:bCs/>
          <w:sz w:val="24"/>
          <w:szCs w:val="24"/>
        </w:rPr>
        <w:t xml:space="preserve"> </w:t>
      </w:r>
      <w:proofErr w:type="spellStart"/>
      <w:r w:rsidR="00043EB1" w:rsidRPr="00EA0766">
        <w:rPr>
          <w:rFonts w:asciiTheme="minorHAnsi" w:hAnsiTheme="minorHAnsi"/>
          <w:bCs/>
          <w:sz w:val="24"/>
          <w:szCs w:val="24"/>
        </w:rPr>
        <w:t>Limited</w:t>
      </w:r>
      <w:proofErr w:type="spellEnd"/>
      <w:r w:rsidR="00043EB1" w:rsidRPr="00EA0766">
        <w:rPr>
          <w:rFonts w:asciiTheme="minorHAnsi" w:hAnsiTheme="minorHAnsi"/>
          <w:bCs/>
          <w:sz w:val="24"/>
          <w:szCs w:val="24"/>
        </w:rPr>
        <w:t xml:space="preserve">, η οποία είχε ανακοινωθεί την 1η Δεκεμβρίου του 2022. </w:t>
      </w:r>
      <w:r w:rsidR="00043EB1" w:rsidRPr="00EA0766">
        <w:rPr>
          <w:rFonts w:asciiTheme="minorHAnsi" w:hAnsiTheme="minorHAnsi"/>
          <w:sz w:val="24"/>
          <w:szCs w:val="24"/>
        </w:rPr>
        <w:t xml:space="preserve">Η </w:t>
      </w:r>
      <w:proofErr w:type="spellStart"/>
      <w:r w:rsidR="00043EB1" w:rsidRPr="00EA0766">
        <w:rPr>
          <w:rFonts w:asciiTheme="minorHAnsi" w:hAnsiTheme="minorHAnsi"/>
          <w:bCs/>
          <w:sz w:val="24"/>
          <w:szCs w:val="24"/>
        </w:rPr>
        <w:t>Eurobank</w:t>
      </w:r>
      <w:proofErr w:type="spellEnd"/>
      <w:r w:rsidR="00043EB1" w:rsidRPr="00EA0766">
        <w:rPr>
          <w:rFonts w:asciiTheme="minorHAnsi" w:hAnsiTheme="minorHAnsi"/>
          <w:sz w:val="24"/>
          <w:szCs w:val="24"/>
        </w:rPr>
        <w:t> μετά τη λήψη των σχετικών εποπτικών εγκρίσεων, ολοκλήρωσε την απόκτηση του </w:t>
      </w:r>
      <w:r w:rsidR="00043EB1" w:rsidRPr="00EA0766">
        <w:rPr>
          <w:rFonts w:asciiTheme="minorHAnsi" w:hAnsiTheme="minorHAnsi"/>
          <w:bCs/>
          <w:sz w:val="24"/>
          <w:szCs w:val="24"/>
        </w:rPr>
        <w:t>13,41% </w:t>
      </w:r>
      <w:r w:rsidR="00043EB1" w:rsidRPr="00EA0766">
        <w:rPr>
          <w:rFonts w:asciiTheme="minorHAnsi" w:hAnsiTheme="minorHAnsi"/>
          <w:sz w:val="24"/>
          <w:szCs w:val="24"/>
        </w:rPr>
        <w:t>που αντιστοιχεί σε 55.337.721 μετοχές .  Η συμμετοχή της ανέρχεται πλέον στο </w:t>
      </w:r>
      <w:r w:rsidR="00043EB1" w:rsidRPr="00EA0766">
        <w:rPr>
          <w:rFonts w:asciiTheme="minorHAnsi" w:hAnsiTheme="minorHAnsi"/>
          <w:bCs/>
          <w:sz w:val="24"/>
          <w:szCs w:val="24"/>
        </w:rPr>
        <w:t xml:space="preserve">29,2% του συνόλου των μετοχών της </w:t>
      </w:r>
      <w:r w:rsidR="00043EB1" w:rsidRPr="00EA0766">
        <w:rPr>
          <w:rFonts w:asciiTheme="minorHAnsi" w:hAnsiTheme="minorHAnsi"/>
          <w:sz w:val="24"/>
          <w:szCs w:val="24"/>
        </w:rPr>
        <w:t>Ελληνικής Τράπεζας.</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ΣΚΛΑΒΕΝΙΤΗΣ  ΚΥΠΡΟΥ</w:t>
      </w:r>
    </w:p>
    <w:p w:rsidR="004D6FDB" w:rsidRPr="00EA0766" w:rsidRDefault="00526EF5"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Η Σκλαβενίτης εισήλθε στην Κύπρο, λόγω της εξαγοράς του δικτύου Μαρινόπουλος και των </w:t>
      </w:r>
      <w:proofErr w:type="spellStart"/>
      <w:r w:rsidR="00043EB1" w:rsidRPr="00EA0766">
        <w:rPr>
          <w:rFonts w:asciiTheme="minorHAnsi" w:hAnsiTheme="minorHAnsi"/>
          <w:sz w:val="24"/>
          <w:szCs w:val="24"/>
        </w:rPr>
        <w:t>Carrefour</w:t>
      </w:r>
      <w:proofErr w:type="spellEnd"/>
      <w:r w:rsidR="00043EB1" w:rsidRPr="00EA0766">
        <w:rPr>
          <w:rFonts w:asciiTheme="minorHAnsi" w:hAnsiTheme="minorHAnsi"/>
          <w:sz w:val="24"/>
          <w:szCs w:val="24"/>
        </w:rPr>
        <w:t xml:space="preserve"> από τον Όμιλο Σκλαβενίτη. Αριθμεί 18 σημεία πώλησης, σε όλες τις πόλεις και ένα παρασκευαστήριο φαγητού. Περίπου 1.300 εργαζόμενοι εξυπηρετούν πάνω από 20.000 πελάτες σε καθημερινή βάση.</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ΙΝΤΡΑ</w:t>
      </w:r>
      <w:r w:rsidRPr="00EA0766">
        <w:rPr>
          <w:rFonts w:asciiTheme="minorHAnsi" w:hAnsiTheme="minorHAnsi"/>
          <w:b/>
          <w:sz w:val="24"/>
          <w:szCs w:val="24"/>
          <w:lang w:val="en-US"/>
        </w:rPr>
        <w:t>LOT</w:t>
      </w:r>
    </w:p>
    <w:p w:rsidR="00043EB1" w:rsidRPr="00EA0766" w:rsidRDefault="00526EF5"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Η Intralot δραστηριοποιείται με περίπου 100 πρακτορεία μέσω της θυγατρικής της Royal, η οποία συνεισφέρει το 0,4% των κερδών προ φόρων τόκων και αποσβέσεων (</w:t>
      </w:r>
      <w:proofErr w:type="spellStart"/>
      <w:r w:rsidR="00043EB1" w:rsidRPr="00EA0766">
        <w:rPr>
          <w:rFonts w:asciiTheme="minorHAnsi" w:hAnsiTheme="minorHAnsi"/>
          <w:sz w:val="24"/>
          <w:szCs w:val="24"/>
        </w:rPr>
        <w:t>ebitda</w:t>
      </w:r>
      <w:proofErr w:type="spellEnd"/>
      <w:r w:rsidR="00043EB1" w:rsidRPr="00EA0766">
        <w:rPr>
          <w:rFonts w:asciiTheme="minorHAnsi" w:hAnsiTheme="minorHAnsi"/>
          <w:sz w:val="24"/>
          <w:szCs w:val="24"/>
        </w:rPr>
        <w:t xml:space="preserve">) του ομίλου. </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lang w:val="en-US"/>
        </w:rPr>
        <w:t>O</w:t>
      </w:r>
      <w:r w:rsidRPr="00EA0766">
        <w:rPr>
          <w:rFonts w:asciiTheme="minorHAnsi" w:hAnsiTheme="minorHAnsi"/>
          <w:b/>
          <w:sz w:val="24"/>
          <w:szCs w:val="24"/>
        </w:rPr>
        <w:t xml:space="preserve">ΜΙΛΟΣ </w:t>
      </w:r>
      <w:r w:rsidRPr="00EA0766">
        <w:rPr>
          <w:rFonts w:asciiTheme="minorHAnsi" w:hAnsiTheme="minorHAnsi"/>
          <w:b/>
          <w:sz w:val="24"/>
          <w:szCs w:val="24"/>
          <w:lang w:val="en-US"/>
        </w:rPr>
        <w:t>FOURLIS</w:t>
      </w:r>
    </w:p>
    <w:p w:rsidR="00043EB1" w:rsidRPr="00EA0766" w:rsidRDefault="00526EF5"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Ο όμιλος </w:t>
      </w:r>
      <w:proofErr w:type="spellStart"/>
      <w:r w:rsidR="00043EB1" w:rsidRPr="00EA0766">
        <w:rPr>
          <w:rFonts w:asciiTheme="minorHAnsi" w:hAnsiTheme="minorHAnsi"/>
          <w:sz w:val="24"/>
          <w:szCs w:val="24"/>
        </w:rPr>
        <w:t>Fourlis</w:t>
      </w:r>
      <w:proofErr w:type="spellEnd"/>
      <w:r w:rsidR="00043EB1" w:rsidRPr="00EA0766">
        <w:rPr>
          <w:rFonts w:asciiTheme="minorHAnsi" w:hAnsiTheme="minorHAnsi"/>
          <w:sz w:val="24"/>
          <w:szCs w:val="24"/>
        </w:rPr>
        <w:t xml:space="preserve"> διαθέτει στην Κύπρο ένα κατάστημα ΙΚΕΑ και τρία καταστήματα αθλητικών ειδών </w:t>
      </w:r>
      <w:proofErr w:type="spellStart"/>
      <w:r w:rsidR="00043EB1" w:rsidRPr="00EA0766">
        <w:rPr>
          <w:rFonts w:asciiTheme="minorHAnsi" w:hAnsiTheme="minorHAnsi"/>
          <w:sz w:val="24"/>
          <w:szCs w:val="24"/>
        </w:rPr>
        <w:t>Intersport</w:t>
      </w:r>
      <w:proofErr w:type="spellEnd"/>
      <w:r w:rsidR="00043EB1" w:rsidRPr="00EA0766">
        <w:rPr>
          <w:rFonts w:asciiTheme="minorHAnsi" w:hAnsiTheme="minorHAnsi"/>
          <w:sz w:val="24"/>
          <w:szCs w:val="24"/>
        </w:rPr>
        <w:t xml:space="preserve">. Από την Κύπρο ο όμιλος ως τώρα έβγαζε το 10% των συνολικών πωλήσεων κα περίπου το 20% των κερδών </w:t>
      </w:r>
      <w:proofErr w:type="spellStart"/>
      <w:r w:rsidR="00043EB1" w:rsidRPr="00EA0766">
        <w:rPr>
          <w:rFonts w:asciiTheme="minorHAnsi" w:hAnsiTheme="minorHAnsi"/>
          <w:sz w:val="24"/>
          <w:szCs w:val="24"/>
        </w:rPr>
        <w:t>ebitda</w:t>
      </w:r>
      <w:proofErr w:type="spellEnd"/>
      <w:r w:rsidR="00043EB1" w:rsidRPr="00EA0766">
        <w:rPr>
          <w:rFonts w:asciiTheme="minorHAnsi" w:hAnsiTheme="minorHAnsi"/>
          <w:sz w:val="24"/>
          <w:szCs w:val="24"/>
        </w:rPr>
        <w:t xml:space="preserve">. </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lang w:val="en-US"/>
        </w:rPr>
        <w:t>OMI</w:t>
      </w:r>
      <w:r w:rsidRPr="00EA0766">
        <w:rPr>
          <w:rFonts w:asciiTheme="minorHAnsi" w:hAnsiTheme="minorHAnsi"/>
          <w:b/>
          <w:sz w:val="24"/>
          <w:szCs w:val="24"/>
        </w:rPr>
        <w:t xml:space="preserve">ΛΟΣ </w:t>
      </w:r>
      <w:r w:rsidRPr="00EA0766">
        <w:rPr>
          <w:rFonts w:asciiTheme="minorHAnsi" w:hAnsiTheme="minorHAnsi"/>
          <w:b/>
          <w:sz w:val="24"/>
          <w:szCs w:val="24"/>
          <w:lang w:val="en-US"/>
        </w:rPr>
        <w:t>JUMPO</w:t>
      </w:r>
    </w:p>
    <w:p w:rsidR="00043EB1" w:rsidRPr="00EA0766" w:rsidRDefault="00526EF5"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Στην Κύπρο τα Jumbo βρίσκονται από το 2000 και 23 χρόνια μετά η εταιρεία έχει καταστήματα σε όλες τις πόλεις της ελεύθερης Κύπρου, 2 στη Λεμεσό και από 1 κατάστημα στις υπόλοιπες πόλεις (5 συνολικά). Το 10% των πωλήσεων και το 16% των κερδών </w:t>
      </w:r>
      <w:proofErr w:type="spellStart"/>
      <w:r w:rsidR="00043EB1" w:rsidRPr="00EA0766">
        <w:rPr>
          <w:rFonts w:asciiTheme="minorHAnsi" w:hAnsiTheme="minorHAnsi"/>
          <w:sz w:val="24"/>
          <w:szCs w:val="24"/>
        </w:rPr>
        <w:t>ebitda</w:t>
      </w:r>
      <w:proofErr w:type="spellEnd"/>
      <w:r w:rsidR="00043EB1" w:rsidRPr="00EA0766">
        <w:rPr>
          <w:rFonts w:asciiTheme="minorHAnsi" w:hAnsiTheme="minorHAnsi"/>
          <w:sz w:val="24"/>
          <w:szCs w:val="24"/>
        </w:rPr>
        <w:t xml:space="preserve"> του ομίλου προέρχεται από το νησί. Η διοίκηση αναφέρει ότι ο σχεδιασμός για τη λειτουργία και τέταρτου καταστήματος στην Πάφο δεν έχει ανατραπεί.</w:t>
      </w:r>
    </w:p>
    <w:p w:rsidR="00043EB1" w:rsidRPr="00EA0766" w:rsidRDefault="00043EB1" w:rsidP="00043EB1">
      <w:pPr>
        <w:rPr>
          <w:rFonts w:asciiTheme="minorHAnsi" w:hAnsiTheme="minorHAnsi"/>
          <w:b/>
          <w:sz w:val="24"/>
          <w:szCs w:val="24"/>
        </w:rPr>
      </w:pPr>
      <w:proofErr w:type="spellStart"/>
      <w:r w:rsidRPr="00EA0766">
        <w:rPr>
          <w:rFonts w:asciiTheme="minorHAnsi" w:hAnsiTheme="minorHAnsi"/>
          <w:b/>
          <w:sz w:val="24"/>
          <w:szCs w:val="24"/>
        </w:rPr>
        <w:t>Coca</w:t>
      </w:r>
      <w:proofErr w:type="spellEnd"/>
      <w:r w:rsidRPr="00EA0766">
        <w:rPr>
          <w:rFonts w:asciiTheme="minorHAnsi" w:hAnsiTheme="minorHAnsi"/>
          <w:b/>
          <w:sz w:val="24"/>
          <w:szCs w:val="24"/>
        </w:rPr>
        <w:t xml:space="preserve"> – </w:t>
      </w:r>
      <w:proofErr w:type="spellStart"/>
      <w:r w:rsidRPr="00EA0766">
        <w:rPr>
          <w:rFonts w:asciiTheme="minorHAnsi" w:hAnsiTheme="minorHAnsi"/>
          <w:b/>
          <w:sz w:val="24"/>
          <w:szCs w:val="24"/>
        </w:rPr>
        <w:t>Cola</w:t>
      </w:r>
      <w:proofErr w:type="spellEnd"/>
      <w:r w:rsidRPr="00EA0766">
        <w:rPr>
          <w:rFonts w:asciiTheme="minorHAnsi" w:hAnsiTheme="minorHAnsi"/>
          <w:b/>
          <w:sz w:val="24"/>
          <w:szCs w:val="24"/>
        </w:rPr>
        <w:t xml:space="preserve"> 3E</w:t>
      </w:r>
    </w:p>
    <w:p w:rsidR="00043EB1" w:rsidRPr="00EA0766" w:rsidRDefault="0072321A"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Η </w:t>
      </w:r>
      <w:proofErr w:type="spellStart"/>
      <w:r w:rsidR="00043EB1" w:rsidRPr="00EA0766">
        <w:rPr>
          <w:rFonts w:asciiTheme="minorHAnsi" w:hAnsiTheme="minorHAnsi"/>
          <w:sz w:val="24"/>
          <w:szCs w:val="24"/>
        </w:rPr>
        <w:t>Coca</w:t>
      </w:r>
      <w:proofErr w:type="spellEnd"/>
      <w:r w:rsidR="00043EB1" w:rsidRPr="00EA0766">
        <w:rPr>
          <w:rFonts w:asciiTheme="minorHAnsi" w:hAnsiTheme="minorHAnsi"/>
          <w:sz w:val="24"/>
          <w:szCs w:val="24"/>
        </w:rPr>
        <w:t xml:space="preserve"> – </w:t>
      </w:r>
      <w:proofErr w:type="spellStart"/>
      <w:r w:rsidR="00043EB1" w:rsidRPr="00EA0766">
        <w:rPr>
          <w:rFonts w:asciiTheme="minorHAnsi" w:hAnsiTheme="minorHAnsi"/>
          <w:sz w:val="24"/>
          <w:szCs w:val="24"/>
        </w:rPr>
        <w:t>Cola</w:t>
      </w:r>
      <w:proofErr w:type="spellEnd"/>
      <w:r w:rsidR="00043EB1" w:rsidRPr="00EA0766">
        <w:rPr>
          <w:rFonts w:asciiTheme="minorHAnsi" w:hAnsiTheme="minorHAnsi"/>
          <w:sz w:val="24"/>
          <w:szCs w:val="24"/>
        </w:rPr>
        <w:t xml:space="preserve"> 3E διοχετεύει στην Κύπρο το 0,8% του συνολικού όγκου πωλήσεων. Απλώς εκεί τίθεται ένα θέμα με τις προσωπικές καταθέσεις των ιδιοκτητών (οικογένειες Δαυίδ – Λεβέντη) οι οποίοι κατάγονται από την Κύπρο.</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ΟΜΙΛΟΣ ΓΕΡΜΑΝΟΥ</w:t>
      </w:r>
    </w:p>
    <w:p w:rsidR="00330F8F" w:rsidRPr="00EA0766" w:rsidRDefault="0072321A"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Ο όμιλος Γερμανού διαθέτει δύο καταστήματα </w:t>
      </w:r>
      <w:proofErr w:type="spellStart"/>
      <w:r w:rsidR="00043EB1" w:rsidRPr="00EA0766">
        <w:rPr>
          <w:rFonts w:asciiTheme="minorHAnsi" w:hAnsiTheme="minorHAnsi"/>
          <w:sz w:val="24"/>
          <w:szCs w:val="24"/>
        </w:rPr>
        <w:t>Public</w:t>
      </w:r>
      <w:proofErr w:type="spellEnd"/>
      <w:r w:rsidR="00043EB1" w:rsidRPr="00EA0766">
        <w:rPr>
          <w:rFonts w:asciiTheme="minorHAnsi" w:hAnsiTheme="minorHAnsi"/>
          <w:sz w:val="24"/>
          <w:szCs w:val="24"/>
        </w:rPr>
        <w:t xml:space="preserve"> σε Λευκωσία και Λεμεσό. Από τον όμιλο δεν ανακοινώνουν για λόγους ανταγωνισμού τους τζίρους αλλά επισημαίνουν ότι τα καταστήματα είναι κερδοφόρα.</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ΚΑΦΕΤΕΡΙΕΣ MIKEL</w:t>
      </w:r>
    </w:p>
    <w:p w:rsidR="00043EB1" w:rsidRPr="00EA0766" w:rsidRDefault="0072321A"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Στην Κύπρο, άνοιξε καταστήματα σε Λευκωσία, Λεμεσό και Λάρνακα.</w:t>
      </w:r>
    </w:p>
    <w:p w:rsidR="00043EB1" w:rsidRPr="00EA0766" w:rsidRDefault="00043EB1" w:rsidP="00043EB1">
      <w:pPr>
        <w:rPr>
          <w:rFonts w:asciiTheme="minorHAnsi" w:hAnsiTheme="minorHAnsi"/>
          <w:sz w:val="24"/>
          <w:szCs w:val="24"/>
        </w:rPr>
      </w:pPr>
      <w:r w:rsidRPr="00EA0766">
        <w:rPr>
          <w:rFonts w:asciiTheme="minorHAnsi" w:hAnsiTheme="minorHAnsi"/>
          <w:b/>
          <w:bCs/>
          <w:sz w:val="24"/>
          <w:szCs w:val="24"/>
        </w:rPr>
        <w:t>COFFEE ISLAND</w:t>
      </w:r>
    </w:p>
    <w:p w:rsidR="00043EB1" w:rsidRPr="00EA0766" w:rsidRDefault="0072321A" w:rsidP="00043EB1">
      <w:pPr>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Στην Κύπρο τα </w:t>
      </w:r>
      <w:proofErr w:type="spellStart"/>
      <w:r w:rsidR="00043EB1" w:rsidRPr="00EA0766">
        <w:rPr>
          <w:rFonts w:asciiTheme="minorHAnsi" w:hAnsiTheme="minorHAnsi"/>
          <w:sz w:val="24"/>
          <w:szCs w:val="24"/>
        </w:rPr>
        <w:t>Coffee</w:t>
      </w:r>
      <w:proofErr w:type="spellEnd"/>
      <w:r w:rsidR="00043EB1" w:rsidRPr="00EA0766">
        <w:rPr>
          <w:rFonts w:asciiTheme="minorHAnsi" w:hAnsiTheme="minorHAnsi"/>
          <w:sz w:val="24"/>
          <w:szCs w:val="24"/>
        </w:rPr>
        <w:t xml:space="preserve"> </w:t>
      </w:r>
      <w:proofErr w:type="spellStart"/>
      <w:r w:rsidR="00043EB1" w:rsidRPr="00EA0766">
        <w:rPr>
          <w:rFonts w:asciiTheme="minorHAnsi" w:hAnsiTheme="minorHAnsi"/>
          <w:sz w:val="24"/>
          <w:szCs w:val="24"/>
        </w:rPr>
        <w:t>Island</w:t>
      </w:r>
      <w:proofErr w:type="spellEnd"/>
      <w:r w:rsidR="00043EB1" w:rsidRPr="00EA0766">
        <w:rPr>
          <w:rFonts w:asciiTheme="minorHAnsi" w:hAnsiTheme="minorHAnsi"/>
          <w:sz w:val="24"/>
          <w:szCs w:val="24"/>
        </w:rPr>
        <w:t xml:space="preserve"> διαθέτουν 43 υποκαταστήματα σε όλες τις πόλεις, </w:t>
      </w:r>
    </w:p>
    <w:p w:rsidR="00043EB1" w:rsidRPr="00EA0766" w:rsidRDefault="00043EB1" w:rsidP="00043EB1">
      <w:pPr>
        <w:rPr>
          <w:rFonts w:asciiTheme="minorHAnsi" w:hAnsiTheme="minorHAnsi"/>
          <w:b/>
          <w:sz w:val="24"/>
          <w:szCs w:val="24"/>
        </w:rPr>
      </w:pPr>
      <w:r w:rsidRPr="00EA0766">
        <w:rPr>
          <w:rFonts w:asciiTheme="minorHAnsi" w:hAnsiTheme="minorHAnsi"/>
          <w:b/>
          <w:sz w:val="24"/>
          <w:szCs w:val="24"/>
        </w:rPr>
        <w:t>ΚΩΤΣΟΒΟΛΟΣ</w:t>
      </w:r>
    </w:p>
    <w:p w:rsidR="00043EB1" w:rsidRPr="00EA0766" w:rsidRDefault="0072321A" w:rsidP="00E862BE">
      <w:pPr>
        <w:jc w:val="both"/>
        <w:rPr>
          <w:rFonts w:asciiTheme="minorHAnsi" w:hAnsiTheme="minorHAnsi"/>
          <w:sz w:val="24"/>
          <w:szCs w:val="24"/>
        </w:rPr>
      </w:pPr>
      <w:r w:rsidRPr="008A045B">
        <w:rPr>
          <w:rFonts w:asciiTheme="minorHAnsi" w:hAnsiTheme="minorHAnsi"/>
          <w:bCs/>
          <w:sz w:val="24"/>
          <w:szCs w:val="24"/>
        </w:rPr>
        <w:tab/>
      </w:r>
      <w:r w:rsidR="00043EB1" w:rsidRPr="00EA0766">
        <w:rPr>
          <w:rFonts w:asciiTheme="minorHAnsi" w:hAnsiTheme="minorHAnsi"/>
          <w:bCs/>
          <w:sz w:val="24"/>
          <w:szCs w:val="24"/>
        </w:rPr>
        <w:t>Δύο χρόνια μετά την πρώτη της επένδυση στο νησί, μετά </w:t>
      </w:r>
      <w:hyperlink r:id="rId20" w:tgtFrame="_blank" w:history="1">
        <w:r w:rsidR="00043EB1" w:rsidRPr="00EA0766">
          <w:rPr>
            <w:rStyle w:val="Hyperlink"/>
            <w:rFonts w:asciiTheme="minorHAnsi" w:hAnsiTheme="minorHAnsi"/>
            <w:bCs/>
            <w:color w:val="000000" w:themeColor="text1"/>
            <w:sz w:val="24"/>
            <w:szCs w:val="24"/>
            <w:u w:val="none"/>
          </w:rPr>
          <w:t>τα εγκαίνια του νέου καταστήματος στην Πάφο</w:t>
        </w:r>
      </w:hyperlink>
      <w:r w:rsidR="00043EB1" w:rsidRPr="00EA0766">
        <w:rPr>
          <w:rFonts w:asciiTheme="minorHAnsi" w:hAnsiTheme="minorHAnsi"/>
          <w:bCs/>
          <w:color w:val="000000" w:themeColor="text1"/>
          <w:sz w:val="24"/>
          <w:szCs w:val="24"/>
        </w:rPr>
        <w:t>,</w:t>
      </w:r>
      <w:r w:rsidR="00043EB1" w:rsidRPr="00EA0766">
        <w:rPr>
          <w:rFonts w:asciiTheme="minorHAnsi" w:hAnsiTheme="minorHAnsi"/>
          <w:bCs/>
          <w:sz w:val="24"/>
          <w:szCs w:val="24"/>
        </w:rPr>
        <w:t xml:space="preserve"> η εταιρεία συνεχίζει την αναζήτηση για χώρους, οι οποίοι θα πληρούν τα κριτήρια για το άνοιγμα νέων καταστημάτων.</w:t>
      </w:r>
      <w:r w:rsidR="00043EB1" w:rsidRPr="00EA0766">
        <w:rPr>
          <w:rFonts w:asciiTheme="minorHAnsi" w:hAnsiTheme="minorHAnsi"/>
          <w:sz w:val="24"/>
          <w:szCs w:val="24"/>
        </w:rPr>
        <w:t xml:space="preserve"> Η εταιρεία διαθέτει καταστήματα σε Λευκωσία, Λεμεσό και Πάφο. Πρόθεση της είναι το άνοιγμα νέων καταστημάτων σε Λάρνακα και Λευκωσία. Κατά </w:t>
      </w:r>
      <w:proofErr w:type="spellStart"/>
      <w:r w:rsidR="00043EB1" w:rsidRPr="00EA0766">
        <w:rPr>
          <w:rFonts w:asciiTheme="minorHAnsi" w:hAnsiTheme="minorHAnsi"/>
          <w:sz w:val="24"/>
          <w:szCs w:val="24"/>
        </w:rPr>
        <w:t>τoν</w:t>
      </w:r>
      <w:proofErr w:type="spellEnd"/>
      <w:r w:rsidR="00043EB1" w:rsidRPr="00EA0766">
        <w:rPr>
          <w:rFonts w:asciiTheme="minorHAnsi" w:hAnsiTheme="minorHAnsi"/>
          <w:sz w:val="24"/>
          <w:szCs w:val="24"/>
        </w:rPr>
        <w:t xml:space="preserve"> πρώτο χρόνο λειτουργίας της στην Κύπρο η εταιρεία εξυπηρέτησε 407.577 πελάτες και παρέδωσε 33.000 συσκευές. </w:t>
      </w:r>
    </w:p>
    <w:p w:rsidR="00043EB1" w:rsidRPr="00EA0766" w:rsidRDefault="00043EB1" w:rsidP="00043EB1">
      <w:pPr>
        <w:rPr>
          <w:rFonts w:asciiTheme="minorHAnsi" w:hAnsiTheme="minorHAnsi"/>
          <w:sz w:val="24"/>
          <w:szCs w:val="24"/>
        </w:rPr>
      </w:pPr>
      <w:r w:rsidRPr="00EA0766">
        <w:rPr>
          <w:rFonts w:asciiTheme="minorHAnsi" w:hAnsiTheme="minorHAnsi"/>
          <w:b/>
          <w:bCs/>
          <w:iCs/>
          <w:sz w:val="24"/>
          <w:szCs w:val="24"/>
        </w:rPr>
        <w:t>SKROUTZ</w:t>
      </w:r>
    </w:p>
    <w:p w:rsidR="00043EB1" w:rsidRPr="00EA0766" w:rsidRDefault="0072321A" w:rsidP="005750B0">
      <w:pPr>
        <w:jc w:val="both"/>
        <w:rPr>
          <w:rFonts w:asciiTheme="minorHAnsi" w:hAnsiTheme="minorHAnsi"/>
          <w:sz w:val="24"/>
          <w:szCs w:val="24"/>
        </w:rPr>
      </w:pPr>
      <w:r w:rsidRPr="00166360">
        <w:rPr>
          <w:rFonts w:asciiTheme="minorHAnsi" w:hAnsiTheme="minorHAnsi"/>
          <w:sz w:val="24"/>
          <w:szCs w:val="24"/>
        </w:rPr>
        <w:tab/>
      </w:r>
      <w:r w:rsidR="00043EB1" w:rsidRPr="00EA0766">
        <w:rPr>
          <w:rFonts w:asciiTheme="minorHAnsi" w:hAnsiTheme="minorHAnsi"/>
          <w:sz w:val="24"/>
          <w:szCs w:val="24"/>
        </w:rPr>
        <w:t xml:space="preserve">Περίπου ένα χρόνο παρουσίας στην Κύπρο μετράει το </w:t>
      </w:r>
      <w:proofErr w:type="spellStart"/>
      <w:r w:rsidR="00043EB1" w:rsidRPr="00EA0766">
        <w:rPr>
          <w:rFonts w:asciiTheme="minorHAnsi" w:hAnsiTheme="minorHAnsi"/>
          <w:sz w:val="24"/>
          <w:szCs w:val="24"/>
        </w:rPr>
        <w:t>Skroutz</w:t>
      </w:r>
      <w:proofErr w:type="spellEnd"/>
      <w:r w:rsidR="00043EB1" w:rsidRPr="00EA0766">
        <w:rPr>
          <w:rFonts w:asciiTheme="minorHAnsi" w:hAnsiTheme="minorHAnsi"/>
          <w:sz w:val="24"/>
          <w:szCs w:val="24"/>
        </w:rPr>
        <w:t xml:space="preserve">, το </w:t>
      </w:r>
      <w:r w:rsidR="00043EB1" w:rsidRPr="00EA0766">
        <w:rPr>
          <w:rFonts w:asciiTheme="minorHAnsi" w:hAnsiTheme="minorHAnsi"/>
          <w:sz w:val="24"/>
          <w:szCs w:val="24"/>
          <w:lang w:val="en-US"/>
        </w:rPr>
        <w:t>No</w:t>
      </w:r>
      <w:r w:rsidR="00043EB1" w:rsidRPr="00EA0766">
        <w:rPr>
          <w:rFonts w:asciiTheme="minorHAnsi" w:hAnsiTheme="minorHAnsi"/>
          <w:sz w:val="24"/>
          <w:szCs w:val="24"/>
        </w:rPr>
        <w:t xml:space="preserve"> 1 </w:t>
      </w:r>
      <w:proofErr w:type="spellStart"/>
      <w:r w:rsidR="00043EB1" w:rsidRPr="00EA0766">
        <w:rPr>
          <w:rFonts w:asciiTheme="minorHAnsi" w:hAnsiTheme="minorHAnsi"/>
          <w:sz w:val="24"/>
          <w:szCs w:val="24"/>
        </w:rPr>
        <w:t>marketplace</w:t>
      </w:r>
      <w:proofErr w:type="spellEnd"/>
      <w:r w:rsidR="00043EB1" w:rsidRPr="00EA0766">
        <w:rPr>
          <w:rFonts w:asciiTheme="minorHAnsi" w:hAnsiTheme="minorHAnsi"/>
          <w:sz w:val="24"/>
          <w:szCs w:val="24"/>
        </w:rPr>
        <w:t xml:space="preserve"> στην Ελλάδα. Με βάση στοιχεία του περασμένου Μαΐου</w:t>
      </w:r>
      <w:r w:rsidR="005750B0" w:rsidRPr="00EA0766">
        <w:rPr>
          <w:rFonts w:asciiTheme="minorHAnsi" w:hAnsiTheme="minorHAnsi"/>
          <w:sz w:val="24"/>
          <w:szCs w:val="24"/>
        </w:rPr>
        <w:t xml:space="preserve"> 2023</w:t>
      </w:r>
      <w:r w:rsidR="00043EB1" w:rsidRPr="00EA0766">
        <w:rPr>
          <w:rFonts w:asciiTheme="minorHAnsi" w:hAnsiTheme="minorHAnsi"/>
          <w:sz w:val="24"/>
          <w:szCs w:val="24"/>
        </w:rPr>
        <w:t xml:space="preserve">, σχεδόν 300 χρήστες από την Κύπρο πραγματοποιούν αγορές σε καθημερινή βάση, με τον τζίρο να ξεπερνά το πρώτο τρίμηνο του 2023 το 1.5 εκατ. </w:t>
      </w:r>
      <w:r w:rsidR="00043EB1" w:rsidRPr="00EA0766">
        <w:rPr>
          <w:rFonts w:asciiTheme="minorHAnsi" w:hAnsiTheme="minorHAnsi"/>
          <w:sz w:val="24"/>
          <w:szCs w:val="24"/>
          <w:lang w:val="en-US"/>
        </w:rPr>
        <w:t>E</w:t>
      </w:r>
      <w:proofErr w:type="spellStart"/>
      <w:r w:rsidR="00043EB1" w:rsidRPr="00EA0766">
        <w:rPr>
          <w:rFonts w:asciiTheme="minorHAnsi" w:hAnsiTheme="minorHAnsi"/>
          <w:sz w:val="24"/>
          <w:szCs w:val="24"/>
        </w:rPr>
        <w:t>υρώ</w:t>
      </w:r>
      <w:proofErr w:type="spellEnd"/>
      <w:r w:rsidR="006F63CF" w:rsidRPr="00EA0766">
        <w:rPr>
          <w:rFonts w:asciiTheme="minorHAnsi" w:hAnsiTheme="minorHAnsi"/>
          <w:sz w:val="24"/>
          <w:szCs w:val="24"/>
        </w:rPr>
        <w:t>.</w:t>
      </w:r>
    </w:p>
    <w:p w:rsidR="006F63CF" w:rsidRPr="00EA0766" w:rsidRDefault="006F63CF" w:rsidP="006F63CF">
      <w:pPr>
        <w:jc w:val="both"/>
        <w:rPr>
          <w:rFonts w:asciiTheme="minorHAnsi" w:hAnsiTheme="minorHAnsi"/>
          <w:b/>
          <w:bCs/>
          <w:iCs/>
          <w:sz w:val="24"/>
          <w:szCs w:val="24"/>
        </w:rPr>
      </w:pPr>
      <w:r w:rsidRPr="00EA0766">
        <w:rPr>
          <w:rFonts w:asciiTheme="minorHAnsi" w:hAnsiTheme="minorHAnsi"/>
          <w:b/>
          <w:bCs/>
          <w:iCs/>
          <w:sz w:val="24"/>
          <w:szCs w:val="24"/>
        </w:rPr>
        <w:t>ΕΘΝΙΚΗ ΤΡΑΠΕΖΑ ΕΛΛΑΔΑΣ</w:t>
      </w:r>
    </w:p>
    <w:p w:rsidR="006F63CF" w:rsidRPr="00EA0766" w:rsidRDefault="0072321A" w:rsidP="006F63CF">
      <w:pPr>
        <w:jc w:val="both"/>
        <w:rPr>
          <w:rFonts w:asciiTheme="minorHAnsi" w:hAnsiTheme="minorHAnsi"/>
          <w:bCs/>
          <w:sz w:val="24"/>
          <w:szCs w:val="24"/>
        </w:rPr>
      </w:pPr>
      <w:r w:rsidRPr="008A045B">
        <w:rPr>
          <w:rFonts w:asciiTheme="minorHAnsi" w:hAnsiTheme="minorHAnsi"/>
          <w:bCs/>
          <w:sz w:val="24"/>
          <w:szCs w:val="24"/>
        </w:rPr>
        <w:tab/>
      </w:r>
      <w:r w:rsidR="006F63CF" w:rsidRPr="00EA0766">
        <w:rPr>
          <w:rFonts w:asciiTheme="minorHAnsi" w:hAnsiTheme="minorHAnsi"/>
          <w:bCs/>
          <w:sz w:val="24"/>
          <w:szCs w:val="24"/>
        </w:rPr>
        <w:t xml:space="preserve">Η Εθνική Τράπεζα της Ελλάδος  (Κύπρου) </w:t>
      </w:r>
      <w:proofErr w:type="spellStart"/>
      <w:r w:rsidR="006F63CF" w:rsidRPr="00EA0766">
        <w:rPr>
          <w:rFonts w:asciiTheme="minorHAnsi" w:hAnsiTheme="minorHAnsi"/>
          <w:bCs/>
          <w:sz w:val="24"/>
          <w:szCs w:val="24"/>
        </w:rPr>
        <w:t>Ltd</w:t>
      </w:r>
      <w:proofErr w:type="spellEnd"/>
      <w:r w:rsidR="006F63CF" w:rsidRPr="00EA0766">
        <w:rPr>
          <w:rFonts w:asciiTheme="minorHAnsi" w:hAnsiTheme="minorHAnsi"/>
          <w:bCs/>
          <w:sz w:val="24"/>
          <w:szCs w:val="24"/>
        </w:rPr>
        <w:t xml:space="preserve">  είναι μια διεθνής τράπεζα, η οποία προσφέρει επίσης ασφαλιστικές υπηρεσίες μέσω της Εθνικής Ασφαλιστικής Κύπρου. Δραστηριοποιείται στην Κύπρο για περισσότερο από έναν αιώνα και έχει συνολικά 5 καταστήματα με παρουσία σε Λευκωσία και Λεμεσό. Τα Γραφεία Διοίκησης της Τράπεζας βρίσκονται σε ένα ιστορικό αναπαλαιωμένο κτίριο (πρώην «</w:t>
      </w:r>
      <w:proofErr w:type="spellStart"/>
      <w:r w:rsidR="006F63CF" w:rsidRPr="00EA0766">
        <w:rPr>
          <w:rFonts w:asciiTheme="minorHAnsi" w:hAnsiTheme="minorHAnsi"/>
          <w:bCs/>
          <w:sz w:val="24"/>
          <w:szCs w:val="24"/>
        </w:rPr>
        <w:t>Λυσιώτη</w:t>
      </w:r>
      <w:proofErr w:type="spellEnd"/>
      <w:r w:rsidR="006F63CF" w:rsidRPr="00EA0766">
        <w:rPr>
          <w:rFonts w:asciiTheme="minorHAnsi" w:hAnsiTheme="minorHAnsi"/>
          <w:bCs/>
          <w:sz w:val="24"/>
          <w:szCs w:val="24"/>
        </w:rPr>
        <w:t>») στη Λεωφόρο Μακαρίου στη Λευκωσία.</w:t>
      </w:r>
    </w:p>
    <w:p w:rsidR="006F63CF" w:rsidRPr="00EA0766" w:rsidRDefault="006F63CF" w:rsidP="006F63CF">
      <w:pPr>
        <w:jc w:val="both"/>
        <w:rPr>
          <w:rFonts w:asciiTheme="minorHAnsi" w:hAnsiTheme="minorHAnsi"/>
          <w:b/>
          <w:bCs/>
          <w:iCs/>
          <w:sz w:val="24"/>
          <w:szCs w:val="24"/>
        </w:rPr>
      </w:pPr>
      <w:r w:rsidRPr="00EA0766">
        <w:rPr>
          <w:rFonts w:asciiTheme="minorHAnsi" w:hAnsiTheme="minorHAnsi"/>
          <w:b/>
          <w:bCs/>
          <w:iCs/>
          <w:sz w:val="24"/>
          <w:szCs w:val="24"/>
        </w:rPr>
        <w:t>ALPHA BANK</w:t>
      </w:r>
    </w:p>
    <w:p w:rsidR="006F63CF" w:rsidRPr="00EA0766" w:rsidRDefault="0072321A" w:rsidP="006F63CF">
      <w:pPr>
        <w:jc w:val="both"/>
        <w:rPr>
          <w:rFonts w:asciiTheme="minorHAnsi" w:hAnsiTheme="minorHAnsi"/>
          <w:bCs/>
          <w:sz w:val="24"/>
          <w:szCs w:val="24"/>
        </w:rPr>
      </w:pPr>
      <w:r w:rsidRPr="008A045B">
        <w:rPr>
          <w:rFonts w:asciiTheme="minorHAnsi" w:hAnsiTheme="minorHAnsi"/>
          <w:bCs/>
          <w:sz w:val="24"/>
          <w:szCs w:val="24"/>
        </w:rPr>
        <w:tab/>
      </w:r>
      <w:r w:rsidR="006F63CF" w:rsidRPr="00EA0766">
        <w:rPr>
          <w:rFonts w:asciiTheme="minorHAnsi" w:hAnsiTheme="minorHAnsi"/>
          <w:bCs/>
          <w:sz w:val="24"/>
          <w:szCs w:val="24"/>
        </w:rPr>
        <w:t>Η </w:t>
      </w:r>
      <w:proofErr w:type="spellStart"/>
      <w:r w:rsidR="006F63CF" w:rsidRPr="00EA0766">
        <w:rPr>
          <w:rFonts w:asciiTheme="minorHAnsi" w:hAnsiTheme="minorHAnsi"/>
          <w:bCs/>
          <w:sz w:val="24"/>
          <w:szCs w:val="24"/>
        </w:rPr>
        <w:t>Alpha</w:t>
      </w:r>
      <w:proofErr w:type="spellEnd"/>
      <w:r w:rsidR="006F63CF" w:rsidRPr="00EA0766">
        <w:rPr>
          <w:rFonts w:asciiTheme="minorHAnsi" w:hAnsiTheme="minorHAnsi"/>
          <w:bCs/>
          <w:sz w:val="24"/>
          <w:szCs w:val="24"/>
        </w:rPr>
        <w:t xml:space="preserve"> </w:t>
      </w:r>
      <w:proofErr w:type="spellStart"/>
      <w:r w:rsidR="006F63CF" w:rsidRPr="00EA0766">
        <w:rPr>
          <w:rFonts w:asciiTheme="minorHAnsi" w:hAnsiTheme="minorHAnsi"/>
          <w:bCs/>
          <w:sz w:val="24"/>
          <w:szCs w:val="24"/>
        </w:rPr>
        <w:t>Bank</w:t>
      </w:r>
      <w:proofErr w:type="spellEnd"/>
      <w:r w:rsidR="006F63CF" w:rsidRPr="00EA0766">
        <w:rPr>
          <w:rFonts w:asciiTheme="minorHAnsi" w:hAnsiTheme="minorHAnsi"/>
          <w:bCs/>
          <w:sz w:val="24"/>
          <w:szCs w:val="24"/>
        </w:rPr>
        <w:t xml:space="preserve"> </w:t>
      </w:r>
      <w:proofErr w:type="spellStart"/>
      <w:r w:rsidR="006F63CF" w:rsidRPr="00EA0766">
        <w:rPr>
          <w:rFonts w:asciiTheme="minorHAnsi" w:hAnsiTheme="minorHAnsi"/>
          <w:bCs/>
          <w:sz w:val="24"/>
          <w:szCs w:val="24"/>
        </w:rPr>
        <w:t>Cyprus</w:t>
      </w:r>
      <w:proofErr w:type="spellEnd"/>
      <w:r w:rsidR="006F63CF" w:rsidRPr="00EA0766">
        <w:rPr>
          <w:rFonts w:asciiTheme="minorHAnsi" w:hAnsiTheme="minorHAnsi"/>
          <w:bCs/>
          <w:sz w:val="24"/>
          <w:szCs w:val="24"/>
        </w:rPr>
        <w:t xml:space="preserve"> </w:t>
      </w:r>
      <w:proofErr w:type="spellStart"/>
      <w:r w:rsidR="006F63CF" w:rsidRPr="00EA0766">
        <w:rPr>
          <w:rFonts w:asciiTheme="minorHAnsi" w:hAnsiTheme="minorHAnsi"/>
          <w:bCs/>
          <w:sz w:val="24"/>
          <w:szCs w:val="24"/>
        </w:rPr>
        <w:t>Ltd</w:t>
      </w:r>
      <w:proofErr w:type="spellEnd"/>
      <w:r w:rsidR="006F63CF" w:rsidRPr="00EA0766">
        <w:rPr>
          <w:rFonts w:asciiTheme="minorHAnsi" w:hAnsiTheme="minorHAnsi"/>
          <w:bCs/>
          <w:sz w:val="24"/>
          <w:szCs w:val="24"/>
        </w:rPr>
        <w:t> ανήκει στον </w:t>
      </w:r>
      <w:hyperlink r:id="rId21" w:history="1">
        <w:r w:rsidR="006F63CF" w:rsidRPr="00EA0766">
          <w:rPr>
            <w:rFonts w:asciiTheme="minorHAnsi" w:hAnsiTheme="minorHAnsi"/>
            <w:bCs/>
            <w:sz w:val="24"/>
            <w:szCs w:val="24"/>
          </w:rPr>
          <w:t xml:space="preserve">Όμιλο </w:t>
        </w:r>
        <w:proofErr w:type="spellStart"/>
        <w:r w:rsidR="006F63CF" w:rsidRPr="00EA0766">
          <w:rPr>
            <w:rFonts w:asciiTheme="minorHAnsi" w:hAnsiTheme="minorHAnsi"/>
            <w:bCs/>
            <w:sz w:val="24"/>
            <w:szCs w:val="24"/>
          </w:rPr>
          <w:t>Alpha</w:t>
        </w:r>
        <w:proofErr w:type="spellEnd"/>
        <w:r w:rsidR="006F63CF" w:rsidRPr="00EA0766">
          <w:rPr>
            <w:rFonts w:asciiTheme="minorHAnsi" w:hAnsiTheme="minorHAnsi"/>
            <w:bCs/>
            <w:sz w:val="24"/>
            <w:szCs w:val="24"/>
          </w:rPr>
          <w:t xml:space="preserve"> </w:t>
        </w:r>
        <w:proofErr w:type="spellStart"/>
        <w:r w:rsidR="006F63CF" w:rsidRPr="00EA0766">
          <w:rPr>
            <w:rFonts w:asciiTheme="minorHAnsi" w:hAnsiTheme="minorHAnsi"/>
            <w:bCs/>
            <w:sz w:val="24"/>
            <w:szCs w:val="24"/>
          </w:rPr>
          <w:t>Bank</w:t>
        </w:r>
        <w:proofErr w:type="spellEnd"/>
      </w:hyperlink>
      <w:r w:rsidR="006F63CF" w:rsidRPr="00EA0766">
        <w:rPr>
          <w:rFonts w:asciiTheme="minorHAnsi" w:hAnsiTheme="minorHAnsi"/>
          <w:bCs/>
          <w:sz w:val="24"/>
          <w:szCs w:val="24"/>
        </w:rPr>
        <w:t xml:space="preserve"> και δραστηριοποιείται στην Κύπρο από το 1998. Προσφέρει ευρύ φάσμα χρηματοοικονομικών προϊόντων και υπηρεσιών μέσα από ένα σύγχρονο δίκτυο 12 Καταστημάτων σε όλες τις πόλεις της Κύπρου. </w:t>
      </w:r>
    </w:p>
    <w:p w:rsidR="0072321A" w:rsidRPr="008A045B" w:rsidRDefault="0072321A" w:rsidP="00C22824">
      <w:pPr>
        <w:jc w:val="both"/>
        <w:rPr>
          <w:rFonts w:asciiTheme="minorHAnsi" w:hAnsiTheme="minorHAnsi"/>
          <w:b/>
          <w:bCs/>
          <w:iCs/>
          <w:sz w:val="24"/>
          <w:szCs w:val="24"/>
        </w:rPr>
      </w:pPr>
    </w:p>
    <w:p w:rsidR="00043EB1" w:rsidRPr="00EA0766" w:rsidRDefault="00043EB1" w:rsidP="00C22824">
      <w:pPr>
        <w:jc w:val="both"/>
        <w:rPr>
          <w:rFonts w:asciiTheme="minorHAnsi" w:hAnsiTheme="minorHAnsi"/>
          <w:b/>
          <w:bCs/>
          <w:iCs/>
          <w:sz w:val="24"/>
          <w:szCs w:val="24"/>
        </w:rPr>
      </w:pPr>
      <w:r w:rsidRPr="00EA0766">
        <w:rPr>
          <w:rFonts w:asciiTheme="minorHAnsi" w:hAnsiTheme="minorHAnsi"/>
          <w:b/>
          <w:bCs/>
          <w:iCs/>
          <w:sz w:val="24"/>
          <w:szCs w:val="24"/>
        </w:rPr>
        <w:t xml:space="preserve">ΤΕΚΑΛ ΑΕ </w:t>
      </w:r>
    </w:p>
    <w:p w:rsidR="00043EB1" w:rsidRPr="00EA0766" w:rsidRDefault="0072321A" w:rsidP="005750B0">
      <w:pPr>
        <w:jc w:val="both"/>
        <w:rPr>
          <w:rFonts w:asciiTheme="minorHAnsi" w:hAnsiTheme="minorHAnsi"/>
          <w:sz w:val="24"/>
          <w:szCs w:val="24"/>
        </w:rPr>
      </w:pPr>
      <w:r w:rsidRPr="008A045B">
        <w:rPr>
          <w:rFonts w:asciiTheme="minorHAnsi" w:hAnsiTheme="minorHAnsi"/>
          <w:sz w:val="24"/>
          <w:szCs w:val="24"/>
        </w:rPr>
        <w:tab/>
      </w:r>
      <w:r w:rsidR="00043EB1" w:rsidRPr="00EA0766">
        <w:rPr>
          <w:rFonts w:asciiTheme="minorHAnsi" w:hAnsiTheme="minorHAnsi"/>
          <w:sz w:val="24"/>
          <w:szCs w:val="24"/>
        </w:rPr>
        <w:t xml:space="preserve">Η ΤΕΚΑΛ Α.Ε. είναι ελληνική εταιρεία </w:t>
      </w:r>
      <w:r w:rsidR="005750B0" w:rsidRPr="00EA0766">
        <w:rPr>
          <w:rFonts w:asciiTheme="minorHAnsi" w:hAnsiTheme="minorHAnsi"/>
          <w:sz w:val="24"/>
          <w:szCs w:val="24"/>
        </w:rPr>
        <w:t>με έτος ίδρυσης το 1990</w:t>
      </w:r>
      <w:r w:rsidR="006F63CF" w:rsidRPr="00EA0766">
        <w:rPr>
          <w:rFonts w:asciiTheme="minorHAnsi" w:hAnsiTheme="minorHAnsi"/>
          <w:sz w:val="24"/>
          <w:szCs w:val="24"/>
        </w:rPr>
        <w:t xml:space="preserve"> </w:t>
      </w:r>
      <w:r w:rsidR="00043EB1" w:rsidRPr="00EA0766">
        <w:rPr>
          <w:rFonts w:asciiTheme="minorHAnsi" w:hAnsiTheme="minorHAnsi"/>
          <w:sz w:val="24"/>
          <w:szCs w:val="24"/>
        </w:rPr>
        <w:t>που δραστηριοποιείται και εξειδικεύεται στους τομείς της πολιτικής μηχανικής, της μηχανικής, της κατασκευής κτιριακών εγκαταστάσεων, καθώς και στην παροχή ποικιλόμορφων υπηρεσιών που άπτονται των τομέων αυτών σε ολόκληρη την χώρα. Ιδρύθηκε τον Φεβρουάριο του 1990</w:t>
      </w:r>
      <w:r w:rsidR="005750B0" w:rsidRPr="00EA0766">
        <w:rPr>
          <w:rFonts w:asciiTheme="minorHAnsi" w:hAnsiTheme="minorHAnsi"/>
          <w:sz w:val="24"/>
          <w:szCs w:val="24"/>
        </w:rPr>
        <w:t>.</w:t>
      </w:r>
      <w:r w:rsidR="00043EB1" w:rsidRPr="00EA0766">
        <w:rPr>
          <w:rFonts w:asciiTheme="minorHAnsi" w:hAnsiTheme="minorHAnsi"/>
          <w:sz w:val="24"/>
          <w:szCs w:val="24"/>
        </w:rPr>
        <w:t xml:space="preserve"> Η  ΤΕΚΑΛ Α.Ε.  και η Μάκης Σαββίδης &amp; Υιοί (Εργολάβοι) Λεμεσός </w:t>
      </w:r>
      <w:proofErr w:type="spellStart"/>
      <w:r w:rsidR="00043EB1" w:rsidRPr="00EA0766">
        <w:rPr>
          <w:rFonts w:asciiTheme="minorHAnsi" w:hAnsiTheme="minorHAnsi"/>
          <w:sz w:val="24"/>
          <w:szCs w:val="24"/>
        </w:rPr>
        <w:t>Λτδ</w:t>
      </w:r>
      <w:proofErr w:type="spellEnd"/>
      <w:r w:rsidR="00043EB1" w:rsidRPr="00EA0766">
        <w:rPr>
          <w:rFonts w:asciiTheme="minorHAnsi" w:hAnsiTheme="minorHAnsi"/>
          <w:sz w:val="24"/>
          <w:szCs w:val="24"/>
        </w:rPr>
        <w:t xml:space="preserve"> έχουν αναλάβει την κατασκευή του παρακαμπτήριου δρόμου </w:t>
      </w:r>
      <w:proofErr w:type="spellStart"/>
      <w:r w:rsidR="00043EB1" w:rsidRPr="00EA0766">
        <w:rPr>
          <w:rFonts w:asciiTheme="minorHAnsi" w:hAnsiTheme="minorHAnsi"/>
          <w:sz w:val="24"/>
          <w:szCs w:val="24"/>
        </w:rPr>
        <w:t>Γερμασόγειας</w:t>
      </w:r>
      <w:proofErr w:type="spellEnd"/>
      <w:r w:rsidR="00043EB1" w:rsidRPr="00EA0766">
        <w:rPr>
          <w:rFonts w:asciiTheme="minorHAnsi" w:hAnsiTheme="minorHAnsi"/>
          <w:sz w:val="24"/>
          <w:szCs w:val="24"/>
        </w:rPr>
        <w:t xml:space="preserve"> (Φάση Α).  Τα συμβόλαια υπογράφηκαν στις 3 Ιουλίου 2020 με την κοινοπραξία και η παράδοση του έργου κόστους 5.995.000 </w:t>
      </w:r>
      <w:r w:rsidR="00B50C4B" w:rsidRPr="00EA0766">
        <w:rPr>
          <w:rFonts w:asciiTheme="minorHAnsi" w:hAnsiTheme="minorHAnsi"/>
          <w:sz w:val="24"/>
          <w:szCs w:val="24"/>
        </w:rPr>
        <w:t xml:space="preserve">Ευρώ </w:t>
      </w:r>
      <w:r w:rsidR="00043EB1" w:rsidRPr="00EA0766">
        <w:rPr>
          <w:rFonts w:asciiTheme="minorHAnsi" w:hAnsiTheme="minorHAnsi"/>
          <w:sz w:val="24"/>
          <w:szCs w:val="24"/>
        </w:rPr>
        <w:t>αναμένεται να γίνει τον Οκτώβριο του 2023.</w:t>
      </w:r>
    </w:p>
    <w:p w:rsidR="005750B0" w:rsidRPr="00EA0766" w:rsidRDefault="008A1266" w:rsidP="005750B0">
      <w:pPr>
        <w:rPr>
          <w:rFonts w:asciiTheme="minorHAnsi" w:hAnsiTheme="minorHAnsi"/>
          <w:b/>
          <w:bCs/>
          <w:color w:val="4F81BD"/>
          <w:sz w:val="24"/>
          <w:szCs w:val="24"/>
        </w:rPr>
      </w:pPr>
      <w:r w:rsidRPr="00EA0766">
        <w:rPr>
          <w:rFonts w:asciiTheme="minorHAnsi" w:hAnsiTheme="minorHAnsi"/>
          <w:b/>
          <w:bCs/>
          <w:color w:val="4F81BD"/>
          <w:sz w:val="24"/>
          <w:szCs w:val="24"/>
        </w:rPr>
        <w:t>3.4 Προτάσεις δράσεων ενίσχυσης εξωστρέφειας</w:t>
      </w:r>
    </w:p>
    <w:p w:rsidR="006B1E44" w:rsidRPr="00EA0766" w:rsidRDefault="006B1E44" w:rsidP="00C92D54">
      <w:pPr>
        <w:jc w:val="both"/>
        <w:rPr>
          <w:rFonts w:asciiTheme="minorHAnsi" w:hAnsiTheme="minorHAnsi"/>
          <w:sz w:val="24"/>
          <w:szCs w:val="24"/>
        </w:rPr>
      </w:pPr>
      <w:r w:rsidRPr="00EA0766">
        <w:rPr>
          <w:rFonts w:asciiTheme="minorHAnsi" w:hAnsiTheme="minorHAnsi"/>
          <w:sz w:val="24"/>
          <w:szCs w:val="24"/>
        </w:rPr>
        <w:t>-Συμμετοχή μεμονωμένων ελληνικών εταιριών ή εθνική συμμετοχή σε εκθέσεις</w:t>
      </w:r>
      <w:r w:rsidR="00E62AB5" w:rsidRPr="00EA0766">
        <w:rPr>
          <w:rFonts w:asciiTheme="minorHAnsi" w:hAnsiTheme="minorHAnsi"/>
          <w:sz w:val="24"/>
          <w:szCs w:val="24"/>
        </w:rPr>
        <w:t>,</w:t>
      </w:r>
      <w:r w:rsidRPr="00EA0766">
        <w:rPr>
          <w:rFonts w:asciiTheme="minorHAnsi" w:hAnsiTheme="minorHAnsi"/>
          <w:sz w:val="24"/>
          <w:szCs w:val="24"/>
        </w:rPr>
        <w:t xml:space="preserve"> που πραγματοποιούνται στην Κύπρο για τα τρόφιμα/ποτά, τον τουρισμό, τις κατασκευές και το περιβάλλον (πράσινη ενέργεια, ενεργειακή μετάβαση). Μέχρι σήμερα δεν έχουν πραγματοποιηθεί από την Κύπρο διαδικτυακές εκθέσεις, ώστε να μπορεί να αποτιμηθεί η αποτελεσματικότητα τους στην προβολή και τη σύναψη νέων συνεργασιών. Το ηλεκτρονικό εμπόριο φαίνεται, αντίθετα να εξελίχθηκε με ταχείς ρυθμούς στην Κύπρο κατά την περίοδο της πανδημίας και της επιβολής περιοριστικών μέτρων πρόληψης της διάδοσης. Επειδή η πλειονότητα φορέων και επιχειρήσεων εκτιμά ότι</w:t>
      </w:r>
      <w:r w:rsidR="00B66D25" w:rsidRPr="00EA0766">
        <w:rPr>
          <w:rFonts w:asciiTheme="minorHAnsi" w:hAnsiTheme="minorHAnsi"/>
          <w:sz w:val="24"/>
          <w:szCs w:val="24"/>
        </w:rPr>
        <w:t>,</w:t>
      </w:r>
      <w:r w:rsidRPr="00EA0766">
        <w:rPr>
          <w:rFonts w:asciiTheme="minorHAnsi" w:hAnsiTheme="minorHAnsi"/>
          <w:sz w:val="24"/>
          <w:szCs w:val="24"/>
        </w:rPr>
        <w:t xml:space="preserve"> η τάση αύξησης των διαδικτυακών αγορών είναι μη αντιστρέψιμη και στην Κύπρο, οι ελληνικές επιχειρήσεις θα πρέπει να αξιοποιήσουν τις σύγχρονες ψηφιακές δυνατότητες.</w:t>
      </w:r>
    </w:p>
    <w:p w:rsidR="006B1E44" w:rsidRPr="00EA0766" w:rsidRDefault="006B1E44" w:rsidP="00C92D54">
      <w:pPr>
        <w:jc w:val="both"/>
        <w:rPr>
          <w:rFonts w:asciiTheme="minorHAnsi" w:hAnsiTheme="minorHAnsi"/>
          <w:sz w:val="24"/>
          <w:szCs w:val="24"/>
        </w:rPr>
      </w:pPr>
      <w:r w:rsidRPr="00EA0766">
        <w:rPr>
          <w:rFonts w:asciiTheme="minorHAnsi" w:hAnsiTheme="minorHAnsi"/>
          <w:sz w:val="24"/>
          <w:szCs w:val="24"/>
        </w:rPr>
        <w:t xml:space="preserve">-Πραγματοποίηση ενημερωτικών σεμιναρίων ενιαίας τουριστικής και γαστρονομικής προβολής ελληνικών περιφερειών ή δήμων σε μεγάλα τουριστικά πρακτορεία. Διοργάνωση </w:t>
      </w:r>
      <w:proofErr w:type="spellStart"/>
      <w:r w:rsidRPr="00EA0766">
        <w:rPr>
          <w:rFonts w:asciiTheme="minorHAnsi" w:hAnsiTheme="minorHAnsi"/>
          <w:sz w:val="24"/>
          <w:szCs w:val="24"/>
        </w:rPr>
        <w:t>fam</w:t>
      </w:r>
      <w:proofErr w:type="spellEnd"/>
      <w:r w:rsidRPr="00EA0766">
        <w:rPr>
          <w:rFonts w:asciiTheme="minorHAnsi" w:hAnsiTheme="minorHAnsi"/>
          <w:sz w:val="24"/>
          <w:szCs w:val="24"/>
        </w:rPr>
        <w:t>-</w:t>
      </w:r>
      <w:proofErr w:type="spellStart"/>
      <w:r w:rsidRPr="00EA0766">
        <w:rPr>
          <w:rFonts w:asciiTheme="minorHAnsi" w:hAnsiTheme="minorHAnsi"/>
          <w:sz w:val="24"/>
          <w:szCs w:val="24"/>
        </w:rPr>
        <w:t>trips</w:t>
      </w:r>
      <w:proofErr w:type="spellEnd"/>
      <w:r w:rsidRPr="00EA0766">
        <w:rPr>
          <w:rFonts w:asciiTheme="minorHAnsi" w:hAnsiTheme="minorHAnsi"/>
          <w:sz w:val="24"/>
          <w:szCs w:val="24"/>
        </w:rPr>
        <w:t>. Αντίστοιχα προς το προηγούμενο, η προβολή ελληνικών προορισμών στα μέσα κοινωνικής δικτύωσης και στο διαδίκτυο γενικότερα θα μπορούσε να επιταχύνει την ανάκαμψη</w:t>
      </w:r>
      <w:r w:rsidR="00B50C4B" w:rsidRPr="00EA0766">
        <w:rPr>
          <w:rFonts w:asciiTheme="minorHAnsi" w:hAnsiTheme="minorHAnsi"/>
          <w:sz w:val="24"/>
          <w:szCs w:val="24"/>
        </w:rPr>
        <w:t>,</w:t>
      </w:r>
      <w:r w:rsidRPr="00EA0766">
        <w:rPr>
          <w:rFonts w:asciiTheme="minorHAnsi" w:hAnsiTheme="minorHAnsi"/>
          <w:sz w:val="24"/>
          <w:szCs w:val="24"/>
        </w:rPr>
        <w:t xml:space="preserve"> αλλά και την ενίσχυση του τουριστικού ρεύματος από την Κύπρο προς την Ελλάδα.</w:t>
      </w:r>
    </w:p>
    <w:p w:rsidR="006B1E44" w:rsidRPr="00EA0766" w:rsidRDefault="006B1E44" w:rsidP="00C92D54">
      <w:pPr>
        <w:jc w:val="both"/>
        <w:rPr>
          <w:rFonts w:asciiTheme="minorHAnsi" w:hAnsiTheme="minorHAnsi"/>
          <w:sz w:val="24"/>
          <w:szCs w:val="24"/>
        </w:rPr>
      </w:pPr>
      <w:r w:rsidRPr="00EA0766">
        <w:rPr>
          <w:rFonts w:asciiTheme="minorHAnsi" w:hAnsiTheme="minorHAnsi"/>
          <w:sz w:val="24"/>
          <w:szCs w:val="24"/>
        </w:rPr>
        <w:t xml:space="preserve">-Συμμετοχή εκπροσώπων κυπριακών επιχειρήσεων σε προγράμματα </w:t>
      </w:r>
      <w:proofErr w:type="spellStart"/>
      <w:r w:rsidRPr="00EA0766">
        <w:rPr>
          <w:rFonts w:asciiTheme="minorHAnsi" w:hAnsiTheme="minorHAnsi"/>
          <w:sz w:val="24"/>
          <w:szCs w:val="24"/>
        </w:rPr>
        <w:t>hosted</w:t>
      </w:r>
      <w:proofErr w:type="spellEnd"/>
      <w:r w:rsidRPr="00EA0766">
        <w:rPr>
          <w:rFonts w:asciiTheme="minorHAnsi" w:hAnsiTheme="minorHAnsi"/>
          <w:sz w:val="24"/>
          <w:szCs w:val="24"/>
        </w:rPr>
        <w:t xml:space="preserve"> </w:t>
      </w:r>
      <w:proofErr w:type="spellStart"/>
      <w:r w:rsidRPr="00EA0766">
        <w:rPr>
          <w:rFonts w:asciiTheme="minorHAnsi" w:hAnsiTheme="minorHAnsi"/>
          <w:sz w:val="24"/>
          <w:szCs w:val="24"/>
        </w:rPr>
        <w:t>buyers</w:t>
      </w:r>
      <w:proofErr w:type="spellEnd"/>
      <w:r w:rsidRPr="00EA0766">
        <w:rPr>
          <w:rFonts w:asciiTheme="minorHAnsi" w:hAnsiTheme="minorHAnsi"/>
          <w:sz w:val="24"/>
          <w:szCs w:val="24"/>
        </w:rPr>
        <w:t xml:space="preserve">. Παράλληλα </w:t>
      </w:r>
      <w:r w:rsidR="00334330" w:rsidRPr="00EA0766">
        <w:rPr>
          <w:rFonts w:asciiTheme="minorHAnsi" w:hAnsiTheme="minorHAnsi"/>
          <w:sz w:val="24"/>
          <w:szCs w:val="24"/>
        </w:rPr>
        <w:t xml:space="preserve">εκτιμούμε ότι </w:t>
      </w:r>
      <w:r w:rsidRPr="00EA0766">
        <w:rPr>
          <w:rFonts w:asciiTheme="minorHAnsi" w:hAnsiTheme="minorHAnsi"/>
          <w:sz w:val="24"/>
          <w:szCs w:val="24"/>
        </w:rPr>
        <w:t>θα ήταν θετική η αναζήτηση διαδικτυακών τρόπων προβολής των ελληνικών εν δυνάμει εξαγωγικών επιχειρήσεων.</w:t>
      </w:r>
    </w:p>
    <w:p w:rsidR="00054C2A" w:rsidRPr="00EA0766" w:rsidRDefault="006B1E44" w:rsidP="000F13D8">
      <w:pPr>
        <w:rPr>
          <w:rFonts w:asciiTheme="minorHAnsi" w:hAnsiTheme="minorHAnsi"/>
          <w:sz w:val="24"/>
          <w:szCs w:val="24"/>
        </w:rPr>
      </w:pPr>
      <w:r w:rsidRPr="00EA0766">
        <w:rPr>
          <w:rFonts w:asciiTheme="minorHAnsi" w:hAnsiTheme="minorHAnsi"/>
          <w:sz w:val="24"/>
          <w:szCs w:val="24"/>
        </w:rPr>
        <w:t> </w:t>
      </w:r>
    </w:p>
    <w:p w:rsidR="00054C2A" w:rsidRPr="00EA0766" w:rsidRDefault="00054C2A">
      <w:pPr>
        <w:spacing w:after="0" w:line="240" w:lineRule="auto"/>
        <w:rPr>
          <w:rFonts w:asciiTheme="minorHAnsi" w:hAnsiTheme="minorHAnsi"/>
          <w:sz w:val="24"/>
          <w:szCs w:val="24"/>
        </w:rPr>
      </w:pPr>
      <w:r w:rsidRPr="00EA0766">
        <w:rPr>
          <w:rFonts w:asciiTheme="minorHAnsi" w:hAnsiTheme="minorHAnsi"/>
          <w:sz w:val="24"/>
          <w:szCs w:val="24"/>
        </w:rPr>
        <w:br w:type="page"/>
      </w:r>
    </w:p>
    <w:p w:rsidR="008A1266" w:rsidRPr="0072321A" w:rsidRDefault="008A1266" w:rsidP="008A1266">
      <w:pPr>
        <w:rPr>
          <w:b/>
          <w:bCs/>
          <w:color w:val="4F81BD"/>
          <w:sz w:val="24"/>
          <w:szCs w:val="24"/>
        </w:rPr>
      </w:pPr>
      <w:bookmarkStart w:id="35" w:name="_Toc105574242"/>
      <w:r w:rsidRPr="0072321A">
        <w:rPr>
          <w:b/>
          <w:bCs/>
          <w:color w:val="4F81BD"/>
          <w:sz w:val="24"/>
          <w:szCs w:val="24"/>
        </w:rPr>
        <w:t>4. Παράρτημα</w:t>
      </w:r>
      <w:bookmarkEnd w:id="35"/>
    </w:p>
    <w:p w:rsidR="008A1266" w:rsidRPr="0072321A" w:rsidRDefault="008A1266" w:rsidP="008A1266">
      <w:pPr>
        <w:rPr>
          <w:b/>
          <w:bCs/>
          <w:color w:val="4F81BD"/>
          <w:sz w:val="24"/>
          <w:szCs w:val="24"/>
        </w:rPr>
      </w:pPr>
      <w:r w:rsidRPr="0072321A">
        <w:rPr>
          <w:b/>
          <w:bCs/>
          <w:color w:val="4F81BD"/>
          <w:sz w:val="24"/>
          <w:szCs w:val="24"/>
        </w:rPr>
        <w:t>4.1 Χρήσιμες διευθύνσεις</w:t>
      </w:r>
    </w:p>
    <w:tbl>
      <w:tblPr>
        <w:tblW w:w="9356" w:type="dxa"/>
        <w:tblInd w:w="108" w:type="dxa"/>
        <w:tblLayout w:type="fixed"/>
        <w:tblLook w:val="0000"/>
      </w:tblPr>
      <w:tblGrid>
        <w:gridCol w:w="9356"/>
      </w:tblGrid>
      <w:tr w:rsidR="000726D5" w:rsidRPr="009C33F8" w:rsidTr="00746BA4">
        <w:trPr>
          <w:trHeight w:hRule="exact" w:val="360"/>
        </w:trPr>
        <w:tc>
          <w:tcPr>
            <w:tcW w:w="9356" w:type="dxa"/>
            <w:shd w:val="pct15" w:color="auto" w:fill="FFFFFF"/>
            <w:vAlign w:val="center"/>
          </w:tcPr>
          <w:p w:rsidR="000726D5" w:rsidRPr="009C33F8" w:rsidRDefault="000726D5" w:rsidP="000726D5">
            <w:pPr>
              <w:numPr>
                <w:ilvl w:val="0"/>
                <w:numId w:val="6"/>
              </w:numPr>
              <w:tabs>
                <w:tab w:val="left" w:pos="318"/>
              </w:tabs>
              <w:spacing w:after="0" w:line="240" w:lineRule="auto"/>
              <w:ind w:left="34" w:firstLine="284"/>
              <w:jc w:val="both"/>
              <w:rPr>
                <w:rFonts w:ascii="Times New Roman" w:hAnsi="Times New Roman"/>
                <w:b/>
              </w:rPr>
            </w:pPr>
            <w:r w:rsidRPr="009C33F8">
              <w:rPr>
                <w:rFonts w:ascii="Times New Roman" w:hAnsi="Times New Roman"/>
              </w:rPr>
              <w:br w:type="page"/>
            </w:r>
            <w:r w:rsidRPr="009C33F8">
              <w:rPr>
                <w:rFonts w:ascii="Times New Roman" w:hAnsi="Times New Roman"/>
              </w:rPr>
              <w:br w:type="page"/>
            </w:r>
            <w:r w:rsidRPr="009C33F8">
              <w:rPr>
                <w:rFonts w:ascii="Times New Roman" w:hAnsi="Times New Roman"/>
                <w:b/>
              </w:rPr>
              <w:t xml:space="preserve"> </w:t>
            </w:r>
            <w:r w:rsidRPr="009C33F8">
              <w:rPr>
                <w:b/>
              </w:rPr>
              <w:t>Ελληνικές Αρχές</w:t>
            </w:r>
          </w:p>
        </w:tc>
      </w:tr>
    </w:tbl>
    <w:p w:rsidR="000726D5" w:rsidRPr="00C011B2" w:rsidRDefault="000726D5" w:rsidP="000726D5">
      <w:pPr>
        <w:pStyle w:val="Body2"/>
        <w:spacing w:before="120" w:after="0" w:line="360" w:lineRule="auto"/>
        <w:ind w:left="0"/>
        <w:jc w:val="both"/>
        <w:rPr>
          <w:rFonts w:ascii="Times New Roman" w:hAnsi="Times New Roman"/>
          <w:sz w:val="20"/>
          <w:lang w:val="el-GR"/>
        </w:rPr>
      </w:pPr>
      <w:r w:rsidRPr="00C011B2">
        <w:rPr>
          <w:rFonts w:ascii="Times New Roman" w:hAnsi="Times New Roman"/>
          <w:b/>
          <w:sz w:val="20"/>
          <w:lang w:val="el-GR"/>
        </w:rPr>
        <w:t>Πρεσβεία της Ελλάδος</w:t>
      </w:r>
      <w:r>
        <w:rPr>
          <w:rFonts w:ascii="Times New Roman" w:hAnsi="Times New Roman"/>
          <w:sz w:val="20"/>
          <w:lang w:val="el-GR"/>
        </w:rPr>
        <w:t xml:space="preserve"> </w:t>
      </w:r>
      <w:r>
        <w:rPr>
          <w:rFonts w:ascii="Times New Roman" w:hAnsi="Times New Roman"/>
          <w:sz w:val="20"/>
          <w:lang w:val="el-GR"/>
        </w:rPr>
        <w:tab/>
      </w:r>
      <w:r w:rsidR="005750B0">
        <w:rPr>
          <w:rFonts w:ascii="Times New Roman" w:hAnsi="Times New Roman"/>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xml:space="preserve">: 00357 22 445111, </w:t>
      </w:r>
      <w:r>
        <w:rPr>
          <w:rFonts w:ascii="Times New Roman" w:hAnsi="Times New Roman"/>
          <w:sz w:val="20"/>
          <w:lang w:val="el-GR"/>
        </w:rPr>
        <w:t xml:space="preserve">22 </w:t>
      </w:r>
      <w:r w:rsidRPr="00C011B2">
        <w:rPr>
          <w:rFonts w:ascii="Times New Roman" w:hAnsi="Times New Roman"/>
          <w:sz w:val="20"/>
          <w:lang w:val="el-GR"/>
        </w:rPr>
        <w:t>445122</w:t>
      </w:r>
      <w:r w:rsidRPr="00C011B2">
        <w:rPr>
          <w:rFonts w:ascii="Times New Roman" w:hAnsi="Times New Roman"/>
          <w:sz w:val="20"/>
          <w:lang w:val="el-GR"/>
        </w:rPr>
        <w:tab/>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gremb</w:instrText>
      </w:r>
      <w:r w:rsidR="00756F7D" w:rsidRPr="001A7A2B">
        <w:rPr>
          <w:lang w:val="el-GR"/>
        </w:rPr>
        <w:instrText>.</w:instrText>
      </w:r>
      <w:r w:rsidR="00756F7D">
        <w:instrText>nic</w:instrText>
      </w:r>
      <w:r w:rsidR="00756F7D" w:rsidRPr="001A7A2B">
        <w:rPr>
          <w:lang w:val="el-GR"/>
        </w:rPr>
        <w:instrText>@</w:instrText>
      </w:r>
      <w:r w:rsidR="00756F7D">
        <w:instrText>mfa</w:instrText>
      </w:r>
      <w:r w:rsidR="00756F7D" w:rsidRPr="001A7A2B">
        <w:rPr>
          <w:lang w:val="el-GR"/>
        </w:rPr>
        <w:instrText>.</w:instrText>
      </w:r>
      <w:r w:rsidR="00756F7D">
        <w:instrText>gr</w:instrText>
      </w:r>
      <w:r w:rsidR="00756F7D" w:rsidRPr="001A7A2B">
        <w:rPr>
          <w:lang w:val="el-GR"/>
        </w:rPr>
        <w:instrText>"</w:instrText>
      </w:r>
      <w:r w:rsidR="00756F7D">
        <w:fldChar w:fldCharType="separate"/>
      </w:r>
      <w:r w:rsidRPr="00C011B2">
        <w:rPr>
          <w:rStyle w:val="Hyperlink"/>
          <w:rFonts w:ascii="Times New Roman" w:hAnsi="Times New Roman"/>
        </w:rPr>
        <w:t>gremb</w:t>
      </w:r>
      <w:r w:rsidRPr="00C011B2">
        <w:rPr>
          <w:rStyle w:val="Hyperlink"/>
          <w:rFonts w:ascii="Times New Roman" w:hAnsi="Times New Roman"/>
          <w:lang w:val="el-GR"/>
        </w:rPr>
        <w:t>.</w:t>
      </w:r>
      <w:r w:rsidRPr="00C011B2">
        <w:rPr>
          <w:rStyle w:val="Hyperlink"/>
          <w:rFonts w:ascii="Times New Roman" w:hAnsi="Times New Roman"/>
        </w:rPr>
        <w:t>nic</w:t>
      </w:r>
      <w:r w:rsidRPr="00C011B2">
        <w:rPr>
          <w:rStyle w:val="Hyperlink"/>
          <w:rFonts w:ascii="Times New Roman" w:hAnsi="Times New Roman"/>
          <w:lang w:val="el-GR"/>
        </w:rPr>
        <w:t>@</w:t>
      </w:r>
      <w:r w:rsidRPr="00C011B2">
        <w:rPr>
          <w:rStyle w:val="Hyperlink"/>
          <w:rFonts w:ascii="Times New Roman" w:hAnsi="Times New Roman"/>
        </w:rPr>
        <w:t>mfa</w:t>
      </w:r>
      <w:r w:rsidRPr="00C011B2">
        <w:rPr>
          <w:rStyle w:val="Hyperlink"/>
          <w:rFonts w:ascii="Times New Roman" w:hAnsi="Times New Roman"/>
          <w:lang w:val="el-GR"/>
        </w:rPr>
        <w:t>.</w:t>
      </w:r>
      <w:proofErr w:type="spellStart"/>
      <w:r w:rsidRPr="00C011B2">
        <w:rPr>
          <w:rStyle w:val="Hyperlink"/>
          <w:rFonts w:ascii="Times New Roman" w:hAnsi="Times New Roman"/>
        </w:rPr>
        <w:t>gr</w:t>
      </w:r>
      <w:proofErr w:type="spellEnd"/>
      <w:r w:rsidR="00756F7D">
        <w:fldChar w:fldCharType="end"/>
      </w:r>
      <w:r w:rsidRPr="00C011B2">
        <w:rPr>
          <w:rFonts w:ascii="Times New Roman" w:hAnsi="Times New Roman"/>
          <w:sz w:val="20"/>
          <w:lang w:val="el-GR"/>
        </w:rPr>
        <w:t xml:space="preserve"> </w:t>
      </w:r>
    </w:p>
    <w:p w:rsidR="000726D5" w:rsidRPr="00C011B2" w:rsidRDefault="000726D5" w:rsidP="000726D5">
      <w:pPr>
        <w:pStyle w:val="Body2"/>
        <w:spacing w:before="0" w:after="0" w:line="360" w:lineRule="auto"/>
        <w:ind w:left="0"/>
        <w:jc w:val="both"/>
        <w:rPr>
          <w:rFonts w:ascii="Times New Roman" w:hAnsi="Times New Roman"/>
          <w:sz w:val="20"/>
          <w:lang w:val="el-GR"/>
        </w:rPr>
      </w:pPr>
      <w:r w:rsidRPr="00C011B2">
        <w:rPr>
          <w:rFonts w:ascii="Times New Roman" w:hAnsi="Times New Roman"/>
          <w:b/>
          <w:sz w:val="20"/>
          <w:lang w:val="el-GR"/>
        </w:rPr>
        <w:t>Γραφείο ΟΕΥ</w:t>
      </w:r>
      <w:r w:rsidRPr="00C011B2">
        <w:rPr>
          <w:rFonts w:ascii="Times New Roman" w:hAnsi="Times New Roman"/>
          <w:b/>
          <w:sz w:val="20"/>
          <w:lang w:val="el-GR"/>
        </w:rPr>
        <w:tab/>
      </w:r>
      <w:r w:rsidRPr="00C011B2">
        <w:rPr>
          <w:rFonts w:ascii="Times New Roman" w:hAnsi="Times New Roman"/>
          <w:b/>
          <w:sz w:val="20"/>
          <w:lang w:val="el-GR"/>
        </w:rPr>
        <w:tab/>
      </w:r>
      <w:r w:rsidR="002C5380">
        <w:rPr>
          <w:rFonts w:ascii="Times New Roman" w:hAnsi="Times New Roman"/>
          <w:b/>
          <w:sz w:val="20"/>
          <w:lang w:val="el-GR"/>
        </w:rPr>
        <w:t xml:space="preserve">  </w:t>
      </w:r>
      <w:r w:rsidR="005750B0">
        <w:rPr>
          <w:rFonts w:ascii="Times New Roman" w:hAnsi="Times New Roman"/>
          <w:b/>
          <w:sz w:val="20"/>
          <w:lang w:val="el-GR"/>
        </w:rPr>
        <w:t xml:space="preserve">   </w:t>
      </w:r>
      <w:r w:rsidR="002C5380">
        <w:rPr>
          <w:rFonts w:ascii="Times New Roman" w:hAnsi="Times New Roman"/>
          <w:b/>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xml:space="preserve">: 00357 22 672219, </w:t>
      </w:r>
      <w:r>
        <w:rPr>
          <w:rFonts w:ascii="Times New Roman" w:hAnsi="Times New Roman"/>
          <w:sz w:val="20"/>
          <w:lang w:val="el-GR"/>
        </w:rPr>
        <w:t xml:space="preserve">22 </w:t>
      </w:r>
      <w:r w:rsidRPr="00C011B2">
        <w:rPr>
          <w:rFonts w:ascii="Times New Roman" w:hAnsi="Times New Roman"/>
          <w:sz w:val="20"/>
          <w:lang w:val="el-GR"/>
        </w:rPr>
        <w:t>672604</w:t>
      </w:r>
      <w:r w:rsidRPr="00C011B2">
        <w:rPr>
          <w:rFonts w:ascii="Times New Roman" w:hAnsi="Times New Roman"/>
          <w:sz w:val="20"/>
          <w:lang w:val="el-GR"/>
        </w:rPr>
        <w:tab/>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ecocom</w:instrText>
      </w:r>
      <w:r w:rsidR="00756F7D" w:rsidRPr="001A7A2B">
        <w:rPr>
          <w:lang w:val="el-GR"/>
        </w:rPr>
        <w:instrText>-</w:instrText>
      </w:r>
      <w:r w:rsidR="00756F7D">
        <w:instrText>nicosia</w:instrText>
      </w:r>
      <w:r w:rsidR="00756F7D" w:rsidRPr="001A7A2B">
        <w:rPr>
          <w:lang w:val="el-GR"/>
        </w:rPr>
        <w:instrText>@</w:instrText>
      </w:r>
      <w:r w:rsidR="00756F7D">
        <w:instrText>mfa</w:instrText>
      </w:r>
      <w:r w:rsidR="00756F7D" w:rsidRPr="001A7A2B">
        <w:rPr>
          <w:lang w:val="el-GR"/>
        </w:rPr>
        <w:instrText>.</w:instrText>
      </w:r>
      <w:r w:rsidR="00756F7D">
        <w:instrText>gr</w:instrText>
      </w:r>
      <w:r w:rsidR="00756F7D" w:rsidRPr="001A7A2B">
        <w:rPr>
          <w:lang w:val="el-GR"/>
        </w:rPr>
        <w:instrText>"</w:instrText>
      </w:r>
      <w:r w:rsidR="00756F7D">
        <w:fldChar w:fldCharType="separate"/>
      </w:r>
      <w:r w:rsidRPr="00C011B2">
        <w:rPr>
          <w:rStyle w:val="Hyperlink"/>
          <w:rFonts w:ascii="Times New Roman" w:hAnsi="Times New Roman"/>
        </w:rPr>
        <w:t>ecocom</w:t>
      </w:r>
      <w:r w:rsidRPr="00C011B2">
        <w:rPr>
          <w:rStyle w:val="Hyperlink"/>
          <w:rFonts w:ascii="Times New Roman" w:hAnsi="Times New Roman"/>
          <w:lang w:val="el-GR"/>
        </w:rPr>
        <w:t>-</w:t>
      </w:r>
      <w:r w:rsidRPr="00C011B2">
        <w:rPr>
          <w:rStyle w:val="Hyperlink"/>
          <w:rFonts w:ascii="Times New Roman" w:hAnsi="Times New Roman"/>
        </w:rPr>
        <w:t>nicosia</w:t>
      </w:r>
      <w:r w:rsidRPr="00C011B2">
        <w:rPr>
          <w:rStyle w:val="Hyperlink"/>
          <w:rFonts w:ascii="Times New Roman" w:hAnsi="Times New Roman"/>
          <w:lang w:val="el-GR"/>
        </w:rPr>
        <w:t>@</w:t>
      </w:r>
      <w:r w:rsidRPr="00C011B2">
        <w:rPr>
          <w:rStyle w:val="Hyperlink"/>
          <w:rFonts w:ascii="Times New Roman" w:hAnsi="Times New Roman"/>
        </w:rPr>
        <w:t>mfa</w:t>
      </w:r>
      <w:r w:rsidRPr="00C011B2">
        <w:rPr>
          <w:rStyle w:val="Hyperlink"/>
          <w:rFonts w:ascii="Times New Roman" w:hAnsi="Times New Roman"/>
          <w:lang w:val="el-GR"/>
        </w:rPr>
        <w:t>.</w:t>
      </w:r>
      <w:proofErr w:type="spellStart"/>
      <w:r w:rsidRPr="00C011B2">
        <w:rPr>
          <w:rStyle w:val="Hyperlink"/>
          <w:rFonts w:ascii="Times New Roman" w:hAnsi="Times New Roman"/>
        </w:rPr>
        <w:t>gr</w:t>
      </w:r>
      <w:proofErr w:type="spellEnd"/>
      <w:r w:rsidR="00756F7D">
        <w:fldChar w:fldCharType="end"/>
      </w:r>
    </w:p>
    <w:p w:rsidR="000726D5" w:rsidRPr="00C011B2" w:rsidRDefault="000726D5" w:rsidP="000726D5">
      <w:pPr>
        <w:pStyle w:val="Body2"/>
        <w:spacing w:before="0" w:after="0" w:line="360" w:lineRule="auto"/>
        <w:ind w:left="0"/>
        <w:jc w:val="both"/>
        <w:rPr>
          <w:rFonts w:ascii="Times New Roman" w:hAnsi="Times New Roman"/>
          <w:sz w:val="20"/>
          <w:lang w:val="el-GR"/>
        </w:rPr>
      </w:pPr>
      <w:r w:rsidRPr="00C011B2">
        <w:rPr>
          <w:rFonts w:ascii="Times New Roman" w:hAnsi="Times New Roman"/>
          <w:b/>
          <w:sz w:val="20"/>
          <w:lang w:val="el-GR"/>
        </w:rPr>
        <w:t>Προξενικό Γραφείο</w:t>
      </w:r>
      <w:r>
        <w:rPr>
          <w:rFonts w:ascii="Times New Roman" w:hAnsi="Times New Roman"/>
          <w:b/>
          <w:sz w:val="20"/>
          <w:lang w:val="el-GR"/>
        </w:rPr>
        <w:tab/>
      </w:r>
      <w:r w:rsidR="002C5380">
        <w:rPr>
          <w:rFonts w:ascii="Times New Roman" w:hAnsi="Times New Roman"/>
          <w:b/>
          <w:sz w:val="20"/>
          <w:lang w:val="el-GR"/>
        </w:rPr>
        <w:t xml:space="preserve">    </w:t>
      </w:r>
      <w:r w:rsidR="005750B0">
        <w:rPr>
          <w:rFonts w:ascii="Times New Roman" w:hAnsi="Times New Roman"/>
          <w:b/>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00357 22 445050</w:t>
      </w:r>
      <w:r w:rsidRPr="00C011B2">
        <w:rPr>
          <w:rFonts w:ascii="Times New Roman" w:hAnsi="Times New Roman"/>
          <w:sz w:val="20"/>
          <w:lang w:val="el-GR"/>
        </w:rPr>
        <w:tab/>
      </w:r>
      <w:r w:rsidRPr="00C011B2">
        <w:rPr>
          <w:rFonts w:ascii="Times New Roman" w:hAnsi="Times New Roman"/>
          <w:sz w:val="20"/>
          <w:lang w:val="el-GR"/>
        </w:rPr>
        <w:tab/>
      </w:r>
      <w:r w:rsidRPr="00C011B2">
        <w:rPr>
          <w:rFonts w:ascii="Times New Roman" w:hAnsi="Times New Roman"/>
          <w:sz w:val="20"/>
          <w:lang w:val="el-GR"/>
        </w:rPr>
        <w:tab/>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grcon</w:instrText>
      </w:r>
      <w:r w:rsidR="00756F7D" w:rsidRPr="001A7A2B">
        <w:rPr>
          <w:lang w:val="el-GR"/>
        </w:rPr>
        <w:instrText>.</w:instrText>
      </w:r>
      <w:r w:rsidR="00756F7D">
        <w:instrText>nic</w:instrText>
      </w:r>
      <w:r w:rsidR="00756F7D" w:rsidRPr="001A7A2B">
        <w:rPr>
          <w:lang w:val="el-GR"/>
        </w:rPr>
        <w:instrText>@</w:instrText>
      </w:r>
      <w:r w:rsidR="00756F7D">
        <w:instrText>mfa</w:instrText>
      </w:r>
      <w:r w:rsidR="00756F7D" w:rsidRPr="001A7A2B">
        <w:rPr>
          <w:lang w:val="el-GR"/>
        </w:rPr>
        <w:instrText>.</w:instrText>
      </w:r>
      <w:r w:rsidR="00756F7D">
        <w:instrText>gr</w:instrText>
      </w:r>
      <w:r w:rsidR="00756F7D" w:rsidRPr="001A7A2B">
        <w:rPr>
          <w:lang w:val="el-GR"/>
        </w:rPr>
        <w:instrText>"</w:instrText>
      </w:r>
      <w:r w:rsidR="00756F7D">
        <w:fldChar w:fldCharType="separate"/>
      </w:r>
      <w:r w:rsidRPr="00C011B2">
        <w:rPr>
          <w:rStyle w:val="Hyperlink"/>
          <w:rFonts w:ascii="Times New Roman" w:hAnsi="Times New Roman"/>
        </w:rPr>
        <w:t>grcon</w:t>
      </w:r>
      <w:r w:rsidRPr="00C011B2">
        <w:rPr>
          <w:rStyle w:val="Hyperlink"/>
          <w:rFonts w:ascii="Times New Roman" w:hAnsi="Times New Roman"/>
          <w:lang w:val="el-GR"/>
        </w:rPr>
        <w:t>.</w:t>
      </w:r>
      <w:r w:rsidRPr="00C011B2">
        <w:rPr>
          <w:rStyle w:val="Hyperlink"/>
          <w:rFonts w:ascii="Times New Roman" w:hAnsi="Times New Roman"/>
        </w:rPr>
        <w:t>nic</w:t>
      </w:r>
      <w:r w:rsidRPr="00C011B2">
        <w:rPr>
          <w:rStyle w:val="Hyperlink"/>
          <w:rFonts w:ascii="Times New Roman" w:hAnsi="Times New Roman"/>
          <w:lang w:val="el-GR"/>
        </w:rPr>
        <w:t>@</w:t>
      </w:r>
      <w:r w:rsidRPr="00C011B2">
        <w:rPr>
          <w:rStyle w:val="Hyperlink"/>
          <w:rFonts w:ascii="Times New Roman" w:hAnsi="Times New Roman"/>
        </w:rPr>
        <w:t>mfa</w:t>
      </w:r>
      <w:r w:rsidRPr="00C011B2">
        <w:rPr>
          <w:rStyle w:val="Hyperlink"/>
          <w:rFonts w:ascii="Times New Roman" w:hAnsi="Times New Roman"/>
          <w:lang w:val="el-GR"/>
        </w:rPr>
        <w:t>.</w:t>
      </w:r>
      <w:proofErr w:type="spellStart"/>
      <w:r w:rsidRPr="00C011B2">
        <w:rPr>
          <w:rStyle w:val="Hyperlink"/>
          <w:rFonts w:ascii="Times New Roman" w:hAnsi="Times New Roman"/>
        </w:rPr>
        <w:t>gr</w:t>
      </w:r>
      <w:proofErr w:type="spellEnd"/>
      <w:r w:rsidR="00756F7D">
        <w:fldChar w:fldCharType="end"/>
      </w:r>
      <w:r w:rsidRPr="00C011B2">
        <w:rPr>
          <w:rFonts w:ascii="Times New Roman" w:hAnsi="Times New Roman"/>
          <w:sz w:val="20"/>
          <w:lang w:val="el-GR"/>
        </w:rPr>
        <w:t xml:space="preserve">  </w:t>
      </w:r>
    </w:p>
    <w:p w:rsidR="000726D5" w:rsidRPr="00C011B2" w:rsidRDefault="000726D5" w:rsidP="000726D5">
      <w:pPr>
        <w:pStyle w:val="Body2"/>
        <w:spacing w:before="0" w:after="0" w:line="360" w:lineRule="auto"/>
        <w:ind w:left="0"/>
        <w:jc w:val="both"/>
        <w:rPr>
          <w:rFonts w:ascii="Times New Roman" w:hAnsi="Times New Roman"/>
          <w:sz w:val="20"/>
          <w:lang w:val="el-GR"/>
        </w:rPr>
      </w:pPr>
      <w:proofErr w:type="spellStart"/>
      <w:r>
        <w:rPr>
          <w:rFonts w:ascii="Times New Roman" w:hAnsi="Times New Roman"/>
          <w:b/>
          <w:sz w:val="20"/>
          <w:lang w:val="el-GR"/>
        </w:rPr>
        <w:t>Γρ</w:t>
      </w:r>
      <w:proofErr w:type="spellEnd"/>
      <w:r>
        <w:rPr>
          <w:rFonts w:ascii="Times New Roman" w:hAnsi="Times New Roman"/>
          <w:b/>
          <w:sz w:val="20"/>
          <w:lang w:val="el-GR"/>
        </w:rPr>
        <w:t>.</w:t>
      </w:r>
      <w:r w:rsidRPr="00C011B2">
        <w:rPr>
          <w:rFonts w:ascii="Times New Roman" w:hAnsi="Times New Roman"/>
          <w:b/>
          <w:sz w:val="20"/>
          <w:lang w:val="el-GR"/>
        </w:rPr>
        <w:t xml:space="preserve"> </w:t>
      </w:r>
      <w:r>
        <w:rPr>
          <w:rFonts w:ascii="Times New Roman" w:hAnsi="Times New Roman"/>
          <w:b/>
          <w:sz w:val="20"/>
          <w:lang w:val="el-GR"/>
        </w:rPr>
        <w:t>Δημόσιας Διπλωματίας</w:t>
      </w:r>
      <w:r>
        <w:rPr>
          <w:rFonts w:ascii="Times New Roman" w:hAnsi="Times New Roman"/>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00357 22 665683</w:t>
      </w:r>
      <w:r w:rsidRPr="00C011B2">
        <w:rPr>
          <w:rFonts w:ascii="Times New Roman" w:hAnsi="Times New Roman"/>
          <w:sz w:val="20"/>
          <w:lang w:val="el-GR"/>
        </w:rPr>
        <w:tab/>
      </w:r>
      <w:r w:rsidRPr="00C011B2">
        <w:rPr>
          <w:rFonts w:ascii="Times New Roman" w:hAnsi="Times New Roman"/>
          <w:sz w:val="20"/>
          <w:lang w:val="el-GR"/>
        </w:rPr>
        <w:tab/>
      </w:r>
      <w:r w:rsidR="005750B0">
        <w:rPr>
          <w:rFonts w:ascii="Times New Roman" w:hAnsi="Times New Roman"/>
          <w:sz w:val="20"/>
          <w:lang w:val="el-GR"/>
        </w:rPr>
        <w:t xml:space="preserve">              </w:t>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grpress</w:instrText>
      </w:r>
      <w:r w:rsidR="00756F7D" w:rsidRPr="001A7A2B">
        <w:rPr>
          <w:lang w:val="el-GR"/>
        </w:rPr>
        <w:instrText>@</w:instrText>
      </w:r>
      <w:r w:rsidR="00756F7D">
        <w:instrText>cytanet</w:instrText>
      </w:r>
      <w:r w:rsidR="00756F7D" w:rsidRPr="001A7A2B">
        <w:rPr>
          <w:lang w:val="el-GR"/>
        </w:rPr>
        <w:instrText>.</w:instrText>
      </w:r>
      <w:r w:rsidR="00756F7D">
        <w:instrText>com</w:instrText>
      </w:r>
      <w:r w:rsidR="00756F7D" w:rsidRPr="001A7A2B">
        <w:rPr>
          <w:lang w:val="el-GR"/>
        </w:rPr>
        <w:instrText>.</w:instrText>
      </w:r>
      <w:r w:rsidR="00756F7D">
        <w:instrText>cy</w:instrText>
      </w:r>
      <w:r w:rsidR="00756F7D" w:rsidRPr="001A7A2B">
        <w:rPr>
          <w:lang w:val="el-GR"/>
        </w:rPr>
        <w:instrText>"</w:instrText>
      </w:r>
      <w:r w:rsidR="00756F7D">
        <w:fldChar w:fldCharType="separate"/>
      </w:r>
      <w:r w:rsidRPr="00C011B2">
        <w:rPr>
          <w:rStyle w:val="Hyperlink"/>
          <w:rFonts w:ascii="Times New Roman" w:hAnsi="Times New Roman"/>
        </w:rPr>
        <w:t>grpress</w:t>
      </w:r>
      <w:r w:rsidRPr="00C011B2">
        <w:rPr>
          <w:rStyle w:val="Hyperlink"/>
          <w:rFonts w:ascii="Times New Roman" w:hAnsi="Times New Roman"/>
          <w:lang w:val="el-GR"/>
        </w:rPr>
        <w:t>@</w:t>
      </w:r>
      <w:r w:rsidRPr="00C011B2">
        <w:rPr>
          <w:rStyle w:val="Hyperlink"/>
          <w:rFonts w:ascii="Times New Roman" w:hAnsi="Times New Roman"/>
        </w:rPr>
        <w:t>cytanet</w:t>
      </w:r>
      <w:r w:rsidRPr="00C011B2">
        <w:rPr>
          <w:rStyle w:val="Hyperlink"/>
          <w:rFonts w:ascii="Times New Roman" w:hAnsi="Times New Roman"/>
          <w:lang w:val="el-GR"/>
        </w:rPr>
        <w:t>.</w:t>
      </w:r>
      <w:r w:rsidRPr="00C011B2">
        <w:rPr>
          <w:rStyle w:val="Hyperlink"/>
          <w:rFonts w:ascii="Times New Roman" w:hAnsi="Times New Roman"/>
        </w:rPr>
        <w:t>com</w:t>
      </w:r>
      <w:r w:rsidRPr="00C011B2">
        <w:rPr>
          <w:rStyle w:val="Hyperlink"/>
          <w:rFonts w:ascii="Times New Roman" w:hAnsi="Times New Roman"/>
          <w:lang w:val="el-GR"/>
        </w:rPr>
        <w:t>.</w:t>
      </w:r>
      <w:r w:rsidRPr="00C011B2">
        <w:rPr>
          <w:rStyle w:val="Hyperlink"/>
          <w:rFonts w:ascii="Times New Roman" w:hAnsi="Times New Roman"/>
        </w:rPr>
        <w:t>cy</w:t>
      </w:r>
      <w:r w:rsidR="00756F7D">
        <w:fldChar w:fldCharType="end"/>
      </w:r>
    </w:p>
    <w:p w:rsidR="000726D5" w:rsidRPr="00C011B2" w:rsidRDefault="000726D5" w:rsidP="000726D5">
      <w:pPr>
        <w:pStyle w:val="Body2"/>
        <w:spacing w:before="0" w:after="0" w:line="360" w:lineRule="auto"/>
        <w:ind w:left="0"/>
        <w:jc w:val="both"/>
        <w:rPr>
          <w:rFonts w:ascii="Times New Roman" w:hAnsi="Times New Roman"/>
          <w:sz w:val="20"/>
          <w:lang w:val="el-GR"/>
        </w:rPr>
      </w:pPr>
      <w:r w:rsidRPr="00C011B2">
        <w:rPr>
          <w:rFonts w:ascii="Times New Roman" w:hAnsi="Times New Roman"/>
          <w:b/>
          <w:sz w:val="20"/>
          <w:lang w:val="el-GR"/>
        </w:rPr>
        <w:t>Προξενικό Λιμεναρχείο</w:t>
      </w:r>
      <w:r>
        <w:rPr>
          <w:rFonts w:ascii="Times New Roman" w:hAnsi="Times New Roman"/>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00357 25 576326</w:t>
      </w:r>
      <w:r w:rsidRPr="00C011B2">
        <w:rPr>
          <w:rFonts w:ascii="Times New Roman" w:hAnsi="Times New Roman"/>
          <w:sz w:val="20"/>
          <w:lang w:val="el-GR"/>
        </w:rPr>
        <w:tab/>
      </w:r>
      <w:r w:rsidRPr="00C011B2">
        <w:rPr>
          <w:rFonts w:ascii="Times New Roman" w:hAnsi="Times New Roman"/>
          <w:sz w:val="20"/>
          <w:lang w:val="el-GR"/>
        </w:rPr>
        <w:tab/>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hma</w:instrText>
      </w:r>
      <w:r w:rsidR="00756F7D" w:rsidRPr="001A7A2B">
        <w:rPr>
          <w:lang w:val="el-GR"/>
        </w:rPr>
        <w:instrText>.</w:instrText>
      </w:r>
      <w:r w:rsidR="00756F7D">
        <w:instrText>ammochostou</w:instrText>
      </w:r>
      <w:r w:rsidR="00756F7D" w:rsidRPr="001A7A2B">
        <w:rPr>
          <w:lang w:val="el-GR"/>
        </w:rPr>
        <w:instrText>@</w:instrText>
      </w:r>
      <w:r w:rsidR="00756F7D">
        <w:instrText>hcg</w:instrText>
      </w:r>
      <w:r w:rsidR="00756F7D" w:rsidRPr="001A7A2B">
        <w:rPr>
          <w:lang w:val="el-GR"/>
        </w:rPr>
        <w:instrText>.</w:instrText>
      </w:r>
      <w:r w:rsidR="00756F7D">
        <w:instrText>gr</w:instrText>
      </w:r>
      <w:r w:rsidR="00756F7D" w:rsidRPr="001A7A2B">
        <w:rPr>
          <w:lang w:val="el-GR"/>
        </w:rPr>
        <w:instrText>"</w:instrText>
      </w:r>
      <w:r w:rsidR="00756F7D">
        <w:fldChar w:fldCharType="separate"/>
      </w:r>
      <w:r w:rsidRPr="00C011B2">
        <w:rPr>
          <w:rStyle w:val="Hyperlink"/>
          <w:rFonts w:ascii="Times New Roman" w:hAnsi="Times New Roman"/>
        </w:rPr>
        <w:t>hma</w:t>
      </w:r>
      <w:r w:rsidRPr="00C011B2">
        <w:rPr>
          <w:rStyle w:val="Hyperlink"/>
          <w:rFonts w:ascii="Times New Roman" w:hAnsi="Times New Roman"/>
          <w:lang w:val="el-GR"/>
        </w:rPr>
        <w:t>.</w:t>
      </w:r>
      <w:r w:rsidRPr="00C011B2">
        <w:rPr>
          <w:rStyle w:val="Hyperlink"/>
          <w:rFonts w:ascii="Times New Roman" w:hAnsi="Times New Roman"/>
        </w:rPr>
        <w:t>ammochostou</w:t>
      </w:r>
      <w:r w:rsidRPr="00C011B2">
        <w:rPr>
          <w:rStyle w:val="Hyperlink"/>
          <w:rFonts w:ascii="Times New Roman" w:hAnsi="Times New Roman"/>
          <w:lang w:val="el-GR"/>
        </w:rPr>
        <w:t>@</w:t>
      </w:r>
      <w:r w:rsidRPr="00C011B2">
        <w:rPr>
          <w:rStyle w:val="Hyperlink"/>
          <w:rFonts w:ascii="Times New Roman" w:hAnsi="Times New Roman"/>
        </w:rPr>
        <w:t>hcg</w:t>
      </w:r>
      <w:r w:rsidRPr="00C011B2">
        <w:rPr>
          <w:rStyle w:val="Hyperlink"/>
          <w:rFonts w:ascii="Times New Roman" w:hAnsi="Times New Roman"/>
          <w:lang w:val="el-GR"/>
        </w:rPr>
        <w:t>.</w:t>
      </w:r>
      <w:proofErr w:type="spellStart"/>
      <w:r w:rsidRPr="00C011B2">
        <w:rPr>
          <w:rStyle w:val="Hyperlink"/>
          <w:rFonts w:ascii="Times New Roman" w:hAnsi="Times New Roman"/>
        </w:rPr>
        <w:t>gr</w:t>
      </w:r>
      <w:proofErr w:type="spellEnd"/>
      <w:r w:rsidR="00756F7D">
        <w:fldChar w:fldCharType="end"/>
      </w:r>
      <w:r w:rsidRPr="00C011B2">
        <w:rPr>
          <w:rFonts w:ascii="Times New Roman" w:hAnsi="Times New Roman"/>
          <w:sz w:val="20"/>
          <w:lang w:val="el-GR"/>
        </w:rPr>
        <w:t xml:space="preserve"> </w:t>
      </w:r>
    </w:p>
    <w:p w:rsidR="000726D5" w:rsidRPr="004467AA" w:rsidRDefault="000726D5" w:rsidP="000726D5">
      <w:pPr>
        <w:pStyle w:val="Body2"/>
        <w:spacing w:before="0" w:after="0" w:line="360" w:lineRule="auto"/>
        <w:ind w:left="0"/>
        <w:jc w:val="both"/>
        <w:rPr>
          <w:rFonts w:ascii="Times New Roman" w:hAnsi="Times New Roman"/>
          <w:sz w:val="20"/>
          <w:lang w:val="el-GR"/>
        </w:rPr>
      </w:pPr>
      <w:r w:rsidRPr="00C011B2">
        <w:rPr>
          <w:rFonts w:ascii="Times New Roman" w:hAnsi="Times New Roman"/>
          <w:b/>
          <w:sz w:val="20"/>
          <w:lang w:val="el-GR"/>
        </w:rPr>
        <w:t xml:space="preserve">Γραφείο ΕΟΤ </w:t>
      </w:r>
      <w:r w:rsidRPr="00C011B2">
        <w:rPr>
          <w:rFonts w:ascii="Times New Roman" w:hAnsi="Times New Roman"/>
          <w:b/>
          <w:sz w:val="20"/>
          <w:lang w:val="el-GR"/>
        </w:rPr>
        <w:tab/>
      </w:r>
      <w:r w:rsidRPr="00C011B2">
        <w:rPr>
          <w:rFonts w:ascii="Times New Roman" w:hAnsi="Times New Roman"/>
          <w:b/>
          <w:sz w:val="20"/>
          <w:lang w:val="el-GR"/>
        </w:rPr>
        <w:tab/>
      </w:r>
      <w:r w:rsidR="002C5380">
        <w:rPr>
          <w:rFonts w:ascii="Times New Roman" w:hAnsi="Times New Roman"/>
          <w:b/>
          <w:sz w:val="20"/>
          <w:lang w:val="el-GR"/>
        </w:rPr>
        <w:t xml:space="preserve">    </w:t>
      </w:r>
      <w:r w:rsidR="005750B0">
        <w:rPr>
          <w:rFonts w:ascii="Times New Roman" w:hAnsi="Times New Roman"/>
          <w:b/>
          <w:sz w:val="20"/>
          <w:lang w:val="el-GR"/>
        </w:rPr>
        <w:t xml:space="preserve">   </w:t>
      </w:r>
      <w:proofErr w:type="spellStart"/>
      <w:r w:rsidRPr="00C011B2">
        <w:rPr>
          <w:rFonts w:ascii="Times New Roman" w:hAnsi="Times New Roman"/>
          <w:sz w:val="20"/>
          <w:lang w:val="el-GR"/>
        </w:rPr>
        <w:t>Τηλ</w:t>
      </w:r>
      <w:proofErr w:type="spellEnd"/>
      <w:r w:rsidRPr="00C011B2">
        <w:rPr>
          <w:rFonts w:ascii="Times New Roman" w:hAnsi="Times New Roman"/>
          <w:sz w:val="20"/>
          <w:lang w:val="el-GR"/>
        </w:rPr>
        <w:t>. 00357 22 873022-3</w:t>
      </w:r>
      <w:r w:rsidRPr="00C011B2">
        <w:rPr>
          <w:rFonts w:ascii="Times New Roman" w:hAnsi="Times New Roman"/>
          <w:sz w:val="20"/>
          <w:lang w:val="el-GR"/>
        </w:rPr>
        <w:tab/>
      </w:r>
      <w:r w:rsidRPr="00C011B2">
        <w:rPr>
          <w:rFonts w:ascii="Times New Roman" w:hAnsi="Times New Roman"/>
          <w:sz w:val="20"/>
          <w:lang w:val="el-GR"/>
        </w:rPr>
        <w:tab/>
      </w:r>
      <w:r w:rsidR="00756F7D">
        <w:fldChar w:fldCharType="begin"/>
      </w:r>
      <w:r w:rsidR="00756F7D">
        <w:instrText>HYPERLINK</w:instrText>
      </w:r>
      <w:r w:rsidR="00756F7D" w:rsidRPr="001A7A2B">
        <w:rPr>
          <w:lang w:val="el-GR"/>
        </w:rPr>
        <w:instrText xml:space="preserve"> "</w:instrText>
      </w:r>
      <w:r w:rsidR="00756F7D">
        <w:instrText>mailto</w:instrText>
      </w:r>
      <w:r w:rsidR="00756F7D" w:rsidRPr="001A7A2B">
        <w:rPr>
          <w:lang w:val="el-GR"/>
        </w:rPr>
        <w:instrText>:</w:instrText>
      </w:r>
      <w:r w:rsidR="00756F7D">
        <w:instrText>ntogcy</w:instrText>
      </w:r>
      <w:r w:rsidR="00756F7D" w:rsidRPr="001A7A2B">
        <w:rPr>
          <w:lang w:val="el-GR"/>
        </w:rPr>
        <w:instrText>@</w:instrText>
      </w:r>
      <w:r w:rsidR="00756F7D">
        <w:instrText>cytanet</w:instrText>
      </w:r>
      <w:r w:rsidR="00756F7D" w:rsidRPr="001A7A2B">
        <w:rPr>
          <w:lang w:val="el-GR"/>
        </w:rPr>
        <w:instrText>.</w:instrText>
      </w:r>
      <w:r w:rsidR="00756F7D">
        <w:instrText>com</w:instrText>
      </w:r>
      <w:r w:rsidR="00756F7D" w:rsidRPr="001A7A2B">
        <w:rPr>
          <w:lang w:val="el-GR"/>
        </w:rPr>
        <w:instrText>.</w:instrText>
      </w:r>
      <w:r w:rsidR="00756F7D">
        <w:instrText>cy</w:instrText>
      </w:r>
      <w:r w:rsidR="00756F7D" w:rsidRPr="001A7A2B">
        <w:rPr>
          <w:lang w:val="el-GR"/>
        </w:rPr>
        <w:instrText>"</w:instrText>
      </w:r>
      <w:r w:rsidR="00756F7D">
        <w:fldChar w:fldCharType="separate"/>
      </w:r>
      <w:r w:rsidRPr="00C011B2">
        <w:rPr>
          <w:rStyle w:val="Hyperlink"/>
          <w:rFonts w:ascii="Times New Roman" w:hAnsi="Times New Roman"/>
        </w:rPr>
        <w:t>ntogcy</w:t>
      </w:r>
      <w:r w:rsidRPr="00C011B2">
        <w:rPr>
          <w:rStyle w:val="Hyperlink"/>
          <w:rFonts w:ascii="Times New Roman" w:hAnsi="Times New Roman"/>
          <w:lang w:val="el-GR"/>
        </w:rPr>
        <w:t>@</w:t>
      </w:r>
      <w:r w:rsidRPr="00C011B2">
        <w:rPr>
          <w:rStyle w:val="Hyperlink"/>
          <w:rFonts w:ascii="Times New Roman" w:hAnsi="Times New Roman"/>
        </w:rPr>
        <w:t>cytanet</w:t>
      </w:r>
      <w:r w:rsidRPr="00C011B2">
        <w:rPr>
          <w:rStyle w:val="Hyperlink"/>
          <w:rFonts w:ascii="Times New Roman" w:hAnsi="Times New Roman"/>
          <w:lang w:val="el-GR"/>
        </w:rPr>
        <w:t>.</w:t>
      </w:r>
      <w:r w:rsidRPr="00C011B2">
        <w:rPr>
          <w:rStyle w:val="Hyperlink"/>
          <w:rFonts w:ascii="Times New Roman" w:hAnsi="Times New Roman"/>
        </w:rPr>
        <w:t>com</w:t>
      </w:r>
      <w:r w:rsidRPr="00C011B2">
        <w:rPr>
          <w:rStyle w:val="Hyperlink"/>
          <w:rFonts w:ascii="Times New Roman" w:hAnsi="Times New Roman"/>
          <w:lang w:val="el-GR"/>
        </w:rPr>
        <w:t>.</w:t>
      </w:r>
      <w:r w:rsidRPr="00C011B2">
        <w:rPr>
          <w:rStyle w:val="Hyperlink"/>
          <w:rFonts w:ascii="Times New Roman" w:hAnsi="Times New Roman"/>
        </w:rPr>
        <w:t>cy</w:t>
      </w:r>
      <w:r w:rsidR="00756F7D">
        <w:fldChar w:fldCharType="end"/>
      </w:r>
    </w:p>
    <w:p w:rsidR="00E31C30" w:rsidRPr="000726D5" w:rsidRDefault="00E31C30" w:rsidP="006B1E44"/>
    <w:tbl>
      <w:tblPr>
        <w:tblW w:w="9356" w:type="dxa"/>
        <w:tblInd w:w="108" w:type="dxa"/>
        <w:tblLayout w:type="fixed"/>
        <w:tblLook w:val="0000"/>
      </w:tblPr>
      <w:tblGrid>
        <w:gridCol w:w="9356"/>
      </w:tblGrid>
      <w:tr w:rsidR="000726D5" w:rsidRPr="009C33F8" w:rsidTr="00746BA4">
        <w:trPr>
          <w:trHeight w:hRule="exact" w:val="360"/>
        </w:trPr>
        <w:tc>
          <w:tcPr>
            <w:tcW w:w="9356" w:type="dxa"/>
            <w:shd w:val="pct15" w:color="auto" w:fill="FFFFFF"/>
            <w:vAlign w:val="center"/>
          </w:tcPr>
          <w:p w:rsidR="000726D5" w:rsidRPr="009C33F8" w:rsidRDefault="000726D5" w:rsidP="000726D5">
            <w:pPr>
              <w:numPr>
                <w:ilvl w:val="0"/>
                <w:numId w:val="6"/>
              </w:numPr>
              <w:tabs>
                <w:tab w:val="left" w:pos="318"/>
              </w:tabs>
              <w:spacing w:after="0" w:line="240" w:lineRule="auto"/>
              <w:ind w:hanging="402"/>
              <w:jc w:val="both"/>
              <w:rPr>
                <w:rFonts w:ascii="Times New Roman" w:hAnsi="Times New Roman"/>
                <w:b/>
              </w:rPr>
            </w:pPr>
            <w:r w:rsidRPr="009C33F8">
              <w:rPr>
                <w:rFonts w:ascii="Times New Roman" w:hAnsi="Times New Roman"/>
              </w:rPr>
              <w:br w:type="page"/>
            </w:r>
            <w:r w:rsidRPr="009C33F8">
              <w:rPr>
                <w:rFonts w:ascii="Times New Roman" w:hAnsi="Times New Roman"/>
              </w:rPr>
              <w:br w:type="page"/>
            </w:r>
            <w:r w:rsidRPr="009C33F8">
              <w:rPr>
                <w:rFonts w:ascii="Times New Roman" w:hAnsi="Times New Roman"/>
                <w:b/>
              </w:rPr>
              <w:t xml:space="preserve"> </w:t>
            </w:r>
            <w:r w:rsidRPr="009C33F8">
              <w:rPr>
                <w:b/>
              </w:rPr>
              <w:t>Υπουργεία – Υπηρεσίες</w:t>
            </w:r>
          </w:p>
        </w:tc>
      </w:tr>
    </w:tbl>
    <w:p w:rsidR="00E31C30" w:rsidRPr="000726D5" w:rsidRDefault="00E5619C" w:rsidP="00E31C30">
      <w:pPr>
        <w:spacing w:line="360" w:lineRule="auto"/>
        <w:jc w:val="both"/>
      </w:pPr>
      <w:r w:rsidRPr="00D55351">
        <w:rPr>
          <w:rFonts w:ascii="Times New Roman" w:hAnsi="Times New Roman"/>
          <w:b/>
          <w:sz w:val="20"/>
          <w:szCs w:val="20"/>
        </w:rPr>
        <w:t xml:space="preserve">Υπουργείο Οικονομικών : </w:t>
      </w:r>
      <w:r w:rsidRPr="00D55351">
        <w:rPr>
          <w:rFonts w:ascii="Times New Roman" w:hAnsi="Times New Roman"/>
          <w:sz w:val="20"/>
          <w:szCs w:val="20"/>
        </w:rPr>
        <w:t xml:space="preserve">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00357</w:t>
      </w:r>
      <w:r w:rsidRPr="00D55351">
        <w:rPr>
          <w:rFonts w:ascii="Times New Roman" w:hAnsi="Times New Roman"/>
          <w:bCs/>
          <w:sz w:val="20"/>
          <w:szCs w:val="20"/>
        </w:rPr>
        <w:t>22602723</w:t>
      </w:r>
      <w:r w:rsidRPr="00D55351">
        <w:rPr>
          <w:rFonts w:ascii="Times New Roman" w:hAnsi="Times New Roman"/>
          <w:sz w:val="20"/>
          <w:szCs w:val="20"/>
        </w:rPr>
        <w:t xml:space="preserve">, φαξ 602747,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22" w:history="1">
        <w:r w:rsidRPr="00D55351">
          <w:rPr>
            <w:rStyle w:val="Hyperlink"/>
            <w:rFonts w:ascii="Times New Roman" w:hAnsi="Times New Roman"/>
          </w:rPr>
          <w:t>registry@mof.gov.cy</w:t>
        </w:r>
      </w:hyperlink>
      <w:r w:rsidRPr="00D55351">
        <w:rPr>
          <w:rFonts w:ascii="Times New Roman" w:hAnsi="Times New Roman"/>
          <w:sz w:val="20"/>
          <w:szCs w:val="20"/>
        </w:rPr>
        <w:t>, ιστοσελίδα:</w:t>
      </w:r>
      <w:r w:rsidRPr="00D55351">
        <w:rPr>
          <w:rFonts w:ascii="Times New Roman" w:hAnsi="Times New Roman"/>
        </w:rPr>
        <w:t xml:space="preserve"> </w:t>
      </w:r>
      <w:hyperlink r:id="rId23" w:history="1">
        <w:r w:rsidRPr="00D55351">
          <w:rPr>
            <w:rStyle w:val="Hyperlink"/>
            <w:rFonts w:ascii="Times New Roman" w:hAnsi="Times New Roman"/>
            <w:lang w:val="en-US"/>
          </w:rPr>
          <w:t>http</w:t>
        </w:r>
        <w:r w:rsidRPr="00D55351">
          <w:rPr>
            <w:rStyle w:val="Hyperlink"/>
            <w:rFonts w:ascii="Times New Roman" w:hAnsi="Times New Roman"/>
          </w:rPr>
          <w:t>://</w:t>
        </w:r>
        <w:proofErr w:type="spellStart"/>
        <w:r w:rsidRPr="00D55351">
          <w:rPr>
            <w:rStyle w:val="Hyperlink"/>
            <w:rFonts w:ascii="Times New Roman" w:hAnsi="Times New Roman"/>
            <w:lang w:val="en-US"/>
          </w:rPr>
          <w:t>mof</w:t>
        </w:r>
        <w:proofErr w:type="spellEnd"/>
        <w:r w:rsidRPr="00D55351">
          <w:rPr>
            <w:rStyle w:val="Hyperlink"/>
            <w:rFonts w:ascii="Times New Roman" w:hAnsi="Times New Roman"/>
          </w:rPr>
          <w:t>.</w:t>
        </w:r>
        <w:proofErr w:type="spellStart"/>
        <w:r w:rsidRPr="00D55351">
          <w:rPr>
            <w:rStyle w:val="Hyperlink"/>
            <w:rFonts w:ascii="Times New Roman" w:hAnsi="Times New Roman"/>
            <w:lang w:val="en-US"/>
          </w:rPr>
          <w:t>gov</w:t>
        </w:r>
        <w:proofErr w:type="spellEnd"/>
        <w:r w:rsidRPr="00D55351">
          <w:rPr>
            <w:rStyle w:val="Hyperlink"/>
            <w:rFonts w:ascii="Times New Roman" w:hAnsi="Times New Roman"/>
          </w:rPr>
          <w:t>.</w:t>
        </w:r>
        <w:r w:rsidRPr="00D55351">
          <w:rPr>
            <w:rStyle w:val="Hyperlink"/>
            <w:rFonts w:ascii="Times New Roman" w:hAnsi="Times New Roman"/>
            <w:lang w:val="en-US"/>
          </w:rPr>
          <w:t>cy</w:t>
        </w:r>
        <w:r w:rsidRPr="00D55351">
          <w:rPr>
            <w:rStyle w:val="Hyperlink"/>
            <w:rFonts w:ascii="Times New Roman" w:hAnsi="Times New Roman"/>
          </w:rPr>
          <w:t>/</w:t>
        </w:r>
        <w:proofErr w:type="spellStart"/>
        <w:r w:rsidRPr="00D55351">
          <w:rPr>
            <w:rStyle w:val="Hyperlink"/>
            <w:rFonts w:ascii="Times New Roman" w:hAnsi="Times New Roman"/>
            <w:lang w:val="en-US"/>
          </w:rPr>
          <w:t>gr</w:t>
        </w:r>
        <w:proofErr w:type="spellEnd"/>
        <w:r w:rsidRPr="00D55351">
          <w:rPr>
            <w:rStyle w:val="Hyperlink"/>
            <w:rFonts w:ascii="Times New Roman" w:hAnsi="Times New Roman"/>
          </w:rPr>
          <w:t>/</w:t>
        </w:r>
      </w:hyperlink>
      <w:r w:rsidR="000C1429">
        <w:t xml:space="preserve">  </w:t>
      </w:r>
    </w:p>
    <w:p w:rsidR="00E5619C" w:rsidRPr="00E31C30" w:rsidRDefault="00E5619C" w:rsidP="00E31C30">
      <w:pPr>
        <w:spacing w:line="360" w:lineRule="auto"/>
        <w:rPr>
          <w:rFonts w:ascii="Times New Roman" w:hAnsi="Times New Roman"/>
          <w:sz w:val="20"/>
          <w:szCs w:val="20"/>
        </w:rPr>
      </w:pPr>
      <w:r w:rsidRPr="00D55351">
        <w:rPr>
          <w:rFonts w:ascii="Times New Roman" w:hAnsi="Times New Roman"/>
          <w:b/>
          <w:sz w:val="20"/>
          <w:szCs w:val="20"/>
        </w:rPr>
        <w:t>Γενικό Λογιστήριο/ Δ/νση Δημοσίων Συμβάσεων</w:t>
      </w:r>
      <w:r w:rsidRPr="00D55351">
        <w:rPr>
          <w:rFonts w:ascii="Times New Roman" w:hAnsi="Times New Roman"/>
          <w:sz w:val="20"/>
          <w:szCs w:val="20"/>
        </w:rPr>
        <w:t xml:space="preserve"> </w:t>
      </w:r>
      <w:r w:rsidR="006D1769">
        <w:rPr>
          <w:rFonts w:ascii="Times New Roman" w:hAnsi="Times New Roman"/>
          <w:sz w:val="20"/>
          <w:szCs w:val="20"/>
        </w:rPr>
        <w:t xml:space="preserve"> </w:t>
      </w:r>
      <w:r w:rsidRPr="00D55351">
        <w:rPr>
          <w:rFonts w:ascii="Times New Roman" w:hAnsi="Times New Roman"/>
          <w:sz w:val="20"/>
          <w:szCs w:val="20"/>
        </w:rPr>
        <w:t>(Υπουργείο Οικονομικών)</w:t>
      </w:r>
      <w:r w:rsidR="006D1769">
        <w:rPr>
          <w:rFonts w:ascii="Times New Roman" w:hAnsi="Times New Roman"/>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0035722605050, φαξ 605051,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24" w:history="1">
        <w:r w:rsidRPr="00D55351">
          <w:rPr>
            <w:rStyle w:val="Hyperlink"/>
            <w:rFonts w:ascii="Times New Roman" w:hAnsi="Times New Roman"/>
          </w:rPr>
          <w:t>cyepro-helpdesk@eurodyn.com</w:t>
        </w:r>
      </w:hyperlink>
      <w:r w:rsidRPr="00D55351">
        <w:rPr>
          <w:rFonts w:ascii="Times New Roman" w:hAnsi="Times New Roman"/>
          <w:sz w:val="20"/>
          <w:szCs w:val="20"/>
        </w:rPr>
        <w:t>,</w:t>
      </w:r>
      <w:r>
        <w:rPr>
          <w:rFonts w:ascii="Times New Roman" w:hAnsi="Times New Roman"/>
          <w:sz w:val="20"/>
          <w:szCs w:val="20"/>
        </w:rPr>
        <w:t xml:space="preserve"> </w:t>
      </w:r>
      <w:r w:rsidRPr="00D55351">
        <w:rPr>
          <w:rFonts w:ascii="Times New Roman" w:hAnsi="Times New Roman"/>
          <w:sz w:val="20"/>
          <w:szCs w:val="20"/>
        </w:rPr>
        <w:t xml:space="preserve">ιστοσελίδα: </w:t>
      </w:r>
      <w:hyperlink r:id="rId25" w:history="1">
        <w:r w:rsidRPr="00D55351">
          <w:rPr>
            <w:rStyle w:val="Hyperlink"/>
            <w:rFonts w:ascii="Times New Roman" w:hAnsi="Times New Roman"/>
          </w:rPr>
          <w:t>https://www.eprocurement.gov.cy/epps/home.do</w:t>
        </w:r>
      </w:hyperlink>
    </w:p>
    <w:p w:rsidR="00C42B42" w:rsidRPr="00C42B42" w:rsidRDefault="00E5619C" w:rsidP="00E31C30">
      <w:pPr>
        <w:spacing w:line="360" w:lineRule="auto"/>
        <w:jc w:val="both"/>
        <w:rPr>
          <w:rFonts w:ascii="Times New Roman" w:hAnsi="Times New Roman"/>
          <w:sz w:val="20"/>
          <w:szCs w:val="20"/>
        </w:rPr>
      </w:pPr>
      <w:r w:rsidRPr="00D55351">
        <w:rPr>
          <w:rFonts w:ascii="Times New Roman" w:hAnsi="Times New Roman"/>
          <w:b/>
          <w:sz w:val="20"/>
          <w:szCs w:val="20"/>
        </w:rPr>
        <w:t xml:space="preserve">Στατιστική Υπηρεσία Κύπρου </w:t>
      </w:r>
      <w:r w:rsidR="006D1769">
        <w:rPr>
          <w:rFonts w:ascii="Times New Roman" w:hAnsi="Times New Roman"/>
          <w:b/>
          <w:sz w:val="20"/>
          <w:szCs w:val="20"/>
        </w:rPr>
        <w:t xml:space="preserve"> </w:t>
      </w:r>
      <w:r w:rsidRPr="00D55351">
        <w:rPr>
          <w:rFonts w:ascii="Times New Roman" w:hAnsi="Times New Roman"/>
          <w:sz w:val="20"/>
          <w:szCs w:val="20"/>
        </w:rPr>
        <w:t xml:space="preserve">(Υπουργείο Οικονομικών):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0035722602129, φαξ 661313, </w:t>
      </w:r>
    </w:p>
    <w:p w:rsidR="00E5619C" w:rsidRPr="00D55351" w:rsidRDefault="00E5619C" w:rsidP="00E31C30">
      <w:pPr>
        <w:spacing w:line="360" w:lineRule="auto"/>
        <w:rPr>
          <w:rFonts w:ascii="Times New Roman" w:hAnsi="Times New Roman"/>
          <w:sz w:val="20"/>
          <w:szCs w:val="20"/>
        </w:rPr>
      </w:pPr>
      <w:r w:rsidRPr="00D55351">
        <w:rPr>
          <w:rFonts w:ascii="Times New Roman" w:hAnsi="Times New Roman"/>
          <w:sz w:val="20"/>
          <w:szCs w:val="20"/>
          <w:lang w:val="en-US"/>
        </w:rPr>
        <w:t>e</w:t>
      </w:r>
      <w:r w:rsidRPr="00482904">
        <w:rPr>
          <w:rFonts w:ascii="Times New Roman" w:hAnsi="Times New Roman"/>
          <w:sz w:val="20"/>
          <w:szCs w:val="20"/>
        </w:rPr>
        <w:t>-</w:t>
      </w:r>
      <w:r w:rsidRPr="00D55351">
        <w:rPr>
          <w:rFonts w:ascii="Times New Roman" w:hAnsi="Times New Roman"/>
          <w:sz w:val="20"/>
          <w:szCs w:val="20"/>
          <w:lang w:val="en-US"/>
        </w:rPr>
        <w:t>mail</w:t>
      </w:r>
      <w:r w:rsidRPr="00482904">
        <w:rPr>
          <w:rFonts w:ascii="Times New Roman" w:hAnsi="Times New Roman"/>
          <w:sz w:val="20"/>
          <w:szCs w:val="20"/>
        </w:rPr>
        <w:t>:</w:t>
      </w:r>
      <w:r w:rsidR="00C42B42" w:rsidRPr="00C42B42">
        <w:rPr>
          <w:rFonts w:ascii="Times New Roman" w:hAnsi="Times New Roman"/>
          <w:sz w:val="20"/>
          <w:szCs w:val="20"/>
        </w:rPr>
        <w:t xml:space="preserve"> </w:t>
      </w:r>
      <w:hyperlink r:id="rId26" w:history="1">
        <w:r w:rsidRPr="00D55351">
          <w:rPr>
            <w:rStyle w:val="Hyperlink"/>
            <w:rFonts w:ascii="Times New Roman" w:hAnsi="Times New Roman"/>
            <w:lang w:val="en-US"/>
          </w:rPr>
          <w:t>enquiries</w:t>
        </w:r>
        <w:r w:rsidRPr="00482904">
          <w:rPr>
            <w:rStyle w:val="Hyperlink"/>
            <w:rFonts w:ascii="Times New Roman" w:hAnsi="Times New Roman"/>
          </w:rPr>
          <w:t>@</w:t>
        </w:r>
        <w:r w:rsidRPr="00D55351">
          <w:rPr>
            <w:rStyle w:val="Hyperlink"/>
            <w:rFonts w:ascii="Times New Roman" w:hAnsi="Times New Roman"/>
            <w:lang w:val="en-US"/>
          </w:rPr>
          <w:t>cystat</w:t>
        </w:r>
        <w:r w:rsidRPr="00482904">
          <w:rPr>
            <w:rStyle w:val="Hyperlink"/>
            <w:rFonts w:ascii="Times New Roman" w:hAnsi="Times New Roman"/>
          </w:rPr>
          <w:t>.</w:t>
        </w:r>
        <w:r w:rsidRPr="00D55351">
          <w:rPr>
            <w:rStyle w:val="Hyperlink"/>
            <w:rFonts w:ascii="Times New Roman" w:hAnsi="Times New Roman"/>
            <w:lang w:val="en-US"/>
          </w:rPr>
          <w:t>mof</w:t>
        </w:r>
        <w:r w:rsidRPr="00482904">
          <w:rPr>
            <w:rStyle w:val="Hyperlink"/>
            <w:rFonts w:ascii="Times New Roman" w:hAnsi="Times New Roman"/>
          </w:rPr>
          <w:t>.</w:t>
        </w:r>
        <w:r w:rsidRPr="00D55351">
          <w:rPr>
            <w:rStyle w:val="Hyperlink"/>
            <w:rFonts w:ascii="Times New Roman" w:hAnsi="Times New Roman"/>
            <w:lang w:val="en-US"/>
          </w:rPr>
          <w:t>gov</w:t>
        </w:r>
        <w:r w:rsidRPr="00482904">
          <w:rPr>
            <w:rStyle w:val="Hyperlink"/>
            <w:rFonts w:ascii="Times New Roman" w:hAnsi="Times New Roman"/>
          </w:rPr>
          <w:t>.</w:t>
        </w:r>
        <w:r w:rsidRPr="00D55351">
          <w:rPr>
            <w:rStyle w:val="Hyperlink"/>
            <w:rFonts w:ascii="Times New Roman" w:hAnsi="Times New Roman"/>
            <w:lang w:val="en-US"/>
          </w:rPr>
          <w:t>cy</w:t>
        </w:r>
      </w:hyperlink>
      <w:r>
        <w:rPr>
          <w:rFonts w:ascii="Times New Roman" w:hAnsi="Times New Roman"/>
          <w:sz w:val="20"/>
          <w:szCs w:val="20"/>
        </w:rPr>
        <w:t xml:space="preserve">, </w:t>
      </w:r>
      <w:r w:rsidRPr="00D55351">
        <w:rPr>
          <w:rFonts w:ascii="Times New Roman" w:hAnsi="Times New Roman"/>
          <w:sz w:val="20"/>
          <w:szCs w:val="20"/>
        </w:rPr>
        <w:t xml:space="preserve">ιστοσελίδα: </w:t>
      </w:r>
      <w:hyperlink r:id="rId27" w:history="1">
        <w:r w:rsidRPr="00D55351">
          <w:rPr>
            <w:rStyle w:val="Hyperlink"/>
            <w:rFonts w:ascii="Times New Roman" w:hAnsi="Times New Roman"/>
          </w:rPr>
          <w:t>https://www.mof.gov.cy/mof/cystat/statistics.nsf/index_gr/index_gr?OpenDocument</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Υπουργείο Ενέργειας, Εμπορίου και Βιομηχανίας</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0035722867100, φαξ 375120,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28" w:history="1">
        <w:r w:rsidRPr="00D55351">
          <w:rPr>
            <w:rStyle w:val="Hyperlink"/>
            <w:rFonts w:ascii="Times New Roman" w:hAnsi="Times New Roman"/>
          </w:rPr>
          <w:t>perm.sec@m</w:t>
        </w:r>
        <w:r w:rsidRPr="00D55351">
          <w:rPr>
            <w:rStyle w:val="Hyperlink"/>
            <w:rFonts w:ascii="Times New Roman" w:hAnsi="Times New Roman"/>
            <w:lang w:val="en-US"/>
          </w:rPr>
          <w:t>eci</w:t>
        </w:r>
        <w:r w:rsidRPr="00D55351">
          <w:rPr>
            <w:rStyle w:val="Hyperlink"/>
            <w:rFonts w:ascii="Times New Roman" w:hAnsi="Times New Roman"/>
          </w:rPr>
          <w:t>.gov.cy</w:t>
        </w:r>
      </w:hyperlink>
      <w:r w:rsidRPr="00D55351">
        <w:rPr>
          <w:rFonts w:ascii="Times New Roman" w:hAnsi="Times New Roman"/>
        </w:rPr>
        <w:t xml:space="preserve">, </w:t>
      </w:r>
      <w:r w:rsidRPr="00D55351">
        <w:rPr>
          <w:rFonts w:ascii="Times New Roman" w:hAnsi="Times New Roman"/>
          <w:sz w:val="20"/>
          <w:szCs w:val="20"/>
        </w:rPr>
        <w:t xml:space="preserve">ιστοσελίδα:  </w:t>
      </w:r>
      <w:hyperlink r:id="rId29" w:history="1">
        <w:r w:rsidRPr="00D55351">
          <w:rPr>
            <w:rStyle w:val="Hyperlink"/>
            <w:rFonts w:ascii="Times New Roman" w:hAnsi="Times New Roman"/>
            <w:lang w:val="en-US"/>
          </w:rPr>
          <w:t>https</w:t>
        </w:r>
        <w:r w:rsidRPr="00D55351">
          <w:rPr>
            <w:rStyle w:val="Hyperlink"/>
            <w:rFonts w:ascii="Times New Roman" w:hAnsi="Times New Roman"/>
          </w:rPr>
          <w:t>://</w:t>
        </w:r>
        <w:r w:rsidRPr="00D55351">
          <w:rPr>
            <w:rStyle w:val="Hyperlink"/>
            <w:rFonts w:ascii="Times New Roman" w:hAnsi="Times New Roman"/>
            <w:lang w:val="en-US"/>
          </w:rPr>
          <w:t>meci</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r w:rsidRPr="00D55351">
          <w:rPr>
            <w:rStyle w:val="Hyperlink"/>
            <w:rFonts w:ascii="Times New Roman" w:hAnsi="Times New Roman"/>
          </w:rPr>
          <w:t>/</w:t>
        </w:r>
        <w:r w:rsidRPr="00D55351">
          <w:rPr>
            <w:rStyle w:val="Hyperlink"/>
            <w:rFonts w:ascii="Times New Roman" w:hAnsi="Times New Roman"/>
            <w:lang w:val="en-US"/>
          </w:rPr>
          <w:t>gr</w:t>
        </w:r>
        <w:r w:rsidRPr="00D55351">
          <w:rPr>
            <w:rStyle w:val="Hyperlink"/>
            <w:rFonts w:ascii="Times New Roman" w:hAnsi="Times New Roman"/>
          </w:rPr>
          <w:t>/</w:t>
        </w:r>
      </w:hyperlink>
    </w:p>
    <w:p w:rsidR="00E5619C" w:rsidRPr="00D55351" w:rsidRDefault="00E5619C" w:rsidP="00E31C30">
      <w:pPr>
        <w:spacing w:line="360" w:lineRule="auto"/>
        <w:rPr>
          <w:rFonts w:ascii="Times New Roman" w:hAnsi="Times New Roman"/>
          <w:sz w:val="20"/>
          <w:szCs w:val="20"/>
        </w:rPr>
      </w:pPr>
      <w:r w:rsidRPr="00D55351">
        <w:rPr>
          <w:rFonts w:ascii="Times New Roman" w:hAnsi="Times New Roman"/>
          <w:b/>
          <w:sz w:val="20"/>
          <w:szCs w:val="20"/>
        </w:rPr>
        <w:t>Τμήμα Εφόρου Εταιρειών και Επίσημου Παραλήπτη</w:t>
      </w:r>
      <w:r w:rsidRPr="00D55351">
        <w:rPr>
          <w:rFonts w:ascii="Times New Roman" w:hAnsi="Times New Roman"/>
          <w:sz w:val="20"/>
          <w:szCs w:val="20"/>
        </w:rPr>
        <w:t xml:space="preserve"> </w:t>
      </w:r>
      <w:r w:rsidR="00CA5C8D">
        <w:rPr>
          <w:rFonts w:ascii="Times New Roman" w:hAnsi="Times New Roman"/>
          <w:sz w:val="20"/>
          <w:szCs w:val="20"/>
        </w:rPr>
        <w:t xml:space="preserve"> </w:t>
      </w:r>
      <w:r w:rsidRPr="00D55351">
        <w:rPr>
          <w:rFonts w:ascii="Times New Roman" w:hAnsi="Times New Roman"/>
          <w:sz w:val="20"/>
          <w:szCs w:val="20"/>
        </w:rPr>
        <w:t>(Υπουργείο Ενέργειας, Εμπορίου και Βιομηχανίας)</w:t>
      </w:r>
      <w:r w:rsidR="006D1769">
        <w:rPr>
          <w:rFonts w:ascii="Times New Roman" w:hAnsi="Times New Roman"/>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0035722404301-2</w:t>
      </w:r>
      <w:r w:rsidR="006D1769">
        <w:rPr>
          <w:rFonts w:ascii="Times New Roman" w:hAnsi="Times New Roman"/>
          <w:sz w:val="20"/>
          <w:szCs w:val="20"/>
        </w:rPr>
        <w:t>,</w:t>
      </w:r>
      <w:r w:rsidRPr="00D55351">
        <w:rPr>
          <w:rFonts w:ascii="Times New Roman" w:hAnsi="Times New Roman"/>
          <w:sz w:val="20"/>
          <w:szCs w:val="20"/>
        </w:rPr>
        <w:t xml:space="preserve"> 404388, φαξ 304887,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30" w:history="1">
        <w:r w:rsidRPr="00D55351">
          <w:rPr>
            <w:rStyle w:val="Hyperlink"/>
            <w:rFonts w:ascii="Times New Roman" w:hAnsi="Times New Roman"/>
            <w:lang w:val="en-US"/>
          </w:rPr>
          <w:t>deptcomp</w:t>
        </w:r>
        <w:r w:rsidRPr="00D55351">
          <w:rPr>
            <w:rStyle w:val="Hyperlink"/>
            <w:rFonts w:ascii="Times New Roman" w:hAnsi="Times New Roman"/>
          </w:rPr>
          <w:t>@</w:t>
        </w:r>
        <w:r w:rsidRPr="00D55351">
          <w:rPr>
            <w:rStyle w:val="Hyperlink"/>
            <w:rFonts w:ascii="Times New Roman" w:hAnsi="Times New Roman"/>
            <w:lang w:val="en-US"/>
          </w:rPr>
          <w:t>drcor</w:t>
        </w:r>
        <w:r w:rsidRPr="00D55351">
          <w:rPr>
            <w:rStyle w:val="Hyperlink"/>
            <w:rFonts w:ascii="Times New Roman" w:hAnsi="Times New Roman"/>
          </w:rPr>
          <w:t>.</w:t>
        </w:r>
        <w:r w:rsidRPr="00D55351">
          <w:rPr>
            <w:rStyle w:val="Hyperlink"/>
            <w:rFonts w:ascii="Times New Roman" w:hAnsi="Times New Roman"/>
            <w:lang w:val="en-US"/>
          </w:rPr>
          <w:t>mcit</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shd w:val="clear" w:color="auto" w:fill="FFFFFF"/>
        </w:rPr>
        <w:t xml:space="preserve">, </w:t>
      </w:r>
      <w:r w:rsidRPr="00D55351">
        <w:rPr>
          <w:rFonts w:ascii="Times New Roman" w:hAnsi="Times New Roman"/>
          <w:sz w:val="20"/>
          <w:szCs w:val="20"/>
        </w:rPr>
        <w:t xml:space="preserve">ιστοσελίδα: </w:t>
      </w:r>
      <w:hyperlink r:id="rId31" w:history="1">
        <w:r w:rsidRPr="00D55351">
          <w:rPr>
            <w:rStyle w:val="Hyperlink"/>
            <w:rFonts w:ascii="Times New Roman" w:hAnsi="Times New Roman"/>
            <w:lang w:val="en-US"/>
          </w:rPr>
          <w:t>https</w:t>
        </w:r>
        <w:r w:rsidRPr="00D55351">
          <w:rPr>
            <w:rStyle w:val="Hyperlink"/>
            <w:rFonts w:ascii="Times New Roman" w:hAnsi="Times New Roman"/>
          </w:rPr>
          <w:t>://</w:t>
        </w:r>
        <w:r w:rsidRPr="00D55351">
          <w:rPr>
            <w:rStyle w:val="Hyperlink"/>
            <w:rFonts w:ascii="Times New Roman" w:hAnsi="Times New Roman"/>
            <w:lang w:val="en-US"/>
          </w:rPr>
          <w:t>www</w:t>
        </w:r>
        <w:r w:rsidRPr="00D55351">
          <w:rPr>
            <w:rStyle w:val="Hyperlink"/>
            <w:rFonts w:ascii="Times New Roman" w:hAnsi="Times New Roman"/>
          </w:rPr>
          <w:t>.</w:t>
        </w:r>
        <w:r w:rsidRPr="00D55351">
          <w:rPr>
            <w:rStyle w:val="Hyperlink"/>
            <w:rFonts w:ascii="Times New Roman" w:hAnsi="Times New Roman"/>
            <w:lang w:val="en-US"/>
          </w:rPr>
          <w:t>companies</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r w:rsidRPr="00D55351">
          <w:rPr>
            <w:rStyle w:val="Hyperlink"/>
            <w:rFonts w:ascii="Times New Roman" w:hAnsi="Times New Roman"/>
          </w:rPr>
          <w:t>/</w:t>
        </w:r>
        <w:r w:rsidRPr="00D55351">
          <w:rPr>
            <w:rStyle w:val="Hyperlink"/>
            <w:rFonts w:ascii="Times New Roman" w:hAnsi="Times New Roman"/>
            <w:lang w:val="en-US"/>
          </w:rPr>
          <w:t>gr</w:t>
        </w:r>
        <w:r w:rsidRPr="00D55351">
          <w:rPr>
            <w:rStyle w:val="Hyperlink"/>
            <w:rFonts w:ascii="Times New Roman" w:hAnsi="Times New Roman"/>
          </w:rPr>
          <w:t>/</w:t>
        </w:r>
      </w:hyperlink>
    </w:p>
    <w:p w:rsidR="00E5619C" w:rsidRPr="00D55351" w:rsidRDefault="00E5619C" w:rsidP="00E31C30">
      <w:pPr>
        <w:spacing w:line="360" w:lineRule="auto"/>
        <w:rPr>
          <w:rFonts w:ascii="Times New Roman" w:hAnsi="Times New Roman"/>
          <w:sz w:val="20"/>
          <w:szCs w:val="20"/>
        </w:rPr>
      </w:pPr>
      <w:r w:rsidRPr="00D55351">
        <w:rPr>
          <w:rFonts w:ascii="Times New Roman" w:hAnsi="Times New Roman"/>
          <w:b/>
          <w:sz w:val="20"/>
          <w:szCs w:val="20"/>
        </w:rPr>
        <w:t xml:space="preserve">Υπηρεσία Ενέργειας Κύπρου </w:t>
      </w:r>
      <w:r w:rsidR="00CA5C8D">
        <w:rPr>
          <w:rFonts w:ascii="Times New Roman" w:hAnsi="Times New Roman"/>
          <w:b/>
          <w:sz w:val="20"/>
          <w:szCs w:val="20"/>
        </w:rPr>
        <w:t xml:space="preserve"> </w:t>
      </w:r>
      <w:r w:rsidRPr="00D55351">
        <w:rPr>
          <w:rFonts w:ascii="Times New Roman" w:hAnsi="Times New Roman"/>
          <w:sz w:val="20"/>
          <w:szCs w:val="20"/>
        </w:rPr>
        <w:t>(Υπουργείο Ενέργειας, Εμπορίου και Βιομηχανίας):</w:t>
      </w:r>
      <w:r w:rsidRPr="00D55351">
        <w:rPr>
          <w:rFonts w:ascii="Times New Roman" w:hAnsi="Times New Roman"/>
          <w:b/>
          <w:sz w:val="20"/>
          <w:szCs w:val="20"/>
        </w:rPr>
        <w:t xml:space="preserve"> </w:t>
      </w:r>
      <w:r w:rsidRPr="00D55351">
        <w:rPr>
          <w:rFonts w:ascii="Times New Roman" w:hAnsi="Times New Roman"/>
          <w:sz w:val="20"/>
          <w:szCs w:val="20"/>
        </w:rPr>
        <w:t>Λευκωσία,</w:t>
      </w:r>
      <w:r w:rsidRPr="00D55351">
        <w:rPr>
          <w:rFonts w:ascii="Times New Roman" w:hAnsi="Times New Roman"/>
        </w:rPr>
        <w:t xml:space="preserve">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0035722409303, φαξ 304964,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32" w:history="1">
        <w:r w:rsidRPr="00D55351">
          <w:rPr>
            <w:rStyle w:val="Hyperlink"/>
            <w:rFonts w:ascii="Times New Roman" w:hAnsi="Times New Roman"/>
            <w:lang w:val="en-US"/>
          </w:rPr>
          <w:t>e</w:t>
        </w:r>
        <w:r w:rsidRPr="00D55351">
          <w:rPr>
            <w:rStyle w:val="Hyperlink"/>
            <w:rFonts w:ascii="Times New Roman" w:hAnsi="Times New Roman"/>
          </w:rPr>
          <w:t>nergy</w:t>
        </w:r>
        <w:r w:rsidRPr="00D55351">
          <w:rPr>
            <w:rStyle w:val="Hyperlink"/>
            <w:rFonts w:ascii="Times New Roman" w:hAnsi="Times New Roman"/>
            <w:lang w:val="en-US"/>
          </w:rPr>
          <w:t>s</w:t>
        </w:r>
        <w:r w:rsidRPr="00D55351">
          <w:rPr>
            <w:rStyle w:val="Hyperlink"/>
            <w:rFonts w:ascii="Times New Roman" w:hAnsi="Times New Roman"/>
          </w:rPr>
          <w:t>ervice@m</w:t>
        </w:r>
        <w:r w:rsidRPr="00D55351">
          <w:rPr>
            <w:rStyle w:val="Hyperlink"/>
            <w:rFonts w:ascii="Times New Roman" w:hAnsi="Times New Roman"/>
            <w:lang w:val="en-US"/>
          </w:rPr>
          <w:t>eci</w:t>
        </w:r>
        <w:r w:rsidRPr="00D55351">
          <w:rPr>
            <w:rStyle w:val="Hyperlink"/>
            <w:rFonts w:ascii="Times New Roman" w:hAnsi="Times New Roman"/>
          </w:rPr>
          <w:t>.gov.cy</w:t>
        </w:r>
      </w:hyperlink>
      <w:r w:rsidR="006D1769" w:rsidRPr="00D55351">
        <w:rPr>
          <w:rFonts w:ascii="Times New Roman" w:hAnsi="Times New Roman"/>
          <w:sz w:val="20"/>
          <w:szCs w:val="20"/>
        </w:rPr>
        <w:t>,</w:t>
      </w:r>
      <w:r>
        <w:rPr>
          <w:rStyle w:val="simpletext"/>
          <w:rFonts w:ascii="Times New Roman" w:hAnsi="Times New Roman"/>
        </w:rPr>
        <w:t xml:space="preserve"> </w:t>
      </w:r>
      <w:r w:rsidRPr="00D55351">
        <w:rPr>
          <w:rFonts w:ascii="Times New Roman" w:hAnsi="Times New Roman"/>
          <w:sz w:val="20"/>
          <w:szCs w:val="20"/>
        </w:rPr>
        <w:t xml:space="preserve">ιστοσελίδα: </w:t>
      </w:r>
      <w:hyperlink r:id="rId33" w:history="1">
        <w:r w:rsidRPr="00D55351">
          <w:rPr>
            <w:rStyle w:val="Hyperlink"/>
            <w:rFonts w:ascii="Times New Roman" w:hAnsi="Times New Roman"/>
          </w:rPr>
          <w:t>http://energy.gov.cy/?opendocument</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Κυπριακός Οργανισμός Προώθησης Επενδύσεων</w:t>
      </w:r>
      <w:r w:rsidRPr="00D55351">
        <w:rPr>
          <w:rFonts w:ascii="Times New Roman" w:hAnsi="Times New Roman"/>
          <w:sz w:val="20"/>
          <w:szCs w:val="20"/>
        </w:rPr>
        <w:t xml:space="preserve"> :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0035722441133, φαξ 441134,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34" w:history="1">
        <w:r w:rsidRPr="00D55351">
          <w:rPr>
            <w:rStyle w:val="Hyperlink"/>
            <w:rFonts w:ascii="Times New Roman" w:hAnsi="Times New Roman"/>
          </w:rPr>
          <w:t>info@investcyprus.org.cy</w:t>
        </w:r>
      </w:hyperlink>
      <w:r w:rsidRPr="00D55351">
        <w:rPr>
          <w:rFonts w:ascii="Times New Roman" w:hAnsi="Times New Roman"/>
          <w:sz w:val="20"/>
          <w:szCs w:val="20"/>
        </w:rPr>
        <w:t xml:space="preserve">, ιστοσελίδα:  </w:t>
      </w:r>
      <w:hyperlink r:id="rId35" w:history="1">
        <w:r w:rsidRPr="00D55351">
          <w:rPr>
            <w:rStyle w:val="Hyperlink"/>
            <w:rFonts w:ascii="Times New Roman" w:hAnsi="Times New Roman"/>
            <w:lang w:val="en-US"/>
          </w:rPr>
          <w:t>www</w:t>
        </w:r>
        <w:r w:rsidRPr="00D55351">
          <w:rPr>
            <w:rStyle w:val="Hyperlink"/>
            <w:rFonts w:ascii="Times New Roman" w:hAnsi="Times New Roman"/>
          </w:rPr>
          <w:t>.</w:t>
        </w:r>
        <w:proofErr w:type="spellStart"/>
        <w:r w:rsidRPr="00D55351">
          <w:rPr>
            <w:rStyle w:val="Hyperlink"/>
            <w:rFonts w:ascii="Times New Roman" w:hAnsi="Times New Roman"/>
            <w:lang w:val="en-US"/>
          </w:rPr>
          <w:t>investcyprus</w:t>
        </w:r>
        <w:proofErr w:type="spellEnd"/>
        <w:r w:rsidRPr="00D55351">
          <w:rPr>
            <w:rStyle w:val="Hyperlink"/>
            <w:rFonts w:ascii="Times New Roman" w:hAnsi="Times New Roman"/>
          </w:rPr>
          <w:t>.</w:t>
        </w:r>
        <w:r w:rsidRPr="00D55351">
          <w:rPr>
            <w:rStyle w:val="Hyperlink"/>
            <w:rFonts w:ascii="Times New Roman" w:hAnsi="Times New Roman"/>
            <w:lang w:val="en-US"/>
          </w:rPr>
          <w:t>org</w:t>
        </w:r>
        <w:r w:rsidRPr="00D55351">
          <w:rPr>
            <w:rStyle w:val="Hyperlink"/>
            <w:rFonts w:ascii="Times New Roman" w:hAnsi="Times New Roman"/>
          </w:rPr>
          <w:t>.</w:t>
        </w:r>
        <w:r w:rsidRPr="00D55351">
          <w:rPr>
            <w:rStyle w:val="Hyperlink"/>
            <w:rFonts w:ascii="Times New Roman" w:hAnsi="Times New Roman"/>
            <w:lang w:val="en-US"/>
          </w:rPr>
          <w:t>cy</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Υπουργείο Εργασίας, Πρόνοιας και Κοινωνικών Ασφαλίσεων</w:t>
      </w:r>
      <w:r w:rsidR="006D1769">
        <w:rPr>
          <w:rFonts w:ascii="Times New Roman" w:hAnsi="Times New Roman"/>
          <w:b/>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0035722401600, φαξ 670993,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36" w:history="1">
        <w:r w:rsidRPr="00D55351">
          <w:rPr>
            <w:rStyle w:val="Hyperlink"/>
            <w:rFonts w:ascii="Times New Roman" w:hAnsi="Times New Roman"/>
            <w:lang w:val="en-US"/>
          </w:rPr>
          <w:t>administration</w:t>
        </w:r>
        <w:r w:rsidRPr="00D55351">
          <w:rPr>
            <w:rStyle w:val="Hyperlink"/>
            <w:rFonts w:ascii="Times New Roman" w:hAnsi="Times New Roman"/>
          </w:rPr>
          <w:t>@</w:t>
        </w:r>
        <w:r w:rsidRPr="00D55351">
          <w:rPr>
            <w:rStyle w:val="Hyperlink"/>
            <w:rFonts w:ascii="Times New Roman" w:hAnsi="Times New Roman"/>
            <w:lang w:val="en-US"/>
          </w:rPr>
          <w:t>mlsi</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xml:space="preserve">,  ιστοσελίδα: </w:t>
      </w:r>
      <w:hyperlink r:id="rId37" w:history="1">
        <w:r w:rsidRPr="00D55351">
          <w:rPr>
            <w:rStyle w:val="Hyperlink"/>
            <w:rFonts w:ascii="Times New Roman" w:hAnsi="Times New Roman"/>
            <w:lang w:val="en-US"/>
          </w:rPr>
          <w:t>www</w:t>
        </w:r>
        <w:r w:rsidRPr="00D55351">
          <w:rPr>
            <w:rStyle w:val="Hyperlink"/>
            <w:rFonts w:ascii="Times New Roman" w:hAnsi="Times New Roman"/>
          </w:rPr>
          <w:t>.</w:t>
        </w:r>
        <w:r w:rsidRPr="00D55351">
          <w:rPr>
            <w:rStyle w:val="Hyperlink"/>
            <w:rFonts w:ascii="Times New Roman" w:hAnsi="Times New Roman"/>
            <w:lang w:val="en-US"/>
          </w:rPr>
          <w:t>mlsi</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xml:space="preserve"> </w:t>
      </w:r>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Αρχή Ηλεκτρισμού Κύπρου</w:t>
      </w:r>
      <w:r w:rsidR="006D1769">
        <w:rPr>
          <w:rFonts w:ascii="Times New Roman" w:hAnsi="Times New Roman"/>
          <w:b/>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0035722201000, φαξ 201020,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38" w:history="1">
        <w:r w:rsidRPr="00D55351">
          <w:rPr>
            <w:rStyle w:val="Hyperlink"/>
            <w:rFonts w:ascii="Times New Roman" w:hAnsi="Times New Roman"/>
            <w:lang w:val="en-US"/>
          </w:rPr>
          <w:t>eac</w:t>
        </w:r>
        <w:r w:rsidRPr="00D55351">
          <w:rPr>
            <w:rStyle w:val="Hyperlink"/>
            <w:rFonts w:ascii="Times New Roman" w:hAnsi="Times New Roman"/>
          </w:rPr>
          <w:t>@</w:t>
        </w:r>
        <w:r w:rsidRPr="00D55351">
          <w:rPr>
            <w:rStyle w:val="Hyperlink"/>
            <w:rFonts w:ascii="Times New Roman" w:hAnsi="Times New Roman"/>
            <w:lang w:val="en-US"/>
          </w:rPr>
          <w:t>eac</w:t>
        </w:r>
        <w:r w:rsidRPr="00D55351">
          <w:rPr>
            <w:rStyle w:val="Hyperlink"/>
            <w:rFonts w:ascii="Times New Roman" w:hAnsi="Times New Roman"/>
          </w:rPr>
          <w:t>.</w:t>
        </w:r>
        <w:r w:rsidRPr="00D55351">
          <w:rPr>
            <w:rStyle w:val="Hyperlink"/>
            <w:rFonts w:ascii="Times New Roman" w:hAnsi="Times New Roman"/>
            <w:lang w:val="en-US"/>
          </w:rPr>
          <w:t>com</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ιστοσελίδα:</w:t>
      </w:r>
      <w:r w:rsidRPr="00D55351">
        <w:rPr>
          <w:rFonts w:ascii="Times New Roman" w:hAnsi="Times New Roman"/>
        </w:rPr>
        <w:t xml:space="preserve"> </w:t>
      </w:r>
      <w:hyperlink r:id="rId39" w:history="1">
        <w:r w:rsidRPr="00D55351">
          <w:rPr>
            <w:rStyle w:val="Hyperlink"/>
            <w:rFonts w:ascii="Times New Roman" w:hAnsi="Times New Roman"/>
          </w:rPr>
          <w:t>https://www.eac.com.cy/EL/Pages/default.aspx</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Χρηματιστήριο Αξιών Κύπρου</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0035722712300, φαξ 570308,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40"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cse</w:t>
        </w:r>
        <w:r w:rsidRPr="00D55351">
          <w:rPr>
            <w:rStyle w:val="Hyperlink"/>
            <w:rFonts w:ascii="Times New Roman" w:hAnsi="Times New Roman"/>
          </w:rPr>
          <w:t>.</w:t>
        </w:r>
        <w:r w:rsidRPr="00D55351">
          <w:rPr>
            <w:rStyle w:val="Hyperlink"/>
            <w:rFonts w:ascii="Times New Roman" w:hAnsi="Times New Roman"/>
            <w:lang w:val="en-US"/>
          </w:rPr>
          <w:t>com</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xml:space="preserve">  ιστοσελίδα: </w:t>
      </w:r>
      <w:hyperlink r:id="rId41" w:history="1">
        <w:r w:rsidRPr="00D55351">
          <w:rPr>
            <w:rStyle w:val="Hyperlink"/>
            <w:rFonts w:ascii="Times New Roman" w:hAnsi="Times New Roman"/>
            <w:shd w:val="clear" w:color="auto" w:fill="FFFFFF"/>
          </w:rPr>
          <w:t>https://www.cse.com.cy/el-GR/home/</w:t>
        </w:r>
      </w:hyperlink>
    </w:p>
    <w:p w:rsidR="00E5619C" w:rsidRDefault="00E5619C" w:rsidP="00E5619C">
      <w:pPr>
        <w:spacing w:line="360" w:lineRule="auto"/>
        <w:jc w:val="both"/>
      </w:pPr>
      <w:r w:rsidRPr="00D55351">
        <w:rPr>
          <w:rFonts w:ascii="Times New Roman" w:hAnsi="Times New Roman"/>
          <w:b/>
          <w:sz w:val="20"/>
          <w:szCs w:val="20"/>
        </w:rPr>
        <w:t xml:space="preserve">Υπουργείο Γεωργίας, Αγροτικής Ανάπτυξης και Περιβάλλοντος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0035722408300, φαξ 408343,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shd w:val="clear" w:color="auto" w:fill="FFFFFF"/>
        </w:rPr>
        <w:t xml:space="preserve">: </w:t>
      </w:r>
      <w:hyperlink r:id="rId42" w:history="1">
        <w:r w:rsidRPr="00D55351">
          <w:rPr>
            <w:rStyle w:val="Hyperlink"/>
            <w:rFonts w:ascii="Times New Roman" w:hAnsi="Times New Roman"/>
            <w:shd w:val="clear" w:color="auto" w:fill="FFFFFF"/>
          </w:rPr>
          <w:t>registry@moa.gov.c</w:t>
        </w:r>
        <w:r w:rsidRPr="00D55351">
          <w:rPr>
            <w:rStyle w:val="Hyperlink"/>
            <w:rFonts w:ascii="Times New Roman" w:hAnsi="Times New Roman"/>
            <w:shd w:val="clear" w:color="auto" w:fill="FFFFFF"/>
            <w:lang w:val="en-US"/>
          </w:rPr>
          <w:t>y</w:t>
        </w:r>
      </w:hyperlink>
      <w:r w:rsidRPr="00D55351">
        <w:rPr>
          <w:rFonts w:ascii="Times New Roman" w:hAnsi="Times New Roman"/>
          <w:sz w:val="20"/>
          <w:szCs w:val="20"/>
          <w:shd w:val="clear" w:color="auto" w:fill="FFFFFF"/>
        </w:rPr>
        <w:t xml:space="preserve"> ,  </w:t>
      </w:r>
      <w:r w:rsidRPr="00D55351">
        <w:rPr>
          <w:rFonts w:ascii="Times New Roman" w:hAnsi="Times New Roman"/>
          <w:sz w:val="20"/>
          <w:szCs w:val="20"/>
        </w:rPr>
        <w:t xml:space="preserve">ιστοσελίδα: </w:t>
      </w:r>
      <w:hyperlink r:id="rId43" w:history="1">
        <w:r w:rsidRPr="00D55351">
          <w:rPr>
            <w:rStyle w:val="Hyperlink"/>
            <w:rFonts w:ascii="Times New Roman" w:hAnsi="Times New Roman"/>
          </w:rPr>
          <w:t>https://moa.gov.cy/</w:t>
        </w:r>
      </w:hyperlink>
    </w:p>
    <w:p w:rsidR="00CA5C8D" w:rsidRPr="00CA5C8D" w:rsidRDefault="00CA5C8D" w:rsidP="00CA5C8D">
      <w:pPr>
        <w:spacing w:line="360" w:lineRule="auto"/>
        <w:jc w:val="both"/>
        <w:rPr>
          <w:rFonts w:ascii="Times New Roman" w:hAnsi="Times New Roman"/>
          <w:sz w:val="20"/>
          <w:szCs w:val="20"/>
        </w:rPr>
      </w:pPr>
      <w:r w:rsidRPr="00CA5C8D">
        <w:rPr>
          <w:rFonts w:ascii="Times New Roman" w:hAnsi="Times New Roman"/>
          <w:b/>
          <w:sz w:val="20"/>
          <w:szCs w:val="20"/>
        </w:rPr>
        <w:t>Υπουργείο Μεταφορών, Επικοινωνιών και Έργων</w:t>
      </w:r>
      <w: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0035722</w:t>
      </w:r>
      <w:r>
        <w:rPr>
          <w:rFonts w:ascii="Times New Roman" w:hAnsi="Times New Roman"/>
          <w:sz w:val="20"/>
          <w:szCs w:val="20"/>
        </w:rPr>
        <w:t>800100</w:t>
      </w:r>
      <w:r w:rsidRPr="00D55351">
        <w:rPr>
          <w:rFonts w:ascii="Times New Roman" w:hAnsi="Times New Roman"/>
          <w:sz w:val="20"/>
          <w:szCs w:val="20"/>
        </w:rPr>
        <w:t xml:space="preserve">, φαξ ,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shd w:val="clear" w:color="auto" w:fill="FFFFFF"/>
        </w:rPr>
        <w:t xml:space="preserve">: </w:t>
      </w:r>
      <w:hyperlink r:id="rId44" w:history="1">
        <w:r w:rsidRPr="007429AA">
          <w:rPr>
            <w:rStyle w:val="Hyperlink"/>
            <w:rFonts w:ascii="Times New Roman" w:hAnsi="Times New Roman"/>
            <w:shd w:val="clear" w:color="auto" w:fill="FFFFFF"/>
            <w:lang w:val="en-US"/>
          </w:rPr>
          <w:t>permsec</w:t>
        </w:r>
        <w:r w:rsidRPr="007429AA">
          <w:rPr>
            <w:rStyle w:val="Hyperlink"/>
            <w:rFonts w:ascii="Times New Roman" w:hAnsi="Times New Roman"/>
            <w:shd w:val="clear" w:color="auto" w:fill="FFFFFF"/>
          </w:rPr>
          <w:t>@</w:t>
        </w:r>
        <w:r w:rsidRPr="007429AA">
          <w:rPr>
            <w:rStyle w:val="Hyperlink"/>
            <w:rFonts w:ascii="Times New Roman" w:hAnsi="Times New Roman"/>
            <w:shd w:val="clear" w:color="auto" w:fill="FFFFFF"/>
            <w:lang w:val="en-US"/>
          </w:rPr>
          <w:t>mcw</w:t>
        </w:r>
        <w:r w:rsidRPr="007429AA">
          <w:rPr>
            <w:rStyle w:val="Hyperlink"/>
            <w:rFonts w:ascii="Times New Roman" w:hAnsi="Times New Roman"/>
            <w:shd w:val="clear" w:color="auto" w:fill="FFFFFF"/>
          </w:rPr>
          <w:t>.gov.c</w:t>
        </w:r>
        <w:r w:rsidRPr="007429AA">
          <w:rPr>
            <w:rStyle w:val="Hyperlink"/>
            <w:rFonts w:ascii="Times New Roman" w:hAnsi="Times New Roman"/>
            <w:shd w:val="clear" w:color="auto" w:fill="FFFFFF"/>
            <w:lang w:val="en-US"/>
          </w:rPr>
          <w:t>y</w:t>
        </w:r>
      </w:hyperlink>
      <w:r w:rsidRPr="00D55351">
        <w:rPr>
          <w:rFonts w:ascii="Times New Roman" w:hAnsi="Times New Roman"/>
          <w:sz w:val="20"/>
          <w:szCs w:val="20"/>
          <w:shd w:val="clear" w:color="auto" w:fill="FFFFFF"/>
        </w:rPr>
        <w:t xml:space="preserve"> ,  </w:t>
      </w:r>
      <w:r w:rsidRPr="00D55351">
        <w:rPr>
          <w:rFonts w:ascii="Times New Roman" w:hAnsi="Times New Roman"/>
          <w:sz w:val="20"/>
          <w:szCs w:val="20"/>
        </w:rPr>
        <w:t xml:space="preserve">ιστοσελίδα: </w:t>
      </w:r>
      <w:hyperlink r:id="rId45" w:history="1">
        <w:r w:rsidRPr="007429AA">
          <w:rPr>
            <w:rStyle w:val="Hyperlink"/>
            <w:rFonts w:ascii="Times New Roman" w:hAnsi="Times New Roman"/>
            <w:sz w:val="20"/>
            <w:szCs w:val="20"/>
          </w:rPr>
          <w:t>http://www.mcw.gov.cy</w:t>
        </w:r>
      </w:hyperlink>
    </w:p>
    <w:p w:rsidR="00E5619C" w:rsidRPr="007D2DAC"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Υφυπουργείο Ναυτιλίας</w:t>
      </w:r>
      <w:r>
        <w:rPr>
          <w:rFonts w:ascii="Times New Roman" w:hAnsi="Times New Roman"/>
          <w:sz w:val="20"/>
          <w:szCs w:val="20"/>
        </w:rPr>
        <w:t xml:space="preserve">: </w:t>
      </w:r>
      <w:r w:rsidRPr="00D55351">
        <w:rPr>
          <w:rFonts w:ascii="Times New Roman" w:hAnsi="Times New Roman"/>
          <w:sz w:val="20"/>
          <w:szCs w:val="20"/>
        </w:rPr>
        <w:t xml:space="preserve">Λεμεσός,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0035725848100, φαξ 848200,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shd w:val="clear" w:color="auto" w:fill="FFFFFF"/>
        </w:rPr>
        <w:t xml:space="preserve">: </w:t>
      </w:r>
      <w:hyperlink r:id="rId46" w:history="1">
        <w:r w:rsidRPr="00D55351">
          <w:rPr>
            <w:rStyle w:val="Hyperlink"/>
            <w:rFonts w:ascii="Times New Roman" w:hAnsi="Times New Roman"/>
            <w:shd w:val="clear" w:color="auto" w:fill="FFFFFF"/>
            <w:lang w:val="en-US"/>
          </w:rPr>
          <w:t>maritimeadmin</w:t>
        </w:r>
        <w:r w:rsidRPr="00D55351">
          <w:rPr>
            <w:rStyle w:val="Hyperlink"/>
            <w:rFonts w:ascii="Times New Roman" w:hAnsi="Times New Roman"/>
            <w:shd w:val="clear" w:color="auto" w:fill="FFFFFF"/>
          </w:rPr>
          <w:t>@</w:t>
        </w:r>
        <w:r w:rsidRPr="00D55351">
          <w:rPr>
            <w:rStyle w:val="Hyperlink"/>
            <w:rFonts w:ascii="Times New Roman" w:hAnsi="Times New Roman"/>
            <w:shd w:val="clear" w:color="auto" w:fill="FFFFFF"/>
            <w:lang w:val="en-US"/>
          </w:rPr>
          <w:t>dms</w:t>
        </w:r>
        <w:r w:rsidRPr="00D55351">
          <w:rPr>
            <w:rStyle w:val="Hyperlink"/>
            <w:rFonts w:ascii="Times New Roman" w:hAnsi="Times New Roman"/>
            <w:shd w:val="clear" w:color="auto" w:fill="FFFFFF"/>
          </w:rPr>
          <w:t>.</w:t>
        </w:r>
        <w:r w:rsidRPr="00D55351">
          <w:rPr>
            <w:rStyle w:val="Hyperlink"/>
            <w:rFonts w:ascii="Times New Roman" w:hAnsi="Times New Roman"/>
            <w:shd w:val="clear" w:color="auto" w:fill="FFFFFF"/>
            <w:lang w:val="en-US"/>
          </w:rPr>
          <w:t>gov</w:t>
        </w:r>
        <w:r w:rsidRPr="00D55351">
          <w:rPr>
            <w:rStyle w:val="Hyperlink"/>
            <w:rFonts w:ascii="Times New Roman" w:hAnsi="Times New Roman"/>
            <w:shd w:val="clear" w:color="auto" w:fill="FFFFFF"/>
          </w:rPr>
          <w:t>.</w:t>
        </w:r>
        <w:r w:rsidRPr="00D55351">
          <w:rPr>
            <w:rStyle w:val="Hyperlink"/>
            <w:rFonts w:ascii="Times New Roman" w:hAnsi="Times New Roman"/>
            <w:shd w:val="clear" w:color="auto" w:fill="FFFFFF"/>
            <w:lang w:val="en-US"/>
          </w:rPr>
          <w:t>cy</w:t>
        </w:r>
      </w:hyperlink>
      <w:r>
        <w:rPr>
          <w:rFonts w:ascii="Times New Roman" w:hAnsi="Times New Roman"/>
          <w:sz w:val="20"/>
          <w:szCs w:val="20"/>
          <w:shd w:val="clear" w:color="auto" w:fill="FFFFFF"/>
        </w:rPr>
        <w:t xml:space="preserve">, </w:t>
      </w:r>
      <w:r w:rsidRPr="00D55351">
        <w:rPr>
          <w:rFonts w:ascii="Times New Roman" w:hAnsi="Times New Roman"/>
          <w:sz w:val="20"/>
          <w:szCs w:val="20"/>
          <w:shd w:val="clear" w:color="auto" w:fill="FFFFFF"/>
        </w:rPr>
        <w:t>ιστοσελίδα:</w:t>
      </w:r>
      <w:r w:rsidRPr="00D55351">
        <w:rPr>
          <w:rFonts w:ascii="Times New Roman" w:hAnsi="Times New Roman"/>
          <w:sz w:val="20"/>
          <w:szCs w:val="20"/>
        </w:rPr>
        <w:t xml:space="preserve">  </w:t>
      </w:r>
      <w:hyperlink r:id="rId47" w:history="1">
        <w:r w:rsidRPr="00D55351">
          <w:rPr>
            <w:rStyle w:val="Hyperlink"/>
            <w:rFonts w:ascii="Times New Roman" w:hAnsi="Times New Roman"/>
          </w:rPr>
          <w:t>https://www.dms.gov.cy/dms/shipping.nsf/home_en/home_en?OpenForm</w:t>
        </w:r>
      </w:hyperlink>
    </w:p>
    <w:tbl>
      <w:tblPr>
        <w:tblW w:w="9356" w:type="dxa"/>
        <w:tblInd w:w="108" w:type="dxa"/>
        <w:tblLayout w:type="fixed"/>
        <w:tblLook w:val="0000"/>
      </w:tblPr>
      <w:tblGrid>
        <w:gridCol w:w="9356"/>
      </w:tblGrid>
      <w:tr w:rsidR="00E5619C" w:rsidRPr="009C33F8" w:rsidTr="005E1F2D">
        <w:trPr>
          <w:trHeight w:hRule="exact" w:val="360"/>
        </w:trPr>
        <w:tc>
          <w:tcPr>
            <w:tcW w:w="9356" w:type="dxa"/>
            <w:shd w:val="pct15" w:color="auto" w:fill="FFFFFF"/>
            <w:vAlign w:val="center"/>
          </w:tcPr>
          <w:p w:rsidR="00E5619C" w:rsidRPr="009C33F8" w:rsidRDefault="00E5619C" w:rsidP="000726D5">
            <w:pPr>
              <w:numPr>
                <w:ilvl w:val="0"/>
                <w:numId w:val="6"/>
              </w:numPr>
              <w:tabs>
                <w:tab w:val="left" w:pos="318"/>
              </w:tabs>
              <w:spacing w:after="0" w:line="240" w:lineRule="auto"/>
              <w:ind w:hanging="402"/>
              <w:jc w:val="both"/>
              <w:rPr>
                <w:rFonts w:ascii="Times New Roman" w:hAnsi="Times New Roman"/>
                <w:b/>
              </w:rPr>
            </w:pPr>
            <w:r w:rsidRPr="009C33F8">
              <w:rPr>
                <w:rFonts w:ascii="Times New Roman" w:hAnsi="Times New Roman"/>
              </w:rPr>
              <w:br w:type="page"/>
            </w:r>
            <w:r w:rsidRPr="009C33F8">
              <w:rPr>
                <w:rFonts w:ascii="Times New Roman" w:hAnsi="Times New Roman"/>
              </w:rPr>
              <w:br w:type="page"/>
            </w:r>
            <w:r w:rsidRPr="009C33F8">
              <w:rPr>
                <w:rFonts w:ascii="Times New Roman" w:hAnsi="Times New Roman"/>
                <w:b/>
              </w:rPr>
              <w:t>Εμπορικά &amp; Βιομηχανικά Επιμελητήρια – Επιχειρηματικοί Σύνδεσμοι</w:t>
            </w:r>
          </w:p>
        </w:tc>
      </w:tr>
    </w:tbl>
    <w:p w:rsidR="00E5619C" w:rsidRPr="00D55351" w:rsidRDefault="00E5619C" w:rsidP="00E5619C">
      <w:pPr>
        <w:spacing w:before="120" w:line="360" w:lineRule="auto"/>
        <w:jc w:val="both"/>
        <w:rPr>
          <w:rFonts w:ascii="Times New Roman" w:hAnsi="Times New Roman"/>
          <w:sz w:val="20"/>
          <w:szCs w:val="20"/>
        </w:rPr>
      </w:pPr>
      <w:r w:rsidRPr="00D55351">
        <w:rPr>
          <w:rFonts w:ascii="Times New Roman" w:hAnsi="Times New Roman"/>
          <w:b/>
          <w:sz w:val="20"/>
          <w:szCs w:val="20"/>
        </w:rPr>
        <w:t>Κυπριακό Εμπορικό και Βιομηχανικό Επιμελητήριο</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0035722889800, φαξ 669048,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48" w:history="1">
        <w:r w:rsidRPr="00D55351">
          <w:rPr>
            <w:rStyle w:val="Hyperlink"/>
            <w:rFonts w:ascii="Times New Roman" w:hAnsi="Times New Roman"/>
          </w:rPr>
          <w:t>chamber@ccci.org.cy</w:t>
        </w:r>
      </w:hyperlink>
      <w:r w:rsidRPr="00D55351">
        <w:rPr>
          <w:rFonts w:ascii="Times New Roman" w:hAnsi="Times New Roman"/>
          <w:sz w:val="20"/>
          <w:szCs w:val="20"/>
        </w:rPr>
        <w:t xml:space="preserve">,  ιστοσελίδα: </w:t>
      </w:r>
      <w:hyperlink r:id="rId49" w:history="1">
        <w:r w:rsidRPr="00D55351">
          <w:rPr>
            <w:rStyle w:val="Hyperlink"/>
            <w:rFonts w:ascii="Times New Roman" w:hAnsi="Times New Roman"/>
          </w:rPr>
          <w:t>https://ccci.org.cy/</w:t>
        </w:r>
      </w:hyperlink>
    </w:p>
    <w:p w:rsidR="00E5619C" w:rsidRPr="00D55351" w:rsidRDefault="00E5619C" w:rsidP="00E5619C">
      <w:pPr>
        <w:spacing w:line="360" w:lineRule="auto"/>
        <w:rPr>
          <w:rFonts w:ascii="Times New Roman" w:hAnsi="Times New Roman"/>
          <w:sz w:val="20"/>
          <w:szCs w:val="20"/>
          <w:shd w:val="clear" w:color="auto" w:fill="FFFFFF"/>
        </w:rPr>
      </w:pPr>
      <w:r w:rsidRPr="00D55351">
        <w:rPr>
          <w:rFonts w:ascii="Times New Roman" w:hAnsi="Times New Roman"/>
          <w:b/>
          <w:sz w:val="20"/>
          <w:szCs w:val="20"/>
        </w:rPr>
        <w:t>Εμπορικό και Βιομηχανικό Επιμελητήριο Λευκωσίας</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00357 22</w:t>
      </w:r>
      <w:r w:rsidRPr="00D55351">
        <w:rPr>
          <w:rFonts w:ascii="Times New Roman" w:hAnsi="Times New Roman"/>
          <w:sz w:val="20"/>
          <w:szCs w:val="20"/>
          <w:shd w:val="clear" w:color="auto" w:fill="FFFFFF"/>
        </w:rPr>
        <w:t xml:space="preserve">889600, φαξ 667433,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50" w:history="1">
        <w:r w:rsidRPr="00D55351">
          <w:rPr>
            <w:rStyle w:val="Hyperlink"/>
            <w:rFonts w:ascii="Times New Roman" w:hAnsi="Times New Roman"/>
            <w:shd w:val="clear" w:color="auto" w:fill="FFFFFF"/>
            <w:lang w:val="en-US"/>
          </w:rPr>
          <w:t>reception</w:t>
        </w:r>
        <w:r w:rsidRPr="00D55351">
          <w:rPr>
            <w:rStyle w:val="Hyperlink"/>
            <w:rFonts w:ascii="Times New Roman" w:hAnsi="Times New Roman"/>
            <w:shd w:val="clear" w:color="auto" w:fill="FFFFFF"/>
          </w:rPr>
          <w:t>@ccci.org.cy</w:t>
        </w:r>
      </w:hyperlink>
      <w:r w:rsidRPr="00D55351">
        <w:rPr>
          <w:rFonts w:ascii="Times New Roman" w:hAnsi="Times New Roman"/>
          <w:sz w:val="20"/>
          <w:szCs w:val="20"/>
        </w:rPr>
        <w:t xml:space="preserve">, ιστοσελίδα: </w:t>
      </w:r>
      <w:hyperlink r:id="rId51" w:history="1">
        <w:r w:rsidRPr="00D55351">
          <w:rPr>
            <w:rStyle w:val="Hyperlink"/>
            <w:rFonts w:ascii="Times New Roman" w:hAnsi="Times New Roman"/>
            <w:shd w:val="clear" w:color="auto" w:fill="FFFFFF"/>
          </w:rPr>
          <w:t>www.ncci.org.cy</w:t>
        </w:r>
      </w:hyperlink>
    </w:p>
    <w:p w:rsidR="00E5619C" w:rsidRPr="00D55351" w:rsidRDefault="00E5619C" w:rsidP="00E5619C">
      <w:pPr>
        <w:spacing w:line="360" w:lineRule="auto"/>
        <w:jc w:val="both"/>
        <w:rPr>
          <w:rFonts w:ascii="Times New Roman" w:hAnsi="Times New Roman"/>
          <w:bCs/>
          <w:sz w:val="20"/>
          <w:szCs w:val="20"/>
          <w:shd w:val="clear" w:color="auto" w:fill="FFFFFF"/>
        </w:rPr>
      </w:pPr>
      <w:r w:rsidRPr="00D55351">
        <w:rPr>
          <w:rFonts w:ascii="Times New Roman" w:hAnsi="Times New Roman"/>
          <w:b/>
          <w:sz w:val="20"/>
          <w:szCs w:val="20"/>
        </w:rPr>
        <w:t>Εμπορικό και Βιομηχανικό Επιμελητήριο Λεμεσού</w:t>
      </w:r>
      <w:r w:rsidRPr="00D55351">
        <w:rPr>
          <w:rFonts w:ascii="Times New Roman" w:hAnsi="Times New Roman"/>
          <w:sz w:val="20"/>
          <w:szCs w:val="20"/>
        </w:rPr>
        <w:t xml:space="preserve">: Λεμεσός,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w:t>
      </w:r>
      <w:r w:rsidRPr="00D55351">
        <w:rPr>
          <w:rFonts w:ascii="Times New Roman" w:hAnsi="Times New Roman"/>
          <w:sz w:val="20"/>
        </w:rPr>
        <w:t>00357</w:t>
      </w:r>
      <w:r w:rsidRPr="00D55351">
        <w:rPr>
          <w:rFonts w:ascii="Times New Roman" w:hAnsi="Times New Roman"/>
          <w:sz w:val="20"/>
          <w:szCs w:val="20"/>
        </w:rPr>
        <w:t xml:space="preserve">25855000, φαξ 661655,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52"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limassolchamber</w:t>
        </w:r>
        <w:r w:rsidRPr="00D55351">
          <w:rPr>
            <w:rStyle w:val="Hyperlink"/>
            <w:rFonts w:ascii="Times New Roman" w:hAnsi="Times New Roman"/>
          </w:rPr>
          <w:t>.</w:t>
        </w:r>
        <w:r w:rsidRPr="00D55351">
          <w:rPr>
            <w:rStyle w:val="Hyperlink"/>
            <w:rFonts w:ascii="Times New Roman" w:hAnsi="Times New Roman"/>
            <w:lang w:val="en-US"/>
          </w:rPr>
          <w:t>eu</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53" w:history="1">
        <w:r w:rsidRPr="00D55351">
          <w:rPr>
            <w:rStyle w:val="Hyperlink"/>
            <w:rFonts w:ascii="Times New Roman" w:hAnsi="Times New Roman"/>
            <w:shd w:val="clear" w:color="auto" w:fill="FFFFFF"/>
          </w:rPr>
          <w:t>www.</w:t>
        </w:r>
        <w:r w:rsidRPr="00D55351">
          <w:rPr>
            <w:rStyle w:val="Hyperlink"/>
            <w:rFonts w:ascii="Times New Roman" w:hAnsi="Times New Roman"/>
            <w:bCs/>
            <w:shd w:val="clear" w:color="auto" w:fill="FFFFFF"/>
          </w:rPr>
          <w:t>limassol</w:t>
        </w:r>
        <w:r w:rsidRPr="00D55351">
          <w:rPr>
            <w:rStyle w:val="Hyperlink"/>
            <w:rFonts w:ascii="Times New Roman" w:hAnsi="Times New Roman"/>
            <w:shd w:val="clear" w:color="auto" w:fill="FFFFFF"/>
          </w:rPr>
          <w:t>chamber.</w:t>
        </w:r>
        <w:r w:rsidRPr="00D55351">
          <w:rPr>
            <w:rStyle w:val="Hyperlink"/>
            <w:rFonts w:ascii="Times New Roman" w:hAnsi="Times New Roman"/>
            <w:bCs/>
            <w:shd w:val="clear" w:color="auto" w:fill="FFFFFF"/>
          </w:rPr>
          <w:t>eu</w:t>
        </w:r>
      </w:hyperlink>
    </w:p>
    <w:p w:rsidR="00E5619C" w:rsidRPr="00D55351" w:rsidRDefault="00E5619C" w:rsidP="00E5619C">
      <w:pPr>
        <w:spacing w:line="360" w:lineRule="auto"/>
        <w:jc w:val="both"/>
        <w:rPr>
          <w:rFonts w:ascii="Times New Roman" w:hAnsi="Times New Roman"/>
          <w:bCs/>
          <w:sz w:val="20"/>
          <w:szCs w:val="20"/>
          <w:shd w:val="clear" w:color="auto" w:fill="FFFFFF"/>
        </w:rPr>
      </w:pPr>
      <w:r w:rsidRPr="00D55351">
        <w:rPr>
          <w:rFonts w:ascii="Times New Roman" w:hAnsi="Times New Roman"/>
          <w:sz w:val="20"/>
          <w:szCs w:val="20"/>
          <w:shd w:val="clear" w:color="auto" w:fill="FFFFFF"/>
        </w:rPr>
        <w:t> </w:t>
      </w:r>
      <w:r w:rsidRPr="00D55351">
        <w:rPr>
          <w:rFonts w:ascii="Times New Roman" w:hAnsi="Times New Roman"/>
          <w:b/>
          <w:sz w:val="20"/>
          <w:szCs w:val="20"/>
        </w:rPr>
        <w:t>Εμπορικό και Βιομηχανικό Επιμελητήριο Λάρνακας</w:t>
      </w:r>
      <w:r w:rsidRPr="00D55351">
        <w:rPr>
          <w:rFonts w:ascii="Times New Roman" w:hAnsi="Times New Roman"/>
          <w:sz w:val="20"/>
          <w:szCs w:val="20"/>
        </w:rPr>
        <w:t xml:space="preserve">: Λάρνακα,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0035724823855, φαξ 628281,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54" w:history="1">
        <w:r w:rsidRPr="00D55351">
          <w:rPr>
            <w:rStyle w:val="Hyperlink"/>
            <w:rFonts w:ascii="Times New Roman" w:hAnsi="Times New Roman"/>
            <w:lang w:val="en-US"/>
          </w:rPr>
          <w:t>lcci</w:t>
        </w:r>
        <w:r w:rsidRPr="00D55351">
          <w:rPr>
            <w:rStyle w:val="Hyperlink"/>
            <w:rFonts w:ascii="Times New Roman" w:hAnsi="Times New Roman"/>
          </w:rPr>
          <w:t>@</w:t>
        </w:r>
        <w:r w:rsidRPr="00D55351">
          <w:rPr>
            <w:rStyle w:val="Hyperlink"/>
            <w:rFonts w:ascii="Times New Roman" w:hAnsi="Times New Roman"/>
            <w:lang w:val="en-US"/>
          </w:rPr>
          <w:t>spidernet</w:t>
        </w:r>
        <w:r w:rsidRPr="00D55351">
          <w:rPr>
            <w:rStyle w:val="Hyperlink"/>
            <w:rFonts w:ascii="Times New Roman" w:hAnsi="Times New Roman"/>
          </w:rPr>
          <w:t>.</w:t>
        </w:r>
        <w:r w:rsidRPr="00D55351">
          <w:rPr>
            <w:rStyle w:val="Hyperlink"/>
            <w:rFonts w:ascii="Times New Roman" w:hAnsi="Times New Roman"/>
            <w:lang w:val="en-US"/>
          </w:rPr>
          <w:t>com</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55" w:history="1">
        <w:r w:rsidRPr="00D55351">
          <w:rPr>
            <w:rStyle w:val="Hyperlink"/>
            <w:rFonts w:ascii="Times New Roman" w:hAnsi="Times New Roman"/>
            <w:shd w:val="clear" w:color="auto" w:fill="FFFFFF"/>
          </w:rPr>
          <w:t>www.lar</w:t>
        </w:r>
        <w:r w:rsidRPr="00D55351">
          <w:rPr>
            <w:rStyle w:val="Hyperlink"/>
            <w:rFonts w:ascii="Times New Roman" w:hAnsi="Times New Roman"/>
            <w:shd w:val="clear" w:color="auto" w:fill="FFFFFF"/>
            <w:lang w:val="en-US"/>
          </w:rPr>
          <w:t>n</w:t>
        </w:r>
        <w:r w:rsidRPr="00D55351">
          <w:rPr>
            <w:rStyle w:val="Hyperlink"/>
            <w:rFonts w:ascii="Times New Roman" w:hAnsi="Times New Roman"/>
            <w:shd w:val="clear" w:color="auto" w:fill="FFFFFF"/>
          </w:rPr>
          <w:t>akachamber.com.cy</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Εμπορικό και Βιομηχανικό Επιμελητήριο Πάφου</w:t>
      </w:r>
      <w:r w:rsidRPr="00D55351">
        <w:rPr>
          <w:rFonts w:ascii="Times New Roman" w:hAnsi="Times New Roman"/>
          <w:sz w:val="20"/>
          <w:szCs w:val="20"/>
        </w:rPr>
        <w:t xml:space="preserve">: Πάφος,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0035726818173, φαξ 944602,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56"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pcci</w:t>
        </w:r>
        <w:r w:rsidRPr="00D55351">
          <w:rPr>
            <w:rStyle w:val="Hyperlink"/>
            <w:rFonts w:ascii="Times New Roman" w:hAnsi="Times New Roman"/>
          </w:rPr>
          <w:t>.</w:t>
        </w:r>
        <w:r w:rsidRPr="00D55351">
          <w:rPr>
            <w:rStyle w:val="Hyperlink"/>
            <w:rFonts w:ascii="Times New Roman" w:hAnsi="Times New Roman"/>
            <w:lang w:val="en-US"/>
          </w:rPr>
          <w:t>org</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57" w:history="1">
        <w:r w:rsidRPr="00D55351">
          <w:rPr>
            <w:rStyle w:val="Hyperlink"/>
            <w:rFonts w:ascii="Times New Roman" w:hAnsi="Times New Roman"/>
          </w:rPr>
          <w:t>https://pcci.org.cy/</w:t>
        </w:r>
      </w:hyperlink>
    </w:p>
    <w:p w:rsidR="00E5619C" w:rsidRPr="00D55351" w:rsidRDefault="00E5619C" w:rsidP="00E5619C">
      <w:pPr>
        <w:spacing w:line="360" w:lineRule="auto"/>
        <w:jc w:val="both"/>
        <w:rPr>
          <w:rFonts w:ascii="Times New Roman" w:hAnsi="Times New Roman"/>
          <w:sz w:val="20"/>
          <w:szCs w:val="20"/>
          <w:shd w:val="clear" w:color="auto" w:fill="FFFFFF"/>
        </w:rPr>
      </w:pPr>
      <w:r w:rsidRPr="00D55351">
        <w:rPr>
          <w:rFonts w:ascii="Times New Roman" w:hAnsi="Times New Roman"/>
          <w:b/>
          <w:sz w:val="20"/>
          <w:szCs w:val="20"/>
        </w:rPr>
        <w:t>Εμπορικό και Βιομηχανικό Επιμελητήριο Αμμοχώστου</w:t>
      </w:r>
      <w:r w:rsidRPr="00D55351">
        <w:rPr>
          <w:rFonts w:ascii="Times New Roman" w:hAnsi="Times New Roman"/>
          <w:sz w:val="20"/>
          <w:szCs w:val="20"/>
        </w:rPr>
        <w:t xml:space="preserve">: Λεμεσός,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w:t>
      </w:r>
      <w:r w:rsidRPr="00D55351">
        <w:rPr>
          <w:rFonts w:ascii="Times New Roman" w:hAnsi="Times New Roman"/>
          <w:sz w:val="20"/>
        </w:rPr>
        <w:t>00357</w:t>
      </w:r>
      <w:r w:rsidRPr="00D55351">
        <w:rPr>
          <w:rFonts w:ascii="Times New Roman" w:hAnsi="Times New Roman"/>
          <w:sz w:val="20"/>
          <w:szCs w:val="20"/>
        </w:rPr>
        <w:t xml:space="preserve">25370165, φαξ 370291,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58"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famagustachamer</w:t>
        </w:r>
        <w:r w:rsidRPr="00D55351">
          <w:rPr>
            <w:rStyle w:val="Hyperlink"/>
            <w:rFonts w:ascii="Times New Roman" w:hAnsi="Times New Roman"/>
          </w:rPr>
          <w:t>.</w:t>
        </w:r>
        <w:r w:rsidRPr="00D55351">
          <w:rPr>
            <w:rStyle w:val="Hyperlink"/>
            <w:rFonts w:ascii="Times New Roman" w:hAnsi="Times New Roman"/>
            <w:lang w:val="en-US"/>
          </w:rPr>
          <w:t>org</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59" w:history="1">
        <w:r w:rsidRPr="00D55351">
          <w:rPr>
            <w:rStyle w:val="Hyperlink"/>
            <w:rFonts w:ascii="Times New Roman" w:hAnsi="Times New Roman"/>
            <w:shd w:val="clear" w:color="auto" w:fill="FFFFFF"/>
          </w:rPr>
          <w:t>www.famagustachamber.org.cy</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Επιχειρηματικός Σύνδεσμος Κύπρου-Ελλάδας</w:t>
      </w:r>
      <w:r w:rsidR="002B472C">
        <w:rPr>
          <w:rFonts w:ascii="Times New Roman" w:hAnsi="Times New Roman"/>
          <w:b/>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0035722889890, φαξ 667593,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60" w:history="1">
        <w:r w:rsidRPr="00D55351">
          <w:rPr>
            <w:rStyle w:val="Hyperlink"/>
            <w:rFonts w:ascii="Times New Roman" w:hAnsi="Times New Roman"/>
          </w:rPr>
          <w:t>cyprusgreece@ccci.org.cy</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61" w:history="1">
        <w:r w:rsidRPr="00D55351">
          <w:rPr>
            <w:rStyle w:val="Hyperlink"/>
            <w:rFonts w:ascii="Times New Roman" w:hAnsi="Times New Roman"/>
          </w:rPr>
          <w:t>https://www.cyprus-greece.org/</w:t>
        </w:r>
      </w:hyperlink>
    </w:p>
    <w:p w:rsidR="00E5619C" w:rsidRPr="00D55351"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rPr>
        <w:t>Ομοσπονδία Εργοδοτών και Βιομηχάνων Κύπρου</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0035722665102, φαξ 669459,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62" w:history="1">
        <w:r w:rsidRPr="00D55351">
          <w:rPr>
            <w:rStyle w:val="Hyperlink"/>
            <w:rFonts w:ascii="Times New Roman" w:hAnsi="Times New Roman"/>
          </w:rPr>
          <w:t>info@oeb.org.cy</w:t>
        </w:r>
      </w:hyperlink>
      <w:r w:rsidRPr="00D55351">
        <w:rPr>
          <w:rFonts w:ascii="Times New Roman" w:hAnsi="Times New Roman"/>
          <w:sz w:val="20"/>
          <w:szCs w:val="20"/>
        </w:rPr>
        <w:t>,  ιστοσελίδα</w:t>
      </w:r>
      <w:r w:rsidR="002B472C">
        <w:rPr>
          <w:rFonts w:ascii="Times New Roman" w:hAnsi="Times New Roman"/>
          <w:sz w:val="20"/>
          <w:szCs w:val="20"/>
        </w:rPr>
        <w:t xml:space="preserve"> </w:t>
      </w:r>
      <w:r w:rsidRPr="00D55351">
        <w:rPr>
          <w:rFonts w:ascii="Times New Roman" w:hAnsi="Times New Roman"/>
          <w:sz w:val="20"/>
          <w:szCs w:val="20"/>
        </w:rPr>
        <w:t xml:space="preserve">: </w:t>
      </w:r>
      <w:hyperlink r:id="rId63" w:history="1">
        <w:r w:rsidRPr="00D55351">
          <w:rPr>
            <w:rStyle w:val="Hyperlink"/>
            <w:rFonts w:ascii="Times New Roman" w:hAnsi="Times New Roman"/>
          </w:rPr>
          <w:t>https://www.oeb.org.cy/</w:t>
        </w:r>
      </w:hyperlink>
    </w:p>
    <w:p w:rsidR="00E5619C" w:rsidRDefault="00E5619C" w:rsidP="00E5619C">
      <w:pPr>
        <w:spacing w:line="360" w:lineRule="auto"/>
        <w:jc w:val="both"/>
      </w:pPr>
      <w:r w:rsidRPr="00D55351">
        <w:rPr>
          <w:rFonts w:ascii="Times New Roman" w:hAnsi="Times New Roman"/>
          <w:b/>
          <w:sz w:val="20"/>
          <w:szCs w:val="20"/>
        </w:rPr>
        <w:t>Επιστημονικό Τεχνικό Επιμελητήριο Κύπρου</w:t>
      </w:r>
      <w:r w:rsidR="002B472C">
        <w:rPr>
          <w:rFonts w:ascii="Times New Roman" w:hAnsi="Times New Roman"/>
          <w:b/>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0035722877644, φαξ 730373,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64" w:history="1">
        <w:r w:rsidRPr="00D55351">
          <w:rPr>
            <w:rStyle w:val="Hyperlink"/>
            <w:rFonts w:ascii="Times New Roman" w:hAnsi="Times New Roman"/>
            <w:lang w:val="en-US"/>
          </w:rPr>
          <w:t>yemp</w:t>
        </w:r>
        <w:r w:rsidRPr="00D55351">
          <w:rPr>
            <w:rStyle w:val="Hyperlink"/>
            <w:rFonts w:ascii="Times New Roman" w:hAnsi="Times New Roman"/>
          </w:rPr>
          <w:t>@</w:t>
        </w:r>
        <w:r w:rsidRPr="00D55351">
          <w:rPr>
            <w:rStyle w:val="Hyperlink"/>
            <w:rFonts w:ascii="Times New Roman" w:hAnsi="Times New Roman"/>
            <w:lang w:val="en-US"/>
          </w:rPr>
          <w:t>etek</w:t>
        </w:r>
        <w:r w:rsidRPr="00D55351">
          <w:rPr>
            <w:rStyle w:val="Hyperlink"/>
            <w:rFonts w:ascii="Times New Roman" w:hAnsi="Times New Roman"/>
          </w:rPr>
          <w:t>.</w:t>
        </w:r>
        <w:r w:rsidRPr="00D55351">
          <w:rPr>
            <w:rStyle w:val="Hyperlink"/>
            <w:rFonts w:ascii="Times New Roman" w:hAnsi="Times New Roman"/>
            <w:lang w:val="en-US"/>
          </w:rPr>
          <w:t>org</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xml:space="preserve">,  ιστοσελίδα: </w:t>
      </w:r>
      <w:hyperlink r:id="rId65" w:history="1">
        <w:r w:rsidRPr="00D55351">
          <w:rPr>
            <w:rStyle w:val="Hyperlink"/>
            <w:rFonts w:ascii="Times New Roman" w:hAnsi="Times New Roman"/>
          </w:rPr>
          <w:t>https://www.etek.org.cy/</w:t>
        </w:r>
      </w:hyperlink>
    </w:p>
    <w:tbl>
      <w:tblPr>
        <w:tblW w:w="9356" w:type="dxa"/>
        <w:tblInd w:w="108" w:type="dxa"/>
        <w:tblLayout w:type="fixed"/>
        <w:tblLook w:val="0000"/>
      </w:tblPr>
      <w:tblGrid>
        <w:gridCol w:w="9356"/>
      </w:tblGrid>
      <w:tr w:rsidR="00E5619C" w:rsidRPr="009C33F8" w:rsidTr="005E1F2D">
        <w:trPr>
          <w:trHeight w:hRule="exact" w:val="360"/>
        </w:trPr>
        <w:tc>
          <w:tcPr>
            <w:tcW w:w="9356" w:type="dxa"/>
            <w:shd w:val="pct15" w:color="auto" w:fill="FFFFFF"/>
            <w:vAlign w:val="center"/>
          </w:tcPr>
          <w:p w:rsidR="00E5619C" w:rsidRPr="009C33F8" w:rsidRDefault="00E5619C" w:rsidP="000726D5">
            <w:pPr>
              <w:numPr>
                <w:ilvl w:val="0"/>
                <w:numId w:val="6"/>
              </w:numPr>
              <w:tabs>
                <w:tab w:val="left" w:pos="318"/>
              </w:tabs>
              <w:spacing w:after="0" w:line="240" w:lineRule="auto"/>
              <w:jc w:val="both"/>
              <w:rPr>
                <w:rFonts w:ascii="Times New Roman" w:hAnsi="Times New Roman"/>
                <w:b/>
              </w:rPr>
            </w:pPr>
            <w:r w:rsidRPr="009C33F8">
              <w:rPr>
                <w:rFonts w:ascii="Times New Roman" w:hAnsi="Times New Roman"/>
                <w:sz w:val="20"/>
              </w:rPr>
              <w:br w:type="page"/>
            </w:r>
            <w:r w:rsidRPr="009C33F8">
              <w:rPr>
                <w:rFonts w:ascii="Times New Roman" w:hAnsi="Times New Roman"/>
                <w:sz w:val="20"/>
              </w:rPr>
              <w:br w:type="page"/>
            </w:r>
            <w:r w:rsidRPr="009C33F8">
              <w:rPr>
                <w:rFonts w:ascii="Times New Roman" w:hAnsi="Times New Roman"/>
                <w:b/>
              </w:rPr>
              <w:t>Τράπεζες</w:t>
            </w:r>
          </w:p>
        </w:tc>
      </w:tr>
    </w:tbl>
    <w:p w:rsidR="00E5619C" w:rsidRPr="00D55351" w:rsidRDefault="00E5619C" w:rsidP="00E5619C">
      <w:pPr>
        <w:spacing w:before="120" w:line="360" w:lineRule="auto"/>
        <w:jc w:val="both"/>
        <w:rPr>
          <w:rFonts w:ascii="Times New Roman" w:hAnsi="Times New Roman"/>
          <w:sz w:val="20"/>
          <w:szCs w:val="20"/>
        </w:rPr>
      </w:pPr>
      <w:r w:rsidRPr="00D55351">
        <w:rPr>
          <w:rFonts w:ascii="Times New Roman" w:hAnsi="Times New Roman"/>
          <w:b/>
          <w:sz w:val="20"/>
          <w:szCs w:val="20"/>
        </w:rPr>
        <w:t>Κεντρική Τράπεζα Κύπρου</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0035722714100, φαξ 714959,</w:t>
      </w:r>
      <w:r w:rsidR="002B472C" w:rsidRPr="002B472C">
        <w:rPr>
          <w:rFonts w:ascii="Times New Roman" w:hAnsi="Times New Roman"/>
          <w:sz w:val="20"/>
          <w:szCs w:val="20"/>
        </w:rPr>
        <w:t xml:space="preserve"> </w:t>
      </w:r>
      <w:r w:rsidR="002B472C" w:rsidRPr="00D55351">
        <w:rPr>
          <w:rFonts w:ascii="Times New Roman" w:hAnsi="Times New Roman"/>
          <w:sz w:val="20"/>
          <w:szCs w:val="20"/>
          <w:lang w:val="en-US"/>
        </w:rPr>
        <w:t>e</w:t>
      </w:r>
      <w:r w:rsidR="002B472C" w:rsidRPr="00D55351">
        <w:rPr>
          <w:rFonts w:ascii="Times New Roman" w:hAnsi="Times New Roman"/>
          <w:sz w:val="20"/>
          <w:szCs w:val="20"/>
        </w:rPr>
        <w:t>-</w:t>
      </w:r>
      <w:r w:rsidR="002B472C" w:rsidRPr="00D55351">
        <w:rPr>
          <w:rFonts w:ascii="Times New Roman" w:hAnsi="Times New Roman"/>
          <w:sz w:val="20"/>
          <w:szCs w:val="20"/>
          <w:lang w:val="en-US"/>
        </w:rPr>
        <w:t>mail</w:t>
      </w:r>
      <w:r w:rsidR="002B472C">
        <w:rPr>
          <w:rFonts w:ascii="Times New Roman" w:hAnsi="Times New Roman"/>
          <w:sz w:val="20"/>
          <w:szCs w:val="20"/>
        </w:rPr>
        <w:t xml:space="preserve"> </w:t>
      </w:r>
      <w:r w:rsidR="002B472C" w:rsidRPr="00D55351">
        <w:rPr>
          <w:rFonts w:ascii="Times New Roman" w:hAnsi="Times New Roman"/>
          <w:sz w:val="20"/>
          <w:szCs w:val="20"/>
        </w:rPr>
        <w:t>:</w:t>
      </w:r>
      <w:r w:rsidR="002B472C">
        <w:rPr>
          <w:rFonts w:ascii="Times New Roman" w:hAnsi="Times New Roman"/>
          <w:sz w:val="20"/>
          <w:szCs w:val="20"/>
        </w:rPr>
        <w:t xml:space="preserve"> </w:t>
      </w:r>
      <w:hyperlink r:id="rId66" w:history="1">
        <w:r w:rsidR="002B472C" w:rsidRPr="00D55351">
          <w:rPr>
            <w:rStyle w:val="Hyperlink"/>
            <w:rFonts w:ascii="Times New Roman" w:hAnsi="Times New Roman"/>
            <w:lang w:val="en-US"/>
          </w:rPr>
          <w:t>cbcinfo</w:t>
        </w:r>
        <w:r w:rsidR="002B472C" w:rsidRPr="00D55351">
          <w:rPr>
            <w:rStyle w:val="Hyperlink"/>
            <w:rFonts w:ascii="Times New Roman" w:hAnsi="Times New Roman"/>
          </w:rPr>
          <w:t>@</w:t>
        </w:r>
        <w:r w:rsidR="002B472C" w:rsidRPr="00D55351">
          <w:rPr>
            <w:rStyle w:val="Hyperlink"/>
            <w:rFonts w:ascii="Times New Roman" w:hAnsi="Times New Roman"/>
            <w:lang w:val="en-US"/>
          </w:rPr>
          <w:t>centralbank</w:t>
        </w:r>
        <w:r w:rsidR="002B472C" w:rsidRPr="00D55351">
          <w:rPr>
            <w:rStyle w:val="Hyperlink"/>
            <w:rFonts w:ascii="Times New Roman" w:hAnsi="Times New Roman"/>
          </w:rPr>
          <w:t>.</w:t>
        </w:r>
        <w:r w:rsidR="002B472C" w:rsidRPr="00D55351">
          <w:rPr>
            <w:rStyle w:val="Hyperlink"/>
            <w:rFonts w:ascii="Times New Roman" w:hAnsi="Times New Roman"/>
            <w:lang w:val="en-US"/>
          </w:rPr>
          <w:t>cy</w:t>
        </w:r>
      </w:hyperlink>
      <w:r w:rsidR="002B472C">
        <w:t xml:space="preserve">, </w:t>
      </w:r>
      <w:r w:rsidR="002B472C">
        <w:rPr>
          <w:rFonts w:ascii="Times New Roman" w:hAnsi="Times New Roman"/>
          <w:sz w:val="20"/>
          <w:szCs w:val="20"/>
        </w:rPr>
        <w:t xml:space="preserve">          </w:t>
      </w:r>
      <w:r w:rsidRPr="00D55351">
        <w:rPr>
          <w:rFonts w:ascii="Times New Roman" w:hAnsi="Times New Roman"/>
          <w:sz w:val="20"/>
          <w:szCs w:val="20"/>
        </w:rPr>
        <w:t xml:space="preserve"> ιστοσελίδα: </w:t>
      </w:r>
      <w:hyperlink r:id="rId67" w:history="1">
        <w:r w:rsidRPr="00D55351">
          <w:rPr>
            <w:rStyle w:val="Hyperlink"/>
            <w:rFonts w:ascii="Times New Roman" w:hAnsi="Times New Roman"/>
          </w:rPr>
          <w:t>https://www.centralbank.cy/en/home</w:t>
        </w:r>
      </w:hyperlink>
      <w:r>
        <w:rPr>
          <w:rFonts w:ascii="Times New Roman" w:hAnsi="Times New Roman"/>
          <w:sz w:val="20"/>
          <w:szCs w:val="20"/>
        </w:rPr>
        <w:t xml:space="preserve">, </w:t>
      </w:r>
    </w:p>
    <w:p w:rsidR="00E5619C" w:rsidRDefault="00E5619C" w:rsidP="00E5619C">
      <w:pPr>
        <w:spacing w:before="120" w:line="360" w:lineRule="auto"/>
        <w:jc w:val="both"/>
      </w:pPr>
      <w:r w:rsidRPr="00D55351">
        <w:rPr>
          <w:rFonts w:ascii="Times New Roman" w:hAnsi="Times New Roman"/>
          <w:b/>
          <w:sz w:val="20"/>
          <w:szCs w:val="20"/>
        </w:rPr>
        <w:t>Σύνδεσμος Τραπεζών Κύπρου</w:t>
      </w:r>
      <w:r w:rsidR="002B472C">
        <w:rPr>
          <w:rFonts w:ascii="Times New Roman" w:hAnsi="Times New Roman"/>
          <w:b/>
          <w:sz w:val="20"/>
          <w:szCs w:val="20"/>
        </w:rPr>
        <w:t xml:space="preserve"> </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0035722664293, φαξ 665135,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68"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acb</w:t>
        </w:r>
        <w:r w:rsidRPr="00D55351">
          <w:rPr>
            <w:rStyle w:val="Hyperlink"/>
            <w:rFonts w:ascii="Times New Roman" w:hAnsi="Times New Roman"/>
          </w:rPr>
          <w:t>.</w:t>
        </w:r>
        <w:r w:rsidRPr="00D55351">
          <w:rPr>
            <w:rStyle w:val="Hyperlink"/>
            <w:rFonts w:ascii="Times New Roman" w:hAnsi="Times New Roman"/>
            <w:lang w:val="en-US"/>
          </w:rPr>
          <w:t>com</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szCs w:val="20"/>
        </w:rPr>
        <w:t xml:space="preserve">, ιστοσελίδα: </w:t>
      </w:r>
      <w:hyperlink r:id="rId69" w:history="1">
        <w:r w:rsidRPr="00D55351">
          <w:rPr>
            <w:rStyle w:val="Hyperlink"/>
            <w:rFonts w:ascii="Times New Roman" w:hAnsi="Times New Roman"/>
          </w:rPr>
          <w:t>http://acb.com.cy/?lang=el</w:t>
        </w:r>
      </w:hyperlink>
    </w:p>
    <w:p w:rsidR="00B66D25" w:rsidRDefault="00B66D25" w:rsidP="00E5619C">
      <w:pPr>
        <w:spacing w:before="120" w:line="360" w:lineRule="auto"/>
        <w:jc w:val="both"/>
      </w:pPr>
    </w:p>
    <w:tbl>
      <w:tblPr>
        <w:tblW w:w="9356" w:type="dxa"/>
        <w:tblInd w:w="108" w:type="dxa"/>
        <w:tblLayout w:type="fixed"/>
        <w:tblLook w:val="0000"/>
      </w:tblPr>
      <w:tblGrid>
        <w:gridCol w:w="9356"/>
      </w:tblGrid>
      <w:tr w:rsidR="00E5619C" w:rsidRPr="009C33F8" w:rsidTr="005E1F2D">
        <w:trPr>
          <w:trHeight w:hRule="exact" w:val="360"/>
        </w:trPr>
        <w:tc>
          <w:tcPr>
            <w:tcW w:w="9356" w:type="dxa"/>
            <w:shd w:val="pct15" w:color="auto" w:fill="FFFFFF"/>
            <w:vAlign w:val="center"/>
          </w:tcPr>
          <w:p w:rsidR="00E5619C" w:rsidRPr="009C33F8" w:rsidRDefault="00E5619C" w:rsidP="000726D5">
            <w:pPr>
              <w:numPr>
                <w:ilvl w:val="0"/>
                <w:numId w:val="6"/>
              </w:numPr>
              <w:tabs>
                <w:tab w:val="left" w:pos="318"/>
              </w:tabs>
              <w:spacing w:after="0" w:line="240" w:lineRule="auto"/>
              <w:jc w:val="both"/>
              <w:rPr>
                <w:rFonts w:ascii="Times New Roman" w:hAnsi="Times New Roman"/>
                <w:b/>
              </w:rPr>
            </w:pPr>
            <w:r w:rsidRPr="009C33F8">
              <w:rPr>
                <w:rFonts w:ascii="Times New Roman" w:hAnsi="Times New Roman"/>
                <w:sz w:val="20"/>
              </w:rPr>
              <w:br w:type="page"/>
            </w:r>
            <w:r w:rsidRPr="009C33F8">
              <w:rPr>
                <w:rFonts w:ascii="Times New Roman" w:hAnsi="Times New Roman"/>
                <w:sz w:val="20"/>
              </w:rPr>
              <w:br w:type="page"/>
            </w:r>
            <w:r w:rsidRPr="009C33F8">
              <w:rPr>
                <w:rFonts w:ascii="Times New Roman" w:hAnsi="Times New Roman"/>
                <w:b/>
              </w:rPr>
              <w:t>Διοργανωτές Εκθέσεων</w:t>
            </w:r>
          </w:p>
        </w:tc>
      </w:tr>
    </w:tbl>
    <w:p w:rsidR="00E5619C" w:rsidRPr="00D55351" w:rsidRDefault="00E5619C" w:rsidP="00E5619C">
      <w:pPr>
        <w:spacing w:line="360" w:lineRule="auto"/>
        <w:jc w:val="both"/>
        <w:rPr>
          <w:rFonts w:ascii="Times New Roman" w:hAnsi="Times New Roman"/>
          <w:sz w:val="20"/>
          <w:szCs w:val="20"/>
        </w:rPr>
      </w:pPr>
      <w:proofErr w:type="gramStart"/>
      <w:r w:rsidRPr="00D55351">
        <w:rPr>
          <w:rFonts w:ascii="Times New Roman" w:hAnsi="Times New Roman"/>
          <w:b/>
          <w:sz w:val="20"/>
          <w:szCs w:val="20"/>
          <w:lang w:val="en-US"/>
        </w:rPr>
        <w:t>IMH</w:t>
      </w:r>
      <w:r w:rsidR="002B472C">
        <w:rPr>
          <w:rFonts w:ascii="Times New Roman" w:hAnsi="Times New Roman"/>
          <w:b/>
          <w:sz w:val="20"/>
          <w:szCs w:val="20"/>
        </w:rPr>
        <w:t xml:space="preserve"> </w:t>
      </w:r>
      <w:r w:rsidRPr="00D55351">
        <w:rPr>
          <w:rFonts w:ascii="Times New Roman" w:hAnsi="Times New Roman"/>
          <w:sz w:val="20"/>
          <w:szCs w:val="20"/>
        </w:rPr>
        <w:t>:</w:t>
      </w:r>
      <w:proofErr w:type="gramEnd"/>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006D1769">
        <w:rPr>
          <w:rFonts w:ascii="Times New Roman" w:hAnsi="Times New Roman"/>
          <w:sz w:val="20"/>
          <w:szCs w:val="20"/>
        </w:rPr>
        <w:t>.</w:t>
      </w:r>
      <w:r w:rsidRPr="00D55351">
        <w:rPr>
          <w:rFonts w:ascii="Times New Roman" w:hAnsi="Times New Roman"/>
          <w:sz w:val="20"/>
          <w:szCs w:val="20"/>
        </w:rPr>
        <w:t xml:space="preserve"> 0035722505555, φαξ 679820,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hyperlink r:id="rId70"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imhbusiness</w:t>
        </w:r>
        <w:r w:rsidRPr="00D55351">
          <w:rPr>
            <w:rStyle w:val="Hyperlink"/>
            <w:rFonts w:ascii="Times New Roman" w:hAnsi="Times New Roman"/>
          </w:rPr>
          <w:t>.</w:t>
        </w:r>
        <w:r w:rsidRPr="00D55351">
          <w:rPr>
            <w:rStyle w:val="Hyperlink"/>
            <w:rFonts w:ascii="Times New Roman" w:hAnsi="Times New Roman"/>
            <w:lang w:val="en-US"/>
          </w:rPr>
          <w:t>com</w:t>
        </w:r>
      </w:hyperlink>
      <w:r w:rsidRPr="00D55351">
        <w:rPr>
          <w:rFonts w:ascii="Times New Roman" w:hAnsi="Times New Roman"/>
          <w:sz w:val="20"/>
          <w:szCs w:val="20"/>
        </w:rPr>
        <w:t xml:space="preserve"> , ιστοσελίδα: </w:t>
      </w:r>
      <w:hyperlink r:id="rId71" w:history="1">
        <w:r w:rsidRPr="00D55351">
          <w:rPr>
            <w:rStyle w:val="Hyperlink"/>
            <w:rFonts w:ascii="Times New Roman" w:hAnsi="Times New Roman"/>
          </w:rPr>
          <w:t>https://www.imhbusiness.com/</w:t>
        </w:r>
      </w:hyperlink>
    </w:p>
    <w:p w:rsidR="00E5619C" w:rsidRPr="006D1769" w:rsidRDefault="00E5619C" w:rsidP="00E5619C">
      <w:pPr>
        <w:spacing w:line="360" w:lineRule="auto"/>
        <w:jc w:val="both"/>
        <w:rPr>
          <w:rFonts w:ascii="Times New Roman" w:hAnsi="Times New Roman"/>
          <w:sz w:val="20"/>
          <w:szCs w:val="20"/>
        </w:rPr>
      </w:pPr>
      <w:r w:rsidRPr="00D55351">
        <w:rPr>
          <w:rFonts w:ascii="Times New Roman" w:hAnsi="Times New Roman"/>
          <w:b/>
          <w:sz w:val="20"/>
          <w:szCs w:val="20"/>
          <w:lang w:val="en-US"/>
        </w:rPr>
        <w:t>Display</w:t>
      </w:r>
      <w:r w:rsidRPr="00652EC5">
        <w:rPr>
          <w:rFonts w:ascii="Times New Roman" w:hAnsi="Times New Roman"/>
          <w:b/>
          <w:sz w:val="20"/>
          <w:szCs w:val="20"/>
          <w:lang w:val="en-US"/>
        </w:rPr>
        <w:t xml:space="preserve"> </w:t>
      </w:r>
      <w:r w:rsidRPr="00D55351">
        <w:rPr>
          <w:rFonts w:ascii="Times New Roman" w:hAnsi="Times New Roman"/>
          <w:b/>
          <w:sz w:val="20"/>
          <w:szCs w:val="20"/>
          <w:lang w:val="en-US"/>
        </w:rPr>
        <w:t>Art</w:t>
      </w:r>
      <w:r w:rsidRPr="00652EC5">
        <w:rPr>
          <w:rFonts w:ascii="Times New Roman" w:hAnsi="Times New Roman"/>
          <w:b/>
          <w:sz w:val="20"/>
          <w:szCs w:val="20"/>
          <w:lang w:val="en-US"/>
        </w:rPr>
        <w:t xml:space="preserve"> </w:t>
      </w:r>
      <w:proofErr w:type="gramStart"/>
      <w:r w:rsidRPr="00D55351">
        <w:rPr>
          <w:rFonts w:ascii="Times New Roman" w:hAnsi="Times New Roman"/>
          <w:b/>
          <w:sz w:val="20"/>
          <w:szCs w:val="20"/>
          <w:lang w:val="en-US"/>
        </w:rPr>
        <w:t>Plc</w:t>
      </w:r>
      <w:r w:rsidR="002B472C" w:rsidRPr="00652EC5">
        <w:rPr>
          <w:rFonts w:ascii="Times New Roman" w:hAnsi="Times New Roman"/>
          <w:b/>
          <w:sz w:val="20"/>
          <w:szCs w:val="20"/>
          <w:lang w:val="en-US"/>
        </w:rPr>
        <w:t xml:space="preserve"> </w:t>
      </w:r>
      <w:r w:rsidRPr="00652EC5">
        <w:rPr>
          <w:rFonts w:ascii="Times New Roman" w:hAnsi="Times New Roman"/>
          <w:b/>
          <w:sz w:val="20"/>
          <w:szCs w:val="20"/>
          <w:lang w:val="en-US"/>
        </w:rPr>
        <w:t>:</w:t>
      </w:r>
      <w:proofErr w:type="gramEnd"/>
      <w:r w:rsidRPr="00652EC5">
        <w:rPr>
          <w:rFonts w:ascii="Times New Roman" w:hAnsi="Times New Roman"/>
          <w:b/>
          <w:sz w:val="20"/>
          <w:szCs w:val="20"/>
          <w:lang w:val="en-US"/>
        </w:rPr>
        <w:t xml:space="preserve"> </w:t>
      </w:r>
      <w:r w:rsidRPr="00D55351">
        <w:rPr>
          <w:rFonts w:ascii="Times New Roman" w:hAnsi="Times New Roman"/>
          <w:sz w:val="20"/>
          <w:szCs w:val="20"/>
        </w:rPr>
        <w:t>Λευκωσία</w:t>
      </w:r>
      <w:r w:rsidRPr="00652EC5">
        <w:rPr>
          <w:rFonts w:ascii="Times New Roman" w:hAnsi="Times New Roman"/>
          <w:sz w:val="20"/>
          <w:szCs w:val="20"/>
          <w:lang w:val="en-US"/>
        </w:rPr>
        <w:t xml:space="preserve">, </w:t>
      </w:r>
      <w:proofErr w:type="spellStart"/>
      <w:r w:rsidRPr="00D55351">
        <w:rPr>
          <w:rFonts w:ascii="Times New Roman" w:hAnsi="Times New Roman"/>
          <w:sz w:val="20"/>
          <w:szCs w:val="20"/>
        </w:rPr>
        <w:t>τηλ</w:t>
      </w:r>
      <w:proofErr w:type="spellEnd"/>
      <w:r w:rsidR="006D1769" w:rsidRPr="00652EC5">
        <w:rPr>
          <w:rFonts w:ascii="Times New Roman" w:hAnsi="Times New Roman"/>
          <w:sz w:val="20"/>
          <w:szCs w:val="20"/>
          <w:lang w:val="en-US"/>
        </w:rPr>
        <w:t>.</w:t>
      </w:r>
      <w:r w:rsidRPr="00652EC5">
        <w:rPr>
          <w:rFonts w:ascii="Times New Roman" w:hAnsi="Times New Roman"/>
          <w:sz w:val="20"/>
          <w:szCs w:val="20"/>
          <w:lang w:val="en-US"/>
        </w:rPr>
        <w:t xml:space="preserve">  </w:t>
      </w:r>
      <w:r w:rsidRPr="006D1769">
        <w:rPr>
          <w:rFonts w:ascii="Times New Roman" w:hAnsi="Times New Roman"/>
          <w:sz w:val="20"/>
          <w:szCs w:val="20"/>
        </w:rPr>
        <w:t xml:space="preserve">0035722485420, </w:t>
      </w:r>
      <w:r w:rsidRPr="00D55351">
        <w:rPr>
          <w:rFonts w:ascii="Times New Roman" w:hAnsi="Times New Roman"/>
          <w:sz w:val="20"/>
          <w:szCs w:val="20"/>
        </w:rPr>
        <w:t>φαξ</w:t>
      </w:r>
      <w:r w:rsidRPr="006D1769">
        <w:rPr>
          <w:rFonts w:ascii="Times New Roman" w:hAnsi="Times New Roman"/>
          <w:sz w:val="20"/>
          <w:szCs w:val="20"/>
        </w:rPr>
        <w:t xml:space="preserve">  485933, </w:t>
      </w:r>
      <w:r w:rsidRPr="00D55351">
        <w:rPr>
          <w:rFonts w:ascii="Times New Roman" w:hAnsi="Times New Roman"/>
          <w:sz w:val="20"/>
          <w:szCs w:val="20"/>
          <w:lang w:val="en-US"/>
        </w:rPr>
        <w:t>e</w:t>
      </w:r>
      <w:r w:rsidRPr="006D1769">
        <w:rPr>
          <w:rFonts w:ascii="Times New Roman" w:hAnsi="Times New Roman"/>
          <w:sz w:val="20"/>
          <w:szCs w:val="20"/>
        </w:rPr>
        <w:t>-</w:t>
      </w:r>
      <w:r w:rsidRPr="00D55351">
        <w:rPr>
          <w:rFonts w:ascii="Times New Roman" w:hAnsi="Times New Roman"/>
          <w:sz w:val="20"/>
          <w:szCs w:val="20"/>
          <w:lang w:val="en-US"/>
        </w:rPr>
        <w:t>mail</w:t>
      </w:r>
      <w:r w:rsidRPr="006D1769">
        <w:rPr>
          <w:rFonts w:ascii="Times New Roman" w:hAnsi="Times New Roman"/>
          <w:sz w:val="20"/>
          <w:szCs w:val="20"/>
        </w:rPr>
        <w:t xml:space="preserve">:  </w:t>
      </w:r>
      <w:hyperlink r:id="rId72" w:history="1">
        <w:r w:rsidRPr="00D55351">
          <w:rPr>
            <w:rStyle w:val="Hyperlink"/>
            <w:rFonts w:ascii="Times New Roman" w:hAnsi="Times New Roman"/>
            <w:lang w:val="en-US"/>
          </w:rPr>
          <w:t>info</w:t>
        </w:r>
        <w:r w:rsidRPr="006D1769">
          <w:rPr>
            <w:rStyle w:val="Hyperlink"/>
            <w:rFonts w:ascii="Times New Roman" w:hAnsi="Times New Roman"/>
          </w:rPr>
          <w:t>@</w:t>
        </w:r>
        <w:r w:rsidRPr="00D55351">
          <w:rPr>
            <w:rStyle w:val="Hyperlink"/>
            <w:rFonts w:ascii="Times New Roman" w:hAnsi="Times New Roman"/>
            <w:lang w:val="en-US"/>
          </w:rPr>
          <w:t>displayartgroup</w:t>
        </w:r>
        <w:r w:rsidRPr="006D1769">
          <w:rPr>
            <w:rStyle w:val="Hyperlink"/>
            <w:rFonts w:ascii="Times New Roman" w:hAnsi="Times New Roman"/>
          </w:rPr>
          <w:t>.</w:t>
        </w:r>
        <w:r w:rsidRPr="00D55351">
          <w:rPr>
            <w:rStyle w:val="Hyperlink"/>
            <w:rFonts w:ascii="Times New Roman" w:hAnsi="Times New Roman"/>
            <w:lang w:val="en-US"/>
          </w:rPr>
          <w:t>com</w:t>
        </w:r>
      </w:hyperlink>
      <w:r w:rsidRPr="006D1769">
        <w:rPr>
          <w:rFonts w:ascii="Times New Roman" w:hAnsi="Times New Roman"/>
          <w:sz w:val="20"/>
          <w:szCs w:val="20"/>
        </w:rPr>
        <w:t xml:space="preserve">, </w:t>
      </w:r>
      <w:r w:rsidRPr="00D55351">
        <w:rPr>
          <w:rFonts w:ascii="Times New Roman" w:hAnsi="Times New Roman"/>
          <w:sz w:val="20"/>
          <w:szCs w:val="20"/>
        </w:rPr>
        <w:t>ιστοσελίδα</w:t>
      </w:r>
      <w:r w:rsidRPr="006D1769">
        <w:rPr>
          <w:rFonts w:ascii="Times New Roman" w:hAnsi="Times New Roman"/>
          <w:sz w:val="20"/>
          <w:szCs w:val="20"/>
        </w:rPr>
        <w:t xml:space="preserve">: </w:t>
      </w:r>
      <w:hyperlink r:id="rId73" w:history="1">
        <w:r w:rsidRPr="00D55351">
          <w:rPr>
            <w:rStyle w:val="Hyperlink"/>
            <w:rFonts w:ascii="Times New Roman" w:hAnsi="Times New Roman"/>
            <w:lang w:val="en-US"/>
          </w:rPr>
          <w:t>www</w:t>
        </w:r>
        <w:r w:rsidRPr="006D1769">
          <w:rPr>
            <w:rStyle w:val="Hyperlink"/>
            <w:rFonts w:ascii="Times New Roman" w:hAnsi="Times New Roman"/>
          </w:rPr>
          <w:t>.</w:t>
        </w:r>
        <w:r w:rsidRPr="00D55351">
          <w:rPr>
            <w:rStyle w:val="Hyperlink"/>
            <w:rFonts w:ascii="Times New Roman" w:hAnsi="Times New Roman"/>
            <w:lang w:val="en-US"/>
          </w:rPr>
          <w:t>displayartgroup</w:t>
        </w:r>
        <w:r w:rsidRPr="006D1769">
          <w:rPr>
            <w:rStyle w:val="Hyperlink"/>
            <w:rFonts w:ascii="Times New Roman" w:hAnsi="Times New Roman"/>
          </w:rPr>
          <w:t>.</w:t>
        </w:r>
        <w:r w:rsidRPr="00D55351">
          <w:rPr>
            <w:rStyle w:val="Hyperlink"/>
            <w:rFonts w:ascii="Times New Roman" w:hAnsi="Times New Roman"/>
            <w:lang w:val="en-US"/>
          </w:rPr>
          <w:t>com</w:t>
        </w:r>
      </w:hyperlink>
    </w:p>
    <w:p w:rsidR="00E5619C" w:rsidRPr="00166360" w:rsidRDefault="00E5619C" w:rsidP="00E5619C">
      <w:pPr>
        <w:spacing w:line="360" w:lineRule="auto"/>
        <w:jc w:val="both"/>
        <w:rPr>
          <w:rFonts w:ascii="Times New Roman" w:hAnsi="Times New Roman"/>
          <w:sz w:val="20"/>
          <w:szCs w:val="20"/>
          <w:u w:val="single"/>
          <w:shd w:val="clear" w:color="auto" w:fill="FFFFFF"/>
        </w:rPr>
      </w:pPr>
      <w:proofErr w:type="spellStart"/>
      <w:r w:rsidRPr="00D55351">
        <w:rPr>
          <w:rFonts w:ascii="Times New Roman" w:hAnsi="Times New Roman"/>
          <w:b/>
          <w:sz w:val="20"/>
          <w:szCs w:val="20"/>
          <w:lang w:val="en-US"/>
        </w:rPr>
        <w:t>Arvani</w:t>
      </w:r>
      <w:proofErr w:type="spellEnd"/>
      <w:r w:rsidRPr="00166360">
        <w:rPr>
          <w:rFonts w:ascii="Times New Roman" w:hAnsi="Times New Roman"/>
          <w:b/>
          <w:sz w:val="20"/>
          <w:szCs w:val="20"/>
        </w:rPr>
        <w:t xml:space="preserve"> </w:t>
      </w:r>
      <w:r w:rsidRPr="00D55351">
        <w:rPr>
          <w:rFonts w:ascii="Times New Roman" w:hAnsi="Times New Roman"/>
          <w:b/>
          <w:sz w:val="20"/>
          <w:szCs w:val="20"/>
          <w:lang w:val="en-US"/>
        </w:rPr>
        <w:t>Investments</w:t>
      </w:r>
      <w:r w:rsidRPr="00166360">
        <w:rPr>
          <w:rFonts w:ascii="Times New Roman" w:hAnsi="Times New Roman"/>
          <w:b/>
          <w:sz w:val="20"/>
          <w:szCs w:val="20"/>
        </w:rPr>
        <w:t xml:space="preserve"> </w:t>
      </w:r>
      <w:proofErr w:type="gramStart"/>
      <w:r w:rsidRPr="00D55351">
        <w:rPr>
          <w:rFonts w:ascii="Times New Roman" w:hAnsi="Times New Roman"/>
          <w:b/>
          <w:sz w:val="20"/>
          <w:szCs w:val="20"/>
          <w:lang w:val="en-US"/>
        </w:rPr>
        <w:t>Ltd</w:t>
      </w:r>
      <w:r w:rsidRPr="00166360">
        <w:rPr>
          <w:rFonts w:ascii="Times New Roman" w:hAnsi="Times New Roman"/>
          <w:b/>
          <w:sz w:val="20"/>
          <w:szCs w:val="20"/>
        </w:rPr>
        <w:t xml:space="preserve"> :</w:t>
      </w:r>
      <w:proofErr w:type="gramEnd"/>
      <w:r w:rsidRPr="00166360">
        <w:rPr>
          <w:rFonts w:ascii="Times New Roman" w:hAnsi="Times New Roman"/>
          <w:sz w:val="20"/>
          <w:szCs w:val="20"/>
        </w:rPr>
        <w:t xml:space="preserve"> </w:t>
      </w:r>
      <w:r w:rsidRPr="00D55351">
        <w:rPr>
          <w:rFonts w:ascii="Times New Roman" w:hAnsi="Times New Roman"/>
          <w:sz w:val="20"/>
          <w:szCs w:val="20"/>
        </w:rPr>
        <w:t>Λευκωσία</w:t>
      </w:r>
      <w:r w:rsidRPr="00166360">
        <w:rPr>
          <w:rFonts w:ascii="Times New Roman" w:hAnsi="Times New Roman"/>
          <w:sz w:val="20"/>
          <w:szCs w:val="20"/>
        </w:rPr>
        <w:t xml:space="preserve">,  </w:t>
      </w:r>
      <w:proofErr w:type="spellStart"/>
      <w:r w:rsidRPr="00D55351">
        <w:rPr>
          <w:rFonts w:ascii="Times New Roman" w:hAnsi="Times New Roman"/>
          <w:sz w:val="20"/>
          <w:szCs w:val="20"/>
        </w:rPr>
        <w:t>τηλ</w:t>
      </w:r>
      <w:proofErr w:type="spellEnd"/>
      <w:r w:rsidRPr="00166360">
        <w:rPr>
          <w:rFonts w:ascii="Times New Roman" w:hAnsi="Times New Roman"/>
          <w:sz w:val="20"/>
          <w:szCs w:val="20"/>
        </w:rPr>
        <w:t xml:space="preserve">. 0035722315477, </w:t>
      </w:r>
      <w:r w:rsidRPr="00D55351">
        <w:rPr>
          <w:rFonts w:ascii="Times New Roman" w:hAnsi="Times New Roman"/>
          <w:sz w:val="20"/>
          <w:szCs w:val="20"/>
          <w:shd w:val="clear" w:color="auto" w:fill="FFFFFF"/>
        </w:rPr>
        <w:t>φαξ</w:t>
      </w:r>
      <w:r w:rsidRPr="00166360">
        <w:rPr>
          <w:rFonts w:ascii="Times New Roman" w:hAnsi="Times New Roman"/>
          <w:sz w:val="20"/>
          <w:szCs w:val="20"/>
          <w:shd w:val="clear" w:color="auto" w:fill="FFFFFF"/>
        </w:rPr>
        <w:t xml:space="preserve">  314106, </w:t>
      </w:r>
      <w:r w:rsidRPr="00D55351">
        <w:rPr>
          <w:rFonts w:ascii="Times New Roman" w:hAnsi="Times New Roman"/>
          <w:sz w:val="20"/>
          <w:szCs w:val="20"/>
          <w:shd w:val="clear" w:color="auto" w:fill="FFFFFF"/>
          <w:lang w:val="en-US"/>
        </w:rPr>
        <w:t>e</w:t>
      </w:r>
      <w:r w:rsidR="006D1769" w:rsidRPr="00166360">
        <w:rPr>
          <w:rFonts w:ascii="Times New Roman" w:hAnsi="Times New Roman"/>
          <w:sz w:val="20"/>
          <w:szCs w:val="20"/>
        </w:rPr>
        <w:t>-</w:t>
      </w:r>
      <w:r w:rsidRPr="00D55351">
        <w:rPr>
          <w:rFonts w:ascii="Times New Roman" w:hAnsi="Times New Roman"/>
          <w:sz w:val="20"/>
          <w:szCs w:val="20"/>
          <w:shd w:val="clear" w:color="auto" w:fill="FFFFFF"/>
          <w:lang w:val="en-US"/>
        </w:rPr>
        <w:t>mail</w:t>
      </w:r>
      <w:r w:rsidRPr="00166360">
        <w:rPr>
          <w:rFonts w:ascii="Times New Roman" w:hAnsi="Times New Roman"/>
          <w:sz w:val="20"/>
          <w:szCs w:val="20"/>
          <w:shd w:val="clear" w:color="auto" w:fill="FFFFFF"/>
        </w:rPr>
        <w:t xml:space="preserve">: </w:t>
      </w:r>
      <w:r w:rsidRPr="00D55351">
        <w:rPr>
          <w:rFonts w:ascii="Times New Roman" w:hAnsi="Times New Roman"/>
          <w:sz w:val="20"/>
          <w:szCs w:val="20"/>
          <w:u w:val="single"/>
          <w:shd w:val="clear" w:color="auto" w:fill="FFFFFF"/>
          <w:lang w:val="en-GB"/>
        </w:rPr>
        <w:t>info</w:t>
      </w:r>
      <w:r w:rsidRPr="00166360">
        <w:rPr>
          <w:rFonts w:ascii="Times New Roman" w:hAnsi="Times New Roman"/>
          <w:sz w:val="20"/>
          <w:szCs w:val="20"/>
          <w:u w:val="single"/>
          <w:shd w:val="clear" w:color="auto" w:fill="FFFFFF"/>
        </w:rPr>
        <w:t>@</w:t>
      </w:r>
      <w:proofErr w:type="spellStart"/>
      <w:r w:rsidRPr="00D55351">
        <w:rPr>
          <w:rFonts w:ascii="Times New Roman" w:hAnsi="Times New Roman"/>
          <w:sz w:val="20"/>
          <w:szCs w:val="20"/>
          <w:u w:val="single"/>
          <w:shd w:val="clear" w:color="auto" w:fill="FFFFFF"/>
          <w:lang w:val="en-GB"/>
        </w:rPr>
        <w:t>arvani</w:t>
      </w:r>
      <w:proofErr w:type="spellEnd"/>
      <w:r w:rsidRPr="00166360">
        <w:rPr>
          <w:rFonts w:ascii="Times New Roman" w:hAnsi="Times New Roman"/>
          <w:sz w:val="20"/>
          <w:szCs w:val="20"/>
          <w:u w:val="single"/>
          <w:shd w:val="clear" w:color="auto" w:fill="FFFFFF"/>
        </w:rPr>
        <w:t>.</w:t>
      </w:r>
      <w:r w:rsidRPr="00D55351">
        <w:rPr>
          <w:rFonts w:ascii="Times New Roman" w:hAnsi="Times New Roman"/>
          <w:sz w:val="20"/>
          <w:szCs w:val="20"/>
          <w:u w:val="single"/>
          <w:shd w:val="clear" w:color="auto" w:fill="FFFFFF"/>
          <w:lang w:val="en-GB"/>
        </w:rPr>
        <w:t>com</w:t>
      </w:r>
      <w:r w:rsidRPr="00166360">
        <w:rPr>
          <w:rFonts w:ascii="Times New Roman" w:hAnsi="Times New Roman"/>
          <w:sz w:val="20"/>
          <w:szCs w:val="20"/>
          <w:u w:val="single"/>
          <w:shd w:val="clear" w:color="auto" w:fill="FFFFFF"/>
        </w:rPr>
        <w:t>.</w:t>
      </w:r>
      <w:r w:rsidRPr="00D55351">
        <w:rPr>
          <w:rFonts w:ascii="Times New Roman" w:hAnsi="Times New Roman"/>
          <w:sz w:val="20"/>
          <w:szCs w:val="20"/>
          <w:u w:val="single"/>
          <w:shd w:val="clear" w:color="auto" w:fill="FFFFFF"/>
          <w:lang w:val="en-GB"/>
        </w:rPr>
        <w:t>cy</w:t>
      </w:r>
    </w:p>
    <w:p w:rsidR="00E5619C" w:rsidRPr="006D1769" w:rsidRDefault="00E5619C" w:rsidP="00E5619C">
      <w:pPr>
        <w:spacing w:line="360" w:lineRule="auto"/>
        <w:jc w:val="both"/>
        <w:rPr>
          <w:rFonts w:ascii="Times New Roman" w:hAnsi="Times New Roman"/>
        </w:rPr>
      </w:pPr>
      <w:r w:rsidRPr="00D55351">
        <w:rPr>
          <w:rFonts w:ascii="Times New Roman" w:hAnsi="Times New Roman"/>
          <w:b/>
          <w:sz w:val="20"/>
          <w:szCs w:val="20"/>
          <w:shd w:val="clear" w:color="auto" w:fill="FFFFFF"/>
          <w:lang w:val="en-US"/>
        </w:rPr>
        <w:t>CK Matrix Exhibition Partners</w:t>
      </w:r>
      <w:r w:rsidRPr="00D55351">
        <w:rPr>
          <w:rFonts w:ascii="Times New Roman" w:hAnsi="Times New Roman"/>
          <w:sz w:val="20"/>
          <w:szCs w:val="20"/>
          <w:shd w:val="clear" w:color="auto" w:fill="FFFFFF"/>
          <w:lang w:val="en-US"/>
        </w:rPr>
        <w:t xml:space="preserve">: </w:t>
      </w:r>
      <w:r w:rsidRPr="00D55351">
        <w:rPr>
          <w:rFonts w:ascii="Times New Roman" w:hAnsi="Times New Roman"/>
          <w:sz w:val="20"/>
          <w:szCs w:val="20"/>
          <w:shd w:val="clear" w:color="auto" w:fill="FFFFFF"/>
        </w:rPr>
        <w:t>Λευκωσία</w:t>
      </w:r>
      <w:r w:rsidRPr="00D55351">
        <w:rPr>
          <w:rFonts w:ascii="Times New Roman" w:hAnsi="Times New Roman"/>
          <w:sz w:val="20"/>
          <w:szCs w:val="20"/>
          <w:shd w:val="clear" w:color="auto" w:fill="FFFFFF"/>
          <w:lang w:val="en-US"/>
        </w:rPr>
        <w:t xml:space="preserve">, </w:t>
      </w:r>
      <w:proofErr w:type="spellStart"/>
      <w:r w:rsidRPr="00D55351">
        <w:rPr>
          <w:rFonts w:ascii="Times New Roman" w:hAnsi="Times New Roman"/>
          <w:sz w:val="20"/>
          <w:szCs w:val="20"/>
          <w:shd w:val="clear" w:color="auto" w:fill="FFFFFF"/>
        </w:rPr>
        <w:t>τηλ</w:t>
      </w:r>
      <w:proofErr w:type="spellEnd"/>
      <w:r w:rsidR="006D1769" w:rsidRPr="006D1769">
        <w:rPr>
          <w:rFonts w:ascii="Times New Roman" w:hAnsi="Times New Roman"/>
          <w:sz w:val="20"/>
          <w:szCs w:val="20"/>
          <w:shd w:val="clear" w:color="auto" w:fill="FFFFFF"/>
          <w:lang w:val="en-US"/>
        </w:rPr>
        <w:t>.</w:t>
      </w:r>
      <w:r w:rsidRPr="00D55351">
        <w:rPr>
          <w:rFonts w:ascii="Times New Roman" w:hAnsi="Times New Roman"/>
          <w:sz w:val="20"/>
          <w:szCs w:val="20"/>
          <w:shd w:val="clear" w:color="auto" w:fill="FFFFFF"/>
          <w:lang w:val="en-US"/>
        </w:rPr>
        <w:t xml:space="preserve">  </w:t>
      </w:r>
      <w:r w:rsidRPr="006D1769">
        <w:rPr>
          <w:rFonts w:ascii="Times New Roman" w:hAnsi="Times New Roman"/>
          <w:sz w:val="20"/>
          <w:szCs w:val="20"/>
          <w:shd w:val="clear" w:color="auto" w:fill="FFFFFF"/>
        </w:rPr>
        <w:t>00357</w:t>
      </w:r>
      <w:r w:rsidRPr="006D1769">
        <w:rPr>
          <w:rFonts w:ascii="Times New Roman" w:hAnsi="Times New Roman"/>
          <w:sz w:val="20"/>
          <w:szCs w:val="20"/>
        </w:rPr>
        <w:t>22898999</w:t>
      </w:r>
      <w:r w:rsidRPr="006D1769">
        <w:rPr>
          <w:rFonts w:ascii="Times New Roman" w:hAnsi="Times New Roman"/>
        </w:rPr>
        <w:t xml:space="preserve">, </w:t>
      </w:r>
      <w:r w:rsidRPr="00D55351">
        <w:rPr>
          <w:rFonts w:ascii="Times New Roman" w:hAnsi="Times New Roman"/>
        </w:rPr>
        <w:t>φαξ</w:t>
      </w:r>
      <w:r w:rsidRPr="006D1769">
        <w:rPr>
          <w:rFonts w:ascii="Times New Roman" w:hAnsi="Times New Roman"/>
          <w:sz w:val="20"/>
          <w:szCs w:val="20"/>
          <w:shd w:val="clear" w:color="auto" w:fill="FFFFFF"/>
        </w:rPr>
        <w:t xml:space="preserve"> 898995</w:t>
      </w:r>
      <w:r w:rsidRPr="006D1769">
        <w:rPr>
          <w:rFonts w:ascii="Times New Roman" w:hAnsi="Times New Roman"/>
        </w:rPr>
        <w:t xml:space="preserve">, </w:t>
      </w:r>
      <w:r w:rsidRPr="00D55351">
        <w:rPr>
          <w:rFonts w:ascii="Times New Roman" w:hAnsi="Times New Roman"/>
          <w:lang w:val="en-US"/>
        </w:rPr>
        <w:t>e</w:t>
      </w:r>
      <w:r w:rsidR="006D1769" w:rsidRPr="00D55351">
        <w:rPr>
          <w:rFonts w:ascii="Times New Roman" w:hAnsi="Times New Roman"/>
          <w:sz w:val="20"/>
          <w:szCs w:val="20"/>
        </w:rPr>
        <w:t>-</w:t>
      </w:r>
      <w:r w:rsidRPr="006D1769">
        <w:rPr>
          <w:rFonts w:ascii="Times New Roman" w:hAnsi="Times New Roman"/>
          <w:lang w:val="en-US"/>
        </w:rPr>
        <w:t>mail</w:t>
      </w:r>
      <w:r w:rsidRPr="006D1769">
        <w:rPr>
          <w:rFonts w:ascii="Times New Roman" w:hAnsi="Times New Roman"/>
        </w:rPr>
        <w:t xml:space="preserve">: </w:t>
      </w:r>
      <w:hyperlink r:id="rId74" w:history="1">
        <w:r w:rsidRPr="00D55351">
          <w:rPr>
            <w:rStyle w:val="Hyperlink"/>
            <w:rFonts w:ascii="Times New Roman" w:hAnsi="Times New Roman"/>
            <w:lang w:val="en-US"/>
          </w:rPr>
          <w:t>info</w:t>
        </w:r>
        <w:r w:rsidRPr="006D1769">
          <w:rPr>
            <w:rStyle w:val="Hyperlink"/>
            <w:rFonts w:ascii="Times New Roman" w:hAnsi="Times New Roman"/>
          </w:rPr>
          <w:t>@</w:t>
        </w:r>
        <w:r w:rsidRPr="00D55351">
          <w:rPr>
            <w:rStyle w:val="Hyperlink"/>
            <w:rFonts w:ascii="Times New Roman" w:hAnsi="Times New Roman"/>
            <w:lang w:val="en-US"/>
          </w:rPr>
          <w:t>ckmatrix</w:t>
        </w:r>
        <w:r w:rsidRPr="006D1769">
          <w:rPr>
            <w:rStyle w:val="Hyperlink"/>
            <w:rFonts w:ascii="Times New Roman" w:hAnsi="Times New Roman"/>
          </w:rPr>
          <w:t>.</w:t>
        </w:r>
        <w:r w:rsidRPr="00D55351">
          <w:rPr>
            <w:rStyle w:val="Hyperlink"/>
            <w:rFonts w:ascii="Times New Roman" w:hAnsi="Times New Roman"/>
            <w:lang w:val="en-US"/>
          </w:rPr>
          <w:t>com</w:t>
        </w:r>
      </w:hyperlink>
      <w:r w:rsidRPr="006D1769">
        <w:rPr>
          <w:rFonts w:ascii="Times New Roman" w:hAnsi="Times New Roman"/>
        </w:rPr>
        <w:t xml:space="preserve"> </w:t>
      </w:r>
      <w:r w:rsidRPr="00D55351">
        <w:rPr>
          <w:rFonts w:ascii="Times New Roman" w:hAnsi="Times New Roman"/>
          <w:sz w:val="20"/>
          <w:szCs w:val="20"/>
          <w:shd w:val="clear" w:color="auto" w:fill="FFFFFF"/>
        </w:rPr>
        <w:t>ιστοσελίδα</w:t>
      </w:r>
      <w:r w:rsidRPr="006D1769">
        <w:rPr>
          <w:rFonts w:ascii="Times New Roman" w:hAnsi="Times New Roman"/>
          <w:sz w:val="20"/>
          <w:szCs w:val="20"/>
          <w:shd w:val="clear" w:color="auto" w:fill="FFFFFF"/>
        </w:rPr>
        <w:t>:</w:t>
      </w:r>
      <w:r w:rsidRPr="006D1769">
        <w:rPr>
          <w:rFonts w:ascii="Times New Roman" w:hAnsi="Times New Roman"/>
        </w:rPr>
        <w:t xml:space="preserve"> </w:t>
      </w:r>
      <w:hyperlink r:id="rId75" w:history="1">
        <w:r w:rsidRPr="00D55351">
          <w:rPr>
            <w:rStyle w:val="Hyperlink"/>
            <w:rFonts w:ascii="Times New Roman" w:hAnsi="Times New Roman"/>
            <w:lang w:val="en-US"/>
          </w:rPr>
          <w:t>http</w:t>
        </w:r>
        <w:r w:rsidRPr="006D1769">
          <w:rPr>
            <w:rStyle w:val="Hyperlink"/>
            <w:rFonts w:ascii="Times New Roman" w:hAnsi="Times New Roman"/>
          </w:rPr>
          <w:t>://</w:t>
        </w:r>
        <w:r w:rsidRPr="00D55351">
          <w:rPr>
            <w:rStyle w:val="Hyperlink"/>
            <w:rFonts w:ascii="Times New Roman" w:hAnsi="Times New Roman"/>
            <w:lang w:val="en-US"/>
          </w:rPr>
          <w:t>www</w:t>
        </w:r>
        <w:r w:rsidRPr="006D1769">
          <w:rPr>
            <w:rStyle w:val="Hyperlink"/>
            <w:rFonts w:ascii="Times New Roman" w:hAnsi="Times New Roman"/>
          </w:rPr>
          <w:t>.</w:t>
        </w:r>
        <w:r w:rsidRPr="00D55351">
          <w:rPr>
            <w:rStyle w:val="Hyperlink"/>
            <w:rFonts w:ascii="Times New Roman" w:hAnsi="Times New Roman"/>
            <w:lang w:val="en-US"/>
          </w:rPr>
          <w:t>ckmatrix</w:t>
        </w:r>
        <w:r w:rsidRPr="006D1769">
          <w:rPr>
            <w:rStyle w:val="Hyperlink"/>
            <w:rFonts w:ascii="Times New Roman" w:hAnsi="Times New Roman"/>
          </w:rPr>
          <w:t>.</w:t>
        </w:r>
        <w:r w:rsidRPr="00D55351">
          <w:rPr>
            <w:rStyle w:val="Hyperlink"/>
            <w:rFonts w:ascii="Times New Roman" w:hAnsi="Times New Roman"/>
            <w:lang w:val="en-US"/>
          </w:rPr>
          <w:t>com</w:t>
        </w:r>
        <w:r w:rsidRPr="006D1769">
          <w:rPr>
            <w:rStyle w:val="Hyperlink"/>
            <w:rFonts w:ascii="Times New Roman" w:hAnsi="Times New Roman"/>
          </w:rPr>
          <w:t>/</w:t>
        </w:r>
      </w:hyperlink>
    </w:p>
    <w:p w:rsidR="00E5619C" w:rsidRPr="006D1769" w:rsidRDefault="00E5619C" w:rsidP="00E5619C">
      <w:pPr>
        <w:spacing w:line="360" w:lineRule="auto"/>
        <w:jc w:val="both"/>
        <w:rPr>
          <w:rFonts w:ascii="Times New Roman" w:hAnsi="Times New Roman"/>
        </w:rPr>
      </w:pPr>
      <w:r w:rsidRPr="00D55351">
        <w:rPr>
          <w:rFonts w:ascii="Times New Roman" w:hAnsi="Times New Roman"/>
          <w:b/>
          <w:sz w:val="20"/>
          <w:szCs w:val="20"/>
          <w:shd w:val="clear" w:color="auto" w:fill="FFFFFF"/>
          <w:lang w:val="en-US"/>
        </w:rPr>
        <w:t xml:space="preserve">FMW Financial Media </w:t>
      </w:r>
      <w:proofErr w:type="gramStart"/>
      <w:r w:rsidRPr="00D55351">
        <w:rPr>
          <w:rFonts w:ascii="Times New Roman" w:hAnsi="Times New Roman"/>
          <w:b/>
          <w:sz w:val="20"/>
          <w:szCs w:val="20"/>
          <w:shd w:val="clear" w:color="auto" w:fill="FFFFFF"/>
          <w:lang w:val="en-US"/>
        </w:rPr>
        <w:t>Way</w:t>
      </w:r>
      <w:r w:rsidRPr="00D55351">
        <w:rPr>
          <w:rFonts w:ascii="Times New Roman" w:hAnsi="Times New Roman"/>
          <w:b/>
          <w:lang w:val="en-US"/>
        </w:rPr>
        <w:t xml:space="preserve"> </w:t>
      </w:r>
      <w:r w:rsidRPr="00D55351">
        <w:rPr>
          <w:rFonts w:ascii="Times New Roman" w:hAnsi="Times New Roman"/>
          <w:sz w:val="20"/>
          <w:szCs w:val="20"/>
          <w:shd w:val="clear" w:color="auto" w:fill="FFFFFF"/>
          <w:lang w:val="en-US"/>
        </w:rPr>
        <w:t>:</w:t>
      </w:r>
      <w:proofErr w:type="gramEnd"/>
      <w:r w:rsidRPr="00D55351">
        <w:rPr>
          <w:rFonts w:ascii="Times New Roman" w:hAnsi="Times New Roman"/>
          <w:sz w:val="20"/>
          <w:szCs w:val="20"/>
          <w:shd w:val="clear" w:color="auto" w:fill="FFFFFF"/>
          <w:lang w:val="en-US"/>
        </w:rPr>
        <w:t xml:space="preserve"> </w:t>
      </w:r>
      <w:r w:rsidRPr="00D55351">
        <w:rPr>
          <w:rFonts w:ascii="Times New Roman" w:hAnsi="Times New Roman"/>
          <w:sz w:val="20"/>
          <w:szCs w:val="20"/>
          <w:shd w:val="clear" w:color="auto" w:fill="FFFFFF"/>
        </w:rPr>
        <w:t>Λευκωσία</w:t>
      </w:r>
      <w:r w:rsidRPr="00D55351">
        <w:rPr>
          <w:rFonts w:ascii="Times New Roman" w:hAnsi="Times New Roman"/>
          <w:sz w:val="20"/>
          <w:szCs w:val="20"/>
          <w:shd w:val="clear" w:color="auto" w:fill="FFFFFF"/>
          <w:lang w:val="en-US"/>
        </w:rPr>
        <w:t xml:space="preserve">, </w:t>
      </w:r>
      <w:proofErr w:type="spellStart"/>
      <w:r w:rsidRPr="00D55351">
        <w:rPr>
          <w:rFonts w:ascii="Times New Roman" w:hAnsi="Times New Roman"/>
          <w:sz w:val="20"/>
          <w:szCs w:val="20"/>
          <w:shd w:val="clear" w:color="auto" w:fill="FFFFFF"/>
        </w:rPr>
        <w:t>τηλ</w:t>
      </w:r>
      <w:proofErr w:type="spellEnd"/>
      <w:r w:rsidR="006D1769" w:rsidRPr="006D1769">
        <w:rPr>
          <w:rFonts w:ascii="Times New Roman" w:hAnsi="Times New Roman"/>
          <w:sz w:val="20"/>
          <w:szCs w:val="20"/>
          <w:shd w:val="clear" w:color="auto" w:fill="FFFFFF"/>
          <w:lang w:val="en-US"/>
        </w:rPr>
        <w:t>.</w:t>
      </w:r>
      <w:r w:rsidRPr="00D55351">
        <w:rPr>
          <w:rFonts w:ascii="Times New Roman" w:hAnsi="Times New Roman"/>
          <w:sz w:val="20"/>
          <w:szCs w:val="20"/>
          <w:shd w:val="clear" w:color="auto" w:fill="FFFFFF"/>
          <w:lang w:val="en-US"/>
        </w:rPr>
        <w:t xml:space="preserve">  </w:t>
      </w:r>
      <w:r w:rsidRPr="006D1769">
        <w:rPr>
          <w:rFonts w:ascii="Times New Roman" w:hAnsi="Times New Roman"/>
          <w:sz w:val="20"/>
          <w:szCs w:val="20"/>
          <w:shd w:val="clear" w:color="auto" w:fill="FFFFFF"/>
        </w:rPr>
        <w:t>00357</w:t>
      </w:r>
      <w:r w:rsidRPr="006D1769">
        <w:rPr>
          <w:rFonts w:ascii="Times New Roman" w:hAnsi="Times New Roman"/>
          <w:sz w:val="20"/>
          <w:szCs w:val="20"/>
        </w:rPr>
        <w:t>22432005</w:t>
      </w:r>
      <w:r w:rsidRPr="006D1769">
        <w:rPr>
          <w:rFonts w:ascii="Times New Roman" w:hAnsi="Times New Roman"/>
        </w:rPr>
        <w:t xml:space="preserve">, </w:t>
      </w:r>
      <w:r w:rsidRPr="00D55351">
        <w:rPr>
          <w:rFonts w:ascii="Times New Roman" w:hAnsi="Times New Roman"/>
        </w:rPr>
        <w:t>φαξ</w:t>
      </w:r>
      <w:r w:rsidRPr="006D1769">
        <w:rPr>
          <w:rFonts w:ascii="Times New Roman" w:hAnsi="Times New Roman"/>
        </w:rPr>
        <w:t xml:space="preserve"> </w:t>
      </w:r>
      <w:r w:rsidRPr="006D1769">
        <w:rPr>
          <w:rFonts w:ascii="Times New Roman" w:hAnsi="Times New Roman"/>
          <w:sz w:val="20"/>
          <w:szCs w:val="20"/>
          <w:shd w:val="clear" w:color="auto" w:fill="FFFFFF"/>
        </w:rPr>
        <w:t xml:space="preserve"> 342006</w:t>
      </w:r>
      <w:r w:rsidRPr="006D1769">
        <w:rPr>
          <w:rFonts w:ascii="Times New Roman" w:hAnsi="Times New Roman"/>
        </w:rPr>
        <w:t xml:space="preserve">, </w:t>
      </w:r>
      <w:r w:rsidRPr="00D55351">
        <w:rPr>
          <w:rFonts w:ascii="Times New Roman" w:hAnsi="Times New Roman"/>
          <w:lang w:val="en-US"/>
        </w:rPr>
        <w:t>e</w:t>
      </w:r>
      <w:r w:rsidR="006D1769" w:rsidRPr="00D55351">
        <w:rPr>
          <w:rFonts w:ascii="Times New Roman" w:hAnsi="Times New Roman"/>
          <w:sz w:val="20"/>
          <w:szCs w:val="20"/>
        </w:rPr>
        <w:t>-</w:t>
      </w:r>
      <w:r w:rsidRPr="006D1769">
        <w:rPr>
          <w:rFonts w:ascii="Times New Roman" w:hAnsi="Times New Roman"/>
          <w:lang w:val="en-US"/>
        </w:rPr>
        <w:t>mail</w:t>
      </w:r>
      <w:r w:rsidRPr="006D1769">
        <w:rPr>
          <w:rFonts w:ascii="Times New Roman" w:hAnsi="Times New Roman"/>
        </w:rPr>
        <w:t xml:space="preserve">: </w:t>
      </w:r>
      <w:hyperlink r:id="rId76" w:history="1">
        <w:r w:rsidRPr="00D55351">
          <w:rPr>
            <w:rStyle w:val="Hyperlink"/>
            <w:rFonts w:ascii="Times New Roman" w:hAnsi="Times New Roman"/>
            <w:lang w:val="en-US"/>
          </w:rPr>
          <w:t>info</w:t>
        </w:r>
        <w:r w:rsidRPr="006D1769">
          <w:rPr>
            <w:rStyle w:val="Hyperlink"/>
            <w:rFonts w:ascii="Times New Roman" w:hAnsi="Times New Roman"/>
          </w:rPr>
          <w:t>@</w:t>
        </w:r>
        <w:r w:rsidRPr="00D55351">
          <w:rPr>
            <w:rStyle w:val="Hyperlink"/>
            <w:rFonts w:ascii="Times New Roman" w:hAnsi="Times New Roman"/>
            <w:lang w:val="en-US"/>
          </w:rPr>
          <w:t>fmw</w:t>
        </w:r>
        <w:r w:rsidRPr="006D1769">
          <w:rPr>
            <w:rStyle w:val="Hyperlink"/>
            <w:rFonts w:ascii="Times New Roman" w:hAnsi="Times New Roman"/>
          </w:rPr>
          <w:t>.</w:t>
        </w:r>
        <w:r w:rsidRPr="00D55351">
          <w:rPr>
            <w:rStyle w:val="Hyperlink"/>
            <w:rFonts w:ascii="Times New Roman" w:hAnsi="Times New Roman"/>
            <w:lang w:val="en-US"/>
          </w:rPr>
          <w:t>com</w:t>
        </w:r>
        <w:r w:rsidRPr="006D1769">
          <w:rPr>
            <w:rStyle w:val="Hyperlink"/>
            <w:rFonts w:ascii="Times New Roman" w:hAnsi="Times New Roman"/>
          </w:rPr>
          <w:t>.</w:t>
        </w:r>
        <w:r w:rsidRPr="00D55351">
          <w:rPr>
            <w:rStyle w:val="Hyperlink"/>
            <w:rFonts w:ascii="Times New Roman" w:hAnsi="Times New Roman"/>
            <w:lang w:val="en-US"/>
          </w:rPr>
          <w:t>cy</w:t>
        </w:r>
      </w:hyperlink>
      <w:r w:rsidRPr="006D1769">
        <w:rPr>
          <w:rFonts w:ascii="Times New Roman" w:hAnsi="Times New Roman"/>
        </w:rPr>
        <w:t xml:space="preserve">,  </w:t>
      </w:r>
      <w:r w:rsidRPr="00D55351">
        <w:rPr>
          <w:rFonts w:ascii="Times New Roman" w:hAnsi="Times New Roman"/>
          <w:sz w:val="20"/>
          <w:szCs w:val="20"/>
          <w:shd w:val="clear" w:color="auto" w:fill="FFFFFF"/>
        </w:rPr>
        <w:t>ιστοσελίδα</w:t>
      </w:r>
      <w:r w:rsidRPr="006D1769">
        <w:rPr>
          <w:rFonts w:ascii="Times New Roman" w:hAnsi="Times New Roman"/>
          <w:sz w:val="20"/>
          <w:szCs w:val="20"/>
          <w:shd w:val="clear" w:color="auto" w:fill="FFFFFF"/>
        </w:rPr>
        <w:t>:</w:t>
      </w:r>
      <w:r w:rsidRPr="006D1769">
        <w:rPr>
          <w:rFonts w:ascii="Times New Roman" w:hAnsi="Times New Roman"/>
        </w:rPr>
        <w:t xml:space="preserve"> </w:t>
      </w:r>
      <w:hyperlink r:id="rId77" w:history="1">
        <w:r w:rsidRPr="00D55351">
          <w:rPr>
            <w:rStyle w:val="Hyperlink"/>
            <w:rFonts w:ascii="Times New Roman" w:hAnsi="Times New Roman"/>
            <w:lang w:val="en-US"/>
          </w:rPr>
          <w:t>https</w:t>
        </w:r>
        <w:r w:rsidRPr="006D1769">
          <w:rPr>
            <w:rStyle w:val="Hyperlink"/>
            <w:rFonts w:ascii="Times New Roman" w:hAnsi="Times New Roman"/>
          </w:rPr>
          <w:t>://</w:t>
        </w:r>
        <w:r w:rsidRPr="00D55351">
          <w:rPr>
            <w:rStyle w:val="Hyperlink"/>
            <w:rFonts w:ascii="Times New Roman" w:hAnsi="Times New Roman"/>
            <w:lang w:val="en-US"/>
          </w:rPr>
          <w:t>www</w:t>
        </w:r>
        <w:r w:rsidRPr="006D1769">
          <w:rPr>
            <w:rStyle w:val="Hyperlink"/>
            <w:rFonts w:ascii="Times New Roman" w:hAnsi="Times New Roman"/>
          </w:rPr>
          <w:t>.</w:t>
        </w:r>
        <w:r w:rsidRPr="00D55351">
          <w:rPr>
            <w:rStyle w:val="Hyperlink"/>
            <w:rFonts w:ascii="Times New Roman" w:hAnsi="Times New Roman"/>
            <w:lang w:val="en-US"/>
          </w:rPr>
          <w:t>fmw</w:t>
        </w:r>
        <w:r w:rsidRPr="006D1769">
          <w:rPr>
            <w:rStyle w:val="Hyperlink"/>
            <w:rFonts w:ascii="Times New Roman" w:hAnsi="Times New Roman"/>
          </w:rPr>
          <w:t>.</w:t>
        </w:r>
        <w:r w:rsidRPr="00D55351">
          <w:rPr>
            <w:rStyle w:val="Hyperlink"/>
            <w:rFonts w:ascii="Times New Roman" w:hAnsi="Times New Roman"/>
            <w:lang w:val="en-US"/>
          </w:rPr>
          <w:t>com</w:t>
        </w:r>
        <w:r w:rsidRPr="006D1769">
          <w:rPr>
            <w:rStyle w:val="Hyperlink"/>
            <w:rFonts w:ascii="Times New Roman" w:hAnsi="Times New Roman"/>
          </w:rPr>
          <w:t>.</w:t>
        </w:r>
        <w:r w:rsidRPr="00D55351">
          <w:rPr>
            <w:rStyle w:val="Hyperlink"/>
            <w:rFonts w:ascii="Times New Roman" w:hAnsi="Times New Roman"/>
            <w:lang w:val="en-US"/>
          </w:rPr>
          <w:t>cy</w:t>
        </w:r>
        <w:r w:rsidRPr="006D1769">
          <w:rPr>
            <w:rStyle w:val="Hyperlink"/>
            <w:rFonts w:ascii="Times New Roman" w:hAnsi="Times New Roman"/>
          </w:rPr>
          <w:t>/</w:t>
        </w:r>
      </w:hyperlink>
    </w:p>
    <w:p w:rsidR="00E5619C" w:rsidRPr="00482904" w:rsidRDefault="00E5619C" w:rsidP="00E5619C">
      <w:pPr>
        <w:rPr>
          <w:rFonts w:ascii="Times New Roman" w:hAnsi="Times New Roman"/>
          <w:sz w:val="20"/>
        </w:rPr>
      </w:pPr>
      <w:r w:rsidRPr="00D55351">
        <w:rPr>
          <w:rFonts w:ascii="Times New Roman" w:hAnsi="Times New Roman"/>
          <w:b/>
          <w:sz w:val="20"/>
          <w:szCs w:val="20"/>
        </w:rPr>
        <w:t>Υφυπουργείο Τουρισμού</w:t>
      </w:r>
      <w:r w:rsidRPr="00D55351">
        <w:rPr>
          <w:rFonts w:ascii="Times New Roman" w:hAnsi="Times New Roman"/>
          <w:sz w:val="20"/>
          <w:szCs w:val="20"/>
        </w:rPr>
        <w:t xml:space="preserve">: Λευκωσία, </w:t>
      </w:r>
      <w:r w:rsidR="006D1769">
        <w:rPr>
          <w:rFonts w:ascii="Times New Roman" w:hAnsi="Times New Roman"/>
          <w:sz w:val="20"/>
          <w:szCs w:val="20"/>
        </w:rPr>
        <w:t xml:space="preserve">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 22 691100, φαξ 331644, </w:t>
      </w:r>
      <w:r w:rsidRPr="00D55351">
        <w:rPr>
          <w:rFonts w:ascii="Times New Roman" w:hAnsi="Times New Roman"/>
          <w:sz w:val="20"/>
          <w:szCs w:val="20"/>
          <w:lang w:val="en-US"/>
        </w:rPr>
        <w:t>e</w:t>
      </w:r>
      <w:r w:rsidRPr="00D55351">
        <w:rPr>
          <w:rFonts w:ascii="Times New Roman" w:hAnsi="Times New Roman"/>
          <w:sz w:val="20"/>
          <w:szCs w:val="20"/>
        </w:rPr>
        <w:t>-</w:t>
      </w:r>
      <w:r w:rsidRPr="00D55351">
        <w:rPr>
          <w:rFonts w:ascii="Times New Roman" w:hAnsi="Times New Roman"/>
          <w:sz w:val="20"/>
          <w:szCs w:val="20"/>
          <w:lang w:val="en-US"/>
        </w:rPr>
        <w:t>mail</w:t>
      </w:r>
      <w:r w:rsidRPr="00D55351">
        <w:rPr>
          <w:rFonts w:ascii="Times New Roman" w:hAnsi="Times New Roman"/>
          <w:sz w:val="20"/>
          <w:szCs w:val="20"/>
        </w:rPr>
        <w:t xml:space="preserve">: </w:t>
      </w:r>
      <w:proofErr w:type="spellStart"/>
      <w:r w:rsidRPr="00D55351">
        <w:rPr>
          <w:rFonts w:ascii="Times New Roman" w:hAnsi="Times New Roman"/>
          <w:sz w:val="20"/>
          <w:szCs w:val="20"/>
          <w:lang w:val="en-US"/>
        </w:rPr>
        <w:t>cytour</w:t>
      </w:r>
      <w:proofErr w:type="spellEnd"/>
      <w:r w:rsidRPr="00D55351">
        <w:rPr>
          <w:rFonts w:ascii="Times New Roman" w:hAnsi="Times New Roman"/>
          <w:sz w:val="20"/>
          <w:szCs w:val="20"/>
        </w:rPr>
        <w:t>@</w:t>
      </w:r>
      <w:proofErr w:type="spellStart"/>
      <w:r w:rsidRPr="00D55351">
        <w:rPr>
          <w:rFonts w:ascii="Times New Roman" w:hAnsi="Times New Roman"/>
          <w:sz w:val="20"/>
          <w:szCs w:val="20"/>
          <w:lang w:val="en-US"/>
        </w:rPr>
        <w:t>visitcyprus</w:t>
      </w:r>
      <w:proofErr w:type="spellEnd"/>
      <w:r w:rsidRPr="00D55351">
        <w:rPr>
          <w:rFonts w:ascii="Times New Roman" w:hAnsi="Times New Roman"/>
          <w:sz w:val="20"/>
          <w:szCs w:val="20"/>
        </w:rPr>
        <w:t>.</w:t>
      </w:r>
      <w:r w:rsidRPr="00D55351">
        <w:rPr>
          <w:rFonts w:ascii="Times New Roman" w:hAnsi="Times New Roman"/>
          <w:sz w:val="20"/>
          <w:szCs w:val="20"/>
          <w:lang w:val="en-US"/>
        </w:rPr>
        <w:t>com</w:t>
      </w:r>
      <w:hyperlink r:id="rId78" w:history="1"/>
      <w:r w:rsidRPr="00D55351">
        <w:rPr>
          <w:rFonts w:ascii="Times New Roman" w:hAnsi="Times New Roman"/>
          <w:sz w:val="20"/>
        </w:rPr>
        <w:t xml:space="preserve"> </w:t>
      </w:r>
      <w:r>
        <w:rPr>
          <w:rFonts w:ascii="Times New Roman" w:hAnsi="Times New Roman"/>
          <w:sz w:val="20"/>
        </w:rPr>
        <w:t xml:space="preserve"> , </w:t>
      </w:r>
      <w:r w:rsidRPr="00D55351">
        <w:rPr>
          <w:rFonts w:ascii="Times New Roman" w:hAnsi="Times New Roman"/>
          <w:sz w:val="20"/>
          <w:szCs w:val="20"/>
        </w:rPr>
        <w:t xml:space="preserve">ιστοσελίδα : </w:t>
      </w:r>
      <w:hyperlink r:id="rId79" w:history="1">
        <w:r w:rsidRPr="00D55351">
          <w:rPr>
            <w:rStyle w:val="Hyperlink"/>
            <w:rFonts w:ascii="Times New Roman" w:hAnsi="Times New Roman"/>
            <w:lang w:val="en-US"/>
          </w:rPr>
          <w:t>www</w:t>
        </w:r>
        <w:r w:rsidRPr="00D55351">
          <w:rPr>
            <w:rStyle w:val="Hyperlink"/>
            <w:rFonts w:ascii="Times New Roman" w:hAnsi="Times New Roman"/>
          </w:rPr>
          <w:t>.</w:t>
        </w:r>
        <w:r w:rsidRPr="00D55351">
          <w:rPr>
            <w:rStyle w:val="Hyperlink"/>
            <w:rFonts w:ascii="Times New Roman" w:hAnsi="Times New Roman"/>
            <w:lang w:val="en-US"/>
          </w:rPr>
          <w:t>tourism</w:t>
        </w:r>
        <w:r w:rsidRPr="00D55351">
          <w:rPr>
            <w:rStyle w:val="Hyperlink"/>
            <w:rFonts w:ascii="Times New Roman" w:hAnsi="Times New Roman"/>
          </w:rPr>
          <w:t>.</w:t>
        </w:r>
        <w:proofErr w:type="spellStart"/>
        <w:r w:rsidRPr="00D55351">
          <w:rPr>
            <w:rStyle w:val="Hyperlink"/>
            <w:rFonts w:ascii="Times New Roman" w:hAnsi="Times New Roman"/>
            <w:lang w:val="en-US"/>
          </w:rPr>
          <w:t>gov</w:t>
        </w:r>
        <w:proofErr w:type="spellEnd"/>
        <w:r w:rsidRPr="00D55351">
          <w:rPr>
            <w:rStyle w:val="Hyperlink"/>
            <w:rFonts w:ascii="Times New Roman" w:hAnsi="Times New Roman"/>
          </w:rPr>
          <w:t>.</w:t>
        </w:r>
        <w:r w:rsidRPr="00D55351">
          <w:rPr>
            <w:rStyle w:val="Hyperlink"/>
            <w:rFonts w:ascii="Times New Roman" w:hAnsi="Times New Roman"/>
            <w:lang w:val="en-US"/>
          </w:rPr>
          <w:t>cy</w:t>
        </w:r>
      </w:hyperlink>
    </w:p>
    <w:p w:rsidR="00E5619C" w:rsidRPr="00D55351" w:rsidRDefault="00E5619C" w:rsidP="00E5619C">
      <w:pPr>
        <w:spacing w:line="360" w:lineRule="auto"/>
        <w:jc w:val="both"/>
        <w:rPr>
          <w:rFonts w:ascii="Times New Roman" w:hAnsi="Times New Roman"/>
          <w:sz w:val="20"/>
        </w:rPr>
      </w:pPr>
      <w:r w:rsidRPr="00D55351">
        <w:rPr>
          <w:rFonts w:ascii="Times New Roman" w:hAnsi="Times New Roman"/>
          <w:sz w:val="20"/>
          <w:szCs w:val="20"/>
        </w:rPr>
        <w:t xml:space="preserve"> </w:t>
      </w:r>
      <w:proofErr w:type="spellStart"/>
      <w:r w:rsidRPr="00D55351">
        <w:rPr>
          <w:rFonts w:ascii="Times New Roman" w:hAnsi="Times New Roman"/>
          <w:b/>
          <w:sz w:val="20"/>
        </w:rPr>
        <w:t>Παγκύπριος</w:t>
      </w:r>
      <w:proofErr w:type="spellEnd"/>
      <w:r w:rsidRPr="00D55351">
        <w:rPr>
          <w:rFonts w:ascii="Times New Roman" w:hAnsi="Times New Roman"/>
          <w:b/>
          <w:sz w:val="20"/>
        </w:rPr>
        <w:t xml:space="preserve"> Σύνδεσμος Ξενοδόχων - ΠΑΣΥΞΕ </w:t>
      </w:r>
      <w:r w:rsidRPr="00D55351">
        <w:rPr>
          <w:rFonts w:ascii="Times New Roman" w:hAnsi="Times New Roman"/>
          <w:sz w:val="20"/>
        </w:rPr>
        <w:t xml:space="preserve">: </w:t>
      </w:r>
      <w:proofErr w:type="spellStart"/>
      <w:r w:rsidRPr="00D55351">
        <w:rPr>
          <w:rFonts w:ascii="Times New Roman" w:hAnsi="Times New Roman"/>
          <w:sz w:val="20"/>
        </w:rPr>
        <w:t>τηλ</w:t>
      </w:r>
      <w:proofErr w:type="spellEnd"/>
      <w:r w:rsidRPr="00D55351">
        <w:rPr>
          <w:rFonts w:ascii="Times New Roman" w:hAnsi="Times New Roman"/>
          <w:sz w:val="20"/>
        </w:rPr>
        <w:t>. 0035722452820, φαξ 375460, e-</w:t>
      </w:r>
      <w:proofErr w:type="spellStart"/>
      <w:r w:rsidRPr="00D55351">
        <w:rPr>
          <w:rFonts w:ascii="Times New Roman" w:hAnsi="Times New Roman"/>
          <w:sz w:val="20"/>
        </w:rPr>
        <w:t>mail:</w:t>
      </w:r>
      <w:proofErr w:type="spellEnd"/>
      <w:r w:rsidRPr="00D55351">
        <w:rPr>
          <w:rFonts w:ascii="Times New Roman" w:hAnsi="Times New Roman"/>
          <w:sz w:val="20"/>
        </w:rPr>
        <w:t xml:space="preserve"> </w:t>
      </w:r>
      <w:hyperlink r:id="rId80" w:history="1">
        <w:r w:rsidRPr="00D55351">
          <w:rPr>
            <w:rStyle w:val="Hyperlink"/>
            <w:rFonts w:ascii="Times New Roman" w:hAnsi="Times New Roman"/>
          </w:rPr>
          <w:t>cha@cyprushotelassociation.org</w:t>
        </w:r>
      </w:hyperlink>
      <w:r w:rsidRPr="00D55351">
        <w:rPr>
          <w:rFonts w:ascii="Times New Roman" w:hAnsi="Times New Roman"/>
          <w:sz w:val="20"/>
        </w:rPr>
        <w:t xml:space="preserve"> , ιστοσελίδα: </w:t>
      </w:r>
      <w:hyperlink r:id="rId81" w:history="1">
        <w:r w:rsidRPr="00D55351">
          <w:rPr>
            <w:rStyle w:val="Hyperlink"/>
            <w:rFonts w:ascii="Times New Roman" w:hAnsi="Times New Roman"/>
          </w:rPr>
          <w:t>https://www.cyprushotelassociation.org/</w:t>
        </w:r>
      </w:hyperlink>
    </w:p>
    <w:p w:rsidR="00E5619C" w:rsidRPr="00D55351" w:rsidRDefault="00E5619C" w:rsidP="00E5619C">
      <w:pPr>
        <w:spacing w:line="360" w:lineRule="auto"/>
        <w:jc w:val="both"/>
        <w:rPr>
          <w:rFonts w:ascii="Times New Roman" w:hAnsi="Times New Roman"/>
          <w:color w:val="006621"/>
          <w:sz w:val="17"/>
          <w:szCs w:val="17"/>
          <w:shd w:val="clear" w:color="auto" w:fill="FFFFFF"/>
        </w:rPr>
      </w:pPr>
      <w:r w:rsidRPr="00D55351">
        <w:rPr>
          <w:rFonts w:ascii="Times New Roman" w:hAnsi="Times New Roman"/>
          <w:b/>
          <w:sz w:val="20"/>
        </w:rPr>
        <w:t>Σύνδεσμος Ταξιδιωτικών Πρακτόρων Κύπρου – ACTA</w:t>
      </w:r>
      <w:r w:rsidR="006D1769">
        <w:rPr>
          <w:rFonts w:ascii="Times New Roman" w:hAnsi="Times New Roman"/>
          <w:b/>
          <w:sz w:val="20"/>
        </w:rPr>
        <w:t xml:space="preserve"> </w:t>
      </w:r>
      <w:r w:rsidRPr="00D55351">
        <w:rPr>
          <w:rFonts w:ascii="Times New Roman" w:hAnsi="Times New Roman"/>
          <w:sz w:val="20"/>
        </w:rPr>
        <w:t>:</w:t>
      </w:r>
      <w:r w:rsidRPr="00D55351">
        <w:rPr>
          <w:rFonts w:ascii="Times New Roman" w:hAnsi="Times New Roman"/>
          <w:b/>
          <w:sz w:val="20"/>
        </w:rPr>
        <w:t xml:space="preserve"> </w:t>
      </w:r>
      <w:proofErr w:type="spellStart"/>
      <w:r w:rsidRPr="00D55351">
        <w:rPr>
          <w:rFonts w:ascii="Times New Roman" w:hAnsi="Times New Roman"/>
          <w:sz w:val="20"/>
        </w:rPr>
        <w:t>τηλ</w:t>
      </w:r>
      <w:proofErr w:type="spellEnd"/>
      <w:r w:rsidRPr="00D55351">
        <w:rPr>
          <w:rFonts w:ascii="Times New Roman" w:hAnsi="Times New Roman"/>
          <w:sz w:val="20"/>
        </w:rPr>
        <w:t>. 0035722666435, φαξ 660330,  e-</w:t>
      </w:r>
      <w:proofErr w:type="spellStart"/>
      <w:r w:rsidRPr="00D55351">
        <w:rPr>
          <w:rFonts w:ascii="Times New Roman" w:hAnsi="Times New Roman"/>
          <w:sz w:val="20"/>
        </w:rPr>
        <w:t>mail:</w:t>
      </w:r>
      <w:proofErr w:type="spellEnd"/>
      <w:r w:rsidRPr="00D55351">
        <w:rPr>
          <w:rFonts w:ascii="Times New Roman" w:hAnsi="Times New Roman"/>
          <w:sz w:val="20"/>
        </w:rPr>
        <w:t xml:space="preserve"> </w:t>
      </w:r>
      <w:hyperlink r:id="rId82" w:history="1">
        <w:r w:rsidRPr="00D55351">
          <w:rPr>
            <w:rStyle w:val="Hyperlink"/>
            <w:rFonts w:ascii="Times New Roman" w:hAnsi="Times New Roman"/>
          </w:rPr>
          <w:t>acta@acta.org.cy</w:t>
        </w:r>
      </w:hyperlink>
      <w:r w:rsidRPr="00D55351">
        <w:rPr>
          <w:rFonts w:ascii="Times New Roman" w:hAnsi="Times New Roman"/>
          <w:sz w:val="20"/>
        </w:rPr>
        <w:t xml:space="preserve">, ιστοσελίδα: </w:t>
      </w:r>
      <w:hyperlink r:id="rId83" w:history="1">
        <w:r w:rsidRPr="00D55351">
          <w:rPr>
            <w:rStyle w:val="Hyperlink"/>
            <w:rFonts w:ascii="Times New Roman" w:hAnsi="Times New Roman"/>
            <w:sz w:val="17"/>
            <w:szCs w:val="17"/>
            <w:shd w:val="clear" w:color="auto" w:fill="FFFFFF"/>
          </w:rPr>
          <w:t>www.acta.org.cy</w:t>
        </w:r>
      </w:hyperlink>
      <w:r w:rsidRPr="00D55351">
        <w:rPr>
          <w:rFonts w:ascii="Times New Roman" w:hAnsi="Times New Roman"/>
          <w:color w:val="006621"/>
          <w:sz w:val="17"/>
          <w:szCs w:val="17"/>
          <w:shd w:val="clear" w:color="auto" w:fill="FFFFFF"/>
        </w:rPr>
        <w:t xml:space="preserve">                                                                                           </w:t>
      </w:r>
    </w:p>
    <w:p w:rsidR="00E5619C" w:rsidRDefault="00E5619C" w:rsidP="00E5619C">
      <w:pPr>
        <w:spacing w:line="360" w:lineRule="auto"/>
        <w:jc w:val="both"/>
        <w:rPr>
          <w:rFonts w:ascii="Times New Roman" w:hAnsi="Times New Roman"/>
          <w:sz w:val="20"/>
        </w:rPr>
      </w:pPr>
      <w:r w:rsidRPr="00D55351">
        <w:rPr>
          <w:rFonts w:ascii="Times New Roman" w:hAnsi="Times New Roman"/>
          <w:b/>
          <w:sz w:val="20"/>
        </w:rPr>
        <w:t xml:space="preserve">Σύνδεσμος Τουριστικών Επιχειρήσεων  Κύπρου </w:t>
      </w:r>
      <w:r w:rsidR="006D1769">
        <w:rPr>
          <w:rFonts w:ascii="Times New Roman" w:hAnsi="Times New Roman"/>
          <w:b/>
          <w:sz w:val="20"/>
        </w:rPr>
        <w:t>–</w:t>
      </w:r>
      <w:r w:rsidRPr="00D55351">
        <w:rPr>
          <w:rFonts w:ascii="Times New Roman" w:hAnsi="Times New Roman"/>
          <w:b/>
          <w:sz w:val="20"/>
        </w:rPr>
        <w:t xml:space="preserve"> ΣΤΕΚ</w:t>
      </w:r>
      <w:r w:rsidR="006D1769">
        <w:rPr>
          <w:rFonts w:ascii="Times New Roman" w:hAnsi="Times New Roman"/>
          <w:b/>
          <w:sz w:val="20"/>
        </w:rPr>
        <w:t xml:space="preserve"> </w:t>
      </w:r>
      <w:r w:rsidRPr="00D55351">
        <w:rPr>
          <w:rFonts w:ascii="Times New Roman" w:hAnsi="Times New Roman"/>
          <w:sz w:val="20"/>
        </w:rPr>
        <w:t xml:space="preserve">: </w:t>
      </w:r>
      <w:proofErr w:type="spellStart"/>
      <w:r w:rsidRPr="00D55351">
        <w:rPr>
          <w:rFonts w:ascii="Times New Roman" w:hAnsi="Times New Roman"/>
          <w:sz w:val="20"/>
        </w:rPr>
        <w:t>τηλ</w:t>
      </w:r>
      <w:proofErr w:type="spellEnd"/>
      <w:r w:rsidRPr="00D55351">
        <w:rPr>
          <w:rFonts w:ascii="Times New Roman" w:hAnsi="Times New Roman"/>
          <w:sz w:val="20"/>
        </w:rPr>
        <w:t>. 00357</w:t>
      </w:r>
      <w:r w:rsidRPr="00D55351">
        <w:rPr>
          <w:rFonts w:ascii="Times New Roman" w:hAnsi="Times New Roman"/>
        </w:rPr>
        <w:t xml:space="preserve"> </w:t>
      </w:r>
      <w:r w:rsidRPr="00D55351">
        <w:rPr>
          <w:rFonts w:ascii="Times New Roman" w:hAnsi="Times New Roman"/>
          <w:sz w:val="20"/>
        </w:rPr>
        <w:t>22374433, φαξ 374466,</w:t>
      </w:r>
      <w:r w:rsidRPr="00D55351">
        <w:rPr>
          <w:rFonts w:ascii="Times New Roman" w:hAnsi="Times New Roman"/>
          <w:b/>
          <w:sz w:val="20"/>
        </w:rPr>
        <w:t xml:space="preserve"> </w:t>
      </w:r>
      <w:r w:rsidRPr="00D55351">
        <w:rPr>
          <w:rFonts w:ascii="Times New Roman" w:hAnsi="Times New Roman"/>
          <w:sz w:val="20"/>
        </w:rPr>
        <w:t>e-</w:t>
      </w:r>
      <w:proofErr w:type="spellStart"/>
      <w:r w:rsidRPr="00D55351">
        <w:rPr>
          <w:rFonts w:ascii="Times New Roman" w:hAnsi="Times New Roman"/>
          <w:sz w:val="20"/>
        </w:rPr>
        <w:t>mail:</w:t>
      </w:r>
      <w:proofErr w:type="spellEnd"/>
      <w:r w:rsidRPr="00D55351">
        <w:rPr>
          <w:rFonts w:ascii="Times New Roman" w:hAnsi="Times New Roman"/>
          <w:sz w:val="20"/>
        </w:rPr>
        <w:t xml:space="preserve"> </w:t>
      </w:r>
      <w:hyperlink r:id="rId84" w:history="1">
        <w:r w:rsidRPr="00D55351">
          <w:rPr>
            <w:rStyle w:val="Hyperlink"/>
            <w:rFonts w:ascii="Times New Roman" w:hAnsi="Times New Roman"/>
          </w:rPr>
          <w:t>info@acte.com.cy</w:t>
        </w:r>
      </w:hyperlink>
      <w:r w:rsidRPr="00D55351">
        <w:rPr>
          <w:rFonts w:ascii="Times New Roman" w:hAnsi="Times New Roman"/>
          <w:sz w:val="20"/>
        </w:rPr>
        <w:t xml:space="preserve"> ιστοσελίδα: </w:t>
      </w:r>
      <w:hyperlink r:id="rId85" w:history="1">
        <w:r w:rsidRPr="00D55351">
          <w:rPr>
            <w:rStyle w:val="Hyperlink"/>
            <w:rFonts w:ascii="Times New Roman" w:hAnsi="Times New Roman"/>
          </w:rPr>
          <w:t>www.acte.com.cy</w:t>
        </w:r>
      </w:hyperlink>
    </w:p>
    <w:p w:rsidR="00CA1729" w:rsidRPr="003C5A60" w:rsidRDefault="00E5619C" w:rsidP="00E5619C">
      <w:pPr>
        <w:rPr>
          <w:lang w:val="en-US"/>
        </w:rPr>
      </w:pPr>
      <w:r w:rsidRPr="007518B8">
        <w:rPr>
          <w:rFonts w:ascii="Times New Roman" w:hAnsi="Times New Roman"/>
          <w:b/>
          <w:sz w:val="20"/>
          <w:lang w:val="en-US"/>
        </w:rPr>
        <w:t>Cyprus Hotels</w:t>
      </w:r>
      <w:r w:rsidRPr="007518B8">
        <w:rPr>
          <w:rFonts w:ascii="Times New Roman" w:hAnsi="Times New Roman"/>
          <w:sz w:val="20"/>
          <w:lang w:val="en-US"/>
        </w:rPr>
        <w:t xml:space="preserve">: </w:t>
      </w:r>
      <w:r w:rsidRPr="00D55351">
        <w:rPr>
          <w:rFonts w:ascii="Times New Roman" w:hAnsi="Times New Roman"/>
          <w:sz w:val="20"/>
        </w:rPr>
        <w:t>ιστοσελίδα</w:t>
      </w:r>
      <w:r w:rsidRPr="007518B8">
        <w:rPr>
          <w:rFonts w:ascii="Times New Roman" w:hAnsi="Times New Roman"/>
          <w:sz w:val="20"/>
          <w:lang w:val="en-US"/>
        </w:rPr>
        <w:t xml:space="preserve"> </w:t>
      </w:r>
      <w:hyperlink r:id="rId86" w:history="1">
        <w:r w:rsidRPr="007518B8">
          <w:rPr>
            <w:rStyle w:val="Hyperlink"/>
            <w:rFonts w:ascii="Times New Roman" w:hAnsi="Times New Roman"/>
            <w:lang w:val="en-US"/>
          </w:rPr>
          <w:t>www.cyprus-hotels.com</w:t>
        </w:r>
      </w:hyperlink>
    </w:p>
    <w:tbl>
      <w:tblPr>
        <w:tblW w:w="9356" w:type="dxa"/>
        <w:tblInd w:w="108" w:type="dxa"/>
        <w:tblLayout w:type="fixed"/>
        <w:tblLook w:val="0000"/>
      </w:tblPr>
      <w:tblGrid>
        <w:gridCol w:w="9356"/>
      </w:tblGrid>
      <w:tr w:rsidR="00CA1729" w:rsidRPr="009C33F8" w:rsidTr="005E1F2D">
        <w:trPr>
          <w:trHeight w:hRule="exact" w:val="360"/>
        </w:trPr>
        <w:tc>
          <w:tcPr>
            <w:tcW w:w="9356" w:type="dxa"/>
            <w:shd w:val="pct15" w:color="auto" w:fill="FFFFFF"/>
            <w:vAlign w:val="center"/>
          </w:tcPr>
          <w:p w:rsidR="00CA1729" w:rsidRPr="009B65F1" w:rsidRDefault="00CA1729" w:rsidP="009B65F1">
            <w:pPr>
              <w:pStyle w:val="ListParagraph"/>
              <w:numPr>
                <w:ilvl w:val="0"/>
                <w:numId w:val="6"/>
              </w:numPr>
              <w:tabs>
                <w:tab w:val="left" w:pos="318"/>
              </w:tabs>
              <w:jc w:val="both"/>
              <w:rPr>
                <w:b/>
              </w:rPr>
            </w:pPr>
            <w:r w:rsidRPr="009B65F1">
              <w:rPr>
                <w:b/>
              </w:rPr>
              <w:t>Διπλωματικές Αποστολές</w:t>
            </w:r>
          </w:p>
        </w:tc>
      </w:tr>
    </w:tbl>
    <w:p w:rsidR="00CA1729" w:rsidRPr="00DA659C" w:rsidRDefault="00CA1729" w:rsidP="00C42B42">
      <w:pPr>
        <w:spacing w:before="120" w:line="360" w:lineRule="auto"/>
        <w:jc w:val="both"/>
      </w:pPr>
      <w:r w:rsidRPr="00D55351">
        <w:rPr>
          <w:rFonts w:ascii="Times New Roman" w:hAnsi="Times New Roman"/>
          <w:b/>
          <w:sz w:val="20"/>
        </w:rPr>
        <w:t>Υπουργείο Εξωτερικών</w:t>
      </w:r>
      <w:r w:rsidRPr="00D55351">
        <w:rPr>
          <w:rFonts w:ascii="Times New Roman" w:hAnsi="Times New Roman"/>
          <w:sz w:val="20"/>
          <w:szCs w:val="20"/>
        </w:rPr>
        <w:t xml:space="preserve">: Λευκωσία, </w:t>
      </w:r>
      <w:proofErr w:type="spellStart"/>
      <w:r w:rsidRPr="00D55351">
        <w:rPr>
          <w:rFonts w:ascii="Times New Roman" w:hAnsi="Times New Roman"/>
          <w:sz w:val="20"/>
          <w:szCs w:val="20"/>
        </w:rPr>
        <w:t>τηλ</w:t>
      </w:r>
      <w:proofErr w:type="spellEnd"/>
      <w:r w:rsidRPr="00D55351">
        <w:rPr>
          <w:rFonts w:ascii="Times New Roman" w:hAnsi="Times New Roman"/>
          <w:sz w:val="20"/>
          <w:szCs w:val="20"/>
        </w:rPr>
        <w:t xml:space="preserve">. 0035722651000, φαξ 661881, </w:t>
      </w:r>
      <w:r w:rsidRPr="00D55351">
        <w:rPr>
          <w:rFonts w:ascii="Times New Roman" w:hAnsi="Times New Roman"/>
          <w:sz w:val="20"/>
        </w:rPr>
        <w:t>e-</w:t>
      </w:r>
      <w:proofErr w:type="spellStart"/>
      <w:r w:rsidRPr="00D55351">
        <w:rPr>
          <w:rFonts w:ascii="Times New Roman" w:hAnsi="Times New Roman"/>
          <w:sz w:val="20"/>
        </w:rPr>
        <w:t>mail:</w:t>
      </w:r>
      <w:proofErr w:type="spellEnd"/>
      <w:r w:rsidRPr="00D55351">
        <w:rPr>
          <w:rFonts w:ascii="Times New Roman" w:hAnsi="Times New Roman"/>
          <w:sz w:val="20"/>
        </w:rPr>
        <w:t xml:space="preserve"> </w:t>
      </w:r>
      <w:hyperlink r:id="rId87" w:history="1">
        <w:r w:rsidRPr="00D55351">
          <w:rPr>
            <w:rStyle w:val="Hyperlink"/>
            <w:rFonts w:ascii="Times New Roman" w:hAnsi="Times New Roman"/>
            <w:lang w:val="en-US"/>
          </w:rPr>
          <w:t>info</w:t>
        </w:r>
        <w:r w:rsidRPr="00D55351">
          <w:rPr>
            <w:rStyle w:val="Hyperlink"/>
            <w:rFonts w:ascii="Times New Roman" w:hAnsi="Times New Roman"/>
          </w:rPr>
          <w:t>@</w:t>
        </w:r>
        <w:r w:rsidRPr="00D55351">
          <w:rPr>
            <w:rStyle w:val="Hyperlink"/>
            <w:rFonts w:ascii="Times New Roman" w:hAnsi="Times New Roman"/>
            <w:lang w:val="en-US"/>
          </w:rPr>
          <w:t>mfa</w:t>
        </w:r>
        <w:r w:rsidRPr="00D55351">
          <w:rPr>
            <w:rStyle w:val="Hyperlink"/>
            <w:rFonts w:ascii="Times New Roman" w:hAnsi="Times New Roman"/>
          </w:rPr>
          <w:t>.</w:t>
        </w:r>
        <w:r w:rsidRPr="00D55351">
          <w:rPr>
            <w:rStyle w:val="Hyperlink"/>
            <w:rFonts w:ascii="Times New Roman" w:hAnsi="Times New Roman"/>
            <w:lang w:val="en-US"/>
          </w:rPr>
          <w:t>gov</w:t>
        </w:r>
        <w:r w:rsidRPr="00D55351">
          <w:rPr>
            <w:rStyle w:val="Hyperlink"/>
            <w:rFonts w:ascii="Times New Roman" w:hAnsi="Times New Roman"/>
          </w:rPr>
          <w:t>.</w:t>
        </w:r>
        <w:r w:rsidRPr="00D55351">
          <w:rPr>
            <w:rStyle w:val="Hyperlink"/>
            <w:rFonts w:ascii="Times New Roman" w:hAnsi="Times New Roman"/>
            <w:lang w:val="en-US"/>
          </w:rPr>
          <w:t>cy</w:t>
        </w:r>
      </w:hyperlink>
      <w:r w:rsidRPr="00D55351">
        <w:rPr>
          <w:rFonts w:ascii="Times New Roman" w:hAnsi="Times New Roman"/>
          <w:sz w:val="20"/>
        </w:rPr>
        <w:t xml:space="preserve"> </w:t>
      </w:r>
      <w:r w:rsidRPr="00D55351">
        <w:rPr>
          <w:rFonts w:ascii="Times New Roman" w:hAnsi="Times New Roman"/>
          <w:sz w:val="20"/>
          <w:szCs w:val="20"/>
        </w:rPr>
        <w:t xml:space="preserve">ιστοσελίδα:  </w:t>
      </w:r>
      <w:hyperlink r:id="rId88" w:history="1">
        <w:r w:rsidRPr="00D55351">
          <w:rPr>
            <w:rStyle w:val="Hyperlink"/>
            <w:rFonts w:ascii="Times New Roman" w:hAnsi="Times New Roman"/>
          </w:rPr>
          <w:t>https://mfa.gov.cy/el/</w:t>
        </w:r>
      </w:hyperlink>
    </w:p>
    <w:p w:rsidR="00DA659C" w:rsidRPr="00667CDD" w:rsidRDefault="00DA659C" w:rsidP="00C42B42">
      <w:pPr>
        <w:spacing w:before="120" w:line="360" w:lineRule="auto"/>
        <w:jc w:val="both"/>
      </w:pPr>
    </w:p>
    <w:p w:rsidR="00DA659C" w:rsidRPr="00667CDD" w:rsidRDefault="00DA659C" w:rsidP="00C42B42">
      <w:pPr>
        <w:spacing w:before="120" w:line="360" w:lineRule="auto"/>
        <w:jc w:val="both"/>
      </w:pPr>
    </w:p>
    <w:p w:rsidR="00DA659C" w:rsidRPr="00667CDD" w:rsidRDefault="00DA659C" w:rsidP="00C42B42">
      <w:pPr>
        <w:spacing w:before="120" w:line="360" w:lineRule="auto"/>
        <w:jc w:val="both"/>
      </w:pPr>
    </w:p>
    <w:p w:rsidR="00DA659C" w:rsidRPr="00667CDD" w:rsidRDefault="00DA659C" w:rsidP="00C42B42">
      <w:pPr>
        <w:spacing w:before="120" w:line="360" w:lineRule="auto"/>
        <w:jc w:val="both"/>
      </w:pPr>
    </w:p>
    <w:p w:rsidR="00DA659C" w:rsidRPr="00667CDD" w:rsidRDefault="00DA659C" w:rsidP="00C42B42">
      <w:pPr>
        <w:spacing w:before="120" w:line="360" w:lineRule="auto"/>
        <w:jc w:val="both"/>
      </w:pPr>
    </w:p>
    <w:p w:rsidR="00DA659C" w:rsidRPr="00667CDD" w:rsidRDefault="00DA659C" w:rsidP="00C42B42">
      <w:pPr>
        <w:spacing w:before="120" w:line="360" w:lineRule="auto"/>
        <w:jc w:val="both"/>
      </w:pPr>
    </w:p>
    <w:p w:rsidR="00DA659C" w:rsidRDefault="00DA659C" w:rsidP="00C42B42">
      <w:pPr>
        <w:spacing w:before="120" w:line="360" w:lineRule="auto"/>
        <w:jc w:val="both"/>
      </w:pPr>
    </w:p>
    <w:tbl>
      <w:tblPr>
        <w:tblW w:w="9356" w:type="dxa"/>
        <w:tblInd w:w="108" w:type="dxa"/>
        <w:tblLayout w:type="fixed"/>
        <w:tblLook w:val="0000"/>
      </w:tblPr>
      <w:tblGrid>
        <w:gridCol w:w="9356"/>
      </w:tblGrid>
      <w:tr w:rsidR="00DA659C" w:rsidRPr="009C33F8" w:rsidTr="00526EF5">
        <w:trPr>
          <w:trHeight w:hRule="exact" w:val="360"/>
        </w:trPr>
        <w:tc>
          <w:tcPr>
            <w:tcW w:w="9356" w:type="dxa"/>
            <w:shd w:val="pct15" w:color="auto" w:fill="FFFFFF"/>
            <w:vAlign w:val="center"/>
          </w:tcPr>
          <w:p w:rsidR="00DA659C" w:rsidRPr="00DA659C" w:rsidRDefault="00DA659C" w:rsidP="00DA659C">
            <w:pPr>
              <w:pStyle w:val="ListParagraph"/>
              <w:numPr>
                <w:ilvl w:val="0"/>
                <w:numId w:val="6"/>
              </w:numPr>
              <w:tabs>
                <w:tab w:val="left" w:pos="318"/>
              </w:tabs>
              <w:jc w:val="both"/>
              <w:rPr>
                <w:b/>
              </w:rPr>
            </w:pPr>
            <w:r w:rsidRPr="00DA659C">
              <w:rPr>
                <w:b/>
              </w:rPr>
              <w:t>Σημαντικές</w:t>
            </w:r>
            <w:r>
              <w:rPr>
                <w:b/>
              </w:rPr>
              <w:t xml:space="preserve"> Εφημερίδες</w:t>
            </w:r>
          </w:p>
        </w:tc>
      </w:tr>
    </w:tbl>
    <w:tbl>
      <w:tblPr>
        <w:tblpPr w:leftFromText="180" w:rightFromText="180" w:vertAnchor="text" w:horzAnchor="page" w:tblpX="937" w:tblpY="191"/>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913"/>
        <w:gridCol w:w="2172"/>
      </w:tblGrid>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rPr>
              <w:t>ΕΦΗΜΕΡΙΔΕΣ</w:t>
            </w:r>
          </w:p>
        </w:tc>
        <w:tc>
          <w:tcPr>
            <w:tcW w:w="2913" w:type="dxa"/>
          </w:tcPr>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rPr>
              <w:t>ΗΛΕΚΤΡΟΝΙΚΗ ΔΙΕΥΘΥΝΣΗ</w:t>
            </w:r>
          </w:p>
        </w:tc>
        <w:tc>
          <w:tcPr>
            <w:tcW w:w="2172" w:type="dxa"/>
          </w:tcPr>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rPr>
              <w:t>ΤΗΛΕΦΩΝΟ- FAX</w:t>
            </w: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«O ΦΙΛΕΛΕΥΘΕΡΟΣ»</w:t>
            </w:r>
          </w:p>
        </w:tc>
        <w:tc>
          <w:tcPr>
            <w:tcW w:w="2913" w:type="dxa"/>
          </w:tcPr>
          <w:p w:rsidR="00DA659C" w:rsidRPr="00D13FC5" w:rsidRDefault="00DA659C" w:rsidP="00526EF5">
            <w:pPr>
              <w:spacing w:after="0" w:line="240" w:lineRule="auto"/>
              <w:jc w:val="both"/>
              <w:rPr>
                <w:rStyle w:val="Hyperlink"/>
                <w:rFonts w:ascii="Arial" w:hAnsi="Arial" w:cs="Arial"/>
                <w:b/>
                <w:kern w:val="2"/>
                <w:sz w:val="18"/>
                <w:szCs w:val="18"/>
                <w:u w:val="none"/>
                <w:lang w:eastAsia="en-US"/>
              </w:rPr>
            </w:pPr>
            <w:r w:rsidRPr="00D13FC5">
              <w:rPr>
                <w:rStyle w:val="Hyperlink"/>
                <w:rFonts w:ascii="Arial" w:hAnsi="Arial" w:cs="Arial"/>
                <w:b/>
                <w:kern w:val="2"/>
                <w:sz w:val="18"/>
                <w:szCs w:val="18"/>
                <w:u w:val="none"/>
                <w:lang w:eastAsia="en-US"/>
              </w:rPr>
              <w:t>mailbox@phileleftheros.com</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00357-22744000</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00357- 22590122</w:t>
            </w: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«Η ΜΑΧΗ</w:t>
            </w:r>
            <w:r w:rsidRPr="00C919C9">
              <w:rPr>
                <w:rFonts w:ascii="Arial" w:hAnsi="Arial" w:cs="Arial"/>
                <w:b/>
                <w:sz w:val="18"/>
                <w:szCs w:val="18"/>
              </w:rPr>
              <w:t>»</w:t>
            </w:r>
          </w:p>
        </w:tc>
        <w:tc>
          <w:tcPr>
            <w:tcW w:w="2913" w:type="dxa"/>
          </w:tcPr>
          <w:p w:rsidR="00DA659C" w:rsidRPr="00D13FC5" w:rsidRDefault="00756F7D" w:rsidP="00526EF5">
            <w:pPr>
              <w:spacing w:after="0" w:line="240" w:lineRule="auto"/>
              <w:jc w:val="both"/>
              <w:rPr>
                <w:rStyle w:val="Hyperlink"/>
                <w:rFonts w:ascii="Arial" w:hAnsi="Arial" w:cs="Arial"/>
                <w:b/>
                <w:kern w:val="2"/>
                <w:sz w:val="18"/>
                <w:szCs w:val="18"/>
                <w:u w:val="none"/>
                <w:lang w:eastAsia="en-US"/>
              </w:rPr>
            </w:pPr>
            <w:hyperlink r:id="rId89" w:history="1">
              <w:r w:rsidR="00DA659C" w:rsidRPr="00D13FC5">
                <w:rPr>
                  <w:rStyle w:val="Hyperlink"/>
                  <w:rFonts w:ascii="Arial" w:hAnsi="Arial" w:cs="Arial"/>
                  <w:b/>
                  <w:kern w:val="2"/>
                  <w:sz w:val="18"/>
                  <w:szCs w:val="18"/>
                  <w:u w:val="none"/>
                  <w:lang w:eastAsia="en-US"/>
                </w:rPr>
                <w:t>info@maxh.com.cy</w:t>
              </w:r>
            </w:hyperlink>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w:t>
            </w:r>
            <w:r>
              <w:rPr>
                <w:rFonts w:ascii="Arial" w:hAnsi="Arial" w:cs="Arial"/>
                <w:b/>
                <w:sz w:val="18"/>
                <w:szCs w:val="18"/>
              </w:rPr>
              <w:t>000012</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«ΠΟΛΙΤΗΣ»</w:t>
            </w:r>
          </w:p>
        </w:tc>
        <w:tc>
          <w:tcPr>
            <w:tcW w:w="2913" w:type="dxa"/>
          </w:tcPr>
          <w:p w:rsidR="00DA659C" w:rsidRPr="00D13FC5" w:rsidRDefault="00756F7D" w:rsidP="00526EF5">
            <w:pPr>
              <w:spacing w:after="0" w:line="240" w:lineRule="auto"/>
              <w:jc w:val="both"/>
              <w:rPr>
                <w:rStyle w:val="Hyperlink"/>
                <w:rFonts w:ascii="Arial" w:hAnsi="Arial" w:cs="Arial"/>
                <w:b/>
                <w:kern w:val="2"/>
                <w:sz w:val="18"/>
                <w:szCs w:val="18"/>
                <w:u w:val="none"/>
                <w:lang w:val="en-US" w:eastAsia="en-US"/>
              </w:rPr>
            </w:pPr>
            <w:hyperlink r:id="rId90" w:tgtFrame="_blank" w:history="1">
              <w:r w:rsidR="00DA659C" w:rsidRPr="00D13FC5">
                <w:rPr>
                  <w:rStyle w:val="Hyperlink"/>
                  <w:rFonts w:ascii="Arial" w:eastAsiaTheme="minorEastAsia" w:hAnsi="Arial" w:cs="Arial"/>
                  <w:b/>
                  <w:kern w:val="2"/>
                  <w:sz w:val="18"/>
                  <w:szCs w:val="18"/>
                  <w:u w:val="none"/>
                  <w:lang w:eastAsia="en-US"/>
                </w:rPr>
                <w:t>info@politis.com.cy</w:t>
              </w:r>
            </w:hyperlink>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00357-22861861</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00357- 22861871</w:t>
            </w:r>
          </w:p>
        </w:tc>
      </w:tr>
      <w:tr w:rsidR="00DA659C" w:rsidRPr="00C919C9" w:rsidTr="00526EF5">
        <w:trPr>
          <w:trHeight w:val="650"/>
        </w:trPr>
        <w:tc>
          <w:tcPr>
            <w:tcW w:w="2943" w:type="dxa"/>
          </w:tcPr>
          <w:p w:rsidR="00DA659C" w:rsidRPr="00C919C9" w:rsidRDefault="00DA659C" w:rsidP="00526EF5">
            <w:pPr>
              <w:spacing w:after="0" w:line="240" w:lineRule="auto"/>
              <w:rPr>
                <w:rFonts w:ascii="Arial" w:hAnsi="Arial" w:cs="Arial"/>
                <w:b/>
                <w:sz w:val="18"/>
                <w:szCs w:val="18"/>
              </w:rPr>
            </w:pPr>
            <w:r w:rsidRPr="00C919C9">
              <w:rPr>
                <w:rFonts w:ascii="Arial" w:hAnsi="Arial" w:cs="Arial"/>
                <w:b/>
                <w:sz w:val="18"/>
                <w:szCs w:val="18"/>
                <w:u w:val="single"/>
              </w:rPr>
              <w:t>«Η ΣΗΜΕΡΙΝΗ»</w:t>
            </w:r>
          </w:p>
        </w:tc>
        <w:tc>
          <w:tcPr>
            <w:tcW w:w="2913" w:type="dxa"/>
          </w:tcPr>
          <w:p w:rsidR="00DA659C" w:rsidRPr="00D13FC5" w:rsidRDefault="00DA659C" w:rsidP="00526EF5">
            <w:pPr>
              <w:spacing w:after="0" w:line="240" w:lineRule="auto"/>
              <w:jc w:val="both"/>
              <w:rPr>
                <w:rStyle w:val="Hyperlink"/>
                <w:rFonts w:ascii="Arial" w:hAnsi="Arial" w:cs="Arial"/>
                <w:b/>
                <w:kern w:val="2"/>
                <w:sz w:val="18"/>
                <w:szCs w:val="18"/>
                <w:u w:val="none"/>
                <w:lang w:eastAsia="en-US"/>
              </w:rPr>
            </w:pPr>
            <w:r w:rsidRPr="00D13FC5">
              <w:rPr>
                <w:rStyle w:val="Hyperlink"/>
                <w:rFonts w:ascii="Arial" w:hAnsi="Arial" w:cs="Arial"/>
                <w:b/>
                <w:kern w:val="2"/>
                <w:sz w:val="18"/>
                <w:szCs w:val="18"/>
                <w:u w:val="none"/>
                <w:lang w:eastAsia="en-US"/>
              </w:rPr>
              <w:t>mail@simerini.com</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00357-22580580</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00357- 22580570</w:t>
            </w: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«ΑΛΗΘΕΙΑ»</w:t>
            </w:r>
          </w:p>
        </w:tc>
        <w:tc>
          <w:tcPr>
            <w:tcW w:w="2913" w:type="dxa"/>
          </w:tcPr>
          <w:p w:rsidR="00DA659C" w:rsidRPr="00D13FC5" w:rsidRDefault="00DA659C" w:rsidP="00526EF5">
            <w:pPr>
              <w:spacing w:after="0" w:line="240" w:lineRule="auto"/>
              <w:jc w:val="both"/>
              <w:rPr>
                <w:rStyle w:val="Hyperlink"/>
                <w:rFonts w:ascii="Arial" w:hAnsi="Arial" w:cs="Arial"/>
                <w:b/>
                <w:kern w:val="2"/>
                <w:sz w:val="18"/>
                <w:szCs w:val="18"/>
                <w:u w:val="none"/>
                <w:lang w:eastAsia="en-US"/>
              </w:rPr>
            </w:pPr>
            <w:r w:rsidRPr="00D13FC5">
              <w:rPr>
                <w:rStyle w:val="Hyperlink"/>
                <w:rFonts w:ascii="Arial" w:hAnsi="Arial" w:cs="Arial"/>
                <w:b/>
                <w:kern w:val="2"/>
                <w:sz w:val="18"/>
                <w:szCs w:val="18"/>
                <w:u w:val="none"/>
                <w:lang w:eastAsia="en-US"/>
              </w:rPr>
              <w:t>news@alfamedia.press.cy</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00357-2276</w:t>
            </w:r>
            <w:r>
              <w:rPr>
                <w:rFonts w:ascii="Arial" w:hAnsi="Arial" w:cs="Arial"/>
                <w:b/>
                <w:sz w:val="18"/>
                <w:szCs w:val="18"/>
              </w:rPr>
              <w:t>0663</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00357- 22</w:t>
            </w:r>
            <w:r>
              <w:rPr>
                <w:rFonts w:ascii="Arial" w:hAnsi="Arial" w:cs="Arial"/>
                <w:b/>
                <w:sz w:val="18"/>
                <w:szCs w:val="18"/>
              </w:rPr>
              <w:t>571901</w:t>
            </w: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«ΧΑΡΑΥΓΗ»</w:t>
            </w:r>
          </w:p>
        </w:tc>
        <w:tc>
          <w:tcPr>
            <w:tcW w:w="2913" w:type="dxa"/>
          </w:tcPr>
          <w:p w:rsidR="00DA659C" w:rsidRPr="00D13FC5" w:rsidRDefault="00DA659C" w:rsidP="00526EF5">
            <w:pPr>
              <w:spacing w:after="0" w:line="240" w:lineRule="auto"/>
              <w:jc w:val="both"/>
              <w:rPr>
                <w:rStyle w:val="Hyperlink"/>
                <w:rFonts w:ascii="Arial" w:hAnsi="Arial" w:cs="Arial"/>
                <w:b/>
                <w:kern w:val="2"/>
                <w:sz w:val="18"/>
                <w:szCs w:val="18"/>
                <w:u w:val="none"/>
                <w:lang w:val="en-US" w:eastAsia="en-US"/>
              </w:rPr>
            </w:pPr>
            <w:r w:rsidRPr="00D13FC5">
              <w:rPr>
                <w:rStyle w:val="Hyperlink"/>
                <w:rFonts w:ascii="Arial" w:hAnsi="Arial" w:cs="Arial"/>
                <w:b/>
                <w:kern w:val="2"/>
                <w:sz w:val="18"/>
                <w:szCs w:val="18"/>
                <w:u w:val="none"/>
                <w:lang w:eastAsia="en-US"/>
              </w:rPr>
              <w:t>info@dialogos.com.cy</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w:t>
            </w:r>
            <w:r>
              <w:rPr>
                <w:rFonts w:ascii="Arial" w:hAnsi="Arial" w:cs="Arial"/>
                <w:b/>
                <w:sz w:val="18"/>
                <w:szCs w:val="18"/>
              </w:rPr>
              <w:t>864500</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
        </w:tc>
      </w:tr>
      <w:tr w:rsidR="00DA659C" w:rsidRPr="00C919C9" w:rsidTr="00526EF5">
        <w:trPr>
          <w:trHeight w:val="578"/>
        </w:trPr>
        <w:tc>
          <w:tcPr>
            <w:tcW w:w="2943" w:type="dxa"/>
          </w:tcPr>
          <w:p w:rsidR="00DA659C" w:rsidRPr="00C919C9" w:rsidRDefault="00DA659C" w:rsidP="00526EF5">
            <w:pPr>
              <w:spacing w:after="0" w:line="240" w:lineRule="auto"/>
              <w:jc w:val="both"/>
              <w:rPr>
                <w:rFonts w:ascii="Arial" w:hAnsi="Arial" w:cs="Arial"/>
                <w:b/>
                <w:sz w:val="18"/>
                <w:szCs w:val="18"/>
                <w:u w:val="single"/>
              </w:rPr>
            </w:pPr>
            <w:r w:rsidRPr="00C919C9">
              <w:rPr>
                <w:rFonts w:ascii="Arial" w:hAnsi="Arial" w:cs="Arial"/>
                <w:b/>
                <w:sz w:val="18"/>
                <w:szCs w:val="18"/>
                <w:u w:val="single"/>
              </w:rPr>
              <w:t>«Η</w:t>
            </w:r>
            <w:r>
              <w:rPr>
                <w:rFonts w:ascii="Arial" w:hAnsi="Arial" w:cs="Arial"/>
                <w:b/>
                <w:sz w:val="18"/>
                <w:szCs w:val="18"/>
                <w:u w:val="single"/>
              </w:rPr>
              <w:t xml:space="preserve"> </w:t>
            </w:r>
            <w:r w:rsidRPr="00C919C9">
              <w:rPr>
                <w:rFonts w:ascii="Arial" w:hAnsi="Arial" w:cs="Arial"/>
                <w:b/>
                <w:sz w:val="18"/>
                <w:szCs w:val="18"/>
                <w:u w:val="single"/>
              </w:rPr>
              <w:t xml:space="preserve">ΚΑΘΗΜΕΡΙΝΗ» </w:t>
            </w:r>
            <w:r>
              <w:rPr>
                <w:rFonts w:ascii="Arial" w:hAnsi="Arial" w:cs="Arial"/>
                <w:b/>
                <w:sz w:val="18"/>
                <w:szCs w:val="18"/>
                <w:u w:val="single"/>
              </w:rPr>
              <w:t xml:space="preserve"> </w:t>
            </w:r>
            <w:r w:rsidRPr="00C919C9">
              <w:rPr>
                <w:rFonts w:ascii="Arial" w:hAnsi="Arial" w:cs="Arial"/>
                <w:b/>
                <w:sz w:val="18"/>
                <w:szCs w:val="18"/>
                <w:u w:val="single"/>
              </w:rPr>
              <w:t>(ΚΥΠΡΟΥ)</w:t>
            </w:r>
          </w:p>
        </w:tc>
        <w:tc>
          <w:tcPr>
            <w:tcW w:w="2913" w:type="dxa"/>
          </w:tcPr>
          <w:p w:rsidR="00DA659C" w:rsidRPr="00D13FC5" w:rsidRDefault="00756F7D" w:rsidP="00526EF5">
            <w:pPr>
              <w:spacing w:after="0" w:line="240" w:lineRule="auto"/>
              <w:jc w:val="both"/>
              <w:rPr>
                <w:rStyle w:val="Hyperlink"/>
                <w:rFonts w:ascii="Arial" w:hAnsi="Arial" w:cs="Arial"/>
                <w:b/>
                <w:kern w:val="2"/>
                <w:sz w:val="18"/>
                <w:szCs w:val="18"/>
                <w:u w:val="none"/>
                <w:lang w:val="en-US" w:eastAsia="en-US"/>
              </w:rPr>
            </w:pPr>
            <w:hyperlink r:id="rId91" w:history="1">
              <w:r w:rsidR="00DA659C" w:rsidRPr="00D13FC5">
                <w:rPr>
                  <w:rStyle w:val="Hyperlink"/>
                  <w:rFonts w:ascii="Arial" w:hAnsi="Arial" w:cs="Arial"/>
                  <w:b/>
                  <w:kern w:val="2"/>
                  <w:sz w:val="18"/>
                  <w:szCs w:val="18"/>
                  <w:u w:val="none"/>
                  <w:lang w:val="en-US" w:eastAsia="en-US"/>
                </w:rPr>
                <w:t>info@kathimerini.com.cy</w:t>
              </w:r>
            </w:hyperlink>
            <w:r w:rsidR="00DA659C" w:rsidRPr="00D13FC5">
              <w:rPr>
                <w:rStyle w:val="Hyperlink"/>
                <w:rFonts w:ascii="Arial" w:hAnsi="Arial" w:cs="Arial"/>
                <w:b/>
                <w:kern w:val="2"/>
                <w:sz w:val="18"/>
                <w:szCs w:val="18"/>
                <w:u w:val="none"/>
                <w:lang w:val="en-US" w:eastAsia="en-US"/>
              </w:rPr>
              <w:t xml:space="preserve">  </w:t>
            </w:r>
          </w:p>
          <w:p w:rsidR="00DA659C" w:rsidRPr="00D13FC5" w:rsidRDefault="00DA659C" w:rsidP="00526EF5">
            <w:pPr>
              <w:spacing w:after="0" w:line="240" w:lineRule="auto"/>
              <w:jc w:val="both"/>
              <w:rPr>
                <w:rStyle w:val="Hyperlink"/>
                <w:kern w:val="2"/>
                <w:u w:val="none"/>
                <w:lang w:eastAsia="en-US"/>
              </w:rPr>
            </w:pP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Τηλ</w:t>
            </w:r>
            <w:proofErr w:type="spellEnd"/>
            <w:r w:rsidRPr="00C919C9">
              <w:rPr>
                <w:rFonts w:ascii="Arial" w:hAnsi="Arial" w:cs="Arial"/>
                <w:b/>
                <w:sz w:val="18"/>
                <w:szCs w:val="18"/>
              </w:rPr>
              <w:t>.: 00357-22472500</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rPr>
            </w:pPr>
            <w:r w:rsidRPr="00C919C9">
              <w:rPr>
                <w:rFonts w:ascii="Arial" w:hAnsi="Arial" w:cs="Arial"/>
                <w:b/>
                <w:sz w:val="18"/>
                <w:szCs w:val="18"/>
                <w:u w:val="single"/>
              </w:rPr>
              <w:t>«</w:t>
            </w:r>
            <w:smartTag w:uri="urn:schemas-microsoft-com:office:smarttags" w:element="country-region">
              <w:smartTag w:uri="urn:schemas-microsoft-com:office:smarttags" w:element="place">
                <w:r w:rsidRPr="00C919C9">
                  <w:rPr>
                    <w:rFonts w:ascii="Arial" w:hAnsi="Arial" w:cs="Arial"/>
                    <w:b/>
                    <w:sz w:val="18"/>
                    <w:szCs w:val="18"/>
                    <w:u w:val="single"/>
                  </w:rPr>
                  <w:t>CYPRUS</w:t>
                </w:r>
              </w:smartTag>
            </w:smartTag>
            <w:r w:rsidRPr="00C919C9">
              <w:rPr>
                <w:rFonts w:ascii="Arial" w:hAnsi="Arial" w:cs="Arial"/>
                <w:b/>
                <w:sz w:val="18"/>
                <w:szCs w:val="18"/>
                <w:u w:val="single"/>
              </w:rPr>
              <w:t xml:space="preserve"> MAIL»</w:t>
            </w:r>
          </w:p>
        </w:tc>
        <w:tc>
          <w:tcPr>
            <w:tcW w:w="2913" w:type="dxa"/>
          </w:tcPr>
          <w:p w:rsidR="00DA659C" w:rsidRPr="00D13FC5" w:rsidRDefault="00DA659C" w:rsidP="00526EF5">
            <w:pPr>
              <w:spacing w:after="0" w:line="240" w:lineRule="auto"/>
              <w:jc w:val="both"/>
              <w:rPr>
                <w:rFonts w:ascii="Arial" w:hAnsi="Arial" w:cs="Arial"/>
                <w:b/>
                <w:sz w:val="18"/>
                <w:szCs w:val="18"/>
              </w:rPr>
            </w:pPr>
            <w:r w:rsidRPr="00D13FC5">
              <w:rPr>
                <w:rStyle w:val="Hyperlink"/>
                <w:rFonts w:ascii="Arial" w:hAnsi="Arial" w:cs="Arial"/>
                <w:b/>
                <w:sz w:val="18"/>
                <w:szCs w:val="18"/>
                <w:u w:val="none"/>
              </w:rPr>
              <w:t>mail@cyprus-mail.com</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00357-22818585</w:t>
            </w: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00357- 22676385</w:t>
            </w:r>
          </w:p>
        </w:tc>
      </w:tr>
      <w:tr w:rsidR="00DA659C" w:rsidRPr="00C919C9" w:rsidTr="00526EF5">
        <w:tc>
          <w:tcPr>
            <w:tcW w:w="2943" w:type="dxa"/>
          </w:tcPr>
          <w:p w:rsidR="00DA659C" w:rsidRPr="00C919C9" w:rsidRDefault="00DA659C" w:rsidP="00526EF5">
            <w:pPr>
              <w:spacing w:after="0" w:line="240" w:lineRule="auto"/>
              <w:jc w:val="both"/>
              <w:rPr>
                <w:rFonts w:ascii="Arial" w:hAnsi="Arial" w:cs="Arial"/>
                <w:b/>
                <w:sz w:val="18"/>
                <w:szCs w:val="18"/>
                <w:u w:val="single"/>
              </w:rPr>
            </w:pPr>
            <w:r w:rsidRPr="00C919C9">
              <w:rPr>
                <w:rFonts w:ascii="Arial" w:hAnsi="Arial" w:cs="Arial"/>
                <w:b/>
                <w:sz w:val="18"/>
                <w:szCs w:val="18"/>
                <w:u w:val="single"/>
              </w:rPr>
              <w:t>«</w:t>
            </w:r>
            <w:smartTag w:uri="urn:schemas-microsoft-com:office:smarttags" w:element="country-region">
              <w:smartTag w:uri="urn:schemas-microsoft-com:office:smarttags" w:element="place">
                <w:r w:rsidRPr="00C919C9">
                  <w:rPr>
                    <w:rFonts w:ascii="Arial" w:hAnsi="Arial" w:cs="Arial"/>
                    <w:b/>
                    <w:sz w:val="18"/>
                    <w:szCs w:val="18"/>
                    <w:u w:val="single"/>
                  </w:rPr>
                  <w:t>CYPRUS</w:t>
                </w:r>
              </w:smartTag>
            </w:smartTag>
            <w:r w:rsidRPr="00C919C9">
              <w:rPr>
                <w:rFonts w:ascii="Arial" w:hAnsi="Arial" w:cs="Arial"/>
                <w:b/>
                <w:sz w:val="18"/>
                <w:szCs w:val="18"/>
                <w:u w:val="single"/>
              </w:rPr>
              <w:t xml:space="preserve"> WEEKLY»</w:t>
            </w:r>
          </w:p>
        </w:tc>
        <w:tc>
          <w:tcPr>
            <w:tcW w:w="2913" w:type="dxa"/>
          </w:tcPr>
          <w:p w:rsidR="00DA659C" w:rsidRPr="00D13FC5" w:rsidRDefault="00DA659C" w:rsidP="00526EF5">
            <w:pPr>
              <w:spacing w:after="0" w:line="240" w:lineRule="auto"/>
              <w:jc w:val="both"/>
              <w:rPr>
                <w:rFonts w:ascii="Arial" w:hAnsi="Arial" w:cs="Arial"/>
                <w:b/>
                <w:sz w:val="18"/>
                <w:szCs w:val="18"/>
              </w:rPr>
            </w:pPr>
            <w:r w:rsidRPr="00D13FC5">
              <w:rPr>
                <w:rStyle w:val="Hyperlink"/>
                <w:rFonts w:ascii="Arial" w:hAnsi="Arial" w:cs="Arial"/>
                <w:b/>
                <w:sz w:val="18"/>
                <w:szCs w:val="18"/>
                <w:u w:val="none"/>
              </w:rPr>
              <w:t>weekly@spidernet.com.cy</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Tηλ</w:t>
            </w:r>
            <w:proofErr w:type="spellEnd"/>
            <w:r w:rsidRPr="00C919C9">
              <w:rPr>
                <w:rFonts w:ascii="Arial" w:hAnsi="Arial" w:cs="Arial"/>
                <w:b/>
                <w:sz w:val="18"/>
                <w:szCs w:val="18"/>
              </w:rPr>
              <w:t>.: 00357-2</w:t>
            </w:r>
            <w:r>
              <w:rPr>
                <w:rFonts w:ascii="Arial" w:hAnsi="Arial" w:cs="Arial"/>
                <w:b/>
                <w:sz w:val="18"/>
                <w:szCs w:val="18"/>
              </w:rPr>
              <w:t>5366096</w:t>
            </w:r>
          </w:p>
          <w:p w:rsidR="00DA659C" w:rsidRPr="00C919C9" w:rsidRDefault="00DA659C" w:rsidP="00526EF5">
            <w:pPr>
              <w:spacing w:after="0" w:line="240" w:lineRule="auto"/>
              <w:jc w:val="both"/>
              <w:rPr>
                <w:rFonts w:ascii="Arial" w:hAnsi="Arial" w:cs="Arial"/>
                <w:b/>
                <w:sz w:val="18"/>
                <w:szCs w:val="18"/>
              </w:rPr>
            </w:pPr>
          </w:p>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Fax</w:t>
            </w:r>
            <w:proofErr w:type="spellEnd"/>
            <w:r w:rsidRPr="00C919C9">
              <w:rPr>
                <w:rFonts w:ascii="Arial" w:hAnsi="Arial" w:cs="Arial"/>
                <w:b/>
                <w:sz w:val="18"/>
                <w:szCs w:val="18"/>
              </w:rPr>
              <w:t xml:space="preserve">: 00357- </w:t>
            </w:r>
            <w:r>
              <w:rPr>
                <w:rFonts w:ascii="Arial" w:hAnsi="Arial" w:cs="Arial"/>
                <w:b/>
                <w:sz w:val="18"/>
                <w:szCs w:val="18"/>
              </w:rPr>
              <w:t>25344930</w:t>
            </w:r>
          </w:p>
        </w:tc>
      </w:tr>
      <w:tr w:rsidR="00DA659C" w:rsidRPr="00C919C9" w:rsidTr="00526EF5">
        <w:trPr>
          <w:trHeight w:val="578"/>
        </w:trPr>
        <w:tc>
          <w:tcPr>
            <w:tcW w:w="2943" w:type="dxa"/>
          </w:tcPr>
          <w:p w:rsidR="00DA659C" w:rsidRPr="00C919C9" w:rsidRDefault="00DA659C" w:rsidP="00526EF5">
            <w:pPr>
              <w:spacing w:after="0" w:line="240" w:lineRule="auto"/>
              <w:jc w:val="both"/>
              <w:rPr>
                <w:rFonts w:ascii="Arial" w:hAnsi="Arial" w:cs="Arial"/>
                <w:b/>
                <w:sz w:val="18"/>
                <w:szCs w:val="18"/>
                <w:u w:val="single"/>
              </w:rPr>
            </w:pPr>
            <w:r w:rsidRPr="00C919C9">
              <w:rPr>
                <w:rFonts w:ascii="Arial" w:hAnsi="Arial" w:cs="Arial"/>
                <w:b/>
                <w:sz w:val="18"/>
                <w:szCs w:val="18"/>
                <w:u w:val="single"/>
              </w:rPr>
              <w:t>«CITY FREE PRESS»</w:t>
            </w:r>
          </w:p>
        </w:tc>
        <w:tc>
          <w:tcPr>
            <w:tcW w:w="2913" w:type="dxa"/>
          </w:tcPr>
          <w:p w:rsidR="00DA659C" w:rsidRPr="00D13FC5" w:rsidRDefault="00756F7D" w:rsidP="00526EF5">
            <w:pPr>
              <w:spacing w:after="0" w:line="240" w:lineRule="auto"/>
              <w:jc w:val="both"/>
              <w:rPr>
                <w:rFonts w:ascii="Arial" w:hAnsi="Arial" w:cs="Arial"/>
                <w:b/>
                <w:sz w:val="18"/>
                <w:szCs w:val="18"/>
              </w:rPr>
            </w:pPr>
            <w:hyperlink r:id="rId92" w:history="1">
              <w:r w:rsidR="00DA659C" w:rsidRPr="00D13FC5">
                <w:rPr>
                  <w:rStyle w:val="Hyperlink"/>
                  <w:rFonts w:ascii="Arial" w:hAnsi="Arial" w:cs="Arial"/>
                  <w:b/>
                  <w:sz w:val="18"/>
                  <w:szCs w:val="18"/>
                  <w:u w:val="none"/>
                </w:rPr>
                <w:t>info@city.com.cy</w:t>
              </w:r>
            </w:hyperlink>
            <w:r w:rsidR="00DA659C" w:rsidRPr="00D13FC5">
              <w:rPr>
                <w:rFonts w:ascii="Arial" w:hAnsi="Arial" w:cs="Arial"/>
                <w:b/>
                <w:sz w:val="18"/>
                <w:szCs w:val="18"/>
              </w:rPr>
              <w:t xml:space="preserve"> </w:t>
            </w:r>
          </w:p>
        </w:tc>
        <w:tc>
          <w:tcPr>
            <w:tcW w:w="2172" w:type="dxa"/>
          </w:tcPr>
          <w:p w:rsidR="00DA659C" w:rsidRPr="00C919C9" w:rsidRDefault="00DA659C" w:rsidP="00526EF5">
            <w:pPr>
              <w:spacing w:after="0" w:line="240" w:lineRule="auto"/>
              <w:jc w:val="both"/>
              <w:rPr>
                <w:rFonts w:ascii="Arial" w:hAnsi="Arial" w:cs="Arial"/>
                <w:b/>
                <w:sz w:val="18"/>
                <w:szCs w:val="18"/>
              </w:rPr>
            </w:pPr>
            <w:proofErr w:type="spellStart"/>
            <w:r w:rsidRPr="00C919C9">
              <w:rPr>
                <w:rFonts w:ascii="Arial" w:hAnsi="Arial" w:cs="Arial"/>
                <w:b/>
                <w:sz w:val="18"/>
                <w:szCs w:val="18"/>
              </w:rPr>
              <w:t>Τηλ</w:t>
            </w:r>
            <w:proofErr w:type="spellEnd"/>
            <w:r w:rsidRPr="00C919C9">
              <w:rPr>
                <w:rFonts w:ascii="Arial" w:hAnsi="Arial" w:cs="Arial"/>
                <w:b/>
                <w:sz w:val="18"/>
                <w:szCs w:val="18"/>
              </w:rPr>
              <w:t xml:space="preserve">.: </w:t>
            </w:r>
            <w:r>
              <w:rPr>
                <w:rFonts w:ascii="Arial" w:hAnsi="Arial" w:cs="Arial"/>
                <w:b/>
                <w:sz w:val="18"/>
                <w:szCs w:val="18"/>
              </w:rPr>
              <w:t>00357-</w:t>
            </w:r>
            <w:r w:rsidRPr="00C919C9">
              <w:rPr>
                <w:rFonts w:ascii="Arial" w:hAnsi="Arial" w:cs="Arial"/>
                <w:b/>
                <w:sz w:val="18"/>
                <w:szCs w:val="18"/>
              </w:rPr>
              <w:t>22580</w:t>
            </w:r>
            <w:r>
              <w:rPr>
                <w:rFonts w:ascii="Arial" w:hAnsi="Arial" w:cs="Arial"/>
                <w:b/>
                <w:sz w:val="18"/>
                <w:szCs w:val="18"/>
              </w:rPr>
              <w:t>663</w:t>
            </w:r>
          </w:p>
        </w:tc>
      </w:tr>
    </w:tbl>
    <w:p w:rsidR="00DA659C" w:rsidRDefault="00DA659C" w:rsidP="00C42B42">
      <w:pPr>
        <w:spacing w:before="120" w:line="360" w:lineRule="auto"/>
        <w:jc w:val="both"/>
      </w:pPr>
    </w:p>
    <w:p w:rsidR="00BC583B" w:rsidRDefault="00BC583B" w:rsidP="00B23E7E">
      <w:pPr>
        <w:jc w:val="center"/>
        <w:rPr>
          <w:b/>
          <w:bCs/>
        </w:rPr>
      </w:pPr>
    </w:p>
    <w:p w:rsidR="00BC583B" w:rsidRDefault="00BC583B" w:rsidP="00B23E7E">
      <w:pPr>
        <w:jc w:val="center"/>
        <w:rPr>
          <w:b/>
          <w:bCs/>
        </w:rPr>
      </w:pPr>
      <w:r>
        <w:rPr>
          <w:b/>
          <w:bCs/>
        </w:rPr>
        <w:t xml:space="preserve"> </w:t>
      </w:r>
    </w:p>
    <w:p w:rsidR="00BC583B" w:rsidRDefault="00BC583B" w:rsidP="00B23E7E">
      <w:pPr>
        <w:jc w:val="center"/>
        <w:rPr>
          <w:b/>
          <w:bCs/>
        </w:rPr>
      </w:pPr>
    </w:p>
    <w:p w:rsidR="00BC583B" w:rsidRDefault="00BC583B" w:rsidP="00B23E7E">
      <w:pPr>
        <w:jc w:val="center"/>
        <w:rPr>
          <w:b/>
          <w:bCs/>
        </w:rPr>
      </w:pPr>
    </w:p>
    <w:p w:rsidR="00BC583B" w:rsidRDefault="00BC583B" w:rsidP="00B23E7E">
      <w:pPr>
        <w:jc w:val="center"/>
        <w:rPr>
          <w:b/>
          <w:bCs/>
        </w:rPr>
      </w:pPr>
    </w:p>
    <w:tbl>
      <w:tblPr>
        <w:tblStyle w:val="TableGrid"/>
        <w:tblpPr w:leftFromText="180" w:rightFromText="180" w:horzAnchor="margin" w:tblpY="675"/>
        <w:tblW w:w="10008" w:type="dxa"/>
        <w:tblLayout w:type="fixed"/>
        <w:tblLook w:val="04A0"/>
      </w:tblPr>
      <w:tblGrid>
        <w:gridCol w:w="1902"/>
        <w:gridCol w:w="1733"/>
        <w:gridCol w:w="1783"/>
        <w:gridCol w:w="2250"/>
        <w:gridCol w:w="2340"/>
      </w:tblGrid>
      <w:tr w:rsidR="005875A5" w:rsidTr="00166360">
        <w:tc>
          <w:tcPr>
            <w:tcW w:w="1902" w:type="dxa"/>
            <w:tcBorders>
              <w:top w:val="nil"/>
              <w:left w:val="nil"/>
              <w:bottom w:val="nil"/>
              <w:right w:val="nil"/>
            </w:tcBorders>
          </w:tcPr>
          <w:p w:rsidR="005875A5" w:rsidRDefault="005875A5" w:rsidP="00166360">
            <w:pPr>
              <w:rPr>
                <w:b/>
                <w:bCs/>
              </w:rPr>
            </w:pPr>
          </w:p>
        </w:tc>
        <w:tc>
          <w:tcPr>
            <w:tcW w:w="1733" w:type="dxa"/>
            <w:tcBorders>
              <w:top w:val="nil"/>
              <w:left w:val="nil"/>
              <w:bottom w:val="nil"/>
              <w:right w:val="nil"/>
            </w:tcBorders>
          </w:tcPr>
          <w:p w:rsidR="005875A5" w:rsidRPr="002B6CE6" w:rsidRDefault="005875A5" w:rsidP="00166360">
            <w:pPr>
              <w:rPr>
                <w:b/>
                <w:bCs/>
              </w:rPr>
            </w:pPr>
          </w:p>
        </w:tc>
        <w:tc>
          <w:tcPr>
            <w:tcW w:w="1783" w:type="dxa"/>
            <w:tcBorders>
              <w:top w:val="nil"/>
              <w:left w:val="nil"/>
              <w:bottom w:val="nil"/>
              <w:right w:val="nil"/>
            </w:tcBorders>
          </w:tcPr>
          <w:p w:rsidR="005875A5" w:rsidRPr="002B6CE6" w:rsidRDefault="005875A5" w:rsidP="00166360">
            <w:pPr>
              <w:rPr>
                <w:b/>
                <w:bCs/>
              </w:rPr>
            </w:pPr>
          </w:p>
        </w:tc>
        <w:tc>
          <w:tcPr>
            <w:tcW w:w="2250" w:type="dxa"/>
            <w:tcBorders>
              <w:top w:val="nil"/>
              <w:left w:val="nil"/>
              <w:bottom w:val="nil"/>
              <w:right w:val="nil"/>
            </w:tcBorders>
          </w:tcPr>
          <w:p w:rsidR="005875A5" w:rsidRPr="002B6CE6" w:rsidRDefault="005875A5" w:rsidP="00166360">
            <w:pPr>
              <w:rPr>
                <w:b/>
                <w:bCs/>
              </w:rPr>
            </w:pPr>
          </w:p>
        </w:tc>
        <w:tc>
          <w:tcPr>
            <w:tcW w:w="2340" w:type="dxa"/>
            <w:tcBorders>
              <w:top w:val="nil"/>
              <w:left w:val="nil"/>
              <w:bottom w:val="nil"/>
              <w:right w:val="nil"/>
            </w:tcBorders>
          </w:tcPr>
          <w:p w:rsidR="005875A5" w:rsidRPr="002B6CE6" w:rsidRDefault="005875A5" w:rsidP="00166360">
            <w:pPr>
              <w:rPr>
                <w:b/>
                <w:bCs/>
              </w:rPr>
            </w:pPr>
          </w:p>
        </w:tc>
      </w:tr>
      <w:tr w:rsidR="001802BB" w:rsidTr="00C119D2">
        <w:tc>
          <w:tcPr>
            <w:tcW w:w="7668" w:type="dxa"/>
            <w:gridSpan w:val="4"/>
            <w:tcBorders>
              <w:top w:val="nil"/>
              <w:left w:val="nil"/>
              <w:bottom w:val="single" w:sz="4" w:space="0" w:color="auto"/>
              <w:right w:val="nil"/>
            </w:tcBorders>
          </w:tcPr>
          <w:p w:rsidR="001802BB" w:rsidRPr="002B6CE6" w:rsidRDefault="001802BB" w:rsidP="00166360">
            <w:pPr>
              <w:rPr>
                <w:b/>
                <w:bCs/>
              </w:rPr>
            </w:pPr>
            <w:r>
              <w:rPr>
                <w:b/>
                <w:bCs/>
              </w:rPr>
              <w:t>ΣΗΜΑΝΤΙΚΑ ΚΛΑΔΙΚΑ ΠΕΡΙΟΔΙΚΑ</w:t>
            </w:r>
          </w:p>
        </w:tc>
        <w:tc>
          <w:tcPr>
            <w:tcW w:w="2340" w:type="dxa"/>
            <w:tcBorders>
              <w:top w:val="nil"/>
              <w:left w:val="nil"/>
              <w:right w:val="nil"/>
            </w:tcBorders>
          </w:tcPr>
          <w:p w:rsidR="001802BB" w:rsidRPr="002B6CE6" w:rsidRDefault="001802BB" w:rsidP="00166360">
            <w:pPr>
              <w:rPr>
                <w:b/>
                <w:bCs/>
              </w:rPr>
            </w:pPr>
          </w:p>
        </w:tc>
      </w:tr>
      <w:tr w:rsidR="005875A5" w:rsidTr="00166360">
        <w:tc>
          <w:tcPr>
            <w:tcW w:w="1902" w:type="dxa"/>
            <w:tcBorders>
              <w:top w:val="single" w:sz="4" w:space="0" w:color="auto"/>
              <w:left w:val="single" w:sz="4" w:space="0" w:color="auto"/>
            </w:tcBorders>
          </w:tcPr>
          <w:p w:rsidR="005875A5" w:rsidRDefault="005875A5" w:rsidP="00166360">
            <w:pPr>
              <w:rPr>
                <w:b/>
                <w:bCs/>
              </w:rPr>
            </w:pPr>
          </w:p>
          <w:p w:rsidR="005875A5" w:rsidRPr="002B6CE6" w:rsidRDefault="005875A5" w:rsidP="00166360">
            <w:pPr>
              <w:rPr>
                <w:b/>
                <w:bCs/>
              </w:rPr>
            </w:pPr>
            <w:r>
              <w:rPr>
                <w:b/>
                <w:bCs/>
              </w:rPr>
              <w:t>ΟΝΟΜΑ ΠΕΡΙΟΔΙΚΟΥ</w:t>
            </w:r>
          </w:p>
        </w:tc>
        <w:tc>
          <w:tcPr>
            <w:tcW w:w="1733" w:type="dxa"/>
          </w:tcPr>
          <w:p w:rsidR="005875A5" w:rsidRPr="002B6CE6" w:rsidRDefault="005875A5" w:rsidP="00166360">
            <w:pPr>
              <w:rPr>
                <w:b/>
                <w:bCs/>
              </w:rPr>
            </w:pPr>
            <w:r w:rsidRPr="002B6CE6">
              <w:rPr>
                <w:b/>
                <w:bCs/>
              </w:rPr>
              <w:t>ΤΗΛ</w:t>
            </w:r>
          </w:p>
        </w:tc>
        <w:tc>
          <w:tcPr>
            <w:tcW w:w="1783" w:type="dxa"/>
          </w:tcPr>
          <w:p w:rsidR="005875A5" w:rsidRPr="002B6CE6" w:rsidRDefault="005875A5" w:rsidP="00166360">
            <w:pPr>
              <w:rPr>
                <w:b/>
                <w:bCs/>
              </w:rPr>
            </w:pPr>
            <w:r w:rsidRPr="002B6CE6">
              <w:rPr>
                <w:b/>
                <w:bCs/>
              </w:rPr>
              <w:t>FAX</w:t>
            </w:r>
          </w:p>
        </w:tc>
        <w:tc>
          <w:tcPr>
            <w:tcW w:w="2250" w:type="dxa"/>
            <w:tcBorders>
              <w:top w:val="single" w:sz="4" w:space="0" w:color="auto"/>
            </w:tcBorders>
          </w:tcPr>
          <w:p w:rsidR="005875A5" w:rsidRPr="002B6CE6" w:rsidRDefault="005875A5" w:rsidP="00166360">
            <w:pPr>
              <w:rPr>
                <w:b/>
                <w:bCs/>
              </w:rPr>
            </w:pPr>
            <w:r w:rsidRPr="002B6CE6">
              <w:rPr>
                <w:b/>
                <w:bCs/>
              </w:rPr>
              <w:t>ΙΣΤΟΣΕΛΙΔΑ</w:t>
            </w:r>
          </w:p>
        </w:tc>
        <w:tc>
          <w:tcPr>
            <w:tcW w:w="2340" w:type="dxa"/>
          </w:tcPr>
          <w:p w:rsidR="005875A5" w:rsidRPr="002B6CE6" w:rsidRDefault="005875A5" w:rsidP="00166360">
            <w:pPr>
              <w:rPr>
                <w:b/>
                <w:bCs/>
              </w:rPr>
            </w:pPr>
            <w:r w:rsidRPr="002B6CE6">
              <w:rPr>
                <w:b/>
                <w:bCs/>
              </w:rPr>
              <w:t>EMAIL</w:t>
            </w:r>
          </w:p>
        </w:tc>
      </w:tr>
      <w:tr w:rsidR="005875A5" w:rsidTr="00166360">
        <w:trPr>
          <w:trHeight w:val="620"/>
        </w:trPr>
        <w:tc>
          <w:tcPr>
            <w:tcW w:w="1902" w:type="dxa"/>
          </w:tcPr>
          <w:p w:rsidR="005875A5" w:rsidRPr="0075392D" w:rsidRDefault="005875A5" w:rsidP="00166360">
            <w:pPr>
              <w:rPr>
                <w:b/>
                <w:bCs/>
                <w:color w:val="000000"/>
              </w:rPr>
            </w:pPr>
            <w:r w:rsidRPr="0075392D">
              <w:rPr>
                <w:b/>
                <w:bCs/>
                <w:color w:val="000000"/>
              </w:rPr>
              <w:t>ΞΕΝΟΔΟΧΟΣ</w:t>
            </w:r>
          </w:p>
        </w:tc>
        <w:tc>
          <w:tcPr>
            <w:tcW w:w="1733" w:type="dxa"/>
          </w:tcPr>
          <w:p w:rsidR="005875A5" w:rsidRDefault="005875A5" w:rsidP="00166360">
            <w:pPr>
              <w:rPr>
                <w:rFonts w:cs="Calibri"/>
                <w:color w:val="000000"/>
              </w:rPr>
            </w:pPr>
            <w:r>
              <w:rPr>
                <w:rFonts w:cs="Calibri"/>
                <w:color w:val="000000"/>
              </w:rPr>
              <w:t>00357-22452820</w:t>
            </w:r>
          </w:p>
          <w:p w:rsidR="005875A5" w:rsidRDefault="005875A5" w:rsidP="00166360"/>
        </w:tc>
        <w:tc>
          <w:tcPr>
            <w:tcW w:w="1783" w:type="dxa"/>
          </w:tcPr>
          <w:p w:rsidR="005875A5" w:rsidRDefault="005875A5" w:rsidP="00166360">
            <w:pPr>
              <w:rPr>
                <w:rFonts w:cs="Calibri"/>
                <w:color w:val="000000"/>
              </w:rPr>
            </w:pPr>
            <w:r>
              <w:rPr>
                <w:rFonts w:cs="Calibri"/>
                <w:color w:val="000000"/>
              </w:rPr>
              <w:t>00357-22375460</w:t>
            </w:r>
          </w:p>
          <w:p w:rsidR="005875A5" w:rsidRDefault="005875A5" w:rsidP="00166360"/>
        </w:tc>
        <w:tc>
          <w:tcPr>
            <w:tcW w:w="2250" w:type="dxa"/>
          </w:tcPr>
          <w:p w:rsidR="005875A5" w:rsidRDefault="00756F7D" w:rsidP="00166360">
            <w:pPr>
              <w:rPr>
                <w:rFonts w:ascii="Arial" w:hAnsi="Arial" w:cs="Arial"/>
                <w:color w:val="0000FF"/>
                <w:sz w:val="20"/>
                <w:szCs w:val="20"/>
                <w:u w:val="single"/>
              </w:rPr>
            </w:pPr>
            <w:hyperlink r:id="rId93" w:history="1">
              <w:r w:rsidR="005875A5">
                <w:rPr>
                  <w:rStyle w:val="Hyperlink"/>
                  <w:rFonts w:ascii="Arial" w:hAnsi="Arial" w:cs="Arial"/>
                  <w:sz w:val="20"/>
                  <w:szCs w:val="20"/>
                </w:rPr>
                <w:t>www.cyprushotelassociation.org</w:t>
              </w:r>
            </w:hyperlink>
          </w:p>
          <w:p w:rsidR="005875A5" w:rsidRDefault="005875A5" w:rsidP="00166360"/>
        </w:tc>
        <w:tc>
          <w:tcPr>
            <w:tcW w:w="2340" w:type="dxa"/>
          </w:tcPr>
          <w:p w:rsidR="005875A5" w:rsidRDefault="00756F7D" w:rsidP="00166360">
            <w:pPr>
              <w:rPr>
                <w:rFonts w:ascii="Arial" w:hAnsi="Arial" w:cs="Arial"/>
                <w:color w:val="0000FF"/>
                <w:sz w:val="20"/>
                <w:szCs w:val="20"/>
                <w:u w:val="single"/>
              </w:rPr>
            </w:pPr>
            <w:hyperlink r:id="rId94" w:history="1">
              <w:r w:rsidR="005875A5">
                <w:rPr>
                  <w:rStyle w:val="Hyperlink"/>
                  <w:rFonts w:ascii="Arial" w:hAnsi="Arial" w:cs="Arial"/>
                  <w:sz w:val="20"/>
                  <w:szCs w:val="20"/>
                </w:rPr>
                <w:t>cha@cyprushotelassociation.org</w:t>
              </w:r>
            </w:hyperlink>
          </w:p>
          <w:p w:rsidR="005875A5" w:rsidRDefault="005875A5" w:rsidP="00166360"/>
        </w:tc>
      </w:tr>
      <w:tr w:rsidR="005875A5" w:rsidRPr="00D15278" w:rsidTr="00166360">
        <w:trPr>
          <w:trHeight w:val="503"/>
        </w:trPr>
        <w:tc>
          <w:tcPr>
            <w:tcW w:w="1902" w:type="dxa"/>
          </w:tcPr>
          <w:p w:rsidR="005875A5" w:rsidRPr="0075392D" w:rsidRDefault="005875A5" w:rsidP="00166360">
            <w:pPr>
              <w:rPr>
                <w:b/>
                <w:bCs/>
                <w:color w:val="000000"/>
              </w:rPr>
            </w:pPr>
            <w:r w:rsidRPr="0075392D">
              <w:rPr>
                <w:b/>
                <w:bCs/>
                <w:color w:val="000000"/>
              </w:rPr>
              <w:t>ΤΟΥΡΙΣΤΙΚΑ &amp; ΠΟΛΙΤΙΣΤΙΚΑ ΝΕΑ</w:t>
            </w:r>
          </w:p>
        </w:tc>
        <w:tc>
          <w:tcPr>
            <w:tcW w:w="1733" w:type="dxa"/>
          </w:tcPr>
          <w:p w:rsidR="005875A5" w:rsidRDefault="005875A5" w:rsidP="00166360">
            <w:r>
              <w:t>00357-</w:t>
            </w:r>
            <w:r w:rsidRPr="00D15278">
              <w:t>99224478</w:t>
            </w:r>
          </w:p>
        </w:tc>
        <w:tc>
          <w:tcPr>
            <w:tcW w:w="1783" w:type="dxa"/>
          </w:tcPr>
          <w:p w:rsidR="005875A5" w:rsidRDefault="005875A5" w:rsidP="00166360"/>
        </w:tc>
        <w:tc>
          <w:tcPr>
            <w:tcW w:w="2250" w:type="dxa"/>
          </w:tcPr>
          <w:p w:rsidR="005875A5" w:rsidRDefault="00756F7D" w:rsidP="00166360">
            <w:hyperlink r:id="rId95" w:history="1">
              <w:r w:rsidR="005875A5" w:rsidRPr="00CD3E6B">
                <w:rPr>
                  <w:rStyle w:val="Hyperlink"/>
                </w:rPr>
                <w:t>https://www.cyprushighlights.com/</w:t>
              </w:r>
            </w:hyperlink>
          </w:p>
          <w:p w:rsidR="005875A5" w:rsidRDefault="005875A5" w:rsidP="00166360"/>
        </w:tc>
        <w:tc>
          <w:tcPr>
            <w:tcW w:w="2340" w:type="dxa"/>
          </w:tcPr>
          <w:p w:rsidR="005875A5" w:rsidRPr="00D15278" w:rsidRDefault="005875A5" w:rsidP="00166360">
            <w:pPr>
              <w:rPr>
                <w:rStyle w:val="Hyperlink"/>
                <w:rFonts w:ascii="Arial" w:hAnsi="Arial" w:cs="Arial"/>
                <w:sz w:val="20"/>
                <w:szCs w:val="20"/>
              </w:rPr>
            </w:pPr>
            <w:r w:rsidRPr="00D15278">
              <w:rPr>
                <w:rStyle w:val="Hyperlink"/>
                <w:rFonts w:ascii="Arial" w:hAnsi="Arial" w:cs="Arial"/>
                <w:sz w:val="20"/>
                <w:szCs w:val="20"/>
              </w:rPr>
              <w:t>cyprushighlights@cytanet.com.cy </w:t>
            </w:r>
          </w:p>
        </w:tc>
      </w:tr>
      <w:tr w:rsidR="005875A5" w:rsidRPr="00D15278" w:rsidTr="00166360">
        <w:tc>
          <w:tcPr>
            <w:tcW w:w="1902" w:type="dxa"/>
          </w:tcPr>
          <w:p w:rsidR="005875A5" w:rsidRPr="005875A5" w:rsidRDefault="005875A5" w:rsidP="00166360">
            <w:pPr>
              <w:rPr>
                <w:b/>
                <w:bCs/>
                <w:color w:val="000000"/>
                <w:lang w:val="en-US"/>
              </w:rPr>
            </w:pPr>
            <w:r w:rsidRPr="005875A5">
              <w:rPr>
                <w:b/>
                <w:bCs/>
                <w:color w:val="000000"/>
                <w:lang w:val="en-US"/>
              </w:rPr>
              <w:t>INBUSINESS                                                                        GOLD THE BUSINESS MAGAZINE OF CYPRUS</w:t>
            </w:r>
          </w:p>
        </w:tc>
        <w:tc>
          <w:tcPr>
            <w:tcW w:w="1733" w:type="dxa"/>
          </w:tcPr>
          <w:p w:rsidR="005875A5" w:rsidRPr="00D15278" w:rsidRDefault="005875A5" w:rsidP="00166360">
            <w:r>
              <w:t>00357-</w:t>
            </w:r>
            <w:r w:rsidRPr="00D15278">
              <w:t>22505555</w:t>
            </w:r>
          </w:p>
        </w:tc>
        <w:tc>
          <w:tcPr>
            <w:tcW w:w="1783" w:type="dxa"/>
          </w:tcPr>
          <w:p w:rsidR="005875A5" w:rsidRPr="00D15278" w:rsidRDefault="005875A5" w:rsidP="00166360">
            <w:r>
              <w:t>00357-</w:t>
            </w:r>
            <w:r w:rsidRPr="00D15278">
              <w:t>22679820</w:t>
            </w:r>
          </w:p>
        </w:tc>
        <w:tc>
          <w:tcPr>
            <w:tcW w:w="2250" w:type="dxa"/>
          </w:tcPr>
          <w:p w:rsidR="005875A5" w:rsidRDefault="00756F7D" w:rsidP="00166360">
            <w:hyperlink r:id="rId96" w:history="1">
              <w:r w:rsidR="005875A5" w:rsidRPr="00CD3E6B">
                <w:rPr>
                  <w:rStyle w:val="Hyperlink"/>
                </w:rPr>
                <w:t>https://www.imhbusiness.com/</w:t>
              </w:r>
            </w:hyperlink>
          </w:p>
          <w:p w:rsidR="005875A5" w:rsidRPr="00D15278" w:rsidRDefault="005875A5" w:rsidP="00166360"/>
        </w:tc>
        <w:tc>
          <w:tcPr>
            <w:tcW w:w="2340" w:type="dxa"/>
          </w:tcPr>
          <w:p w:rsidR="005875A5" w:rsidRPr="00D15278" w:rsidRDefault="005875A5" w:rsidP="00166360">
            <w:r w:rsidRPr="00EA2710">
              <w:rPr>
                <w:rStyle w:val="Hyperlink"/>
              </w:rPr>
              <w:t>info@imhbusiness.com</w:t>
            </w:r>
          </w:p>
        </w:tc>
      </w:tr>
      <w:tr w:rsidR="005875A5" w:rsidRPr="00D15278" w:rsidTr="00166360">
        <w:tc>
          <w:tcPr>
            <w:tcW w:w="1902" w:type="dxa"/>
          </w:tcPr>
          <w:p w:rsidR="005875A5" w:rsidRPr="005875A5" w:rsidRDefault="005875A5" w:rsidP="00166360">
            <w:pPr>
              <w:rPr>
                <w:b/>
                <w:bCs/>
                <w:color w:val="000000"/>
                <w:lang w:val="en-US"/>
              </w:rPr>
            </w:pPr>
            <w:r w:rsidRPr="005875A5">
              <w:rPr>
                <w:b/>
                <w:bCs/>
                <w:color w:val="000000"/>
                <w:lang w:val="en-US"/>
              </w:rPr>
              <w:t xml:space="preserve">NOMISMA                                                </w:t>
            </w:r>
            <w:r w:rsidRPr="0075392D">
              <w:rPr>
                <w:b/>
                <w:bCs/>
                <w:color w:val="000000"/>
              </w:rPr>
              <w:t>ΕΠΙΧΕΙΡΗΜΑΤΙΚΟΣ</w:t>
            </w:r>
            <w:r w:rsidRPr="005875A5">
              <w:rPr>
                <w:b/>
                <w:bCs/>
                <w:color w:val="000000"/>
                <w:lang w:val="en-US"/>
              </w:rPr>
              <w:t xml:space="preserve"> </w:t>
            </w:r>
            <w:r w:rsidRPr="0075392D">
              <w:rPr>
                <w:b/>
                <w:bCs/>
                <w:color w:val="000000"/>
              </w:rPr>
              <w:t>ΟΔΗΓΟΣ</w:t>
            </w:r>
            <w:r w:rsidRPr="005875A5">
              <w:rPr>
                <w:b/>
                <w:bCs/>
                <w:color w:val="000000"/>
                <w:lang w:val="en-US"/>
              </w:rPr>
              <w:t xml:space="preserve"> BUSINESS       </w:t>
            </w:r>
            <w:r w:rsidRPr="0075392D">
              <w:rPr>
                <w:b/>
                <w:bCs/>
                <w:color w:val="000000"/>
              </w:rPr>
              <w:t>ΚΥΠΡΟΥ</w:t>
            </w:r>
            <w:r w:rsidRPr="005875A5">
              <w:rPr>
                <w:b/>
                <w:bCs/>
                <w:color w:val="000000"/>
                <w:lang w:val="en-US"/>
              </w:rPr>
              <w:t xml:space="preserve"> </w:t>
            </w:r>
            <w:r w:rsidRPr="0075392D">
              <w:rPr>
                <w:b/>
                <w:bCs/>
                <w:color w:val="000000"/>
              </w:rPr>
              <w:t>ΕΛΛΑΔΟΣ</w:t>
            </w:r>
            <w:r w:rsidRPr="005875A5">
              <w:rPr>
                <w:b/>
                <w:bCs/>
                <w:color w:val="000000"/>
                <w:lang w:val="en-US"/>
              </w:rPr>
              <w:t xml:space="preserve">                                                                    BUSINESS TO BUSINESS</w:t>
            </w:r>
          </w:p>
        </w:tc>
        <w:tc>
          <w:tcPr>
            <w:tcW w:w="1733" w:type="dxa"/>
          </w:tcPr>
          <w:p w:rsidR="005875A5" w:rsidRPr="00EA2710" w:rsidRDefault="005875A5" w:rsidP="00166360">
            <w:r>
              <w:t>00357-</w:t>
            </w:r>
            <w:r w:rsidRPr="00EA2710">
              <w:t>22342005</w:t>
            </w:r>
          </w:p>
        </w:tc>
        <w:tc>
          <w:tcPr>
            <w:tcW w:w="1783" w:type="dxa"/>
          </w:tcPr>
          <w:p w:rsidR="005875A5" w:rsidRPr="00EA2710" w:rsidRDefault="005875A5" w:rsidP="00166360">
            <w:r>
              <w:t>00357-</w:t>
            </w:r>
            <w:r w:rsidRPr="00EA2710">
              <w:t>22342006</w:t>
            </w:r>
          </w:p>
        </w:tc>
        <w:tc>
          <w:tcPr>
            <w:tcW w:w="2250" w:type="dxa"/>
          </w:tcPr>
          <w:p w:rsidR="005875A5" w:rsidRPr="00D15278" w:rsidRDefault="005875A5" w:rsidP="00166360">
            <w:r w:rsidRPr="0075392D">
              <w:rPr>
                <w:rStyle w:val="Hyperlink"/>
              </w:rPr>
              <w:t>www.fmw.com.cy</w:t>
            </w:r>
          </w:p>
        </w:tc>
        <w:tc>
          <w:tcPr>
            <w:tcW w:w="2340" w:type="dxa"/>
          </w:tcPr>
          <w:p w:rsidR="005875A5" w:rsidRPr="00D15278" w:rsidRDefault="005875A5" w:rsidP="00166360">
            <w:r w:rsidRPr="0075392D">
              <w:rPr>
                <w:rStyle w:val="Hyperlink"/>
              </w:rPr>
              <w:t>info@fmw.com.cy</w:t>
            </w:r>
          </w:p>
        </w:tc>
      </w:tr>
      <w:tr w:rsidR="005875A5" w:rsidRPr="00D15278" w:rsidTr="00166360">
        <w:tc>
          <w:tcPr>
            <w:tcW w:w="1902" w:type="dxa"/>
          </w:tcPr>
          <w:p w:rsidR="005875A5" w:rsidRPr="0075392D" w:rsidRDefault="005875A5" w:rsidP="00166360">
            <w:pPr>
              <w:rPr>
                <w:b/>
                <w:bCs/>
                <w:color w:val="000000"/>
              </w:rPr>
            </w:pPr>
            <w:r>
              <w:rPr>
                <w:b/>
                <w:bCs/>
                <w:color w:val="000000"/>
              </w:rPr>
              <w:t>TRAVEL TRADE CYPRUS</w:t>
            </w:r>
          </w:p>
          <w:p w:rsidR="005875A5" w:rsidRPr="0075392D" w:rsidRDefault="005875A5" w:rsidP="00166360">
            <w:pPr>
              <w:rPr>
                <w:b/>
                <w:bCs/>
                <w:color w:val="000000"/>
              </w:rPr>
            </w:pPr>
          </w:p>
        </w:tc>
        <w:tc>
          <w:tcPr>
            <w:tcW w:w="1733" w:type="dxa"/>
          </w:tcPr>
          <w:p w:rsidR="005875A5" w:rsidRPr="00D15278" w:rsidRDefault="005875A5" w:rsidP="00166360">
            <w:r>
              <w:t>00357-</w:t>
            </w:r>
            <w:r w:rsidRPr="007C525B">
              <w:t>22021607</w:t>
            </w:r>
          </w:p>
        </w:tc>
        <w:tc>
          <w:tcPr>
            <w:tcW w:w="1783" w:type="dxa"/>
          </w:tcPr>
          <w:p w:rsidR="005875A5" w:rsidRPr="00D15278" w:rsidRDefault="005875A5" w:rsidP="00166360">
            <w:r>
              <w:t>00357-</w:t>
            </w:r>
            <w:r w:rsidRPr="007C525B">
              <w:t>22103670</w:t>
            </w:r>
          </w:p>
        </w:tc>
        <w:tc>
          <w:tcPr>
            <w:tcW w:w="2250" w:type="dxa"/>
          </w:tcPr>
          <w:p w:rsidR="005875A5" w:rsidRPr="00D15278" w:rsidRDefault="005875A5" w:rsidP="00166360">
            <w:r w:rsidRPr="0075392D">
              <w:rPr>
                <w:rStyle w:val="Hyperlink"/>
              </w:rPr>
              <w:t>https://www.traveltradecyprus.com/</w:t>
            </w:r>
          </w:p>
        </w:tc>
        <w:tc>
          <w:tcPr>
            <w:tcW w:w="2340" w:type="dxa"/>
          </w:tcPr>
          <w:p w:rsidR="005875A5" w:rsidRDefault="00756F7D" w:rsidP="00166360">
            <w:hyperlink r:id="rId97" w:history="1">
              <w:r w:rsidR="005875A5" w:rsidRPr="001E0B7E">
                <w:rPr>
                  <w:rStyle w:val="Hyperlink"/>
                </w:rPr>
                <w:t>info@traveltradeweekly.travel</w:t>
              </w:r>
            </w:hyperlink>
          </w:p>
          <w:p w:rsidR="005875A5" w:rsidRPr="00D15278" w:rsidRDefault="005875A5" w:rsidP="00166360"/>
        </w:tc>
      </w:tr>
      <w:tr w:rsidR="005875A5" w:rsidRPr="00D15278" w:rsidTr="00166360">
        <w:tc>
          <w:tcPr>
            <w:tcW w:w="1902" w:type="dxa"/>
          </w:tcPr>
          <w:p w:rsidR="005875A5" w:rsidRPr="0075392D" w:rsidRDefault="005875A5" w:rsidP="00166360">
            <w:r w:rsidRPr="0075392D">
              <w:rPr>
                <w:b/>
                <w:bCs/>
                <w:color w:val="000000"/>
              </w:rPr>
              <w:t>ΕΥΡΩΚΕΡΔΟΣ</w:t>
            </w:r>
          </w:p>
        </w:tc>
        <w:tc>
          <w:tcPr>
            <w:tcW w:w="1733" w:type="dxa"/>
          </w:tcPr>
          <w:p w:rsidR="005875A5" w:rsidRPr="0075392D" w:rsidRDefault="005875A5" w:rsidP="00166360">
            <w:r>
              <w:t>00357-22311272</w:t>
            </w:r>
          </w:p>
        </w:tc>
        <w:tc>
          <w:tcPr>
            <w:tcW w:w="1783" w:type="dxa"/>
          </w:tcPr>
          <w:p w:rsidR="005875A5" w:rsidRPr="0075392D" w:rsidRDefault="005875A5" w:rsidP="00166360">
            <w:r>
              <w:t>00357-22317127</w:t>
            </w:r>
          </w:p>
        </w:tc>
        <w:tc>
          <w:tcPr>
            <w:tcW w:w="2250" w:type="dxa"/>
          </w:tcPr>
          <w:p w:rsidR="005875A5" w:rsidRPr="00D15278" w:rsidRDefault="005875A5" w:rsidP="00166360">
            <w:r w:rsidRPr="0075392D">
              <w:rPr>
                <w:rStyle w:val="Hyperlink"/>
              </w:rPr>
              <w:t>https://eurokerdos.cyprustimes.com/</w:t>
            </w:r>
          </w:p>
        </w:tc>
        <w:tc>
          <w:tcPr>
            <w:tcW w:w="2340" w:type="dxa"/>
          </w:tcPr>
          <w:p w:rsidR="005875A5" w:rsidRPr="00D15278" w:rsidRDefault="00756F7D" w:rsidP="00166360">
            <w:hyperlink r:id="rId98" w:history="1">
              <w:r w:rsidR="005875A5" w:rsidRPr="0075392D">
                <w:rPr>
                  <w:rStyle w:val="Hyperlink"/>
                </w:rPr>
                <w:t>editorial@traveltradeweekly.travel</w:t>
              </w:r>
            </w:hyperlink>
          </w:p>
        </w:tc>
      </w:tr>
      <w:tr w:rsidR="005875A5" w:rsidRPr="0075392D" w:rsidTr="00166360">
        <w:tc>
          <w:tcPr>
            <w:tcW w:w="1902" w:type="dxa"/>
          </w:tcPr>
          <w:p w:rsidR="005875A5" w:rsidRPr="0075392D" w:rsidRDefault="005875A5" w:rsidP="00166360">
            <w:r w:rsidRPr="0075392D">
              <w:rPr>
                <w:b/>
                <w:bCs/>
                <w:color w:val="000000"/>
              </w:rPr>
              <w:t>ΓΑΣΤΡΟΝΟΜΟΣ</w:t>
            </w:r>
          </w:p>
        </w:tc>
        <w:tc>
          <w:tcPr>
            <w:tcW w:w="1733" w:type="dxa"/>
          </w:tcPr>
          <w:p w:rsidR="005875A5" w:rsidRPr="0075392D" w:rsidRDefault="005875A5" w:rsidP="00166360">
            <w:r>
              <w:t>00357-22472472</w:t>
            </w:r>
          </w:p>
        </w:tc>
        <w:tc>
          <w:tcPr>
            <w:tcW w:w="1783" w:type="dxa"/>
          </w:tcPr>
          <w:p w:rsidR="005875A5" w:rsidRPr="0075392D" w:rsidRDefault="005875A5" w:rsidP="00166360">
            <w:r>
              <w:t>00357-22472451</w:t>
            </w:r>
          </w:p>
        </w:tc>
        <w:tc>
          <w:tcPr>
            <w:tcW w:w="2250" w:type="dxa"/>
          </w:tcPr>
          <w:p w:rsidR="005875A5" w:rsidRPr="00F567BF" w:rsidRDefault="005875A5" w:rsidP="00166360">
            <w:pPr>
              <w:rPr>
                <w:rStyle w:val="Hyperlink"/>
              </w:rPr>
            </w:pPr>
            <w:r w:rsidRPr="0075392D">
              <w:rPr>
                <w:rStyle w:val="Hyperlink"/>
              </w:rPr>
              <w:t>https</w:t>
            </w:r>
            <w:r w:rsidRPr="00F567BF">
              <w:rPr>
                <w:rStyle w:val="Hyperlink"/>
              </w:rPr>
              <w:t>://</w:t>
            </w:r>
            <w:r w:rsidRPr="0075392D">
              <w:rPr>
                <w:rStyle w:val="Hyperlink"/>
              </w:rPr>
              <w:t>gastronomos</w:t>
            </w:r>
            <w:r w:rsidRPr="00F567BF">
              <w:rPr>
                <w:rStyle w:val="Hyperlink"/>
              </w:rPr>
              <w:t>.</w:t>
            </w:r>
            <w:r w:rsidRPr="0075392D">
              <w:rPr>
                <w:rStyle w:val="Hyperlink"/>
              </w:rPr>
              <w:t>kathimerini</w:t>
            </w:r>
            <w:r w:rsidRPr="00F567BF">
              <w:rPr>
                <w:rStyle w:val="Hyperlink"/>
              </w:rPr>
              <w:t>.</w:t>
            </w:r>
            <w:r w:rsidRPr="0075392D">
              <w:rPr>
                <w:rStyle w:val="Hyperlink"/>
              </w:rPr>
              <w:t>com</w:t>
            </w:r>
            <w:r w:rsidRPr="00F567BF">
              <w:rPr>
                <w:rStyle w:val="Hyperlink"/>
              </w:rPr>
              <w:t>.</w:t>
            </w:r>
            <w:r w:rsidRPr="0075392D">
              <w:rPr>
                <w:rStyle w:val="Hyperlink"/>
              </w:rPr>
              <w:t>cy</w:t>
            </w:r>
            <w:r w:rsidRPr="00F567BF">
              <w:rPr>
                <w:rStyle w:val="Hyperlink"/>
              </w:rPr>
              <w:t>/</w:t>
            </w:r>
            <w:r w:rsidRPr="0075392D">
              <w:rPr>
                <w:rStyle w:val="Hyperlink"/>
              </w:rPr>
              <w:t>gr</w:t>
            </w:r>
            <w:r w:rsidRPr="00F567BF">
              <w:rPr>
                <w:rStyle w:val="Hyperlink"/>
              </w:rPr>
              <w:t>/</w:t>
            </w:r>
          </w:p>
        </w:tc>
        <w:tc>
          <w:tcPr>
            <w:tcW w:w="2340" w:type="dxa"/>
          </w:tcPr>
          <w:p w:rsidR="005875A5" w:rsidRPr="0075392D" w:rsidRDefault="00756F7D" w:rsidP="00166360">
            <w:pPr>
              <w:rPr>
                <w:rStyle w:val="Hyperlink"/>
              </w:rPr>
            </w:pPr>
            <w:hyperlink r:id="rId99" w:history="1">
              <w:r w:rsidR="005875A5" w:rsidRPr="0075392D">
                <w:rPr>
                  <w:rStyle w:val="Hyperlink"/>
                </w:rPr>
                <w:t>mail@sppmedia.com</w:t>
              </w:r>
            </w:hyperlink>
          </w:p>
          <w:p w:rsidR="005875A5" w:rsidRPr="0075392D" w:rsidRDefault="005875A5" w:rsidP="00166360">
            <w:pPr>
              <w:rPr>
                <w:rStyle w:val="Hyperlink"/>
              </w:rPr>
            </w:pPr>
          </w:p>
        </w:tc>
      </w:tr>
      <w:tr w:rsidR="005875A5" w:rsidRPr="0075392D" w:rsidTr="00166360">
        <w:tc>
          <w:tcPr>
            <w:tcW w:w="1902" w:type="dxa"/>
          </w:tcPr>
          <w:p w:rsidR="005875A5" w:rsidRPr="0075392D" w:rsidRDefault="005875A5" w:rsidP="00166360">
            <w:r w:rsidRPr="00CE340A">
              <w:rPr>
                <w:b/>
                <w:bCs/>
                <w:color w:val="000000"/>
              </w:rPr>
              <w:t>ΓΕΩΡΓΙΚΑ ΝΕΑ                                                       ΣΥΓΧΡΟΝΗ ΚΤΗΝΟΤΡΟΦΙΑ</w:t>
            </w:r>
          </w:p>
        </w:tc>
        <w:tc>
          <w:tcPr>
            <w:tcW w:w="1733" w:type="dxa"/>
          </w:tcPr>
          <w:p w:rsidR="005875A5" w:rsidRPr="0075392D" w:rsidRDefault="005875A5" w:rsidP="00166360">
            <w:r>
              <w:t>00357-99466855</w:t>
            </w:r>
          </w:p>
        </w:tc>
        <w:tc>
          <w:tcPr>
            <w:tcW w:w="1783" w:type="dxa"/>
          </w:tcPr>
          <w:p w:rsidR="005875A5" w:rsidRPr="0075392D" w:rsidRDefault="005875A5" w:rsidP="00166360"/>
        </w:tc>
        <w:tc>
          <w:tcPr>
            <w:tcW w:w="2250" w:type="dxa"/>
          </w:tcPr>
          <w:p w:rsidR="005875A5" w:rsidRPr="0075392D" w:rsidRDefault="005875A5" w:rsidP="00166360"/>
        </w:tc>
        <w:tc>
          <w:tcPr>
            <w:tcW w:w="2340" w:type="dxa"/>
          </w:tcPr>
          <w:p w:rsidR="005875A5" w:rsidRDefault="00756F7D" w:rsidP="00166360">
            <w:hyperlink r:id="rId100" w:history="1">
              <w:r w:rsidR="005875A5" w:rsidRPr="001E0B7E">
                <w:rPr>
                  <w:rStyle w:val="Hyperlink"/>
                </w:rPr>
                <w:t>info@pantepress.com</w:t>
              </w:r>
            </w:hyperlink>
          </w:p>
          <w:p w:rsidR="005875A5" w:rsidRPr="0075392D" w:rsidRDefault="005875A5" w:rsidP="00166360"/>
        </w:tc>
      </w:tr>
      <w:tr w:rsidR="005875A5" w:rsidRPr="0075392D" w:rsidTr="00166360">
        <w:tc>
          <w:tcPr>
            <w:tcW w:w="1902" w:type="dxa"/>
          </w:tcPr>
          <w:p w:rsidR="005875A5" w:rsidRPr="0075392D" w:rsidRDefault="005875A5" w:rsidP="00166360">
            <w:r w:rsidRPr="00CE340A">
              <w:rPr>
                <w:b/>
                <w:bCs/>
                <w:color w:val="000000"/>
              </w:rPr>
              <w:t>ΕΠΙΣΤΗΜΟΝΙΚΟ ΤΕΧΝΙΚΟ ΕΠΙΜΕΛΗΤΗΡΙΟ ΚΥΠΡΟΥ</w:t>
            </w:r>
          </w:p>
        </w:tc>
        <w:tc>
          <w:tcPr>
            <w:tcW w:w="1733" w:type="dxa"/>
          </w:tcPr>
          <w:p w:rsidR="005875A5" w:rsidRPr="0075392D" w:rsidRDefault="005875A5" w:rsidP="00166360">
            <w:r>
              <w:t>00357-22877644</w:t>
            </w:r>
          </w:p>
        </w:tc>
        <w:tc>
          <w:tcPr>
            <w:tcW w:w="1783" w:type="dxa"/>
          </w:tcPr>
          <w:p w:rsidR="005875A5" w:rsidRPr="0075392D" w:rsidRDefault="005875A5" w:rsidP="00166360">
            <w:r>
              <w:t>00357-730373</w:t>
            </w:r>
          </w:p>
        </w:tc>
        <w:tc>
          <w:tcPr>
            <w:tcW w:w="2250" w:type="dxa"/>
          </w:tcPr>
          <w:p w:rsidR="005875A5" w:rsidRDefault="00756F7D" w:rsidP="00166360">
            <w:hyperlink r:id="rId101" w:history="1">
              <w:r w:rsidR="005875A5" w:rsidRPr="0078331B">
                <w:rPr>
                  <w:rStyle w:val="Hyperlink"/>
                </w:rPr>
                <w:t>https://www.etek.org.cy/</w:t>
              </w:r>
            </w:hyperlink>
          </w:p>
          <w:p w:rsidR="005875A5" w:rsidRPr="0075392D" w:rsidRDefault="005875A5" w:rsidP="00166360"/>
        </w:tc>
        <w:tc>
          <w:tcPr>
            <w:tcW w:w="2340" w:type="dxa"/>
          </w:tcPr>
          <w:p w:rsidR="005875A5" w:rsidRDefault="00756F7D" w:rsidP="00166360">
            <w:hyperlink r:id="rId102" w:history="1">
              <w:r w:rsidR="005875A5" w:rsidRPr="001E0B7E">
                <w:rPr>
                  <w:rStyle w:val="Hyperlink"/>
                </w:rPr>
                <w:t>cyprus@etek.org.cy</w:t>
              </w:r>
            </w:hyperlink>
          </w:p>
          <w:p w:rsidR="005875A5" w:rsidRPr="0075392D" w:rsidRDefault="005875A5" w:rsidP="00166360"/>
        </w:tc>
      </w:tr>
      <w:tr w:rsidR="005875A5" w:rsidRPr="0075392D" w:rsidTr="00166360">
        <w:tc>
          <w:tcPr>
            <w:tcW w:w="1902" w:type="dxa"/>
          </w:tcPr>
          <w:p w:rsidR="005875A5" w:rsidRPr="0075392D" w:rsidRDefault="005875A5" w:rsidP="00166360">
            <w:r w:rsidRPr="003D6506">
              <w:rPr>
                <w:b/>
                <w:bCs/>
                <w:color w:val="000000"/>
              </w:rPr>
              <w:t>INSIDER                                                          FORBES ΚΥΠΡΟΥ                                                  TASTE</w:t>
            </w:r>
          </w:p>
        </w:tc>
        <w:tc>
          <w:tcPr>
            <w:tcW w:w="1733" w:type="dxa"/>
          </w:tcPr>
          <w:p w:rsidR="005875A5" w:rsidRPr="0075392D" w:rsidRDefault="005875A5" w:rsidP="00166360">
            <w:r>
              <w:t>00357-22744000</w:t>
            </w:r>
          </w:p>
        </w:tc>
        <w:tc>
          <w:tcPr>
            <w:tcW w:w="1783" w:type="dxa"/>
          </w:tcPr>
          <w:p w:rsidR="005875A5" w:rsidRPr="0075392D" w:rsidRDefault="005875A5" w:rsidP="00166360">
            <w:r>
              <w:t>00357-22744050</w:t>
            </w:r>
          </w:p>
        </w:tc>
        <w:tc>
          <w:tcPr>
            <w:tcW w:w="2250" w:type="dxa"/>
          </w:tcPr>
          <w:p w:rsidR="005875A5" w:rsidRDefault="00756F7D" w:rsidP="00166360">
            <w:hyperlink r:id="rId103" w:history="1">
              <w:r w:rsidR="005875A5" w:rsidRPr="0078331B">
                <w:rPr>
                  <w:rStyle w:val="Hyperlink"/>
                </w:rPr>
                <w:t>https://www.philenews.com/oikonomia/</w:t>
              </w:r>
            </w:hyperlink>
          </w:p>
          <w:p w:rsidR="005875A5" w:rsidRPr="0075392D" w:rsidRDefault="005875A5" w:rsidP="00166360"/>
        </w:tc>
        <w:tc>
          <w:tcPr>
            <w:tcW w:w="2340" w:type="dxa"/>
          </w:tcPr>
          <w:p w:rsidR="005875A5" w:rsidRPr="0075392D" w:rsidRDefault="00756F7D" w:rsidP="00166360">
            <w:hyperlink r:id="rId104" w:history="1">
              <w:r w:rsidR="005875A5" w:rsidRPr="003D6506">
                <w:rPr>
                  <w:rStyle w:val="Hyperlink"/>
                </w:rPr>
                <w:t>mailbox@phileleftheros.com</w:t>
              </w:r>
            </w:hyperlink>
          </w:p>
        </w:tc>
      </w:tr>
    </w:tbl>
    <w:p w:rsidR="00B23E7E" w:rsidRDefault="00B23E7E" w:rsidP="00B23E7E"/>
    <w:p w:rsidR="00B23E7E" w:rsidRPr="0075392D" w:rsidRDefault="00B23E7E" w:rsidP="00B23E7E"/>
    <w:p w:rsidR="00DA659C" w:rsidRPr="00DA659C" w:rsidRDefault="00DA659C" w:rsidP="00B23E7E">
      <w:pPr>
        <w:spacing w:before="120" w:line="360" w:lineRule="auto"/>
        <w:jc w:val="both"/>
      </w:pPr>
    </w:p>
    <w:sectPr w:rsidR="00DA659C" w:rsidRPr="00DA659C" w:rsidSect="00FF0417">
      <w:footerReference w:type="default" r:id="rId105"/>
      <w:pgSz w:w="11906" w:h="16838"/>
      <w:pgMar w:top="567" w:right="849" w:bottom="1440"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60" w:rsidRDefault="00166360" w:rsidP="00A36517">
      <w:pPr>
        <w:spacing w:after="0" w:line="240" w:lineRule="auto"/>
      </w:pPr>
      <w:r>
        <w:separator/>
      </w:r>
    </w:p>
  </w:endnote>
  <w:endnote w:type="continuationSeparator" w:id="0">
    <w:p w:rsidR="00166360" w:rsidRDefault="00166360"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60" w:rsidRPr="00A10B1E" w:rsidRDefault="00756F7D">
    <w:pPr>
      <w:jc w:val="right"/>
    </w:pPr>
    <w:fldSimple w:instr=" PAGE   \* MERGEFORMAT ">
      <w:r w:rsidR="001A7A2B">
        <w:rPr>
          <w:noProof/>
        </w:rPr>
        <w:t>49</w:t>
      </w:r>
    </w:fldSimple>
  </w:p>
  <w:p w:rsidR="00166360" w:rsidRDefault="00166360">
    <w:pPr>
      <w:pStyle w:val="NoSpacing"/>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60" w:rsidRDefault="00166360" w:rsidP="00A36517">
      <w:pPr>
        <w:spacing w:after="0" w:line="240" w:lineRule="auto"/>
      </w:pPr>
      <w:r>
        <w:separator/>
      </w:r>
    </w:p>
  </w:footnote>
  <w:footnote w:type="continuationSeparator" w:id="0">
    <w:p w:rsidR="00166360" w:rsidRDefault="00166360" w:rsidP="00A36517">
      <w:pPr>
        <w:spacing w:after="0" w:line="240" w:lineRule="auto"/>
      </w:pPr>
      <w:r>
        <w:continuationSeparator/>
      </w:r>
    </w:p>
  </w:footnote>
  <w:footnote w:id="1">
    <w:p w:rsidR="00166360" w:rsidRPr="000B3F8A" w:rsidRDefault="00166360" w:rsidP="00AC4EB4">
      <w:pPr>
        <w:spacing w:after="0" w:line="240" w:lineRule="auto"/>
        <w:jc w:val="both"/>
        <w:rPr>
          <w:color w:val="000000"/>
          <w:sz w:val="18"/>
          <w:szCs w:val="18"/>
        </w:rPr>
      </w:pPr>
      <w:r w:rsidRPr="00AC4EB4">
        <w:rPr>
          <w:rStyle w:val="FootnoteReference"/>
        </w:rPr>
        <w:footnoteRef/>
      </w:r>
      <w:r w:rsidRPr="00AC4EB4">
        <w:t xml:space="preserve"> </w:t>
      </w:r>
      <w:r w:rsidRPr="000B3F8A">
        <w:rPr>
          <w:color w:val="000000"/>
          <w:sz w:val="18"/>
          <w:szCs w:val="18"/>
        </w:rPr>
        <w:t xml:space="preserve">Πηγή για ΑΕΠ: CYSTAT, στοιχεία ΕΘΝΙΚΩΝ ΛΟΓΑΡΙΑΣΜΩΝ </w:t>
      </w:r>
    </w:p>
    <w:p w:rsidR="00166360" w:rsidRPr="000B3F8A" w:rsidRDefault="00166360" w:rsidP="002B62E4">
      <w:pPr>
        <w:spacing w:after="0" w:line="240" w:lineRule="auto"/>
        <w:ind w:left="142" w:hanging="142"/>
        <w:jc w:val="both"/>
        <w:rPr>
          <w:color w:val="000000"/>
          <w:sz w:val="18"/>
          <w:szCs w:val="18"/>
        </w:rPr>
      </w:pPr>
      <w:r w:rsidRPr="000B3F8A">
        <w:rPr>
          <w:color w:val="000000"/>
          <w:sz w:val="18"/>
          <w:szCs w:val="18"/>
        </w:rPr>
        <w:t xml:space="preserve">   Πηγή για Πρωτογενές Πλεόνασμα / Χρέος Γεν. Κυβέρνησης και Δημοσιονομικό ισοζύγιο: CYSTAT, στοιχεία ΔΗΜΟΣΙΩΝ   ΟΙΚΟΝΟΜΙΚΩΝ </w:t>
      </w:r>
    </w:p>
    <w:p w:rsidR="00166360" w:rsidRPr="000B3F8A" w:rsidRDefault="00166360" w:rsidP="00AC4EB4">
      <w:pPr>
        <w:spacing w:after="0" w:line="240" w:lineRule="auto"/>
        <w:jc w:val="both"/>
        <w:rPr>
          <w:color w:val="000000"/>
          <w:sz w:val="18"/>
          <w:szCs w:val="18"/>
        </w:rPr>
      </w:pPr>
      <w:r>
        <w:rPr>
          <w:color w:val="000000"/>
          <w:sz w:val="18"/>
          <w:szCs w:val="18"/>
        </w:rPr>
        <w:t xml:space="preserve">   </w:t>
      </w:r>
      <w:r w:rsidRPr="000B3F8A">
        <w:rPr>
          <w:color w:val="000000"/>
          <w:sz w:val="18"/>
          <w:szCs w:val="18"/>
        </w:rPr>
        <w:t xml:space="preserve">Πηγή για πληθωρισμό: CYSTAT, στοιχεία ΕΝΑΡΜΟΝΙΣΜΕΝΟΥ ΔΕΙΚΤΗ ΤΙΜΩΝ ΚΑΤΑΝΑΛΩΤΗ. </w:t>
      </w:r>
    </w:p>
    <w:p w:rsidR="00166360" w:rsidRPr="000B3F8A" w:rsidRDefault="00166360" w:rsidP="00AC4EB4">
      <w:pPr>
        <w:spacing w:after="0" w:line="240" w:lineRule="auto"/>
        <w:jc w:val="both"/>
        <w:rPr>
          <w:color w:val="000000"/>
          <w:sz w:val="18"/>
          <w:szCs w:val="18"/>
        </w:rPr>
      </w:pPr>
      <w:r>
        <w:rPr>
          <w:color w:val="000000"/>
          <w:sz w:val="18"/>
          <w:szCs w:val="18"/>
        </w:rPr>
        <w:t xml:space="preserve">   </w:t>
      </w:r>
      <w:r w:rsidRPr="000B3F8A">
        <w:rPr>
          <w:color w:val="000000"/>
          <w:sz w:val="18"/>
          <w:szCs w:val="18"/>
        </w:rPr>
        <w:t>Πηγή για ανεργία: CYSTAT, στοιχεία Έρευνας εργατικού Δυναμικού</w:t>
      </w:r>
    </w:p>
    <w:p w:rsidR="00166360" w:rsidRPr="000B3F8A" w:rsidRDefault="00166360" w:rsidP="00AC4EB4">
      <w:pPr>
        <w:spacing w:after="0" w:line="240" w:lineRule="auto"/>
        <w:jc w:val="both"/>
        <w:rPr>
          <w:sz w:val="18"/>
          <w:szCs w:val="18"/>
        </w:rPr>
      </w:pPr>
      <w:r>
        <w:rPr>
          <w:color w:val="000000"/>
          <w:sz w:val="18"/>
          <w:szCs w:val="18"/>
        </w:rPr>
        <w:t xml:space="preserve">   </w:t>
      </w:r>
      <w:r w:rsidRPr="000B3F8A">
        <w:rPr>
          <w:color w:val="000000"/>
          <w:sz w:val="18"/>
          <w:szCs w:val="18"/>
        </w:rPr>
        <w:t>Πηγή για ισοζύγιο τρεχουσών συναλλαγών και συναλλαγματικά διαθέσιμα: Κεντρική Τράπεζα Κύπρου, στοιχεία ΙΣΟΖΥΓΙΟΥ ΠΛΗΡΩΜΩΝ.</w:t>
      </w:r>
    </w:p>
    <w:p w:rsidR="00166360" w:rsidRPr="00AC4EB4" w:rsidRDefault="00166360" w:rsidP="00AC4EB4">
      <w:pPr>
        <w:pStyle w:val="FootnoteText"/>
        <w:jc w:val="both"/>
      </w:pPr>
    </w:p>
  </w:footnote>
  <w:footnote w:id="2">
    <w:p w:rsidR="00166360" w:rsidRPr="001F734E" w:rsidRDefault="00166360" w:rsidP="004C0D81">
      <w:pPr>
        <w:pStyle w:val="FootnoteText"/>
        <w:jc w:val="both"/>
        <w:rPr>
          <w:sz w:val="18"/>
          <w:szCs w:val="18"/>
        </w:rPr>
      </w:pPr>
      <w:r w:rsidRPr="001F734E">
        <w:rPr>
          <w:rStyle w:val="FootnoteReference"/>
          <w:sz w:val="18"/>
          <w:szCs w:val="18"/>
        </w:rPr>
        <w:footnoteRef/>
      </w:r>
      <w:r w:rsidRPr="001F734E">
        <w:rPr>
          <w:sz w:val="18"/>
          <w:szCs w:val="18"/>
        </w:rPr>
        <w:t xml:space="preserve"> Πηγή για εμπόριο υπηρεσιών: Κεντρική Τράπεζα Κύπρου Τα στοιχεία των ετών 2017, 2018, 2019 ,2020 και 2021 για τις υπηρεσίες είναι </w:t>
      </w:r>
      <w:r>
        <w:rPr>
          <w:sz w:val="18"/>
          <w:szCs w:val="18"/>
        </w:rPr>
        <w:t xml:space="preserve"> </w:t>
      </w:r>
      <w:r w:rsidRPr="001F734E">
        <w:rPr>
          <w:sz w:val="18"/>
          <w:szCs w:val="18"/>
        </w:rPr>
        <w:t xml:space="preserve">αναθεωρημένα, σε σχέση με τον αντίστοιχο πίνακα που δημοσιεύτηκε στην περσινή Έκθεση του Γραφείου μας. Πηγή για εμπόριο αγαθών: </w:t>
      </w:r>
      <w:r w:rsidRPr="001F734E">
        <w:rPr>
          <w:sz w:val="18"/>
          <w:szCs w:val="18"/>
          <w:lang w:val="en-US"/>
        </w:rPr>
        <w:t>CYSTAT</w:t>
      </w:r>
      <w:r w:rsidRPr="001F734E">
        <w:rPr>
          <w:sz w:val="18"/>
          <w:szCs w:val="18"/>
        </w:rPr>
        <w:t xml:space="preserve">. </w:t>
      </w:r>
    </w:p>
  </w:footnote>
  <w:footnote w:id="3">
    <w:p w:rsidR="00166360" w:rsidRPr="001F734E" w:rsidRDefault="00166360" w:rsidP="00310047">
      <w:pPr>
        <w:pStyle w:val="FootnoteText"/>
        <w:jc w:val="both"/>
        <w:rPr>
          <w:sz w:val="18"/>
          <w:szCs w:val="18"/>
        </w:rPr>
      </w:pPr>
      <w:r w:rsidRPr="001F734E">
        <w:rPr>
          <w:rStyle w:val="FootnoteReference"/>
          <w:sz w:val="18"/>
          <w:szCs w:val="18"/>
        </w:rPr>
        <w:footnoteRef/>
      </w:r>
      <w:r w:rsidRPr="001F734E">
        <w:rPr>
          <w:sz w:val="18"/>
          <w:szCs w:val="18"/>
        </w:rPr>
        <w:t xml:space="preserve"> Πηγή για ΑΕΠ 2022  : CYSTAT, Στοιχεία για ΕΘΝΙΚΟΥΣ ΛΟΓΑΡΙΑΣΜΟΥΣ. Πηγή για λοιπές κατηγορίες  πίνακα: CYSTAT, Έκδοση ΕΞΩΤΕΡΙΚΟΥ </w:t>
      </w:r>
      <w:r>
        <w:rPr>
          <w:sz w:val="18"/>
          <w:szCs w:val="18"/>
        </w:rPr>
        <w:t xml:space="preserve"> </w:t>
      </w:r>
      <w:r w:rsidRPr="001F734E">
        <w:rPr>
          <w:sz w:val="18"/>
          <w:szCs w:val="18"/>
        </w:rPr>
        <w:t>ΕΜΠΟΡΙΟΥ ΙΑΝ - ΔΕΚ 2022 και Έκδοση για ΕΞΩΤΕΡΙΚΟ ΕΜΠΟΡΙΟ.</w:t>
      </w:r>
    </w:p>
  </w:footnote>
  <w:footnote w:id="4">
    <w:p w:rsidR="00166360" w:rsidRDefault="00166360" w:rsidP="006E10EA">
      <w:pPr>
        <w:jc w:val="both"/>
        <w:rPr>
          <w:sz w:val="18"/>
          <w:szCs w:val="18"/>
        </w:rPr>
      </w:pPr>
      <w:r w:rsidRPr="008754F9">
        <w:rPr>
          <w:rStyle w:val="FootnoteReference"/>
          <w:sz w:val="18"/>
          <w:szCs w:val="18"/>
        </w:rPr>
        <w:footnoteRef/>
      </w:r>
      <w:r w:rsidRPr="008754F9">
        <w:rPr>
          <w:sz w:val="18"/>
          <w:szCs w:val="18"/>
        </w:rPr>
        <w:t xml:space="preserve"> Στον συγκεκριμένο πίνακα περιλαμβάνονται οι 20 πρώτες διψήφιες (</w:t>
      </w:r>
      <w:r w:rsidRPr="008754F9">
        <w:rPr>
          <w:sz w:val="18"/>
          <w:szCs w:val="18"/>
          <w:lang w:val="en-US"/>
        </w:rPr>
        <w:t>CN</w:t>
      </w:r>
      <w:r w:rsidRPr="008754F9">
        <w:rPr>
          <w:sz w:val="18"/>
          <w:szCs w:val="18"/>
        </w:rPr>
        <w:t>2) κατηγορίες εξαγωγών, οι οποίες, για το έτος 2022, αποτελούν το 84,87%  του  συνόλου (3.894 δι</w:t>
      </w:r>
      <w:r>
        <w:rPr>
          <w:sz w:val="18"/>
          <w:szCs w:val="18"/>
        </w:rPr>
        <w:t>ς</w:t>
      </w:r>
    </w:p>
    <w:p w:rsidR="00166360" w:rsidRDefault="00166360" w:rsidP="006E10EA">
      <w:pPr>
        <w:jc w:val="both"/>
        <w:rPr>
          <w:sz w:val="18"/>
          <w:szCs w:val="18"/>
        </w:rPr>
      </w:pPr>
    </w:p>
    <w:p w:rsidR="00166360" w:rsidRPr="008754F9" w:rsidRDefault="00166360" w:rsidP="006E10EA">
      <w:pPr>
        <w:jc w:val="both"/>
        <w:rPr>
          <w:sz w:val="18"/>
          <w:szCs w:val="18"/>
        </w:rPr>
      </w:pPr>
      <w:r w:rsidRPr="008754F9">
        <w:rPr>
          <w:sz w:val="18"/>
          <w:szCs w:val="18"/>
        </w:rPr>
        <w:t xml:space="preserve"> Ευρώ από σύνολο εξαγωγών από σύνολο εξαγωγών </w:t>
      </w:r>
      <w:r w:rsidRPr="00BD0C41">
        <w:rPr>
          <w:bCs/>
          <w:sz w:val="18"/>
          <w:szCs w:val="18"/>
        </w:rPr>
        <w:t>4.189 δις Ευρώ</w:t>
      </w:r>
      <w:r w:rsidRPr="008754F9">
        <w:rPr>
          <w:sz w:val="18"/>
          <w:szCs w:val="18"/>
        </w:rPr>
        <w:t>) έναντι  92% του συνόλου (3.114 δισ. Ευρώ από σύνολο εξαγωγών 3,373 δισ. Ευρώ) το 2021.</w:t>
      </w:r>
    </w:p>
  </w:footnote>
  <w:footnote w:id="5">
    <w:p w:rsidR="00166360" w:rsidRPr="008754F9" w:rsidRDefault="00166360" w:rsidP="00745307">
      <w:pPr>
        <w:jc w:val="both"/>
      </w:pPr>
      <w:r>
        <w:rPr>
          <w:rStyle w:val="FootnoteReference"/>
        </w:rPr>
        <w:footnoteRef/>
      </w:r>
      <w:r>
        <w:t xml:space="preserve"> </w:t>
      </w:r>
      <w:r w:rsidRPr="008754F9">
        <w:rPr>
          <w:sz w:val="20"/>
          <w:szCs w:val="20"/>
        </w:rPr>
        <w:t>Στον πίνακα αποτυπώνονται οι 10 πρώτες διψήφιες (</w:t>
      </w:r>
      <w:r w:rsidRPr="008754F9">
        <w:rPr>
          <w:sz w:val="20"/>
          <w:szCs w:val="20"/>
          <w:lang w:val="en-US"/>
        </w:rPr>
        <w:t>CN</w:t>
      </w:r>
      <w:r w:rsidRPr="008754F9">
        <w:rPr>
          <w:sz w:val="20"/>
          <w:szCs w:val="20"/>
        </w:rPr>
        <w:t xml:space="preserve">2) κατηγορίες </w:t>
      </w:r>
      <w:proofErr w:type="spellStart"/>
      <w:r w:rsidRPr="008754F9">
        <w:rPr>
          <w:sz w:val="20"/>
          <w:szCs w:val="20"/>
        </w:rPr>
        <w:t>επανεξαγωγών</w:t>
      </w:r>
      <w:proofErr w:type="spellEnd"/>
      <w:r w:rsidRPr="008754F9">
        <w:rPr>
          <w:sz w:val="20"/>
          <w:szCs w:val="20"/>
        </w:rPr>
        <w:t xml:space="preserve"> της Κύπρου για το 2022, που αντιστοιχούν στο 93,66% του συνόλου των </w:t>
      </w:r>
      <w:proofErr w:type="spellStart"/>
      <w:r w:rsidRPr="008754F9">
        <w:rPr>
          <w:sz w:val="20"/>
          <w:szCs w:val="20"/>
        </w:rPr>
        <w:t>επανεξαγωγών</w:t>
      </w:r>
      <w:proofErr w:type="spellEnd"/>
      <w:r w:rsidRPr="008754F9">
        <w:rPr>
          <w:sz w:val="20"/>
          <w:szCs w:val="20"/>
        </w:rPr>
        <w:t xml:space="preserve"> (2.369 δισ. </w:t>
      </w:r>
      <w:r w:rsidRPr="008754F9">
        <w:rPr>
          <w:sz w:val="20"/>
          <w:szCs w:val="20"/>
          <w:lang w:val="en-US"/>
        </w:rPr>
        <w:t>E</w:t>
      </w:r>
      <w:proofErr w:type="spellStart"/>
      <w:r w:rsidRPr="008754F9">
        <w:rPr>
          <w:sz w:val="20"/>
          <w:szCs w:val="20"/>
        </w:rPr>
        <w:t>υρώ</w:t>
      </w:r>
      <w:proofErr w:type="spellEnd"/>
      <w:r w:rsidRPr="008754F9">
        <w:rPr>
          <w:sz w:val="20"/>
          <w:szCs w:val="20"/>
        </w:rPr>
        <w:t xml:space="preserve"> από σύνολο </w:t>
      </w:r>
      <w:proofErr w:type="spellStart"/>
      <w:r w:rsidRPr="008754F9">
        <w:rPr>
          <w:sz w:val="20"/>
          <w:szCs w:val="20"/>
        </w:rPr>
        <w:t>επανεξαγωγών</w:t>
      </w:r>
      <w:proofErr w:type="spellEnd"/>
      <w:r w:rsidRPr="008754F9">
        <w:rPr>
          <w:sz w:val="20"/>
          <w:szCs w:val="20"/>
        </w:rPr>
        <w:t xml:space="preserve"> 1.924 δισ.  Ευρώ).</w:t>
      </w:r>
      <w:r w:rsidRPr="008754F9">
        <w:t xml:space="preserve"> </w:t>
      </w:r>
    </w:p>
  </w:footnote>
  <w:footnote w:id="6">
    <w:p w:rsidR="002C7B75" w:rsidRPr="0074680D" w:rsidRDefault="002C7B75" w:rsidP="002C7B75">
      <w:pPr>
        <w:pStyle w:val="FootnoteText"/>
        <w:jc w:val="both"/>
      </w:pPr>
      <w:r>
        <w:rPr>
          <w:rStyle w:val="FootnoteReference"/>
        </w:rPr>
        <w:footnoteRef/>
      </w:r>
      <w:r>
        <w:t xml:space="preserve"> </w:t>
      </w:r>
      <w:r w:rsidRPr="0074680D">
        <w:t>Ο όρος «εξαγωγές εγχώριων αγαθών» αφορά αποκλειστικά τα προϊόντα εκείνα που παράγονται στην Κύπρο, σε αντίθεση με τον όρο «</w:t>
      </w:r>
      <w:proofErr w:type="spellStart"/>
      <w:r w:rsidRPr="0074680D">
        <w:t>επανεξαγωγές</w:t>
      </w:r>
      <w:proofErr w:type="spellEnd"/>
      <w:r w:rsidRPr="0074680D">
        <w:t>», που αναφέρεται στα προϊόντα ξένης προέλευσης</w:t>
      </w:r>
      <w:r w:rsidRPr="00BC7F81">
        <w:rPr>
          <w:color w:val="000000" w:themeColor="text1"/>
        </w:rPr>
        <w:t>,</w:t>
      </w:r>
      <w:r w:rsidRPr="0074680D">
        <w:t xml:space="preserve"> τα οποία εισάγονται στην Κύπρο κι </w:t>
      </w:r>
      <w:proofErr w:type="spellStart"/>
      <w:r w:rsidRPr="0074680D">
        <w:t>επαναπροωθούνται</w:t>
      </w:r>
      <w:proofErr w:type="spellEnd"/>
      <w:r w:rsidRPr="0074680D">
        <w:t xml:space="preserve"> στη συνέχεια σε άλλες αγορές.  </w:t>
      </w:r>
    </w:p>
  </w:footnote>
  <w:footnote w:id="7">
    <w:p w:rsidR="00166360" w:rsidRPr="0074680D" w:rsidRDefault="00166360" w:rsidP="0074680D">
      <w:pPr>
        <w:jc w:val="both"/>
        <w:rPr>
          <w:color w:val="FF0000"/>
        </w:rPr>
      </w:pPr>
      <w:r w:rsidRPr="0074680D">
        <w:rPr>
          <w:rStyle w:val="FootnoteReference"/>
          <w:sz w:val="20"/>
          <w:szCs w:val="20"/>
        </w:rPr>
        <w:footnoteRef/>
      </w:r>
      <w:r w:rsidRPr="0074680D">
        <w:rPr>
          <w:sz w:val="20"/>
          <w:szCs w:val="20"/>
        </w:rPr>
        <w:t xml:space="preserve"> </w:t>
      </w:r>
      <w:r w:rsidRPr="00C76F41">
        <w:rPr>
          <w:sz w:val="20"/>
          <w:szCs w:val="20"/>
        </w:rPr>
        <w:t xml:space="preserve">Στον πίνακα αποτυπώνονται οι 10 πρώτες κατηγορίες εξαγωγών εγχώριων προϊόντων της Κύπρου για το 2022, που αντιστοιχούν στο 62,70% του συνόλου (1.377 δισ. Ευρώ από σύνολο εξαγωγών εγχώριων προϊόντων </w:t>
      </w:r>
      <w:r w:rsidRPr="00C76F41">
        <w:rPr>
          <w:bCs/>
          <w:sz w:val="20"/>
          <w:szCs w:val="20"/>
        </w:rPr>
        <w:t>1.659</w:t>
      </w:r>
      <w:r w:rsidRPr="00C76F41">
        <w:rPr>
          <w:b/>
          <w:bCs/>
          <w:sz w:val="20"/>
          <w:szCs w:val="20"/>
        </w:rPr>
        <w:t xml:space="preserve"> </w:t>
      </w:r>
      <w:r w:rsidRPr="00C76F41">
        <w:rPr>
          <w:sz w:val="20"/>
          <w:szCs w:val="20"/>
        </w:rPr>
        <w:t>δισ. Ευρώ).</w:t>
      </w:r>
    </w:p>
  </w:footnote>
  <w:footnote w:id="8">
    <w:p w:rsidR="00166360" w:rsidRPr="00FA64B1" w:rsidRDefault="00166360" w:rsidP="00C136C6">
      <w:pPr>
        <w:pStyle w:val="FootnoteText"/>
        <w:jc w:val="both"/>
      </w:pPr>
      <w:r>
        <w:rPr>
          <w:rStyle w:val="FootnoteReference"/>
        </w:rPr>
        <w:footnoteRef/>
      </w:r>
      <w:r>
        <w:t xml:space="preserve"> </w:t>
      </w:r>
      <w:r w:rsidRPr="00C76F41">
        <w:t>Οι αναγραφόμενοι κωδικοί είναι οι 10 πρώτοι σε όρους αξίας και αντιστοιχούν για το 2022 στο 76% των συνολικών εισαγωγών της Κύπρου (11,3 δισ.</w:t>
      </w:r>
      <w:r>
        <w:t xml:space="preserve"> Ευρώ</w:t>
      </w:r>
      <w:r w:rsidRPr="00C76F41">
        <w:t xml:space="preserve"> από σύνολο εισαγωγών 8,531 δισ. Ευρώ).</w:t>
      </w:r>
      <w:r w:rsidRPr="00FA64B1">
        <w:t xml:space="preserve"> </w:t>
      </w:r>
    </w:p>
  </w:footnote>
  <w:footnote w:id="9">
    <w:p w:rsidR="00166360" w:rsidRDefault="00166360" w:rsidP="00C136C6">
      <w:pPr>
        <w:pStyle w:val="FootnoteText"/>
        <w:jc w:val="both"/>
      </w:pPr>
      <w:r>
        <w:rPr>
          <w:rStyle w:val="FootnoteReference"/>
        </w:rPr>
        <w:footnoteRef/>
      </w:r>
      <w:r>
        <w:t xml:space="preserve"> </w:t>
      </w:r>
      <w:r w:rsidRPr="00C76F41">
        <w:t>Στον πίνακα αναγράφονται οι 10 πρώτοι αγοραστές αγαθών της Κύπρου, οι οποίοι για το έτος 2022 συνιστούν το 60,03% των συνολικών κυπριακών εξαγωγών (2.527 δισ. Ευρώ από σύνολο 4.189 δισ.  Ευρώ).</w:t>
      </w:r>
      <w:r>
        <w:t xml:space="preserve"> </w:t>
      </w:r>
    </w:p>
  </w:footnote>
  <w:footnote w:id="10">
    <w:p w:rsidR="00166360" w:rsidRPr="00FF0417" w:rsidRDefault="00166360" w:rsidP="00FE155B">
      <w:pPr>
        <w:pStyle w:val="FootnoteText"/>
        <w:jc w:val="both"/>
      </w:pPr>
      <w:r w:rsidRPr="00FF0417">
        <w:rPr>
          <w:rStyle w:val="FootnoteReference"/>
        </w:rPr>
        <w:footnoteRef/>
      </w:r>
      <w:r w:rsidRPr="00FF0417">
        <w:t xml:space="preserve"> Στον πίνακα αναγράφονται οι 10 πρώτοι προμηθευτές της Κύπρου, οι οποίοι για το έτος 2022 αντιστοιχούν στο 69,6% (5.690 δισ. Ευρώ από σύνολο </w:t>
      </w:r>
      <w:r w:rsidRPr="00FF0417">
        <w:rPr>
          <w:bCs/>
        </w:rPr>
        <w:t xml:space="preserve">8.651 </w:t>
      </w:r>
      <w:r w:rsidRPr="00FF0417">
        <w:t xml:space="preserve">δισ. Ευρώ), έναντι 67% των συνολικών κυπριακών εισαγωγών το 2021 (7.863 δισ. </w:t>
      </w:r>
      <w:r w:rsidRPr="00FF0417">
        <w:rPr>
          <w:bCs/>
        </w:rPr>
        <w:t>Ευρώ</w:t>
      </w:r>
      <w:r w:rsidRPr="00FF0417">
        <w:t xml:space="preserve"> από σύνολο </w:t>
      </w:r>
      <w:r w:rsidRPr="00FF0417">
        <w:rPr>
          <w:bCs/>
        </w:rPr>
        <w:t>11.289</w:t>
      </w:r>
      <w:r w:rsidRPr="00FF0417">
        <w:rPr>
          <w:b/>
          <w:bCs/>
        </w:rPr>
        <w:t xml:space="preserve"> </w:t>
      </w:r>
      <w:r w:rsidRPr="00FF0417">
        <w:t>δισ.</w:t>
      </w:r>
      <w:r>
        <w:t xml:space="preserve"> </w:t>
      </w:r>
      <w:r w:rsidRPr="00FF0417">
        <w:rPr>
          <w:bCs/>
        </w:rPr>
        <w:t>Ευρώ</w:t>
      </w:r>
      <w:r w:rsidRPr="00FF0417">
        <w:t>).</w:t>
      </w:r>
    </w:p>
  </w:footnote>
  <w:footnote w:id="11">
    <w:p w:rsidR="00166360" w:rsidRDefault="00166360">
      <w:pPr>
        <w:pStyle w:val="FootnoteText"/>
      </w:pPr>
      <w:r>
        <w:rPr>
          <w:rStyle w:val="FootnoteReference"/>
        </w:rPr>
        <w:footnoteRef/>
      </w:r>
      <w:r>
        <w:t xml:space="preserve"> Στην εικοσάδα των αγοραστών δεν περιλαμβάνονται εκείνοι για τους οποίους η Κεντρική Τράπεζα δεν δημοσιεύει στοιχεία, χαρακτηρίζοντάς τα ως εμπιστευτικά.</w:t>
      </w:r>
    </w:p>
  </w:footnote>
  <w:footnote w:id="12">
    <w:p w:rsidR="00166360" w:rsidRDefault="00166360" w:rsidP="008C6648">
      <w:pPr>
        <w:pStyle w:val="FootnoteText"/>
      </w:pPr>
      <w:r>
        <w:rPr>
          <w:rStyle w:val="FootnoteReference"/>
        </w:rPr>
        <w:footnoteRef/>
      </w:r>
      <w:r>
        <w:t xml:space="preserve"> Στην εικοσάδα των προμηθευτών δεν περιλαμβάνονται εκείνοι για τους οποίους η Κεντρική Τράπεζα δεν δημοσιεύει στοιχεία, χαρακτηρίζοντάς τα ως εμπιστευτικά.</w:t>
      </w:r>
    </w:p>
    <w:p w:rsidR="00166360" w:rsidRDefault="00166360">
      <w:pPr>
        <w:pStyle w:val="FootnoteText"/>
      </w:pPr>
    </w:p>
  </w:footnote>
  <w:footnote w:id="13">
    <w:p w:rsidR="00166360" w:rsidRDefault="00166360" w:rsidP="004F6316">
      <w:pPr>
        <w:pStyle w:val="FootnoteText"/>
        <w:jc w:val="both"/>
      </w:pPr>
      <w:r>
        <w:rPr>
          <w:rStyle w:val="FootnoteReference"/>
        </w:rPr>
        <w:footnoteRef/>
      </w:r>
      <w:r>
        <w:t xml:space="preserve"> </w:t>
      </w:r>
      <w:r w:rsidRPr="004F6316">
        <w:t xml:space="preserve">Στον πίνακα αναγράφονται οι </w:t>
      </w:r>
      <w:r>
        <w:t>20</w:t>
      </w:r>
      <w:r w:rsidRPr="004F6316">
        <w:t xml:space="preserve"> πρώτοι - σε όρους αξίας- διψήφιοι κωδικοί, οι οποίοι είναι ιεραρχημένοι βάσει της αξίας του 202</w:t>
      </w:r>
      <w:r>
        <w:t>2</w:t>
      </w:r>
      <w:r w:rsidRPr="004F6316">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E6A"/>
    <w:multiLevelType w:val="hybridMultilevel"/>
    <w:tmpl w:val="88E2A5A6"/>
    <w:lvl w:ilvl="0" w:tplc="806411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BE764D"/>
    <w:multiLevelType w:val="multilevel"/>
    <w:tmpl w:val="8570AD24"/>
    <w:lvl w:ilvl="0">
      <w:start w:val="1"/>
      <w:numFmt w:val="decimal"/>
      <w:lvlText w:val="%1"/>
      <w:lvlJc w:val="left"/>
      <w:pPr>
        <w:ind w:left="1920" w:hanging="351"/>
      </w:pPr>
      <w:rPr>
        <w:rFonts w:hint="default"/>
        <w:lang w:val="el-GR" w:eastAsia="en-US" w:bidi="ar-SA"/>
      </w:rPr>
    </w:lvl>
    <w:lvl w:ilvl="1">
      <w:start w:val="1"/>
      <w:numFmt w:val="decimal"/>
      <w:lvlText w:val="%1.%2"/>
      <w:lvlJc w:val="left"/>
      <w:pPr>
        <w:ind w:left="1920" w:hanging="351"/>
      </w:pPr>
      <w:rPr>
        <w:rFonts w:ascii="Tahoma" w:eastAsia="Tahoma" w:hAnsi="Tahoma" w:cs="Tahoma" w:hint="default"/>
        <w:color w:val="4C4D4F"/>
        <w:w w:val="76"/>
        <w:sz w:val="26"/>
        <w:szCs w:val="26"/>
        <w:lang w:val="el-GR" w:eastAsia="en-US" w:bidi="ar-SA"/>
      </w:rPr>
    </w:lvl>
    <w:lvl w:ilvl="2">
      <w:numFmt w:val="bullet"/>
      <w:lvlText w:val="•"/>
      <w:lvlJc w:val="left"/>
      <w:pPr>
        <w:ind w:left="3917" w:hanging="351"/>
      </w:pPr>
      <w:rPr>
        <w:rFonts w:hint="default"/>
        <w:lang w:val="el-GR" w:eastAsia="en-US" w:bidi="ar-SA"/>
      </w:rPr>
    </w:lvl>
    <w:lvl w:ilvl="3">
      <w:numFmt w:val="bullet"/>
      <w:lvlText w:val="•"/>
      <w:lvlJc w:val="left"/>
      <w:pPr>
        <w:ind w:left="4915" w:hanging="351"/>
      </w:pPr>
      <w:rPr>
        <w:rFonts w:hint="default"/>
        <w:lang w:val="el-GR" w:eastAsia="en-US" w:bidi="ar-SA"/>
      </w:rPr>
    </w:lvl>
    <w:lvl w:ilvl="4">
      <w:numFmt w:val="bullet"/>
      <w:lvlText w:val="•"/>
      <w:lvlJc w:val="left"/>
      <w:pPr>
        <w:ind w:left="5914" w:hanging="351"/>
      </w:pPr>
      <w:rPr>
        <w:rFonts w:hint="default"/>
        <w:lang w:val="el-GR" w:eastAsia="en-US" w:bidi="ar-SA"/>
      </w:rPr>
    </w:lvl>
    <w:lvl w:ilvl="5">
      <w:numFmt w:val="bullet"/>
      <w:lvlText w:val="•"/>
      <w:lvlJc w:val="left"/>
      <w:pPr>
        <w:ind w:left="6912" w:hanging="351"/>
      </w:pPr>
      <w:rPr>
        <w:rFonts w:hint="default"/>
        <w:lang w:val="el-GR" w:eastAsia="en-US" w:bidi="ar-SA"/>
      </w:rPr>
    </w:lvl>
    <w:lvl w:ilvl="6">
      <w:numFmt w:val="bullet"/>
      <w:lvlText w:val="•"/>
      <w:lvlJc w:val="left"/>
      <w:pPr>
        <w:ind w:left="7911" w:hanging="351"/>
      </w:pPr>
      <w:rPr>
        <w:rFonts w:hint="default"/>
        <w:lang w:val="el-GR" w:eastAsia="en-US" w:bidi="ar-SA"/>
      </w:rPr>
    </w:lvl>
    <w:lvl w:ilvl="7">
      <w:numFmt w:val="bullet"/>
      <w:lvlText w:val="•"/>
      <w:lvlJc w:val="left"/>
      <w:pPr>
        <w:ind w:left="8909" w:hanging="351"/>
      </w:pPr>
      <w:rPr>
        <w:rFonts w:hint="default"/>
        <w:lang w:val="el-GR" w:eastAsia="en-US" w:bidi="ar-SA"/>
      </w:rPr>
    </w:lvl>
    <w:lvl w:ilvl="8">
      <w:numFmt w:val="bullet"/>
      <w:lvlText w:val="•"/>
      <w:lvlJc w:val="left"/>
      <w:pPr>
        <w:ind w:left="9908" w:hanging="351"/>
      </w:pPr>
      <w:rPr>
        <w:rFonts w:hint="default"/>
        <w:lang w:val="el-GR" w:eastAsia="en-US" w:bidi="ar-SA"/>
      </w:rPr>
    </w:lvl>
  </w:abstractNum>
  <w:abstractNum w:abstractNumId="2">
    <w:nsid w:val="139160B0"/>
    <w:multiLevelType w:val="hybridMultilevel"/>
    <w:tmpl w:val="2EFE0FC2"/>
    <w:lvl w:ilvl="0" w:tplc="E2A689BE">
      <w:start w:val="1"/>
      <w:numFmt w:val="lowerRoman"/>
      <w:lvlText w:val="%1."/>
      <w:lvlJc w:val="left"/>
      <w:pPr>
        <w:ind w:left="2375" w:hanging="222"/>
        <w:jc w:val="right"/>
      </w:pPr>
      <w:rPr>
        <w:rFonts w:ascii="Tahoma" w:eastAsia="Tahoma" w:hAnsi="Tahoma" w:cs="Tahoma" w:hint="default"/>
        <w:color w:val="4C4D4F"/>
        <w:w w:val="48"/>
        <w:sz w:val="22"/>
        <w:szCs w:val="22"/>
        <w:lang w:val="el-GR" w:eastAsia="en-US" w:bidi="ar-SA"/>
      </w:rPr>
    </w:lvl>
    <w:lvl w:ilvl="1" w:tplc="A6080C10">
      <w:numFmt w:val="bullet"/>
      <w:lvlText w:val="•"/>
      <w:lvlJc w:val="left"/>
      <w:pPr>
        <w:ind w:left="3332" w:hanging="222"/>
      </w:pPr>
      <w:rPr>
        <w:rFonts w:hint="default"/>
        <w:lang w:val="el-GR" w:eastAsia="en-US" w:bidi="ar-SA"/>
      </w:rPr>
    </w:lvl>
    <w:lvl w:ilvl="2" w:tplc="21728CFC">
      <w:numFmt w:val="bullet"/>
      <w:lvlText w:val="•"/>
      <w:lvlJc w:val="left"/>
      <w:pPr>
        <w:ind w:left="4285" w:hanging="222"/>
      </w:pPr>
      <w:rPr>
        <w:rFonts w:hint="default"/>
        <w:lang w:val="el-GR" w:eastAsia="en-US" w:bidi="ar-SA"/>
      </w:rPr>
    </w:lvl>
    <w:lvl w:ilvl="3" w:tplc="1D1C0504">
      <w:numFmt w:val="bullet"/>
      <w:lvlText w:val="•"/>
      <w:lvlJc w:val="left"/>
      <w:pPr>
        <w:ind w:left="5237" w:hanging="222"/>
      </w:pPr>
      <w:rPr>
        <w:rFonts w:hint="default"/>
        <w:lang w:val="el-GR" w:eastAsia="en-US" w:bidi="ar-SA"/>
      </w:rPr>
    </w:lvl>
    <w:lvl w:ilvl="4" w:tplc="C61C93DC">
      <w:numFmt w:val="bullet"/>
      <w:lvlText w:val="•"/>
      <w:lvlJc w:val="left"/>
      <w:pPr>
        <w:ind w:left="6190" w:hanging="222"/>
      </w:pPr>
      <w:rPr>
        <w:rFonts w:hint="default"/>
        <w:lang w:val="el-GR" w:eastAsia="en-US" w:bidi="ar-SA"/>
      </w:rPr>
    </w:lvl>
    <w:lvl w:ilvl="5" w:tplc="EAC88740">
      <w:numFmt w:val="bullet"/>
      <w:lvlText w:val="•"/>
      <w:lvlJc w:val="left"/>
      <w:pPr>
        <w:ind w:left="7142" w:hanging="222"/>
      </w:pPr>
      <w:rPr>
        <w:rFonts w:hint="default"/>
        <w:lang w:val="el-GR" w:eastAsia="en-US" w:bidi="ar-SA"/>
      </w:rPr>
    </w:lvl>
    <w:lvl w:ilvl="6" w:tplc="01E62BFA">
      <w:numFmt w:val="bullet"/>
      <w:lvlText w:val="•"/>
      <w:lvlJc w:val="left"/>
      <w:pPr>
        <w:ind w:left="8095" w:hanging="222"/>
      </w:pPr>
      <w:rPr>
        <w:rFonts w:hint="default"/>
        <w:lang w:val="el-GR" w:eastAsia="en-US" w:bidi="ar-SA"/>
      </w:rPr>
    </w:lvl>
    <w:lvl w:ilvl="7" w:tplc="8700A3F8">
      <w:numFmt w:val="bullet"/>
      <w:lvlText w:val="•"/>
      <w:lvlJc w:val="left"/>
      <w:pPr>
        <w:ind w:left="9047" w:hanging="222"/>
      </w:pPr>
      <w:rPr>
        <w:rFonts w:hint="default"/>
        <w:lang w:val="el-GR" w:eastAsia="en-US" w:bidi="ar-SA"/>
      </w:rPr>
    </w:lvl>
    <w:lvl w:ilvl="8" w:tplc="E09E8AAC">
      <w:numFmt w:val="bullet"/>
      <w:lvlText w:val="•"/>
      <w:lvlJc w:val="left"/>
      <w:pPr>
        <w:ind w:left="10000" w:hanging="222"/>
      </w:pPr>
      <w:rPr>
        <w:rFonts w:hint="default"/>
        <w:lang w:val="el-GR" w:eastAsia="en-US" w:bidi="ar-SA"/>
      </w:rPr>
    </w:lvl>
  </w:abstractNum>
  <w:abstractNum w:abstractNumId="3">
    <w:nsid w:val="212839B1"/>
    <w:multiLevelType w:val="hybridMultilevel"/>
    <w:tmpl w:val="E75E9AC4"/>
    <w:lvl w:ilvl="0" w:tplc="C0DC6800">
      <w:numFmt w:val="bullet"/>
      <w:lvlText w:val="‣"/>
      <w:lvlJc w:val="left"/>
      <w:pPr>
        <w:ind w:left="1984" w:hanging="171"/>
      </w:pPr>
      <w:rPr>
        <w:rFonts w:ascii="Tahoma" w:eastAsia="Tahoma" w:hAnsi="Tahoma" w:cs="Tahoma" w:hint="default"/>
        <w:color w:val="325B8E"/>
        <w:w w:val="99"/>
        <w:sz w:val="22"/>
        <w:szCs w:val="22"/>
        <w:lang w:val="el-GR" w:eastAsia="en-US" w:bidi="ar-SA"/>
      </w:rPr>
    </w:lvl>
    <w:lvl w:ilvl="1" w:tplc="47DA01C0">
      <w:numFmt w:val="bullet"/>
      <w:lvlText w:val="•"/>
      <w:lvlJc w:val="left"/>
      <w:pPr>
        <w:ind w:left="2972" w:hanging="171"/>
      </w:pPr>
      <w:rPr>
        <w:rFonts w:hint="default"/>
        <w:lang w:val="el-GR" w:eastAsia="en-US" w:bidi="ar-SA"/>
      </w:rPr>
    </w:lvl>
    <w:lvl w:ilvl="2" w:tplc="82A4328E">
      <w:numFmt w:val="bullet"/>
      <w:lvlText w:val="•"/>
      <w:lvlJc w:val="left"/>
      <w:pPr>
        <w:ind w:left="3965" w:hanging="171"/>
      </w:pPr>
      <w:rPr>
        <w:rFonts w:hint="default"/>
        <w:lang w:val="el-GR" w:eastAsia="en-US" w:bidi="ar-SA"/>
      </w:rPr>
    </w:lvl>
    <w:lvl w:ilvl="3" w:tplc="B7C0BFAE">
      <w:numFmt w:val="bullet"/>
      <w:lvlText w:val="•"/>
      <w:lvlJc w:val="left"/>
      <w:pPr>
        <w:ind w:left="4957" w:hanging="171"/>
      </w:pPr>
      <w:rPr>
        <w:rFonts w:hint="default"/>
        <w:lang w:val="el-GR" w:eastAsia="en-US" w:bidi="ar-SA"/>
      </w:rPr>
    </w:lvl>
    <w:lvl w:ilvl="4" w:tplc="F56EFEFA">
      <w:numFmt w:val="bullet"/>
      <w:lvlText w:val="•"/>
      <w:lvlJc w:val="left"/>
      <w:pPr>
        <w:ind w:left="5950" w:hanging="171"/>
      </w:pPr>
      <w:rPr>
        <w:rFonts w:hint="default"/>
        <w:lang w:val="el-GR" w:eastAsia="en-US" w:bidi="ar-SA"/>
      </w:rPr>
    </w:lvl>
    <w:lvl w:ilvl="5" w:tplc="74902424">
      <w:numFmt w:val="bullet"/>
      <w:lvlText w:val="•"/>
      <w:lvlJc w:val="left"/>
      <w:pPr>
        <w:ind w:left="6942" w:hanging="171"/>
      </w:pPr>
      <w:rPr>
        <w:rFonts w:hint="default"/>
        <w:lang w:val="el-GR" w:eastAsia="en-US" w:bidi="ar-SA"/>
      </w:rPr>
    </w:lvl>
    <w:lvl w:ilvl="6" w:tplc="C1740468">
      <w:numFmt w:val="bullet"/>
      <w:lvlText w:val="•"/>
      <w:lvlJc w:val="left"/>
      <w:pPr>
        <w:ind w:left="7935" w:hanging="171"/>
      </w:pPr>
      <w:rPr>
        <w:rFonts w:hint="default"/>
        <w:lang w:val="el-GR" w:eastAsia="en-US" w:bidi="ar-SA"/>
      </w:rPr>
    </w:lvl>
    <w:lvl w:ilvl="7" w:tplc="816452D6">
      <w:numFmt w:val="bullet"/>
      <w:lvlText w:val="•"/>
      <w:lvlJc w:val="left"/>
      <w:pPr>
        <w:ind w:left="8927" w:hanging="171"/>
      </w:pPr>
      <w:rPr>
        <w:rFonts w:hint="default"/>
        <w:lang w:val="el-GR" w:eastAsia="en-US" w:bidi="ar-SA"/>
      </w:rPr>
    </w:lvl>
    <w:lvl w:ilvl="8" w:tplc="3842BB06">
      <w:numFmt w:val="bullet"/>
      <w:lvlText w:val="•"/>
      <w:lvlJc w:val="left"/>
      <w:pPr>
        <w:ind w:left="9920" w:hanging="171"/>
      </w:pPr>
      <w:rPr>
        <w:rFonts w:hint="default"/>
        <w:lang w:val="el-GR" w:eastAsia="en-US" w:bidi="ar-SA"/>
      </w:rPr>
    </w:lvl>
  </w:abstractNum>
  <w:abstractNum w:abstractNumId="4">
    <w:nsid w:val="21F911E5"/>
    <w:multiLevelType w:val="hybridMultilevel"/>
    <w:tmpl w:val="8D5A2B1C"/>
    <w:lvl w:ilvl="0" w:tplc="18864694">
      <w:start w:val="1"/>
      <w:numFmt w:val="lowerRoman"/>
      <w:lvlText w:val="(%1)"/>
      <w:lvlJc w:val="left"/>
      <w:pPr>
        <w:ind w:left="850" w:hanging="289"/>
        <w:jc w:val="right"/>
      </w:pPr>
      <w:rPr>
        <w:rFonts w:ascii="Tahoma" w:eastAsia="Tahoma" w:hAnsi="Tahoma" w:cs="Tahoma" w:hint="default"/>
        <w:color w:val="4C4D4F"/>
        <w:spacing w:val="-6"/>
        <w:w w:val="58"/>
        <w:sz w:val="22"/>
        <w:szCs w:val="22"/>
        <w:lang w:val="el-GR" w:eastAsia="en-US" w:bidi="ar-SA"/>
      </w:rPr>
    </w:lvl>
    <w:lvl w:ilvl="1" w:tplc="EBF25C7C">
      <w:numFmt w:val="bullet"/>
      <w:lvlText w:val="‣"/>
      <w:lvlJc w:val="left"/>
      <w:pPr>
        <w:ind w:left="963" w:hanging="171"/>
      </w:pPr>
      <w:rPr>
        <w:rFonts w:ascii="Tahoma" w:eastAsia="Tahoma" w:hAnsi="Tahoma" w:cs="Tahoma" w:hint="default"/>
        <w:color w:val="4C4D4F"/>
        <w:w w:val="99"/>
        <w:sz w:val="22"/>
        <w:szCs w:val="22"/>
        <w:lang w:val="el-GR" w:eastAsia="en-US" w:bidi="ar-SA"/>
      </w:rPr>
    </w:lvl>
    <w:lvl w:ilvl="2" w:tplc="9992F6F2">
      <w:numFmt w:val="bullet"/>
      <w:lvlText w:val="•"/>
      <w:lvlJc w:val="left"/>
      <w:pPr>
        <w:ind w:left="2176" w:hanging="171"/>
      </w:pPr>
      <w:rPr>
        <w:rFonts w:hint="default"/>
        <w:lang w:val="el-GR" w:eastAsia="en-US" w:bidi="ar-SA"/>
      </w:rPr>
    </w:lvl>
    <w:lvl w:ilvl="3" w:tplc="3EE4350E">
      <w:numFmt w:val="bullet"/>
      <w:lvlText w:val="•"/>
      <w:lvlJc w:val="left"/>
      <w:pPr>
        <w:ind w:left="3392" w:hanging="171"/>
      </w:pPr>
      <w:rPr>
        <w:rFonts w:hint="default"/>
        <w:lang w:val="el-GR" w:eastAsia="en-US" w:bidi="ar-SA"/>
      </w:rPr>
    </w:lvl>
    <w:lvl w:ilvl="4" w:tplc="EC308A56">
      <w:numFmt w:val="bullet"/>
      <w:lvlText w:val="•"/>
      <w:lvlJc w:val="left"/>
      <w:pPr>
        <w:ind w:left="4608" w:hanging="171"/>
      </w:pPr>
      <w:rPr>
        <w:rFonts w:hint="default"/>
        <w:lang w:val="el-GR" w:eastAsia="en-US" w:bidi="ar-SA"/>
      </w:rPr>
    </w:lvl>
    <w:lvl w:ilvl="5" w:tplc="A3405AFC">
      <w:numFmt w:val="bullet"/>
      <w:lvlText w:val="•"/>
      <w:lvlJc w:val="left"/>
      <w:pPr>
        <w:ind w:left="5824" w:hanging="171"/>
      </w:pPr>
      <w:rPr>
        <w:rFonts w:hint="default"/>
        <w:lang w:val="el-GR" w:eastAsia="en-US" w:bidi="ar-SA"/>
      </w:rPr>
    </w:lvl>
    <w:lvl w:ilvl="6" w:tplc="F2B46C24">
      <w:numFmt w:val="bullet"/>
      <w:lvlText w:val="•"/>
      <w:lvlJc w:val="left"/>
      <w:pPr>
        <w:ind w:left="7040" w:hanging="171"/>
      </w:pPr>
      <w:rPr>
        <w:rFonts w:hint="default"/>
        <w:lang w:val="el-GR" w:eastAsia="en-US" w:bidi="ar-SA"/>
      </w:rPr>
    </w:lvl>
    <w:lvl w:ilvl="7" w:tplc="03623190">
      <w:numFmt w:val="bullet"/>
      <w:lvlText w:val="•"/>
      <w:lvlJc w:val="left"/>
      <w:pPr>
        <w:ind w:left="8257" w:hanging="171"/>
      </w:pPr>
      <w:rPr>
        <w:rFonts w:hint="default"/>
        <w:lang w:val="el-GR" w:eastAsia="en-US" w:bidi="ar-SA"/>
      </w:rPr>
    </w:lvl>
    <w:lvl w:ilvl="8" w:tplc="A9FE0A2A">
      <w:numFmt w:val="bullet"/>
      <w:lvlText w:val="•"/>
      <w:lvlJc w:val="left"/>
      <w:pPr>
        <w:ind w:left="9473" w:hanging="171"/>
      </w:pPr>
      <w:rPr>
        <w:rFonts w:hint="default"/>
        <w:lang w:val="el-GR" w:eastAsia="en-US" w:bidi="ar-SA"/>
      </w:rPr>
    </w:lvl>
  </w:abstractNum>
  <w:abstractNum w:abstractNumId="5">
    <w:nsid w:val="248B28DD"/>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2C0DF3"/>
    <w:multiLevelType w:val="hybridMultilevel"/>
    <w:tmpl w:val="7CE25B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FD1326"/>
    <w:multiLevelType w:val="hybridMultilevel"/>
    <w:tmpl w:val="83527FC8"/>
    <w:lvl w:ilvl="0" w:tplc="91E0B454">
      <w:start w:val="1"/>
      <w:numFmt w:val="lowerRoman"/>
      <w:lvlText w:val="%1."/>
      <w:lvlJc w:val="left"/>
      <w:pPr>
        <w:ind w:left="2154" w:hanging="165"/>
      </w:pPr>
      <w:rPr>
        <w:rFonts w:ascii="Tahoma" w:eastAsia="Tahoma" w:hAnsi="Tahoma" w:cs="Tahoma" w:hint="default"/>
        <w:color w:val="4C4D4F"/>
        <w:w w:val="48"/>
        <w:sz w:val="22"/>
        <w:szCs w:val="22"/>
        <w:lang w:val="el-GR" w:eastAsia="en-US" w:bidi="ar-SA"/>
      </w:rPr>
    </w:lvl>
    <w:lvl w:ilvl="1" w:tplc="782E04C4">
      <w:numFmt w:val="bullet"/>
      <w:lvlText w:val="•"/>
      <w:lvlJc w:val="left"/>
      <w:pPr>
        <w:ind w:left="3134" w:hanging="165"/>
      </w:pPr>
      <w:rPr>
        <w:rFonts w:hint="default"/>
        <w:lang w:val="el-GR" w:eastAsia="en-US" w:bidi="ar-SA"/>
      </w:rPr>
    </w:lvl>
    <w:lvl w:ilvl="2" w:tplc="2828EAE2">
      <w:numFmt w:val="bullet"/>
      <w:lvlText w:val="•"/>
      <w:lvlJc w:val="left"/>
      <w:pPr>
        <w:ind w:left="4109" w:hanging="165"/>
      </w:pPr>
      <w:rPr>
        <w:rFonts w:hint="default"/>
        <w:lang w:val="el-GR" w:eastAsia="en-US" w:bidi="ar-SA"/>
      </w:rPr>
    </w:lvl>
    <w:lvl w:ilvl="3" w:tplc="6BE24088">
      <w:numFmt w:val="bullet"/>
      <w:lvlText w:val="•"/>
      <w:lvlJc w:val="left"/>
      <w:pPr>
        <w:ind w:left="5083" w:hanging="165"/>
      </w:pPr>
      <w:rPr>
        <w:rFonts w:hint="default"/>
        <w:lang w:val="el-GR" w:eastAsia="en-US" w:bidi="ar-SA"/>
      </w:rPr>
    </w:lvl>
    <w:lvl w:ilvl="4" w:tplc="11A2C8EA">
      <w:numFmt w:val="bullet"/>
      <w:lvlText w:val="•"/>
      <w:lvlJc w:val="left"/>
      <w:pPr>
        <w:ind w:left="6058" w:hanging="165"/>
      </w:pPr>
      <w:rPr>
        <w:rFonts w:hint="default"/>
        <w:lang w:val="el-GR" w:eastAsia="en-US" w:bidi="ar-SA"/>
      </w:rPr>
    </w:lvl>
    <w:lvl w:ilvl="5" w:tplc="46463736">
      <w:numFmt w:val="bullet"/>
      <w:lvlText w:val="•"/>
      <w:lvlJc w:val="left"/>
      <w:pPr>
        <w:ind w:left="7032" w:hanging="165"/>
      </w:pPr>
      <w:rPr>
        <w:rFonts w:hint="default"/>
        <w:lang w:val="el-GR" w:eastAsia="en-US" w:bidi="ar-SA"/>
      </w:rPr>
    </w:lvl>
    <w:lvl w:ilvl="6" w:tplc="747AC81E">
      <w:numFmt w:val="bullet"/>
      <w:lvlText w:val="•"/>
      <w:lvlJc w:val="left"/>
      <w:pPr>
        <w:ind w:left="8007" w:hanging="165"/>
      </w:pPr>
      <w:rPr>
        <w:rFonts w:hint="default"/>
        <w:lang w:val="el-GR" w:eastAsia="en-US" w:bidi="ar-SA"/>
      </w:rPr>
    </w:lvl>
    <w:lvl w:ilvl="7" w:tplc="D6FAC652">
      <w:numFmt w:val="bullet"/>
      <w:lvlText w:val="•"/>
      <w:lvlJc w:val="left"/>
      <w:pPr>
        <w:ind w:left="8981" w:hanging="165"/>
      </w:pPr>
      <w:rPr>
        <w:rFonts w:hint="default"/>
        <w:lang w:val="el-GR" w:eastAsia="en-US" w:bidi="ar-SA"/>
      </w:rPr>
    </w:lvl>
    <w:lvl w:ilvl="8" w:tplc="DE6A3E28">
      <w:numFmt w:val="bullet"/>
      <w:lvlText w:val="•"/>
      <w:lvlJc w:val="left"/>
      <w:pPr>
        <w:ind w:left="9956" w:hanging="165"/>
      </w:pPr>
      <w:rPr>
        <w:rFonts w:hint="default"/>
        <w:lang w:val="el-GR" w:eastAsia="en-US" w:bidi="ar-SA"/>
      </w:rPr>
    </w:lvl>
  </w:abstractNum>
  <w:abstractNum w:abstractNumId="8">
    <w:nsid w:val="39B77058"/>
    <w:multiLevelType w:val="multilevel"/>
    <w:tmpl w:val="39B77058"/>
    <w:lvl w:ilvl="0">
      <w:start w:val="1"/>
      <w:numFmt w:val="decimal"/>
      <w:pStyle w:val="Heading1"/>
      <w:lvlText w:val="%1"/>
      <w:lvlJc w:val="left"/>
      <w:pPr>
        <w:ind w:left="6953" w:hanging="432"/>
      </w:pPr>
    </w:lvl>
    <w:lvl w:ilvl="1">
      <w:start w:val="1"/>
      <w:numFmt w:val="decimal"/>
      <w:pStyle w:val="Heading2"/>
      <w:lvlText w:val="%1.%2"/>
      <w:lvlJc w:val="left"/>
      <w:pPr>
        <w:ind w:left="7239" w:hanging="576"/>
      </w:pPr>
    </w:lvl>
    <w:lvl w:ilvl="2">
      <w:start w:val="1"/>
      <w:numFmt w:val="decimal"/>
      <w:pStyle w:val="Heading3"/>
      <w:lvlText w:val="%1.%2.%3"/>
      <w:lvlJc w:val="left"/>
      <w:pPr>
        <w:ind w:left="7950" w:hanging="720"/>
      </w:pPr>
    </w:lvl>
    <w:lvl w:ilvl="3">
      <w:start w:val="1"/>
      <w:numFmt w:val="decimal"/>
      <w:pStyle w:val="Heading4"/>
      <w:lvlText w:val="%1.%2.%3.%4"/>
      <w:lvlJc w:val="left"/>
      <w:pPr>
        <w:ind w:left="7385" w:hanging="864"/>
      </w:pPr>
    </w:lvl>
    <w:lvl w:ilvl="4">
      <w:start w:val="1"/>
      <w:numFmt w:val="decimal"/>
      <w:pStyle w:val="Heading5"/>
      <w:lvlText w:val="%1.%2.%3.%4.%5"/>
      <w:lvlJc w:val="left"/>
      <w:pPr>
        <w:ind w:left="7529" w:hanging="1008"/>
      </w:pPr>
    </w:lvl>
    <w:lvl w:ilvl="5">
      <w:start w:val="1"/>
      <w:numFmt w:val="decimal"/>
      <w:pStyle w:val="Heading6"/>
      <w:lvlText w:val="%1.%2.%3.%4.%5.%6"/>
      <w:lvlJc w:val="left"/>
      <w:pPr>
        <w:ind w:left="7673" w:hanging="1152"/>
      </w:pPr>
    </w:lvl>
    <w:lvl w:ilvl="6">
      <w:start w:val="1"/>
      <w:numFmt w:val="decimal"/>
      <w:pStyle w:val="Heading7"/>
      <w:lvlText w:val="%1.%2.%3.%4.%5.%6.%7"/>
      <w:lvlJc w:val="left"/>
      <w:pPr>
        <w:ind w:left="7817" w:hanging="1296"/>
      </w:pPr>
    </w:lvl>
    <w:lvl w:ilvl="7">
      <w:start w:val="1"/>
      <w:numFmt w:val="decimal"/>
      <w:pStyle w:val="Heading8"/>
      <w:lvlText w:val="%1.%2.%3.%4.%5.%6.%7.%8"/>
      <w:lvlJc w:val="left"/>
      <w:pPr>
        <w:ind w:left="7961" w:hanging="1440"/>
      </w:pPr>
    </w:lvl>
    <w:lvl w:ilvl="8">
      <w:start w:val="1"/>
      <w:numFmt w:val="decimal"/>
      <w:pStyle w:val="Heading9"/>
      <w:lvlText w:val="%1.%2.%3.%4.%5.%6.%7.%8.%9"/>
      <w:lvlJc w:val="left"/>
      <w:pPr>
        <w:ind w:left="8105" w:hanging="1584"/>
      </w:pPr>
    </w:lvl>
  </w:abstractNum>
  <w:abstractNum w:abstractNumId="9">
    <w:nsid w:val="3F491F84"/>
    <w:multiLevelType w:val="hybridMultilevel"/>
    <w:tmpl w:val="90E2AE64"/>
    <w:lvl w:ilvl="0" w:tplc="CDA02890">
      <w:start w:val="4"/>
      <w:numFmt w:val="upperRoman"/>
      <w:lvlText w:val="%1."/>
      <w:lvlJc w:val="left"/>
      <w:pPr>
        <w:ind w:left="2258" w:hanging="274"/>
        <w:jc w:val="right"/>
      </w:pPr>
      <w:rPr>
        <w:rFonts w:ascii="Tahoma" w:eastAsia="Tahoma" w:hAnsi="Tahoma" w:cs="Tahoma" w:hint="default"/>
        <w:color w:val="325B8E"/>
        <w:spacing w:val="-15"/>
        <w:w w:val="48"/>
        <w:sz w:val="24"/>
        <w:szCs w:val="24"/>
        <w:lang w:val="el-GR" w:eastAsia="en-US" w:bidi="ar-SA"/>
      </w:rPr>
    </w:lvl>
    <w:lvl w:ilvl="1" w:tplc="737A91DC">
      <w:start w:val="1"/>
      <w:numFmt w:val="lowerRoman"/>
      <w:lvlText w:val="%2."/>
      <w:lvlJc w:val="left"/>
      <w:pPr>
        <w:ind w:left="1175" w:hanging="156"/>
      </w:pPr>
      <w:rPr>
        <w:rFonts w:ascii="Tahoma" w:eastAsia="Tahoma" w:hAnsi="Tahoma" w:cs="Tahoma" w:hint="default"/>
        <w:color w:val="4C4D4F"/>
        <w:spacing w:val="-1"/>
        <w:w w:val="48"/>
        <w:sz w:val="22"/>
        <w:szCs w:val="22"/>
        <w:lang w:val="el-GR" w:eastAsia="en-US" w:bidi="ar-SA"/>
      </w:rPr>
    </w:lvl>
    <w:lvl w:ilvl="2" w:tplc="131EA2BC">
      <w:numFmt w:val="bullet"/>
      <w:lvlText w:val="•"/>
      <w:lvlJc w:val="left"/>
      <w:pPr>
        <w:ind w:left="3331" w:hanging="156"/>
      </w:pPr>
      <w:rPr>
        <w:rFonts w:hint="default"/>
        <w:lang w:val="el-GR" w:eastAsia="en-US" w:bidi="ar-SA"/>
      </w:rPr>
    </w:lvl>
    <w:lvl w:ilvl="3" w:tplc="7AEAE7A0">
      <w:numFmt w:val="bullet"/>
      <w:lvlText w:val="•"/>
      <w:lvlJc w:val="left"/>
      <w:pPr>
        <w:ind w:left="4403" w:hanging="156"/>
      </w:pPr>
      <w:rPr>
        <w:rFonts w:hint="default"/>
        <w:lang w:val="el-GR" w:eastAsia="en-US" w:bidi="ar-SA"/>
      </w:rPr>
    </w:lvl>
    <w:lvl w:ilvl="4" w:tplc="75E8B0B2">
      <w:numFmt w:val="bullet"/>
      <w:lvlText w:val="•"/>
      <w:lvlJc w:val="left"/>
      <w:pPr>
        <w:ind w:left="5475" w:hanging="156"/>
      </w:pPr>
      <w:rPr>
        <w:rFonts w:hint="default"/>
        <w:lang w:val="el-GR" w:eastAsia="en-US" w:bidi="ar-SA"/>
      </w:rPr>
    </w:lvl>
    <w:lvl w:ilvl="5" w:tplc="356E4F38">
      <w:numFmt w:val="bullet"/>
      <w:lvlText w:val="•"/>
      <w:lvlJc w:val="left"/>
      <w:pPr>
        <w:ind w:left="6546" w:hanging="156"/>
      </w:pPr>
      <w:rPr>
        <w:rFonts w:hint="default"/>
        <w:lang w:val="el-GR" w:eastAsia="en-US" w:bidi="ar-SA"/>
      </w:rPr>
    </w:lvl>
    <w:lvl w:ilvl="6" w:tplc="792A9FAC">
      <w:numFmt w:val="bullet"/>
      <w:lvlText w:val="•"/>
      <w:lvlJc w:val="left"/>
      <w:pPr>
        <w:ind w:left="7618" w:hanging="156"/>
      </w:pPr>
      <w:rPr>
        <w:rFonts w:hint="default"/>
        <w:lang w:val="el-GR" w:eastAsia="en-US" w:bidi="ar-SA"/>
      </w:rPr>
    </w:lvl>
    <w:lvl w:ilvl="7" w:tplc="2A1E291A">
      <w:numFmt w:val="bullet"/>
      <w:lvlText w:val="•"/>
      <w:lvlJc w:val="left"/>
      <w:pPr>
        <w:ind w:left="8690" w:hanging="156"/>
      </w:pPr>
      <w:rPr>
        <w:rFonts w:hint="default"/>
        <w:lang w:val="el-GR" w:eastAsia="en-US" w:bidi="ar-SA"/>
      </w:rPr>
    </w:lvl>
    <w:lvl w:ilvl="8" w:tplc="488EC70E">
      <w:numFmt w:val="bullet"/>
      <w:lvlText w:val="•"/>
      <w:lvlJc w:val="left"/>
      <w:pPr>
        <w:ind w:left="9762" w:hanging="156"/>
      </w:pPr>
      <w:rPr>
        <w:rFonts w:hint="default"/>
        <w:lang w:val="el-GR" w:eastAsia="en-US" w:bidi="ar-SA"/>
      </w:rPr>
    </w:lvl>
  </w:abstractNum>
  <w:abstractNum w:abstractNumId="10">
    <w:nsid w:val="3F9328EF"/>
    <w:multiLevelType w:val="multilevel"/>
    <w:tmpl w:val="B7FE24AA"/>
    <w:lvl w:ilvl="0">
      <w:start w:val="2"/>
      <w:numFmt w:val="decimal"/>
      <w:lvlText w:val="%1"/>
      <w:lvlJc w:val="left"/>
      <w:pPr>
        <w:ind w:left="1213" w:hanging="364"/>
      </w:pPr>
      <w:rPr>
        <w:rFonts w:hint="default"/>
        <w:lang w:val="el-GR" w:eastAsia="en-US" w:bidi="ar-SA"/>
      </w:rPr>
    </w:lvl>
    <w:lvl w:ilvl="1">
      <w:start w:val="1"/>
      <w:numFmt w:val="decimal"/>
      <w:lvlText w:val="%1.%2"/>
      <w:lvlJc w:val="left"/>
      <w:pPr>
        <w:ind w:left="1213" w:hanging="364"/>
      </w:pPr>
      <w:rPr>
        <w:rFonts w:ascii="Tahoma" w:eastAsia="Tahoma" w:hAnsi="Tahoma" w:cs="Tahoma" w:hint="default"/>
        <w:color w:val="B11116"/>
        <w:spacing w:val="-23"/>
        <w:w w:val="48"/>
        <w:sz w:val="28"/>
        <w:szCs w:val="28"/>
        <w:lang w:val="el-GR" w:eastAsia="en-US" w:bidi="ar-SA"/>
      </w:rPr>
    </w:lvl>
    <w:lvl w:ilvl="2">
      <w:numFmt w:val="bullet"/>
      <w:lvlText w:val="•"/>
      <w:lvlJc w:val="left"/>
      <w:pPr>
        <w:ind w:left="3357" w:hanging="364"/>
      </w:pPr>
      <w:rPr>
        <w:rFonts w:hint="default"/>
        <w:lang w:val="el-GR" w:eastAsia="en-US" w:bidi="ar-SA"/>
      </w:rPr>
    </w:lvl>
    <w:lvl w:ilvl="3">
      <w:numFmt w:val="bullet"/>
      <w:lvlText w:val="•"/>
      <w:lvlJc w:val="left"/>
      <w:pPr>
        <w:ind w:left="4425" w:hanging="364"/>
      </w:pPr>
      <w:rPr>
        <w:rFonts w:hint="default"/>
        <w:lang w:val="el-GR" w:eastAsia="en-US" w:bidi="ar-SA"/>
      </w:rPr>
    </w:lvl>
    <w:lvl w:ilvl="4">
      <w:numFmt w:val="bullet"/>
      <w:lvlText w:val="•"/>
      <w:lvlJc w:val="left"/>
      <w:pPr>
        <w:ind w:left="5494" w:hanging="364"/>
      </w:pPr>
      <w:rPr>
        <w:rFonts w:hint="default"/>
        <w:lang w:val="el-GR" w:eastAsia="en-US" w:bidi="ar-SA"/>
      </w:rPr>
    </w:lvl>
    <w:lvl w:ilvl="5">
      <w:numFmt w:val="bullet"/>
      <w:lvlText w:val="•"/>
      <w:lvlJc w:val="left"/>
      <w:pPr>
        <w:ind w:left="6562" w:hanging="364"/>
      </w:pPr>
      <w:rPr>
        <w:rFonts w:hint="default"/>
        <w:lang w:val="el-GR" w:eastAsia="en-US" w:bidi="ar-SA"/>
      </w:rPr>
    </w:lvl>
    <w:lvl w:ilvl="6">
      <w:numFmt w:val="bullet"/>
      <w:lvlText w:val="•"/>
      <w:lvlJc w:val="left"/>
      <w:pPr>
        <w:ind w:left="7631" w:hanging="364"/>
      </w:pPr>
      <w:rPr>
        <w:rFonts w:hint="default"/>
        <w:lang w:val="el-GR" w:eastAsia="en-US" w:bidi="ar-SA"/>
      </w:rPr>
    </w:lvl>
    <w:lvl w:ilvl="7">
      <w:numFmt w:val="bullet"/>
      <w:lvlText w:val="•"/>
      <w:lvlJc w:val="left"/>
      <w:pPr>
        <w:ind w:left="8699" w:hanging="364"/>
      </w:pPr>
      <w:rPr>
        <w:rFonts w:hint="default"/>
        <w:lang w:val="el-GR" w:eastAsia="en-US" w:bidi="ar-SA"/>
      </w:rPr>
    </w:lvl>
    <w:lvl w:ilvl="8">
      <w:numFmt w:val="bullet"/>
      <w:lvlText w:val="•"/>
      <w:lvlJc w:val="left"/>
      <w:pPr>
        <w:ind w:left="9768" w:hanging="364"/>
      </w:pPr>
      <w:rPr>
        <w:rFonts w:hint="default"/>
        <w:lang w:val="el-GR" w:eastAsia="en-US" w:bidi="ar-SA"/>
      </w:rPr>
    </w:lvl>
  </w:abstractNum>
  <w:abstractNum w:abstractNumId="11">
    <w:nsid w:val="42102CC5"/>
    <w:multiLevelType w:val="hybridMultilevel"/>
    <w:tmpl w:val="35F69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17A6BBB"/>
    <w:multiLevelType w:val="hybridMultilevel"/>
    <w:tmpl w:val="DFE26984"/>
    <w:lvl w:ilvl="0" w:tplc="73F4C09E">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AC04CA"/>
    <w:multiLevelType w:val="multilevel"/>
    <w:tmpl w:val="0FCE8FFC"/>
    <w:lvl w:ilvl="0">
      <w:start w:val="1"/>
      <w:numFmt w:val="decimal"/>
      <w:lvlText w:val="%1"/>
      <w:lvlJc w:val="left"/>
      <w:pPr>
        <w:ind w:left="1194" w:hanging="344"/>
      </w:pPr>
      <w:rPr>
        <w:rFonts w:hint="default"/>
        <w:lang w:val="el-GR" w:eastAsia="en-US" w:bidi="ar-SA"/>
      </w:rPr>
    </w:lvl>
    <w:lvl w:ilvl="1">
      <w:start w:val="1"/>
      <w:numFmt w:val="decimal"/>
      <w:lvlText w:val="%1.%2"/>
      <w:lvlJc w:val="left"/>
      <w:pPr>
        <w:ind w:left="1194" w:hanging="344"/>
        <w:jc w:val="right"/>
      </w:pPr>
      <w:rPr>
        <w:rFonts w:ascii="Tahoma" w:eastAsia="Tahoma" w:hAnsi="Tahoma" w:cs="Tahoma" w:hint="default"/>
        <w:color w:val="B11116"/>
        <w:spacing w:val="-23"/>
        <w:w w:val="48"/>
        <w:sz w:val="28"/>
        <w:szCs w:val="28"/>
        <w:lang w:val="el-GR" w:eastAsia="en-US" w:bidi="ar-SA"/>
      </w:rPr>
    </w:lvl>
    <w:lvl w:ilvl="2">
      <w:numFmt w:val="bullet"/>
      <w:lvlText w:val="‣"/>
      <w:lvlJc w:val="left"/>
      <w:pPr>
        <w:ind w:left="963" w:hanging="171"/>
      </w:pPr>
      <w:rPr>
        <w:rFonts w:ascii="Tahoma" w:eastAsia="Tahoma" w:hAnsi="Tahoma" w:cs="Tahoma" w:hint="default"/>
        <w:color w:val="4C4D4F"/>
        <w:w w:val="99"/>
        <w:sz w:val="22"/>
        <w:szCs w:val="22"/>
        <w:lang w:val="el-GR" w:eastAsia="en-US" w:bidi="ar-SA"/>
      </w:rPr>
    </w:lvl>
    <w:lvl w:ilvl="3">
      <w:numFmt w:val="bullet"/>
      <w:lvlText w:val="•"/>
      <w:lvlJc w:val="left"/>
      <w:pPr>
        <w:ind w:left="3579" w:hanging="171"/>
      </w:pPr>
      <w:rPr>
        <w:rFonts w:hint="default"/>
        <w:lang w:val="el-GR" w:eastAsia="en-US" w:bidi="ar-SA"/>
      </w:rPr>
    </w:lvl>
    <w:lvl w:ilvl="4">
      <w:numFmt w:val="bullet"/>
      <w:lvlText w:val="•"/>
      <w:lvlJc w:val="left"/>
      <w:pPr>
        <w:ind w:left="4768" w:hanging="171"/>
      </w:pPr>
      <w:rPr>
        <w:rFonts w:hint="default"/>
        <w:lang w:val="el-GR" w:eastAsia="en-US" w:bidi="ar-SA"/>
      </w:rPr>
    </w:lvl>
    <w:lvl w:ilvl="5">
      <w:numFmt w:val="bullet"/>
      <w:lvlText w:val="•"/>
      <w:lvlJc w:val="left"/>
      <w:pPr>
        <w:ind w:left="5958" w:hanging="171"/>
      </w:pPr>
      <w:rPr>
        <w:rFonts w:hint="default"/>
        <w:lang w:val="el-GR" w:eastAsia="en-US" w:bidi="ar-SA"/>
      </w:rPr>
    </w:lvl>
    <w:lvl w:ilvl="6">
      <w:numFmt w:val="bullet"/>
      <w:lvlText w:val="•"/>
      <w:lvlJc w:val="left"/>
      <w:pPr>
        <w:ind w:left="7147" w:hanging="171"/>
      </w:pPr>
      <w:rPr>
        <w:rFonts w:hint="default"/>
        <w:lang w:val="el-GR" w:eastAsia="en-US" w:bidi="ar-SA"/>
      </w:rPr>
    </w:lvl>
    <w:lvl w:ilvl="7">
      <w:numFmt w:val="bullet"/>
      <w:lvlText w:val="•"/>
      <w:lvlJc w:val="left"/>
      <w:pPr>
        <w:ind w:left="8337" w:hanging="171"/>
      </w:pPr>
      <w:rPr>
        <w:rFonts w:hint="default"/>
        <w:lang w:val="el-GR" w:eastAsia="en-US" w:bidi="ar-SA"/>
      </w:rPr>
    </w:lvl>
    <w:lvl w:ilvl="8">
      <w:numFmt w:val="bullet"/>
      <w:lvlText w:val="•"/>
      <w:lvlJc w:val="left"/>
      <w:pPr>
        <w:ind w:left="9526" w:hanging="171"/>
      </w:pPr>
      <w:rPr>
        <w:rFonts w:hint="default"/>
        <w:lang w:val="el-GR" w:eastAsia="en-US" w:bidi="ar-SA"/>
      </w:rPr>
    </w:lvl>
  </w:abstractNum>
  <w:abstractNum w:abstractNumId="14">
    <w:nsid w:val="5DCC18E3"/>
    <w:multiLevelType w:val="hybridMultilevel"/>
    <w:tmpl w:val="F752B8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0BD7FD2"/>
    <w:multiLevelType w:val="multilevel"/>
    <w:tmpl w:val="C58032BC"/>
    <w:lvl w:ilvl="0">
      <w:start w:val="2"/>
      <w:numFmt w:val="decimal"/>
      <w:lvlText w:val="%1"/>
      <w:lvlJc w:val="left"/>
      <w:pPr>
        <w:ind w:left="435" w:hanging="435"/>
      </w:pPr>
    </w:lvl>
    <w:lvl w:ilvl="1">
      <w:start w:val="1"/>
      <w:numFmt w:val="decimal"/>
      <w:lvlText w:val="%1.%2"/>
      <w:lvlJc w:val="left"/>
      <w:pPr>
        <w:ind w:left="615" w:hanging="435"/>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nsid w:val="644872CC"/>
    <w:multiLevelType w:val="multilevel"/>
    <w:tmpl w:val="3BC438B0"/>
    <w:lvl w:ilvl="0">
      <w:start w:val="2"/>
      <w:numFmt w:val="decimal"/>
      <w:lvlText w:val="%1"/>
      <w:lvlJc w:val="left"/>
      <w:pPr>
        <w:ind w:left="1920" w:hanging="351"/>
      </w:pPr>
      <w:rPr>
        <w:rFonts w:hint="default"/>
        <w:lang w:val="el-GR" w:eastAsia="en-US" w:bidi="ar-SA"/>
      </w:rPr>
    </w:lvl>
    <w:lvl w:ilvl="1">
      <w:start w:val="1"/>
      <w:numFmt w:val="decimal"/>
      <w:lvlText w:val="%1.%2"/>
      <w:lvlJc w:val="left"/>
      <w:pPr>
        <w:ind w:left="1920" w:hanging="351"/>
      </w:pPr>
      <w:rPr>
        <w:rFonts w:ascii="Tahoma" w:eastAsia="Tahoma" w:hAnsi="Tahoma" w:cs="Tahoma" w:hint="default"/>
        <w:color w:val="4C4D4F"/>
        <w:w w:val="76"/>
        <w:sz w:val="26"/>
        <w:szCs w:val="26"/>
        <w:lang w:val="el-GR" w:eastAsia="en-US" w:bidi="ar-SA"/>
      </w:rPr>
    </w:lvl>
    <w:lvl w:ilvl="2">
      <w:numFmt w:val="bullet"/>
      <w:lvlText w:val="•"/>
      <w:lvlJc w:val="left"/>
      <w:pPr>
        <w:ind w:left="3917" w:hanging="351"/>
      </w:pPr>
      <w:rPr>
        <w:rFonts w:hint="default"/>
        <w:lang w:val="el-GR" w:eastAsia="en-US" w:bidi="ar-SA"/>
      </w:rPr>
    </w:lvl>
    <w:lvl w:ilvl="3">
      <w:numFmt w:val="bullet"/>
      <w:lvlText w:val="•"/>
      <w:lvlJc w:val="left"/>
      <w:pPr>
        <w:ind w:left="4915" w:hanging="351"/>
      </w:pPr>
      <w:rPr>
        <w:rFonts w:hint="default"/>
        <w:lang w:val="el-GR" w:eastAsia="en-US" w:bidi="ar-SA"/>
      </w:rPr>
    </w:lvl>
    <w:lvl w:ilvl="4">
      <w:numFmt w:val="bullet"/>
      <w:lvlText w:val="•"/>
      <w:lvlJc w:val="left"/>
      <w:pPr>
        <w:ind w:left="5914" w:hanging="351"/>
      </w:pPr>
      <w:rPr>
        <w:rFonts w:hint="default"/>
        <w:lang w:val="el-GR" w:eastAsia="en-US" w:bidi="ar-SA"/>
      </w:rPr>
    </w:lvl>
    <w:lvl w:ilvl="5">
      <w:numFmt w:val="bullet"/>
      <w:lvlText w:val="•"/>
      <w:lvlJc w:val="left"/>
      <w:pPr>
        <w:ind w:left="6912" w:hanging="351"/>
      </w:pPr>
      <w:rPr>
        <w:rFonts w:hint="default"/>
        <w:lang w:val="el-GR" w:eastAsia="en-US" w:bidi="ar-SA"/>
      </w:rPr>
    </w:lvl>
    <w:lvl w:ilvl="6">
      <w:numFmt w:val="bullet"/>
      <w:lvlText w:val="•"/>
      <w:lvlJc w:val="left"/>
      <w:pPr>
        <w:ind w:left="7911" w:hanging="351"/>
      </w:pPr>
      <w:rPr>
        <w:rFonts w:hint="default"/>
        <w:lang w:val="el-GR" w:eastAsia="en-US" w:bidi="ar-SA"/>
      </w:rPr>
    </w:lvl>
    <w:lvl w:ilvl="7">
      <w:numFmt w:val="bullet"/>
      <w:lvlText w:val="•"/>
      <w:lvlJc w:val="left"/>
      <w:pPr>
        <w:ind w:left="8909" w:hanging="351"/>
      </w:pPr>
      <w:rPr>
        <w:rFonts w:hint="default"/>
        <w:lang w:val="el-GR" w:eastAsia="en-US" w:bidi="ar-SA"/>
      </w:rPr>
    </w:lvl>
    <w:lvl w:ilvl="8">
      <w:numFmt w:val="bullet"/>
      <w:lvlText w:val="•"/>
      <w:lvlJc w:val="left"/>
      <w:pPr>
        <w:ind w:left="9908" w:hanging="351"/>
      </w:pPr>
      <w:rPr>
        <w:rFonts w:hint="default"/>
        <w:lang w:val="el-GR" w:eastAsia="en-US" w:bidi="ar-SA"/>
      </w:rPr>
    </w:lvl>
  </w:abstractNum>
  <w:abstractNum w:abstractNumId="17">
    <w:nsid w:val="796E53E4"/>
    <w:multiLevelType w:val="hybridMultilevel"/>
    <w:tmpl w:val="4470F010"/>
    <w:lvl w:ilvl="0" w:tplc="2D381EFE">
      <w:numFmt w:val="bullet"/>
      <w:lvlText w:val="‣"/>
      <w:lvlJc w:val="left"/>
      <w:pPr>
        <w:ind w:left="2097" w:hanging="171"/>
      </w:pPr>
      <w:rPr>
        <w:rFonts w:ascii="Tahoma" w:eastAsia="Tahoma" w:hAnsi="Tahoma" w:cs="Tahoma" w:hint="default"/>
        <w:color w:val="4C4D4F"/>
        <w:w w:val="99"/>
        <w:sz w:val="22"/>
        <w:szCs w:val="22"/>
        <w:lang w:val="el-GR" w:eastAsia="en-US" w:bidi="ar-SA"/>
      </w:rPr>
    </w:lvl>
    <w:lvl w:ilvl="1" w:tplc="5B5070E2">
      <w:numFmt w:val="bullet"/>
      <w:lvlText w:val="•"/>
      <w:lvlJc w:val="left"/>
      <w:pPr>
        <w:ind w:left="3080" w:hanging="171"/>
      </w:pPr>
      <w:rPr>
        <w:rFonts w:hint="default"/>
        <w:lang w:val="el-GR" w:eastAsia="en-US" w:bidi="ar-SA"/>
      </w:rPr>
    </w:lvl>
    <w:lvl w:ilvl="2" w:tplc="1CF6726C">
      <w:numFmt w:val="bullet"/>
      <w:lvlText w:val="•"/>
      <w:lvlJc w:val="left"/>
      <w:pPr>
        <w:ind w:left="4061" w:hanging="171"/>
      </w:pPr>
      <w:rPr>
        <w:rFonts w:hint="default"/>
        <w:lang w:val="el-GR" w:eastAsia="en-US" w:bidi="ar-SA"/>
      </w:rPr>
    </w:lvl>
    <w:lvl w:ilvl="3" w:tplc="FA321C6A">
      <w:numFmt w:val="bullet"/>
      <w:lvlText w:val="•"/>
      <w:lvlJc w:val="left"/>
      <w:pPr>
        <w:ind w:left="5041" w:hanging="171"/>
      </w:pPr>
      <w:rPr>
        <w:rFonts w:hint="default"/>
        <w:lang w:val="el-GR" w:eastAsia="en-US" w:bidi="ar-SA"/>
      </w:rPr>
    </w:lvl>
    <w:lvl w:ilvl="4" w:tplc="5B9C0132">
      <w:numFmt w:val="bullet"/>
      <w:lvlText w:val="•"/>
      <w:lvlJc w:val="left"/>
      <w:pPr>
        <w:ind w:left="6022" w:hanging="171"/>
      </w:pPr>
      <w:rPr>
        <w:rFonts w:hint="default"/>
        <w:lang w:val="el-GR" w:eastAsia="en-US" w:bidi="ar-SA"/>
      </w:rPr>
    </w:lvl>
    <w:lvl w:ilvl="5" w:tplc="48F67F92">
      <w:numFmt w:val="bullet"/>
      <w:lvlText w:val="•"/>
      <w:lvlJc w:val="left"/>
      <w:pPr>
        <w:ind w:left="7002" w:hanging="171"/>
      </w:pPr>
      <w:rPr>
        <w:rFonts w:hint="default"/>
        <w:lang w:val="el-GR" w:eastAsia="en-US" w:bidi="ar-SA"/>
      </w:rPr>
    </w:lvl>
    <w:lvl w:ilvl="6" w:tplc="70A01E0E">
      <w:numFmt w:val="bullet"/>
      <w:lvlText w:val="•"/>
      <w:lvlJc w:val="left"/>
      <w:pPr>
        <w:ind w:left="7983" w:hanging="171"/>
      </w:pPr>
      <w:rPr>
        <w:rFonts w:hint="default"/>
        <w:lang w:val="el-GR" w:eastAsia="en-US" w:bidi="ar-SA"/>
      </w:rPr>
    </w:lvl>
    <w:lvl w:ilvl="7" w:tplc="57327178">
      <w:numFmt w:val="bullet"/>
      <w:lvlText w:val="•"/>
      <w:lvlJc w:val="left"/>
      <w:pPr>
        <w:ind w:left="8963" w:hanging="171"/>
      </w:pPr>
      <w:rPr>
        <w:rFonts w:hint="default"/>
        <w:lang w:val="el-GR" w:eastAsia="en-US" w:bidi="ar-SA"/>
      </w:rPr>
    </w:lvl>
    <w:lvl w:ilvl="8" w:tplc="7ED0589A">
      <w:numFmt w:val="bullet"/>
      <w:lvlText w:val="•"/>
      <w:lvlJc w:val="left"/>
      <w:pPr>
        <w:ind w:left="9944" w:hanging="171"/>
      </w:pPr>
      <w:rPr>
        <w:rFonts w:hint="default"/>
        <w:lang w:val="el-GR" w:eastAsia="en-US" w:bidi="ar-SA"/>
      </w:rPr>
    </w:lvl>
  </w:abstractNum>
  <w:abstractNum w:abstractNumId="18">
    <w:nsid w:val="7C970B07"/>
    <w:multiLevelType w:val="hybridMultilevel"/>
    <w:tmpl w:val="8DB272CA"/>
    <w:lvl w:ilvl="0" w:tplc="4DF421A0">
      <w:numFmt w:val="bullet"/>
      <w:lvlText w:val="‣"/>
      <w:lvlJc w:val="left"/>
      <w:pPr>
        <w:ind w:left="1133" w:hanging="171"/>
      </w:pPr>
      <w:rPr>
        <w:rFonts w:ascii="Tahoma" w:eastAsia="Tahoma" w:hAnsi="Tahoma" w:cs="Tahoma" w:hint="default"/>
        <w:color w:val="325B8E"/>
        <w:w w:val="99"/>
        <w:sz w:val="22"/>
        <w:szCs w:val="22"/>
        <w:lang w:val="el-GR" w:eastAsia="en-US" w:bidi="ar-SA"/>
      </w:rPr>
    </w:lvl>
    <w:lvl w:ilvl="1" w:tplc="4C082F2A">
      <w:numFmt w:val="bullet"/>
      <w:lvlText w:val="‣"/>
      <w:lvlJc w:val="left"/>
      <w:pPr>
        <w:ind w:left="2267" w:hanging="171"/>
      </w:pPr>
      <w:rPr>
        <w:rFonts w:ascii="Tahoma" w:eastAsia="Tahoma" w:hAnsi="Tahoma" w:cs="Tahoma" w:hint="default"/>
        <w:color w:val="325B8E"/>
        <w:w w:val="99"/>
        <w:sz w:val="22"/>
        <w:szCs w:val="22"/>
        <w:lang w:val="el-GR" w:eastAsia="en-US" w:bidi="ar-SA"/>
      </w:rPr>
    </w:lvl>
    <w:lvl w:ilvl="2" w:tplc="D2E066B0">
      <w:numFmt w:val="bullet"/>
      <w:lvlText w:val="•"/>
      <w:lvlJc w:val="left"/>
      <w:pPr>
        <w:ind w:left="3331" w:hanging="171"/>
      </w:pPr>
      <w:rPr>
        <w:rFonts w:hint="default"/>
        <w:lang w:val="el-GR" w:eastAsia="en-US" w:bidi="ar-SA"/>
      </w:rPr>
    </w:lvl>
    <w:lvl w:ilvl="3" w:tplc="DFFC462C">
      <w:numFmt w:val="bullet"/>
      <w:lvlText w:val="•"/>
      <w:lvlJc w:val="left"/>
      <w:pPr>
        <w:ind w:left="4403" w:hanging="171"/>
      </w:pPr>
      <w:rPr>
        <w:rFonts w:hint="default"/>
        <w:lang w:val="el-GR" w:eastAsia="en-US" w:bidi="ar-SA"/>
      </w:rPr>
    </w:lvl>
    <w:lvl w:ilvl="4" w:tplc="6DB4177C">
      <w:numFmt w:val="bullet"/>
      <w:lvlText w:val="•"/>
      <w:lvlJc w:val="left"/>
      <w:pPr>
        <w:ind w:left="5475" w:hanging="171"/>
      </w:pPr>
      <w:rPr>
        <w:rFonts w:hint="default"/>
        <w:lang w:val="el-GR" w:eastAsia="en-US" w:bidi="ar-SA"/>
      </w:rPr>
    </w:lvl>
    <w:lvl w:ilvl="5" w:tplc="75E67418">
      <w:numFmt w:val="bullet"/>
      <w:lvlText w:val="•"/>
      <w:lvlJc w:val="left"/>
      <w:pPr>
        <w:ind w:left="6546" w:hanging="171"/>
      </w:pPr>
      <w:rPr>
        <w:rFonts w:hint="default"/>
        <w:lang w:val="el-GR" w:eastAsia="en-US" w:bidi="ar-SA"/>
      </w:rPr>
    </w:lvl>
    <w:lvl w:ilvl="6" w:tplc="334EB1C6">
      <w:numFmt w:val="bullet"/>
      <w:lvlText w:val="•"/>
      <w:lvlJc w:val="left"/>
      <w:pPr>
        <w:ind w:left="7618" w:hanging="171"/>
      </w:pPr>
      <w:rPr>
        <w:rFonts w:hint="default"/>
        <w:lang w:val="el-GR" w:eastAsia="en-US" w:bidi="ar-SA"/>
      </w:rPr>
    </w:lvl>
    <w:lvl w:ilvl="7" w:tplc="8BDE62BA">
      <w:numFmt w:val="bullet"/>
      <w:lvlText w:val="•"/>
      <w:lvlJc w:val="left"/>
      <w:pPr>
        <w:ind w:left="8690" w:hanging="171"/>
      </w:pPr>
      <w:rPr>
        <w:rFonts w:hint="default"/>
        <w:lang w:val="el-GR" w:eastAsia="en-US" w:bidi="ar-SA"/>
      </w:rPr>
    </w:lvl>
    <w:lvl w:ilvl="8" w:tplc="D5F2488C">
      <w:numFmt w:val="bullet"/>
      <w:lvlText w:val="•"/>
      <w:lvlJc w:val="left"/>
      <w:pPr>
        <w:ind w:left="9762" w:hanging="171"/>
      </w:pPr>
      <w:rPr>
        <w:rFonts w:hint="default"/>
        <w:lang w:val="el-GR" w:eastAsia="en-US" w:bidi="ar-SA"/>
      </w:rPr>
    </w:lvl>
  </w:abstractNum>
  <w:abstractNum w:abstractNumId="19">
    <w:nsid w:val="7D4753DA"/>
    <w:multiLevelType w:val="multilevel"/>
    <w:tmpl w:val="3D0C4B10"/>
    <w:lvl w:ilvl="0">
      <w:start w:val="5"/>
      <w:numFmt w:val="decimal"/>
      <w:lvlText w:val="%1"/>
      <w:lvlJc w:val="left"/>
      <w:pPr>
        <w:ind w:left="1920" w:hanging="351"/>
      </w:pPr>
      <w:rPr>
        <w:rFonts w:hint="default"/>
        <w:lang w:val="el-GR" w:eastAsia="en-US" w:bidi="ar-SA"/>
      </w:rPr>
    </w:lvl>
    <w:lvl w:ilvl="1">
      <w:start w:val="1"/>
      <w:numFmt w:val="decimal"/>
      <w:lvlText w:val="%1.%2"/>
      <w:lvlJc w:val="left"/>
      <w:pPr>
        <w:ind w:left="1920" w:hanging="351"/>
      </w:pPr>
      <w:rPr>
        <w:rFonts w:ascii="Tahoma" w:eastAsia="Tahoma" w:hAnsi="Tahoma" w:cs="Tahoma" w:hint="default"/>
        <w:color w:val="4C4D4F"/>
        <w:w w:val="76"/>
        <w:sz w:val="26"/>
        <w:szCs w:val="26"/>
        <w:lang w:val="el-GR" w:eastAsia="en-US" w:bidi="ar-SA"/>
      </w:rPr>
    </w:lvl>
    <w:lvl w:ilvl="2">
      <w:numFmt w:val="bullet"/>
      <w:lvlText w:val="•"/>
      <w:lvlJc w:val="left"/>
      <w:pPr>
        <w:ind w:left="3917" w:hanging="351"/>
      </w:pPr>
      <w:rPr>
        <w:rFonts w:hint="default"/>
        <w:lang w:val="el-GR" w:eastAsia="en-US" w:bidi="ar-SA"/>
      </w:rPr>
    </w:lvl>
    <w:lvl w:ilvl="3">
      <w:numFmt w:val="bullet"/>
      <w:lvlText w:val="•"/>
      <w:lvlJc w:val="left"/>
      <w:pPr>
        <w:ind w:left="4915" w:hanging="351"/>
      </w:pPr>
      <w:rPr>
        <w:rFonts w:hint="default"/>
        <w:lang w:val="el-GR" w:eastAsia="en-US" w:bidi="ar-SA"/>
      </w:rPr>
    </w:lvl>
    <w:lvl w:ilvl="4">
      <w:numFmt w:val="bullet"/>
      <w:lvlText w:val="•"/>
      <w:lvlJc w:val="left"/>
      <w:pPr>
        <w:ind w:left="5914" w:hanging="351"/>
      </w:pPr>
      <w:rPr>
        <w:rFonts w:hint="default"/>
        <w:lang w:val="el-GR" w:eastAsia="en-US" w:bidi="ar-SA"/>
      </w:rPr>
    </w:lvl>
    <w:lvl w:ilvl="5">
      <w:numFmt w:val="bullet"/>
      <w:lvlText w:val="•"/>
      <w:lvlJc w:val="left"/>
      <w:pPr>
        <w:ind w:left="6912" w:hanging="351"/>
      </w:pPr>
      <w:rPr>
        <w:rFonts w:hint="default"/>
        <w:lang w:val="el-GR" w:eastAsia="en-US" w:bidi="ar-SA"/>
      </w:rPr>
    </w:lvl>
    <w:lvl w:ilvl="6">
      <w:numFmt w:val="bullet"/>
      <w:lvlText w:val="•"/>
      <w:lvlJc w:val="left"/>
      <w:pPr>
        <w:ind w:left="7911" w:hanging="351"/>
      </w:pPr>
      <w:rPr>
        <w:rFonts w:hint="default"/>
        <w:lang w:val="el-GR" w:eastAsia="en-US" w:bidi="ar-SA"/>
      </w:rPr>
    </w:lvl>
    <w:lvl w:ilvl="7">
      <w:numFmt w:val="bullet"/>
      <w:lvlText w:val="•"/>
      <w:lvlJc w:val="left"/>
      <w:pPr>
        <w:ind w:left="8909" w:hanging="351"/>
      </w:pPr>
      <w:rPr>
        <w:rFonts w:hint="default"/>
        <w:lang w:val="el-GR" w:eastAsia="en-US" w:bidi="ar-SA"/>
      </w:rPr>
    </w:lvl>
    <w:lvl w:ilvl="8">
      <w:numFmt w:val="bullet"/>
      <w:lvlText w:val="•"/>
      <w:lvlJc w:val="left"/>
      <w:pPr>
        <w:ind w:left="9908" w:hanging="351"/>
      </w:pPr>
      <w:rPr>
        <w:rFonts w:hint="default"/>
        <w:lang w:val="el-GR" w:eastAsia="en-US" w:bidi="ar-SA"/>
      </w:rPr>
    </w:lvl>
  </w:abstractNum>
  <w:num w:numId="1">
    <w:abstractNumId w:val="8"/>
  </w:num>
  <w:num w:numId="2">
    <w:abstractNumId w:val="8"/>
  </w:num>
  <w:num w:numId="3">
    <w:abstractNumId w:val="8"/>
  </w:num>
  <w:num w:numId="4">
    <w:abstractNumId w:val="8"/>
  </w:num>
  <w:num w:numId="5">
    <w:abstractNumId w:val="8"/>
  </w:num>
  <w:num w:numId="6">
    <w:abstractNumId w:val="0"/>
  </w:num>
  <w:num w:numId="7">
    <w:abstractNumId w:val="5"/>
  </w:num>
  <w:num w:numId="8">
    <w:abstractNumId w:val="15"/>
  </w:num>
  <w:num w:numId="9">
    <w:abstractNumId w:val="12"/>
  </w:num>
  <w:num w:numId="10">
    <w:abstractNumId w:val="11"/>
  </w:num>
  <w:num w:numId="11">
    <w:abstractNumId w:val="13"/>
  </w:num>
  <w:num w:numId="12">
    <w:abstractNumId w:val="4"/>
  </w:num>
  <w:num w:numId="13">
    <w:abstractNumId w:val="3"/>
  </w:num>
  <w:num w:numId="14">
    <w:abstractNumId w:val="9"/>
  </w:num>
  <w:num w:numId="15">
    <w:abstractNumId w:val="18"/>
  </w:num>
  <w:num w:numId="16">
    <w:abstractNumId w:val="10"/>
  </w:num>
  <w:num w:numId="17">
    <w:abstractNumId w:val="2"/>
  </w:num>
  <w:num w:numId="18">
    <w:abstractNumId w:val="7"/>
  </w:num>
  <w:num w:numId="19">
    <w:abstractNumId w:val="17"/>
  </w:num>
  <w:num w:numId="20">
    <w:abstractNumId w:val="19"/>
  </w:num>
  <w:num w:numId="21">
    <w:abstractNumId w:val="16"/>
  </w:num>
  <w:num w:numId="22">
    <w:abstractNumId w:val="1"/>
  </w:num>
  <w:num w:numId="23">
    <w:abstractNumId w:val="1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42337"/>
  </w:hdrShapeDefaults>
  <w:footnotePr>
    <w:footnote w:id="-1"/>
    <w:footnote w:id="0"/>
  </w:footnotePr>
  <w:endnotePr>
    <w:endnote w:id="-1"/>
    <w:endnote w:id="0"/>
  </w:endnotePr>
  <w:compat>
    <w:doNotExpandShiftReturn/>
    <w:useFELayout/>
  </w:compat>
  <w:rsids>
    <w:rsidRoot w:val="0067128F"/>
    <w:rsid w:val="00000218"/>
    <w:rsid w:val="000058A2"/>
    <w:rsid w:val="00010C51"/>
    <w:rsid w:val="00012B71"/>
    <w:rsid w:val="0001543A"/>
    <w:rsid w:val="000159A7"/>
    <w:rsid w:val="00024760"/>
    <w:rsid w:val="00025BBC"/>
    <w:rsid w:val="00026EA4"/>
    <w:rsid w:val="000346C9"/>
    <w:rsid w:val="000368B0"/>
    <w:rsid w:val="0004022A"/>
    <w:rsid w:val="0004068C"/>
    <w:rsid w:val="00043EB1"/>
    <w:rsid w:val="00045362"/>
    <w:rsid w:val="00053BD3"/>
    <w:rsid w:val="00054C2A"/>
    <w:rsid w:val="000551B7"/>
    <w:rsid w:val="00062398"/>
    <w:rsid w:val="000642A0"/>
    <w:rsid w:val="0006534D"/>
    <w:rsid w:val="000726D5"/>
    <w:rsid w:val="0007333D"/>
    <w:rsid w:val="00073DA7"/>
    <w:rsid w:val="00074005"/>
    <w:rsid w:val="0007418B"/>
    <w:rsid w:val="00075581"/>
    <w:rsid w:val="000821B3"/>
    <w:rsid w:val="00082DFA"/>
    <w:rsid w:val="00084AEE"/>
    <w:rsid w:val="00090E6D"/>
    <w:rsid w:val="000918B7"/>
    <w:rsid w:val="00093F11"/>
    <w:rsid w:val="00096F02"/>
    <w:rsid w:val="000A3231"/>
    <w:rsid w:val="000B2685"/>
    <w:rsid w:val="000B3F8A"/>
    <w:rsid w:val="000B691D"/>
    <w:rsid w:val="000C1106"/>
    <w:rsid w:val="000C1429"/>
    <w:rsid w:val="000C4C13"/>
    <w:rsid w:val="000D0A80"/>
    <w:rsid w:val="000D28B8"/>
    <w:rsid w:val="000D64BA"/>
    <w:rsid w:val="000D6521"/>
    <w:rsid w:val="000D6D90"/>
    <w:rsid w:val="000D775F"/>
    <w:rsid w:val="000E0335"/>
    <w:rsid w:val="000E0640"/>
    <w:rsid w:val="000E39DC"/>
    <w:rsid w:val="000E58ED"/>
    <w:rsid w:val="000E696A"/>
    <w:rsid w:val="000F13D8"/>
    <w:rsid w:val="000F439B"/>
    <w:rsid w:val="000F5E0B"/>
    <w:rsid w:val="000F7844"/>
    <w:rsid w:val="0010170D"/>
    <w:rsid w:val="00106E6D"/>
    <w:rsid w:val="0010726A"/>
    <w:rsid w:val="001151F4"/>
    <w:rsid w:val="001258E3"/>
    <w:rsid w:val="00130C44"/>
    <w:rsid w:val="00132356"/>
    <w:rsid w:val="001337B2"/>
    <w:rsid w:val="00135DE9"/>
    <w:rsid w:val="001367B3"/>
    <w:rsid w:val="00141E68"/>
    <w:rsid w:val="001437DF"/>
    <w:rsid w:val="00150891"/>
    <w:rsid w:val="00152DBA"/>
    <w:rsid w:val="00153588"/>
    <w:rsid w:val="00154D78"/>
    <w:rsid w:val="00156D02"/>
    <w:rsid w:val="00156E06"/>
    <w:rsid w:val="0016248A"/>
    <w:rsid w:val="00163175"/>
    <w:rsid w:val="00163658"/>
    <w:rsid w:val="001637AB"/>
    <w:rsid w:val="001644AA"/>
    <w:rsid w:val="00166360"/>
    <w:rsid w:val="00167664"/>
    <w:rsid w:val="00174E17"/>
    <w:rsid w:val="00175D38"/>
    <w:rsid w:val="0017788D"/>
    <w:rsid w:val="001802BB"/>
    <w:rsid w:val="00182361"/>
    <w:rsid w:val="00183D00"/>
    <w:rsid w:val="0018454D"/>
    <w:rsid w:val="00186211"/>
    <w:rsid w:val="001863DB"/>
    <w:rsid w:val="00187E82"/>
    <w:rsid w:val="0019083D"/>
    <w:rsid w:val="001942AB"/>
    <w:rsid w:val="001A1B24"/>
    <w:rsid w:val="001A1BD4"/>
    <w:rsid w:val="001A245C"/>
    <w:rsid w:val="001A3383"/>
    <w:rsid w:val="001A6DDA"/>
    <w:rsid w:val="001A787B"/>
    <w:rsid w:val="001A7A2B"/>
    <w:rsid w:val="001A7DF9"/>
    <w:rsid w:val="001B0EAC"/>
    <w:rsid w:val="001B2238"/>
    <w:rsid w:val="001B387F"/>
    <w:rsid w:val="001C3BDE"/>
    <w:rsid w:val="001D65DC"/>
    <w:rsid w:val="001D6F88"/>
    <w:rsid w:val="001E188B"/>
    <w:rsid w:val="001E1F4F"/>
    <w:rsid w:val="001E3DA6"/>
    <w:rsid w:val="001E568A"/>
    <w:rsid w:val="001F4269"/>
    <w:rsid w:val="001F734E"/>
    <w:rsid w:val="00200CD7"/>
    <w:rsid w:val="00203E4E"/>
    <w:rsid w:val="00206F4A"/>
    <w:rsid w:val="00210B66"/>
    <w:rsid w:val="00212025"/>
    <w:rsid w:val="0021435D"/>
    <w:rsid w:val="00214464"/>
    <w:rsid w:val="00214801"/>
    <w:rsid w:val="00215203"/>
    <w:rsid w:val="002216A6"/>
    <w:rsid w:val="002313EC"/>
    <w:rsid w:val="002314C7"/>
    <w:rsid w:val="002317C7"/>
    <w:rsid w:val="00231ECA"/>
    <w:rsid w:val="002337A0"/>
    <w:rsid w:val="00234AEB"/>
    <w:rsid w:val="00235909"/>
    <w:rsid w:val="0023593C"/>
    <w:rsid w:val="002362C1"/>
    <w:rsid w:val="00240489"/>
    <w:rsid w:val="00242FDF"/>
    <w:rsid w:val="002479F1"/>
    <w:rsid w:val="002512EB"/>
    <w:rsid w:val="00256C63"/>
    <w:rsid w:val="00257617"/>
    <w:rsid w:val="00262C31"/>
    <w:rsid w:val="0026719A"/>
    <w:rsid w:val="00267825"/>
    <w:rsid w:val="0027269A"/>
    <w:rsid w:val="0028244B"/>
    <w:rsid w:val="00283622"/>
    <w:rsid w:val="00284BEE"/>
    <w:rsid w:val="0028660D"/>
    <w:rsid w:val="00286AEF"/>
    <w:rsid w:val="00292214"/>
    <w:rsid w:val="00292591"/>
    <w:rsid w:val="00295EC9"/>
    <w:rsid w:val="0029670E"/>
    <w:rsid w:val="002A06A2"/>
    <w:rsid w:val="002A2B29"/>
    <w:rsid w:val="002A7AFB"/>
    <w:rsid w:val="002B084B"/>
    <w:rsid w:val="002B0C73"/>
    <w:rsid w:val="002B14DA"/>
    <w:rsid w:val="002B2B3D"/>
    <w:rsid w:val="002B399F"/>
    <w:rsid w:val="002B472C"/>
    <w:rsid w:val="002B58CF"/>
    <w:rsid w:val="002B62E4"/>
    <w:rsid w:val="002B6F1B"/>
    <w:rsid w:val="002B7046"/>
    <w:rsid w:val="002C0548"/>
    <w:rsid w:val="002C252A"/>
    <w:rsid w:val="002C5380"/>
    <w:rsid w:val="002C774C"/>
    <w:rsid w:val="002C7B75"/>
    <w:rsid w:val="002D053C"/>
    <w:rsid w:val="002D0922"/>
    <w:rsid w:val="002D0F85"/>
    <w:rsid w:val="002E30A0"/>
    <w:rsid w:val="002E52C6"/>
    <w:rsid w:val="002F00CA"/>
    <w:rsid w:val="002F3292"/>
    <w:rsid w:val="002F6E98"/>
    <w:rsid w:val="00305DFC"/>
    <w:rsid w:val="00310047"/>
    <w:rsid w:val="00310567"/>
    <w:rsid w:val="003112B4"/>
    <w:rsid w:val="00312383"/>
    <w:rsid w:val="003131B8"/>
    <w:rsid w:val="00313D1A"/>
    <w:rsid w:val="00313ED8"/>
    <w:rsid w:val="00316A0B"/>
    <w:rsid w:val="00323141"/>
    <w:rsid w:val="00327528"/>
    <w:rsid w:val="00330F8F"/>
    <w:rsid w:val="00334330"/>
    <w:rsid w:val="00335C19"/>
    <w:rsid w:val="00345E88"/>
    <w:rsid w:val="00346CBA"/>
    <w:rsid w:val="00354392"/>
    <w:rsid w:val="00354EAF"/>
    <w:rsid w:val="003560CD"/>
    <w:rsid w:val="00356343"/>
    <w:rsid w:val="0035646F"/>
    <w:rsid w:val="00356E78"/>
    <w:rsid w:val="00357F52"/>
    <w:rsid w:val="00362C1F"/>
    <w:rsid w:val="00362CF6"/>
    <w:rsid w:val="003649CD"/>
    <w:rsid w:val="0036531D"/>
    <w:rsid w:val="00367DCF"/>
    <w:rsid w:val="003700FE"/>
    <w:rsid w:val="003737B0"/>
    <w:rsid w:val="00374B84"/>
    <w:rsid w:val="00381DC0"/>
    <w:rsid w:val="00382C9C"/>
    <w:rsid w:val="00383FBD"/>
    <w:rsid w:val="0038471C"/>
    <w:rsid w:val="00385C32"/>
    <w:rsid w:val="00391E33"/>
    <w:rsid w:val="003A125F"/>
    <w:rsid w:val="003A3905"/>
    <w:rsid w:val="003A43BA"/>
    <w:rsid w:val="003A7236"/>
    <w:rsid w:val="003B77FC"/>
    <w:rsid w:val="003B7BB7"/>
    <w:rsid w:val="003C3852"/>
    <w:rsid w:val="003C3D19"/>
    <w:rsid w:val="003C5A60"/>
    <w:rsid w:val="003C62A8"/>
    <w:rsid w:val="003C737F"/>
    <w:rsid w:val="003D3C42"/>
    <w:rsid w:val="003E003B"/>
    <w:rsid w:val="003E0A04"/>
    <w:rsid w:val="003E0EC1"/>
    <w:rsid w:val="003E1C98"/>
    <w:rsid w:val="003E4E89"/>
    <w:rsid w:val="003E60D8"/>
    <w:rsid w:val="003E7BE3"/>
    <w:rsid w:val="003E7D38"/>
    <w:rsid w:val="003E7E8B"/>
    <w:rsid w:val="003F3F33"/>
    <w:rsid w:val="0040508A"/>
    <w:rsid w:val="0040593F"/>
    <w:rsid w:val="0041210C"/>
    <w:rsid w:val="004166F8"/>
    <w:rsid w:val="00420C70"/>
    <w:rsid w:val="00421552"/>
    <w:rsid w:val="004262C9"/>
    <w:rsid w:val="00426948"/>
    <w:rsid w:val="00433285"/>
    <w:rsid w:val="00435B94"/>
    <w:rsid w:val="00436DAA"/>
    <w:rsid w:val="00442E1C"/>
    <w:rsid w:val="0044326F"/>
    <w:rsid w:val="00443920"/>
    <w:rsid w:val="004472EE"/>
    <w:rsid w:val="004476CB"/>
    <w:rsid w:val="00451E54"/>
    <w:rsid w:val="00455CAA"/>
    <w:rsid w:val="00455FD5"/>
    <w:rsid w:val="00463858"/>
    <w:rsid w:val="00463CA4"/>
    <w:rsid w:val="00476024"/>
    <w:rsid w:val="0049058E"/>
    <w:rsid w:val="00493812"/>
    <w:rsid w:val="00493BBA"/>
    <w:rsid w:val="00494B9B"/>
    <w:rsid w:val="004A01A3"/>
    <w:rsid w:val="004A3790"/>
    <w:rsid w:val="004A3C37"/>
    <w:rsid w:val="004A5AEB"/>
    <w:rsid w:val="004B3920"/>
    <w:rsid w:val="004B4A6B"/>
    <w:rsid w:val="004B566E"/>
    <w:rsid w:val="004B6B20"/>
    <w:rsid w:val="004B7D30"/>
    <w:rsid w:val="004C026D"/>
    <w:rsid w:val="004C0D81"/>
    <w:rsid w:val="004C22B0"/>
    <w:rsid w:val="004C2549"/>
    <w:rsid w:val="004D1C11"/>
    <w:rsid w:val="004D35FE"/>
    <w:rsid w:val="004D6FDB"/>
    <w:rsid w:val="004E3D03"/>
    <w:rsid w:val="004E4EDC"/>
    <w:rsid w:val="004E60B5"/>
    <w:rsid w:val="004E6528"/>
    <w:rsid w:val="004E780E"/>
    <w:rsid w:val="004F1138"/>
    <w:rsid w:val="004F171A"/>
    <w:rsid w:val="004F2FCB"/>
    <w:rsid w:val="004F6316"/>
    <w:rsid w:val="004F738D"/>
    <w:rsid w:val="0050399C"/>
    <w:rsid w:val="00503F17"/>
    <w:rsid w:val="005121EE"/>
    <w:rsid w:val="00512D20"/>
    <w:rsid w:val="00513F3B"/>
    <w:rsid w:val="005151C2"/>
    <w:rsid w:val="005164A9"/>
    <w:rsid w:val="005204B5"/>
    <w:rsid w:val="00523EA1"/>
    <w:rsid w:val="00526EF5"/>
    <w:rsid w:val="005300C8"/>
    <w:rsid w:val="0053047C"/>
    <w:rsid w:val="00536F36"/>
    <w:rsid w:val="005401A1"/>
    <w:rsid w:val="00542371"/>
    <w:rsid w:val="005458AE"/>
    <w:rsid w:val="0054613C"/>
    <w:rsid w:val="00547CF9"/>
    <w:rsid w:val="0055150F"/>
    <w:rsid w:val="005520CB"/>
    <w:rsid w:val="005560CC"/>
    <w:rsid w:val="0055775A"/>
    <w:rsid w:val="0056001E"/>
    <w:rsid w:val="00560C34"/>
    <w:rsid w:val="00561031"/>
    <w:rsid w:val="005610BE"/>
    <w:rsid w:val="00574EFE"/>
    <w:rsid w:val="005750B0"/>
    <w:rsid w:val="0057554A"/>
    <w:rsid w:val="005819AB"/>
    <w:rsid w:val="00581AAA"/>
    <w:rsid w:val="00582F65"/>
    <w:rsid w:val="005834D9"/>
    <w:rsid w:val="00584E3E"/>
    <w:rsid w:val="005855F0"/>
    <w:rsid w:val="005875A5"/>
    <w:rsid w:val="005875F2"/>
    <w:rsid w:val="00591843"/>
    <w:rsid w:val="005924C7"/>
    <w:rsid w:val="005931F6"/>
    <w:rsid w:val="005A2594"/>
    <w:rsid w:val="005A4E1A"/>
    <w:rsid w:val="005A7F7F"/>
    <w:rsid w:val="005B456F"/>
    <w:rsid w:val="005C07C7"/>
    <w:rsid w:val="005C36EC"/>
    <w:rsid w:val="005C470B"/>
    <w:rsid w:val="005C6E82"/>
    <w:rsid w:val="005C739B"/>
    <w:rsid w:val="005D0691"/>
    <w:rsid w:val="005D1E75"/>
    <w:rsid w:val="005D61B1"/>
    <w:rsid w:val="005E1F2D"/>
    <w:rsid w:val="005E23E8"/>
    <w:rsid w:val="005E2C07"/>
    <w:rsid w:val="005E2F24"/>
    <w:rsid w:val="005E4DAD"/>
    <w:rsid w:val="005E7ADE"/>
    <w:rsid w:val="0060167B"/>
    <w:rsid w:val="00602E73"/>
    <w:rsid w:val="006031BC"/>
    <w:rsid w:val="0060605D"/>
    <w:rsid w:val="0060774A"/>
    <w:rsid w:val="00610CC2"/>
    <w:rsid w:val="00614E4D"/>
    <w:rsid w:val="006174E8"/>
    <w:rsid w:val="0062055C"/>
    <w:rsid w:val="00625CD2"/>
    <w:rsid w:val="00627F0B"/>
    <w:rsid w:val="00632CF3"/>
    <w:rsid w:val="00642B6F"/>
    <w:rsid w:val="00645765"/>
    <w:rsid w:val="00646071"/>
    <w:rsid w:val="006464AD"/>
    <w:rsid w:val="0065012E"/>
    <w:rsid w:val="00651234"/>
    <w:rsid w:val="00651534"/>
    <w:rsid w:val="00652EC5"/>
    <w:rsid w:val="00653D8A"/>
    <w:rsid w:val="00655678"/>
    <w:rsid w:val="00663C53"/>
    <w:rsid w:val="006652A6"/>
    <w:rsid w:val="006656A5"/>
    <w:rsid w:val="00666E37"/>
    <w:rsid w:val="00667CDD"/>
    <w:rsid w:val="00670509"/>
    <w:rsid w:val="00670FBA"/>
    <w:rsid w:val="0067128F"/>
    <w:rsid w:val="00681A57"/>
    <w:rsid w:val="006837BA"/>
    <w:rsid w:val="0068482E"/>
    <w:rsid w:val="006914E2"/>
    <w:rsid w:val="00697FC5"/>
    <w:rsid w:val="006A0298"/>
    <w:rsid w:val="006A0C35"/>
    <w:rsid w:val="006A3E43"/>
    <w:rsid w:val="006A4C46"/>
    <w:rsid w:val="006A5E7B"/>
    <w:rsid w:val="006A7DCB"/>
    <w:rsid w:val="006B1E44"/>
    <w:rsid w:val="006B7D9F"/>
    <w:rsid w:val="006C6CF7"/>
    <w:rsid w:val="006D1769"/>
    <w:rsid w:val="006D17AA"/>
    <w:rsid w:val="006D2CFD"/>
    <w:rsid w:val="006D51C6"/>
    <w:rsid w:val="006D5E8F"/>
    <w:rsid w:val="006D6296"/>
    <w:rsid w:val="006E10EA"/>
    <w:rsid w:val="006E1511"/>
    <w:rsid w:val="006E2AC9"/>
    <w:rsid w:val="006E3516"/>
    <w:rsid w:val="006E45AF"/>
    <w:rsid w:val="006E6906"/>
    <w:rsid w:val="006E6A9B"/>
    <w:rsid w:val="006F10EF"/>
    <w:rsid w:val="006F3761"/>
    <w:rsid w:val="006F561F"/>
    <w:rsid w:val="006F63CF"/>
    <w:rsid w:val="00703140"/>
    <w:rsid w:val="00703B17"/>
    <w:rsid w:val="00704D06"/>
    <w:rsid w:val="0071031E"/>
    <w:rsid w:val="0071263E"/>
    <w:rsid w:val="00713260"/>
    <w:rsid w:val="00714381"/>
    <w:rsid w:val="007156D3"/>
    <w:rsid w:val="00720FD4"/>
    <w:rsid w:val="007215F7"/>
    <w:rsid w:val="0072321A"/>
    <w:rsid w:val="00723A0D"/>
    <w:rsid w:val="0072473A"/>
    <w:rsid w:val="007263B2"/>
    <w:rsid w:val="00727C64"/>
    <w:rsid w:val="007326D3"/>
    <w:rsid w:val="00732B03"/>
    <w:rsid w:val="0073306C"/>
    <w:rsid w:val="00733461"/>
    <w:rsid w:val="007347FA"/>
    <w:rsid w:val="0073719B"/>
    <w:rsid w:val="00742013"/>
    <w:rsid w:val="00743AF1"/>
    <w:rsid w:val="00745307"/>
    <w:rsid w:val="0074680D"/>
    <w:rsid w:val="00746BA4"/>
    <w:rsid w:val="00754DC8"/>
    <w:rsid w:val="00756F7D"/>
    <w:rsid w:val="00765922"/>
    <w:rsid w:val="00770AFD"/>
    <w:rsid w:val="007756AD"/>
    <w:rsid w:val="00776BE1"/>
    <w:rsid w:val="007801D7"/>
    <w:rsid w:val="007816E5"/>
    <w:rsid w:val="00784E39"/>
    <w:rsid w:val="0078752A"/>
    <w:rsid w:val="00787D01"/>
    <w:rsid w:val="00795381"/>
    <w:rsid w:val="007953ED"/>
    <w:rsid w:val="00796892"/>
    <w:rsid w:val="007A1F26"/>
    <w:rsid w:val="007B57FD"/>
    <w:rsid w:val="007B5F34"/>
    <w:rsid w:val="007B7B1F"/>
    <w:rsid w:val="007C35A9"/>
    <w:rsid w:val="007C4E01"/>
    <w:rsid w:val="007C5219"/>
    <w:rsid w:val="007C59DD"/>
    <w:rsid w:val="007C70FF"/>
    <w:rsid w:val="007D2430"/>
    <w:rsid w:val="007D2DAC"/>
    <w:rsid w:val="007E24AE"/>
    <w:rsid w:val="007E2FFA"/>
    <w:rsid w:val="007E32CF"/>
    <w:rsid w:val="007E5C09"/>
    <w:rsid w:val="007E73BB"/>
    <w:rsid w:val="007F07DB"/>
    <w:rsid w:val="007F5EDF"/>
    <w:rsid w:val="00806FD1"/>
    <w:rsid w:val="0081038D"/>
    <w:rsid w:val="00811C75"/>
    <w:rsid w:val="00813D2A"/>
    <w:rsid w:val="008140F0"/>
    <w:rsid w:val="00814BD8"/>
    <w:rsid w:val="00816ED3"/>
    <w:rsid w:val="0082151F"/>
    <w:rsid w:val="0082278E"/>
    <w:rsid w:val="00824B93"/>
    <w:rsid w:val="00827314"/>
    <w:rsid w:val="00830593"/>
    <w:rsid w:val="00830D84"/>
    <w:rsid w:val="0083499A"/>
    <w:rsid w:val="00840997"/>
    <w:rsid w:val="00841E58"/>
    <w:rsid w:val="00853E8D"/>
    <w:rsid w:val="00854B37"/>
    <w:rsid w:val="00854BE0"/>
    <w:rsid w:val="00854F3B"/>
    <w:rsid w:val="00861996"/>
    <w:rsid w:val="00862118"/>
    <w:rsid w:val="00864228"/>
    <w:rsid w:val="0086445A"/>
    <w:rsid w:val="00864CDB"/>
    <w:rsid w:val="008657BD"/>
    <w:rsid w:val="00873032"/>
    <w:rsid w:val="008754F9"/>
    <w:rsid w:val="00880628"/>
    <w:rsid w:val="00881011"/>
    <w:rsid w:val="008873BE"/>
    <w:rsid w:val="00887B6B"/>
    <w:rsid w:val="00890460"/>
    <w:rsid w:val="00892CA2"/>
    <w:rsid w:val="008960E0"/>
    <w:rsid w:val="008A045B"/>
    <w:rsid w:val="008A070D"/>
    <w:rsid w:val="008A110B"/>
    <w:rsid w:val="008A116E"/>
    <w:rsid w:val="008A1266"/>
    <w:rsid w:val="008A218A"/>
    <w:rsid w:val="008A23C8"/>
    <w:rsid w:val="008A31F0"/>
    <w:rsid w:val="008A351F"/>
    <w:rsid w:val="008A55D0"/>
    <w:rsid w:val="008A5C4C"/>
    <w:rsid w:val="008A7C33"/>
    <w:rsid w:val="008B0230"/>
    <w:rsid w:val="008B0D58"/>
    <w:rsid w:val="008B5B06"/>
    <w:rsid w:val="008C3A14"/>
    <w:rsid w:val="008C4DFA"/>
    <w:rsid w:val="008C5B86"/>
    <w:rsid w:val="008C6648"/>
    <w:rsid w:val="008D0A1D"/>
    <w:rsid w:val="008D44D7"/>
    <w:rsid w:val="008E36E9"/>
    <w:rsid w:val="008E56C0"/>
    <w:rsid w:val="008F18C6"/>
    <w:rsid w:val="00901E02"/>
    <w:rsid w:val="00902239"/>
    <w:rsid w:val="00902A79"/>
    <w:rsid w:val="00902DEB"/>
    <w:rsid w:val="00903289"/>
    <w:rsid w:val="00904DC5"/>
    <w:rsid w:val="00907EEC"/>
    <w:rsid w:val="009130FF"/>
    <w:rsid w:val="00915BD9"/>
    <w:rsid w:val="00924057"/>
    <w:rsid w:val="00930D8A"/>
    <w:rsid w:val="00932DF8"/>
    <w:rsid w:val="009429BE"/>
    <w:rsid w:val="009434EB"/>
    <w:rsid w:val="00946069"/>
    <w:rsid w:val="0094710E"/>
    <w:rsid w:val="009517BD"/>
    <w:rsid w:val="009517F2"/>
    <w:rsid w:val="009524D4"/>
    <w:rsid w:val="00957099"/>
    <w:rsid w:val="00960A17"/>
    <w:rsid w:val="00961CF1"/>
    <w:rsid w:val="009648A5"/>
    <w:rsid w:val="009733B7"/>
    <w:rsid w:val="00973798"/>
    <w:rsid w:val="00983408"/>
    <w:rsid w:val="00984CC0"/>
    <w:rsid w:val="00987F0D"/>
    <w:rsid w:val="00995274"/>
    <w:rsid w:val="00996263"/>
    <w:rsid w:val="009A065C"/>
    <w:rsid w:val="009A5075"/>
    <w:rsid w:val="009B2226"/>
    <w:rsid w:val="009B40AB"/>
    <w:rsid w:val="009B65F1"/>
    <w:rsid w:val="009C1DE7"/>
    <w:rsid w:val="009C33F8"/>
    <w:rsid w:val="009C3C8D"/>
    <w:rsid w:val="009C3CE5"/>
    <w:rsid w:val="009C48CE"/>
    <w:rsid w:val="009C64A3"/>
    <w:rsid w:val="009D1DFA"/>
    <w:rsid w:val="009D4499"/>
    <w:rsid w:val="009D6344"/>
    <w:rsid w:val="009E16E3"/>
    <w:rsid w:val="009E63D2"/>
    <w:rsid w:val="009F4C2B"/>
    <w:rsid w:val="009F77F0"/>
    <w:rsid w:val="00A01E87"/>
    <w:rsid w:val="00A02541"/>
    <w:rsid w:val="00A02874"/>
    <w:rsid w:val="00A0389A"/>
    <w:rsid w:val="00A048CE"/>
    <w:rsid w:val="00A04B20"/>
    <w:rsid w:val="00A06D05"/>
    <w:rsid w:val="00A123FA"/>
    <w:rsid w:val="00A22936"/>
    <w:rsid w:val="00A2671A"/>
    <w:rsid w:val="00A27B14"/>
    <w:rsid w:val="00A32D4E"/>
    <w:rsid w:val="00A33260"/>
    <w:rsid w:val="00A33C34"/>
    <w:rsid w:val="00A33DA9"/>
    <w:rsid w:val="00A340AC"/>
    <w:rsid w:val="00A36517"/>
    <w:rsid w:val="00A3787E"/>
    <w:rsid w:val="00A42556"/>
    <w:rsid w:val="00A43D0A"/>
    <w:rsid w:val="00A44B1E"/>
    <w:rsid w:val="00A45257"/>
    <w:rsid w:val="00A45C8F"/>
    <w:rsid w:val="00A47D12"/>
    <w:rsid w:val="00A5638F"/>
    <w:rsid w:val="00A612A9"/>
    <w:rsid w:val="00A62685"/>
    <w:rsid w:val="00A7004F"/>
    <w:rsid w:val="00A7121C"/>
    <w:rsid w:val="00A71808"/>
    <w:rsid w:val="00A71993"/>
    <w:rsid w:val="00A728E8"/>
    <w:rsid w:val="00A73DBF"/>
    <w:rsid w:val="00A741E5"/>
    <w:rsid w:val="00A87ABA"/>
    <w:rsid w:val="00A90E84"/>
    <w:rsid w:val="00A92767"/>
    <w:rsid w:val="00A95538"/>
    <w:rsid w:val="00AA0277"/>
    <w:rsid w:val="00AA2AF2"/>
    <w:rsid w:val="00AA3DA1"/>
    <w:rsid w:val="00AB10F9"/>
    <w:rsid w:val="00AB15E6"/>
    <w:rsid w:val="00AB4811"/>
    <w:rsid w:val="00AB57B0"/>
    <w:rsid w:val="00AB60F3"/>
    <w:rsid w:val="00AB7E95"/>
    <w:rsid w:val="00AC0F7A"/>
    <w:rsid w:val="00AC247B"/>
    <w:rsid w:val="00AC4EB4"/>
    <w:rsid w:val="00AC7081"/>
    <w:rsid w:val="00AC7135"/>
    <w:rsid w:val="00AD1305"/>
    <w:rsid w:val="00AD1460"/>
    <w:rsid w:val="00AD2611"/>
    <w:rsid w:val="00AD7193"/>
    <w:rsid w:val="00AE1074"/>
    <w:rsid w:val="00AE49E2"/>
    <w:rsid w:val="00AF395E"/>
    <w:rsid w:val="00AF3FF5"/>
    <w:rsid w:val="00AF427B"/>
    <w:rsid w:val="00AF5958"/>
    <w:rsid w:val="00B06480"/>
    <w:rsid w:val="00B12375"/>
    <w:rsid w:val="00B12AB8"/>
    <w:rsid w:val="00B14947"/>
    <w:rsid w:val="00B16528"/>
    <w:rsid w:val="00B219E0"/>
    <w:rsid w:val="00B23E7E"/>
    <w:rsid w:val="00B3162C"/>
    <w:rsid w:val="00B322B8"/>
    <w:rsid w:val="00B32BC3"/>
    <w:rsid w:val="00B41E93"/>
    <w:rsid w:val="00B42B67"/>
    <w:rsid w:val="00B434C5"/>
    <w:rsid w:val="00B47CAA"/>
    <w:rsid w:val="00B50C4B"/>
    <w:rsid w:val="00B50F51"/>
    <w:rsid w:val="00B52734"/>
    <w:rsid w:val="00B5423D"/>
    <w:rsid w:val="00B559F9"/>
    <w:rsid w:val="00B57B3C"/>
    <w:rsid w:val="00B62624"/>
    <w:rsid w:val="00B64712"/>
    <w:rsid w:val="00B64833"/>
    <w:rsid w:val="00B66D25"/>
    <w:rsid w:val="00B712B9"/>
    <w:rsid w:val="00B71789"/>
    <w:rsid w:val="00B72628"/>
    <w:rsid w:val="00B75B4A"/>
    <w:rsid w:val="00B77055"/>
    <w:rsid w:val="00B779BB"/>
    <w:rsid w:val="00B82B03"/>
    <w:rsid w:val="00B82BBB"/>
    <w:rsid w:val="00B8319A"/>
    <w:rsid w:val="00B92998"/>
    <w:rsid w:val="00B93131"/>
    <w:rsid w:val="00B94F7A"/>
    <w:rsid w:val="00B95261"/>
    <w:rsid w:val="00B95655"/>
    <w:rsid w:val="00B96B23"/>
    <w:rsid w:val="00BA40E9"/>
    <w:rsid w:val="00BA58D5"/>
    <w:rsid w:val="00BB0F05"/>
    <w:rsid w:val="00BB3DB5"/>
    <w:rsid w:val="00BC21C0"/>
    <w:rsid w:val="00BC57D6"/>
    <w:rsid w:val="00BC583B"/>
    <w:rsid w:val="00BC7F81"/>
    <w:rsid w:val="00BD0C41"/>
    <w:rsid w:val="00BD670A"/>
    <w:rsid w:val="00BE02BF"/>
    <w:rsid w:val="00BE17BA"/>
    <w:rsid w:val="00BE6A80"/>
    <w:rsid w:val="00BF4CE5"/>
    <w:rsid w:val="00BF5E4D"/>
    <w:rsid w:val="00C00033"/>
    <w:rsid w:val="00C03F78"/>
    <w:rsid w:val="00C05988"/>
    <w:rsid w:val="00C05D4E"/>
    <w:rsid w:val="00C06470"/>
    <w:rsid w:val="00C077BD"/>
    <w:rsid w:val="00C136C6"/>
    <w:rsid w:val="00C20596"/>
    <w:rsid w:val="00C22135"/>
    <w:rsid w:val="00C22824"/>
    <w:rsid w:val="00C24006"/>
    <w:rsid w:val="00C2564B"/>
    <w:rsid w:val="00C302EE"/>
    <w:rsid w:val="00C344C3"/>
    <w:rsid w:val="00C36BDB"/>
    <w:rsid w:val="00C37728"/>
    <w:rsid w:val="00C42B42"/>
    <w:rsid w:val="00C468F2"/>
    <w:rsid w:val="00C46A19"/>
    <w:rsid w:val="00C509A7"/>
    <w:rsid w:val="00C519DC"/>
    <w:rsid w:val="00C5236E"/>
    <w:rsid w:val="00C545B4"/>
    <w:rsid w:val="00C57951"/>
    <w:rsid w:val="00C61BB8"/>
    <w:rsid w:val="00C64898"/>
    <w:rsid w:val="00C7172B"/>
    <w:rsid w:val="00C76F41"/>
    <w:rsid w:val="00C8515B"/>
    <w:rsid w:val="00C87230"/>
    <w:rsid w:val="00C907B3"/>
    <w:rsid w:val="00C90ABC"/>
    <w:rsid w:val="00C9248C"/>
    <w:rsid w:val="00C92D54"/>
    <w:rsid w:val="00CA141A"/>
    <w:rsid w:val="00CA1729"/>
    <w:rsid w:val="00CA17E3"/>
    <w:rsid w:val="00CA5C8D"/>
    <w:rsid w:val="00CA62C3"/>
    <w:rsid w:val="00CB0043"/>
    <w:rsid w:val="00CB0741"/>
    <w:rsid w:val="00CB4245"/>
    <w:rsid w:val="00CB4CBA"/>
    <w:rsid w:val="00CB5898"/>
    <w:rsid w:val="00CB6073"/>
    <w:rsid w:val="00CB75BA"/>
    <w:rsid w:val="00CC0D64"/>
    <w:rsid w:val="00CC1512"/>
    <w:rsid w:val="00CC58FB"/>
    <w:rsid w:val="00CC5C74"/>
    <w:rsid w:val="00CD2A70"/>
    <w:rsid w:val="00CD31B2"/>
    <w:rsid w:val="00CD5DBC"/>
    <w:rsid w:val="00CE0899"/>
    <w:rsid w:val="00CE098E"/>
    <w:rsid w:val="00CE21D5"/>
    <w:rsid w:val="00CE488D"/>
    <w:rsid w:val="00CE7627"/>
    <w:rsid w:val="00CF1575"/>
    <w:rsid w:val="00CF28C1"/>
    <w:rsid w:val="00CF4D6D"/>
    <w:rsid w:val="00CF77EE"/>
    <w:rsid w:val="00D022E1"/>
    <w:rsid w:val="00D07263"/>
    <w:rsid w:val="00D0740F"/>
    <w:rsid w:val="00D1038B"/>
    <w:rsid w:val="00D10611"/>
    <w:rsid w:val="00D16BF4"/>
    <w:rsid w:val="00D23D3A"/>
    <w:rsid w:val="00D267D0"/>
    <w:rsid w:val="00D2778E"/>
    <w:rsid w:val="00D44009"/>
    <w:rsid w:val="00D50671"/>
    <w:rsid w:val="00D520F3"/>
    <w:rsid w:val="00D539F5"/>
    <w:rsid w:val="00D63874"/>
    <w:rsid w:val="00D71032"/>
    <w:rsid w:val="00D74742"/>
    <w:rsid w:val="00D74938"/>
    <w:rsid w:val="00D74FF6"/>
    <w:rsid w:val="00D8037F"/>
    <w:rsid w:val="00D901A3"/>
    <w:rsid w:val="00D91D59"/>
    <w:rsid w:val="00D921C2"/>
    <w:rsid w:val="00DA20CD"/>
    <w:rsid w:val="00DA3C93"/>
    <w:rsid w:val="00DA4780"/>
    <w:rsid w:val="00DA659C"/>
    <w:rsid w:val="00DB1371"/>
    <w:rsid w:val="00DB1526"/>
    <w:rsid w:val="00DB1BAE"/>
    <w:rsid w:val="00DB5C01"/>
    <w:rsid w:val="00DB6A27"/>
    <w:rsid w:val="00DC3C85"/>
    <w:rsid w:val="00DD0065"/>
    <w:rsid w:val="00DD2C09"/>
    <w:rsid w:val="00DD7226"/>
    <w:rsid w:val="00DE7E2C"/>
    <w:rsid w:val="00DF0BA1"/>
    <w:rsid w:val="00DF21CF"/>
    <w:rsid w:val="00DF2655"/>
    <w:rsid w:val="00E00C70"/>
    <w:rsid w:val="00E00E73"/>
    <w:rsid w:val="00E02017"/>
    <w:rsid w:val="00E020A8"/>
    <w:rsid w:val="00E0317A"/>
    <w:rsid w:val="00E04A0A"/>
    <w:rsid w:val="00E126D0"/>
    <w:rsid w:val="00E13363"/>
    <w:rsid w:val="00E155F2"/>
    <w:rsid w:val="00E15F8F"/>
    <w:rsid w:val="00E21B44"/>
    <w:rsid w:val="00E237B5"/>
    <w:rsid w:val="00E2604F"/>
    <w:rsid w:val="00E31715"/>
    <w:rsid w:val="00E31C30"/>
    <w:rsid w:val="00E367E7"/>
    <w:rsid w:val="00E4022E"/>
    <w:rsid w:val="00E41845"/>
    <w:rsid w:val="00E41EBF"/>
    <w:rsid w:val="00E41FA4"/>
    <w:rsid w:val="00E5028D"/>
    <w:rsid w:val="00E5058F"/>
    <w:rsid w:val="00E50A0F"/>
    <w:rsid w:val="00E5222B"/>
    <w:rsid w:val="00E55A2F"/>
    <w:rsid w:val="00E5619C"/>
    <w:rsid w:val="00E579D8"/>
    <w:rsid w:val="00E61F40"/>
    <w:rsid w:val="00E62333"/>
    <w:rsid w:val="00E62AB5"/>
    <w:rsid w:val="00E71451"/>
    <w:rsid w:val="00E715E9"/>
    <w:rsid w:val="00E7167B"/>
    <w:rsid w:val="00E7213A"/>
    <w:rsid w:val="00E7476D"/>
    <w:rsid w:val="00E76996"/>
    <w:rsid w:val="00E76A4A"/>
    <w:rsid w:val="00E83CDF"/>
    <w:rsid w:val="00E84C05"/>
    <w:rsid w:val="00E850A8"/>
    <w:rsid w:val="00E862BE"/>
    <w:rsid w:val="00E9368D"/>
    <w:rsid w:val="00EA0766"/>
    <w:rsid w:val="00EA3600"/>
    <w:rsid w:val="00EA4448"/>
    <w:rsid w:val="00EA701E"/>
    <w:rsid w:val="00EB7829"/>
    <w:rsid w:val="00EC097C"/>
    <w:rsid w:val="00EC1AD7"/>
    <w:rsid w:val="00EC3D08"/>
    <w:rsid w:val="00EC6670"/>
    <w:rsid w:val="00ED06D1"/>
    <w:rsid w:val="00ED50E0"/>
    <w:rsid w:val="00EE163A"/>
    <w:rsid w:val="00EE1A98"/>
    <w:rsid w:val="00EE5C1D"/>
    <w:rsid w:val="00EE675E"/>
    <w:rsid w:val="00EE7B76"/>
    <w:rsid w:val="00EE7F17"/>
    <w:rsid w:val="00EF16DD"/>
    <w:rsid w:val="00EF2E9D"/>
    <w:rsid w:val="00EF509E"/>
    <w:rsid w:val="00EF5136"/>
    <w:rsid w:val="00EF79DA"/>
    <w:rsid w:val="00F004A4"/>
    <w:rsid w:val="00F02FA2"/>
    <w:rsid w:val="00F07AC3"/>
    <w:rsid w:val="00F10429"/>
    <w:rsid w:val="00F109E4"/>
    <w:rsid w:val="00F122CD"/>
    <w:rsid w:val="00F24C95"/>
    <w:rsid w:val="00F25DA3"/>
    <w:rsid w:val="00F302F7"/>
    <w:rsid w:val="00F30E5A"/>
    <w:rsid w:val="00F31FB3"/>
    <w:rsid w:val="00F32EA5"/>
    <w:rsid w:val="00F33FEE"/>
    <w:rsid w:val="00F359C2"/>
    <w:rsid w:val="00F40346"/>
    <w:rsid w:val="00F445F0"/>
    <w:rsid w:val="00F45CD5"/>
    <w:rsid w:val="00F462CC"/>
    <w:rsid w:val="00F46640"/>
    <w:rsid w:val="00F535BB"/>
    <w:rsid w:val="00F7140D"/>
    <w:rsid w:val="00F72AB5"/>
    <w:rsid w:val="00F77B2A"/>
    <w:rsid w:val="00F8055B"/>
    <w:rsid w:val="00F83BDA"/>
    <w:rsid w:val="00F83FB6"/>
    <w:rsid w:val="00F84628"/>
    <w:rsid w:val="00F92FC6"/>
    <w:rsid w:val="00F977B7"/>
    <w:rsid w:val="00FA1435"/>
    <w:rsid w:val="00FA2CF5"/>
    <w:rsid w:val="00FA3BFD"/>
    <w:rsid w:val="00FA4710"/>
    <w:rsid w:val="00FA64B1"/>
    <w:rsid w:val="00FB01E5"/>
    <w:rsid w:val="00FB7199"/>
    <w:rsid w:val="00FC3A64"/>
    <w:rsid w:val="00FC7FED"/>
    <w:rsid w:val="00FD12E9"/>
    <w:rsid w:val="00FD1A99"/>
    <w:rsid w:val="00FD553A"/>
    <w:rsid w:val="00FE155B"/>
    <w:rsid w:val="00FE42A6"/>
    <w:rsid w:val="00FF00AE"/>
    <w:rsid w:val="00FF0417"/>
    <w:rsid w:val="00FF26F2"/>
    <w:rsid w:val="00FF45B4"/>
    <w:rsid w:val="00FF697A"/>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qFormat="1"/>
    <w:lsdException w:name="heading 3" w:semiHidden="0" w:uiPriority="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qFormat="1"/>
    <w:lsdException w:name="toc 2" w:semiHidden="0" w:uiPriority="1" w:qFormat="1"/>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8"/>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1D6F88"/>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1D6F88"/>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unhideWhenUsed/>
    <w:qFormat/>
    <w:rsid w:val="001D6F88"/>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1D6F88"/>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D6F88"/>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D6F8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D6F88"/>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D6F88"/>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1D6F88"/>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D6F8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1D6F88"/>
    <w:pPr>
      <w:spacing w:line="240" w:lineRule="auto"/>
    </w:pPr>
    <w:rPr>
      <w:b/>
      <w:bCs/>
      <w:color w:val="4F81BD"/>
      <w:sz w:val="18"/>
      <w:szCs w:val="18"/>
    </w:rPr>
  </w:style>
  <w:style w:type="paragraph" w:styleId="TOC1">
    <w:name w:val="toc 1"/>
    <w:basedOn w:val="Normal"/>
    <w:next w:val="Normal"/>
    <w:uiPriority w:val="1"/>
    <w:unhideWhenUsed/>
    <w:qFormat/>
    <w:rsid w:val="001D6F88"/>
    <w:pPr>
      <w:spacing w:after="100"/>
    </w:pPr>
  </w:style>
  <w:style w:type="paragraph" w:styleId="TOC2">
    <w:name w:val="toc 2"/>
    <w:basedOn w:val="Normal"/>
    <w:next w:val="Normal"/>
    <w:uiPriority w:val="1"/>
    <w:unhideWhenUsed/>
    <w:qFormat/>
    <w:rsid w:val="001D6F88"/>
    <w:pPr>
      <w:spacing w:after="100"/>
      <w:ind w:left="220"/>
    </w:pPr>
  </w:style>
  <w:style w:type="paragraph" w:styleId="TOC3">
    <w:name w:val="toc 3"/>
    <w:basedOn w:val="Normal"/>
    <w:next w:val="Normal"/>
    <w:uiPriority w:val="39"/>
    <w:unhideWhenUsed/>
    <w:rsid w:val="001D6F88"/>
    <w:pPr>
      <w:spacing w:after="100"/>
      <w:ind w:left="440"/>
    </w:pPr>
  </w:style>
  <w:style w:type="paragraph" w:styleId="TOC4">
    <w:name w:val="toc 4"/>
    <w:basedOn w:val="Normal"/>
    <w:next w:val="Normal"/>
    <w:uiPriority w:val="39"/>
    <w:unhideWhenUsed/>
    <w:rsid w:val="001D6F88"/>
    <w:pPr>
      <w:spacing w:after="100"/>
      <w:ind w:left="660"/>
    </w:pPr>
  </w:style>
  <w:style w:type="character" w:styleId="Hyperlink">
    <w:name w:val="Hyperlink"/>
    <w:basedOn w:val="DefaultParagraphFont"/>
    <w:uiPriority w:val="99"/>
    <w:unhideWhenUsed/>
    <w:rsid w:val="001D6F88"/>
    <w:rPr>
      <w:color w:val="0000FF"/>
      <w:u w:val="single"/>
    </w:rPr>
  </w:style>
  <w:style w:type="table" w:styleId="MediumList2-Accent1">
    <w:name w:val="Medium List 2 Accent 1"/>
    <w:basedOn w:val="TableNormal"/>
    <w:uiPriority w:val="66"/>
    <w:rsid w:val="001D6F88"/>
    <w:rPr>
      <w:rFonts w:ascii="Cambria" w:eastAsia="Times New Roman" w:hAnsi="Cambria"/>
      <w:color w:val="000000"/>
      <w:lang w:val="en-US" w:eastAsia="en-US" w:bidi="en-US"/>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D6F8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1D6F8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F8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1D6F8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1D6F88"/>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1D6F88"/>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1D6F8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1D6F8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D6F88"/>
    <w:rPr>
      <w:rFonts w:ascii="Cambria" w:eastAsia="Times New Roman" w:hAnsi="Cambria" w:cs="Times New Roman"/>
      <w:i/>
      <w:iCs/>
      <w:color w:val="404040"/>
      <w:sz w:val="20"/>
      <w:szCs w:val="20"/>
    </w:rPr>
  </w:style>
  <w:style w:type="paragraph" w:customStyle="1" w:styleId="TOCHeading1">
    <w:name w:val="TOC Heading1"/>
    <w:basedOn w:val="Heading1"/>
    <w:next w:val="Normal"/>
    <w:uiPriority w:val="39"/>
    <w:semiHidden/>
    <w:unhideWhenUsed/>
    <w:qFormat/>
    <w:rsid w:val="001D6F88"/>
    <w:pPr>
      <w:numPr>
        <w:numId w:val="0"/>
      </w:numPr>
      <w:outlineLvl w:val="9"/>
    </w:pPr>
    <w:rPr>
      <w:lang w:val="en-US" w:eastAsia="en-US"/>
    </w:rPr>
  </w:style>
  <w:style w:type="character" w:customStyle="1" w:styleId="BalloonTextChar">
    <w:name w:val="Balloon Text Char"/>
    <w:basedOn w:val="DefaultParagraphFont"/>
    <w:link w:val="BalloonText"/>
    <w:uiPriority w:val="99"/>
    <w:semiHidden/>
    <w:rsid w:val="001D6F88"/>
    <w:rPr>
      <w:rFonts w:ascii="Tahoma" w:hAnsi="Tahoma" w:cs="Tahoma"/>
      <w:sz w:val="16"/>
      <w:szCs w:val="16"/>
    </w:rPr>
  </w:style>
  <w:style w:type="paragraph" w:styleId="TableofFigures">
    <w:name w:val="table of figures"/>
    <w:basedOn w:val="Normal"/>
    <w:next w:val="Normal"/>
    <w:uiPriority w:val="99"/>
    <w:unhideWhenUsed/>
    <w:rsid w:val="00E126D0"/>
    <w:pPr>
      <w:spacing w:after="0"/>
    </w:pPr>
  </w:style>
  <w:style w:type="paragraph" w:styleId="Header">
    <w:name w:val="header"/>
    <w:basedOn w:val="Normal"/>
    <w:link w:val="HeaderChar"/>
    <w:uiPriority w:val="99"/>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HeaderChar">
    <w:name w:val="Header Char"/>
    <w:basedOn w:val="DefaultParagraphFont"/>
    <w:link w:val="Header"/>
    <w:uiPriority w:val="99"/>
    <w:rsid w:val="00A36517"/>
    <w:rPr>
      <w:rFonts w:ascii="Georgia" w:eastAsia="Georgia" w:hAnsi="Georgia" w:cs="Georgia"/>
      <w:lang w:val="en-US" w:eastAsia="ja-JP"/>
    </w:rPr>
  </w:style>
  <w:style w:type="paragraph" w:styleId="NoSpacing">
    <w:name w:val="No Spacing"/>
    <w:basedOn w:val="Normal"/>
    <w:uiPriority w:val="1"/>
    <w:qFormat/>
    <w:rsid w:val="00A36517"/>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A36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6517"/>
    <w:rPr>
      <w:rFonts w:ascii="Calibri" w:eastAsia="Times New Roman" w:hAnsi="Calibri" w:cs="Times New Roman"/>
      <w:sz w:val="22"/>
      <w:szCs w:val="22"/>
    </w:rPr>
  </w:style>
  <w:style w:type="table" w:styleId="TableGrid">
    <w:name w:val="Table Grid"/>
    <w:basedOn w:val="TableNormal"/>
    <w:uiPriority w:val="39"/>
    <w:rsid w:val="002A2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62"/>
    <w:rsid w:val="002A2B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noteText">
    <w:name w:val="footnote text"/>
    <w:basedOn w:val="Normal"/>
    <w:link w:val="FootnoteTextChar"/>
    <w:uiPriority w:val="99"/>
    <w:semiHidden/>
    <w:unhideWhenUsed/>
    <w:rsid w:val="00AC4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B4"/>
    <w:rPr>
      <w:rFonts w:ascii="Calibri" w:eastAsia="Times New Roman" w:hAnsi="Calibri" w:cs="Times New Roman"/>
    </w:rPr>
  </w:style>
  <w:style w:type="character" w:styleId="FootnoteReference">
    <w:name w:val="footnote reference"/>
    <w:basedOn w:val="DefaultParagraphFont"/>
    <w:uiPriority w:val="99"/>
    <w:semiHidden/>
    <w:unhideWhenUsed/>
    <w:rsid w:val="00AC4EB4"/>
    <w:rPr>
      <w:vertAlign w:val="superscript"/>
    </w:rPr>
  </w:style>
  <w:style w:type="paragraph" w:styleId="NormalWeb">
    <w:name w:val="Normal (Web)"/>
    <w:basedOn w:val="Normal"/>
    <w:unhideWhenUsed/>
    <w:rsid w:val="00C36BDB"/>
    <w:pPr>
      <w:spacing w:before="100" w:beforeAutospacing="1" w:after="100" w:afterAutospacing="1" w:line="240" w:lineRule="auto"/>
    </w:pPr>
    <w:rPr>
      <w:rFonts w:ascii="Times New Roman" w:hAnsi="Times New Roman"/>
      <w:sz w:val="24"/>
      <w:szCs w:val="24"/>
    </w:rPr>
  </w:style>
  <w:style w:type="table" w:customStyle="1" w:styleId="LightGrid-Accent111">
    <w:name w:val="Light Grid - Accent 111"/>
    <w:basedOn w:val="TableNormal"/>
    <w:uiPriority w:val="62"/>
    <w:rsid w:val="00D0740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
    <w:name w:val="Light Grid - Accent 112"/>
    <w:basedOn w:val="TableNormal"/>
    <w:uiPriority w:val="62"/>
    <w:rsid w:val="006B1E4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ody2">
    <w:name w:val="Body2"/>
    <w:basedOn w:val="Normal"/>
    <w:rsid w:val="00E5619C"/>
    <w:pPr>
      <w:keepLines/>
      <w:spacing w:before="60" w:after="60" w:line="240" w:lineRule="auto"/>
      <w:ind w:left="1080"/>
    </w:pPr>
    <w:rPr>
      <w:rFonts w:ascii="Helvetica" w:hAnsi="Helvetica"/>
      <w:sz w:val="24"/>
      <w:szCs w:val="20"/>
      <w:lang w:val="en-US"/>
    </w:rPr>
  </w:style>
  <w:style w:type="character" w:customStyle="1" w:styleId="simpletext">
    <w:name w:val="simpletext"/>
    <w:basedOn w:val="DefaultParagraphFont"/>
    <w:rsid w:val="00E5619C"/>
  </w:style>
  <w:style w:type="paragraph" w:styleId="ListParagraph">
    <w:name w:val="List Paragraph"/>
    <w:basedOn w:val="Normal"/>
    <w:uiPriority w:val="1"/>
    <w:qFormat/>
    <w:rsid w:val="00C42B42"/>
    <w:pPr>
      <w:spacing w:after="0" w:line="240" w:lineRule="auto"/>
      <w:ind w:left="720"/>
      <w:contextualSpacing/>
    </w:pPr>
    <w:rPr>
      <w:rFonts w:ascii="Times New Roman" w:hAnsi="Times New Roman"/>
      <w:sz w:val="20"/>
      <w:szCs w:val="20"/>
    </w:rPr>
  </w:style>
  <w:style w:type="character" w:customStyle="1" w:styleId="object">
    <w:name w:val="object"/>
    <w:basedOn w:val="DefaultParagraphFont"/>
    <w:rsid w:val="002B58CF"/>
  </w:style>
  <w:style w:type="paragraph" w:styleId="BodyText">
    <w:name w:val="Body Text"/>
    <w:basedOn w:val="Normal"/>
    <w:link w:val="BodyTextChar"/>
    <w:uiPriority w:val="1"/>
    <w:qFormat/>
    <w:rsid w:val="007801D7"/>
    <w:pPr>
      <w:widowControl w:val="0"/>
      <w:autoSpaceDE w:val="0"/>
      <w:autoSpaceDN w:val="0"/>
      <w:spacing w:after="0" w:line="240" w:lineRule="auto"/>
    </w:pPr>
    <w:rPr>
      <w:rFonts w:ascii="Tahoma" w:eastAsia="Tahoma" w:hAnsi="Tahoma" w:cs="Tahoma"/>
      <w:lang w:eastAsia="en-US"/>
    </w:rPr>
  </w:style>
  <w:style w:type="character" w:customStyle="1" w:styleId="BodyTextChar">
    <w:name w:val="Body Text Char"/>
    <w:basedOn w:val="DefaultParagraphFont"/>
    <w:link w:val="BodyText"/>
    <w:uiPriority w:val="1"/>
    <w:rsid w:val="007801D7"/>
    <w:rPr>
      <w:rFonts w:ascii="Tahoma" w:eastAsia="Tahoma" w:hAnsi="Tahoma" w:cs="Tahoma"/>
      <w:sz w:val="22"/>
      <w:szCs w:val="22"/>
      <w:lang w:eastAsia="en-US"/>
    </w:rPr>
  </w:style>
  <w:style w:type="paragraph" w:styleId="Title">
    <w:name w:val="Title"/>
    <w:basedOn w:val="Normal"/>
    <w:link w:val="TitleChar"/>
    <w:uiPriority w:val="1"/>
    <w:qFormat/>
    <w:rsid w:val="007801D7"/>
    <w:pPr>
      <w:widowControl w:val="0"/>
      <w:autoSpaceDE w:val="0"/>
      <w:autoSpaceDN w:val="0"/>
      <w:spacing w:after="0" w:line="240" w:lineRule="auto"/>
      <w:ind w:left="1660"/>
    </w:pPr>
    <w:rPr>
      <w:rFonts w:ascii="Tahoma" w:eastAsia="Tahoma" w:hAnsi="Tahoma" w:cs="Tahoma"/>
      <w:sz w:val="76"/>
      <w:szCs w:val="76"/>
      <w:lang w:eastAsia="en-US"/>
    </w:rPr>
  </w:style>
  <w:style w:type="character" w:customStyle="1" w:styleId="TitleChar">
    <w:name w:val="Title Char"/>
    <w:basedOn w:val="DefaultParagraphFont"/>
    <w:link w:val="Title"/>
    <w:uiPriority w:val="1"/>
    <w:rsid w:val="007801D7"/>
    <w:rPr>
      <w:rFonts w:ascii="Tahoma" w:eastAsia="Tahoma" w:hAnsi="Tahoma" w:cs="Tahoma"/>
      <w:sz w:val="76"/>
      <w:szCs w:val="76"/>
      <w:lang w:eastAsia="en-US"/>
    </w:rPr>
  </w:style>
  <w:style w:type="paragraph" w:customStyle="1" w:styleId="TableParagraph">
    <w:name w:val="Table Paragraph"/>
    <w:basedOn w:val="Normal"/>
    <w:uiPriority w:val="1"/>
    <w:qFormat/>
    <w:rsid w:val="007801D7"/>
    <w:pPr>
      <w:widowControl w:val="0"/>
      <w:autoSpaceDE w:val="0"/>
      <w:autoSpaceDN w:val="0"/>
      <w:spacing w:before="20" w:after="0" w:line="240" w:lineRule="auto"/>
      <w:jc w:val="center"/>
    </w:pPr>
    <w:rPr>
      <w:rFonts w:ascii="Tahoma" w:eastAsia="Tahoma" w:hAnsi="Tahoma" w:cs="Tahoma"/>
      <w:lang w:eastAsia="en-US"/>
    </w:rPr>
  </w:style>
</w:styles>
</file>

<file path=word/webSettings.xml><?xml version="1.0" encoding="utf-8"?>
<w:webSettings xmlns:r="http://schemas.openxmlformats.org/officeDocument/2006/relationships" xmlns:w="http://schemas.openxmlformats.org/wordprocessingml/2006/main">
  <w:divs>
    <w:div w:id="8146134">
      <w:bodyDiv w:val="1"/>
      <w:marLeft w:val="0"/>
      <w:marRight w:val="0"/>
      <w:marTop w:val="0"/>
      <w:marBottom w:val="0"/>
      <w:divBdr>
        <w:top w:val="none" w:sz="0" w:space="0" w:color="auto"/>
        <w:left w:val="none" w:sz="0" w:space="0" w:color="auto"/>
        <w:bottom w:val="none" w:sz="0" w:space="0" w:color="auto"/>
        <w:right w:val="none" w:sz="0" w:space="0" w:color="auto"/>
      </w:divBdr>
    </w:div>
    <w:div w:id="11146845">
      <w:bodyDiv w:val="1"/>
      <w:marLeft w:val="0"/>
      <w:marRight w:val="0"/>
      <w:marTop w:val="0"/>
      <w:marBottom w:val="0"/>
      <w:divBdr>
        <w:top w:val="none" w:sz="0" w:space="0" w:color="auto"/>
        <w:left w:val="none" w:sz="0" w:space="0" w:color="auto"/>
        <w:bottom w:val="none" w:sz="0" w:space="0" w:color="auto"/>
        <w:right w:val="none" w:sz="0" w:space="0" w:color="auto"/>
      </w:divBdr>
    </w:div>
    <w:div w:id="14575303">
      <w:bodyDiv w:val="1"/>
      <w:marLeft w:val="0"/>
      <w:marRight w:val="0"/>
      <w:marTop w:val="0"/>
      <w:marBottom w:val="0"/>
      <w:divBdr>
        <w:top w:val="none" w:sz="0" w:space="0" w:color="auto"/>
        <w:left w:val="none" w:sz="0" w:space="0" w:color="auto"/>
        <w:bottom w:val="none" w:sz="0" w:space="0" w:color="auto"/>
        <w:right w:val="none" w:sz="0" w:space="0" w:color="auto"/>
      </w:divBdr>
    </w:div>
    <w:div w:id="25063622">
      <w:bodyDiv w:val="1"/>
      <w:marLeft w:val="0"/>
      <w:marRight w:val="0"/>
      <w:marTop w:val="0"/>
      <w:marBottom w:val="0"/>
      <w:divBdr>
        <w:top w:val="none" w:sz="0" w:space="0" w:color="auto"/>
        <w:left w:val="none" w:sz="0" w:space="0" w:color="auto"/>
        <w:bottom w:val="none" w:sz="0" w:space="0" w:color="auto"/>
        <w:right w:val="none" w:sz="0" w:space="0" w:color="auto"/>
      </w:divBdr>
    </w:div>
    <w:div w:id="25758951">
      <w:bodyDiv w:val="1"/>
      <w:marLeft w:val="0"/>
      <w:marRight w:val="0"/>
      <w:marTop w:val="0"/>
      <w:marBottom w:val="0"/>
      <w:divBdr>
        <w:top w:val="none" w:sz="0" w:space="0" w:color="auto"/>
        <w:left w:val="none" w:sz="0" w:space="0" w:color="auto"/>
        <w:bottom w:val="none" w:sz="0" w:space="0" w:color="auto"/>
        <w:right w:val="none" w:sz="0" w:space="0" w:color="auto"/>
      </w:divBdr>
    </w:div>
    <w:div w:id="31927469">
      <w:bodyDiv w:val="1"/>
      <w:marLeft w:val="0"/>
      <w:marRight w:val="0"/>
      <w:marTop w:val="0"/>
      <w:marBottom w:val="0"/>
      <w:divBdr>
        <w:top w:val="none" w:sz="0" w:space="0" w:color="auto"/>
        <w:left w:val="none" w:sz="0" w:space="0" w:color="auto"/>
        <w:bottom w:val="none" w:sz="0" w:space="0" w:color="auto"/>
        <w:right w:val="none" w:sz="0" w:space="0" w:color="auto"/>
      </w:divBdr>
    </w:div>
    <w:div w:id="42872063">
      <w:bodyDiv w:val="1"/>
      <w:marLeft w:val="0"/>
      <w:marRight w:val="0"/>
      <w:marTop w:val="0"/>
      <w:marBottom w:val="0"/>
      <w:divBdr>
        <w:top w:val="none" w:sz="0" w:space="0" w:color="auto"/>
        <w:left w:val="none" w:sz="0" w:space="0" w:color="auto"/>
        <w:bottom w:val="none" w:sz="0" w:space="0" w:color="auto"/>
        <w:right w:val="none" w:sz="0" w:space="0" w:color="auto"/>
      </w:divBdr>
    </w:div>
    <w:div w:id="43217323">
      <w:bodyDiv w:val="1"/>
      <w:marLeft w:val="0"/>
      <w:marRight w:val="0"/>
      <w:marTop w:val="0"/>
      <w:marBottom w:val="0"/>
      <w:divBdr>
        <w:top w:val="none" w:sz="0" w:space="0" w:color="auto"/>
        <w:left w:val="none" w:sz="0" w:space="0" w:color="auto"/>
        <w:bottom w:val="none" w:sz="0" w:space="0" w:color="auto"/>
        <w:right w:val="none" w:sz="0" w:space="0" w:color="auto"/>
      </w:divBdr>
    </w:div>
    <w:div w:id="45687646">
      <w:bodyDiv w:val="1"/>
      <w:marLeft w:val="0"/>
      <w:marRight w:val="0"/>
      <w:marTop w:val="0"/>
      <w:marBottom w:val="0"/>
      <w:divBdr>
        <w:top w:val="none" w:sz="0" w:space="0" w:color="auto"/>
        <w:left w:val="none" w:sz="0" w:space="0" w:color="auto"/>
        <w:bottom w:val="none" w:sz="0" w:space="0" w:color="auto"/>
        <w:right w:val="none" w:sz="0" w:space="0" w:color="auto"/>
      </w:divBdr>
    </w:div>
    <w:div w:id="53622307">
      <w:bodyDiv w:val="1"/>
      <w:marLeft w:val="0"/>
      <w:marRight w:val="0"/>
      <w:marTop w:val="0"/>
      <w:marBottom w:val="0"/>
      <w:divBdr>
        <w:top w:val="none" w:sz="0" w:space="0" w:color="auto"/>
        <w:left w:val="none" w:sz="0" w:space="0" w:color="auto"/>
        <w:bottom w:val="none" w:sz="0" w:space="0" w:color="auto"/>
        <w:right w:val="none" w:sz="0" w:space="0" w:color="auto"/>
      </w:divBdr>
    </w:div>
    <w:div w:id="57829850">
      <w:bodyDiv w:val="1"/>
      <w:marLeft w:val="0"/>
      <w:marRight w:val="0"/>
      <w:marTop w:val="0"/>
      <w:marBottom w:val="0"/>
      <w:divBdr>
        <w:top w:val="none" w:sz="0" w:space="0" w:color="auto"/>
        <w:left w:val="none" w:sz="0" w:space="0" w:color="auto"/>
        <w:bottom w:val="none" w:sz="0" w:space="0" w:color="auto"/>
        <w:right w:val="none" w:sz="0" w:space="0" w:color="auto"/>
      </w:divBdr>
    </w:div>
    <w:div w:id="61099400">
      <w:bodyDiv w:val="1"/>
      <w:marLeft w:val="0"/>
      <w:marRight w:val="0"/>
      <w:marTop w:val="0"/>
      <w:marBottom w:val="0"/>
      <w:divBdr>
        <w:top w:val="none" w:sz="0" w:space="0" w:color="auto"/>
        <w:left w:val="none" w:sz="0" w:space="0" w:color="auto"/>
        <w:bottom w:val="none" w:sz="0" w:space="0" w:color="auto"/>
        <w:right w:val="none" w:sz="0" w:space="0" w:color="auto"/>
      </w:divBdr>
    </w:div>
    <w:div w:id="70471466">
      <w:bodyDiv w:val="1"/>
      <w:marLeft w:val="0"/>
      <w:marRight w:val="0"/>
      <w:marTop w:val="0"/>
      <w:marBottom w:val="0"/>
      <w:divBdr>
        <w:top w:val="none" w:sz="0" w:space="0" w:color="auto"/>
        <w:left w:val="none" w:sz="0" w:space="0" w:color="auto"/>
        <w:bottom w:val="none" w:sz="0" w:space="0" w:color="auto"/>
        <w:right w:val="none" w:sz="0" w:space="0" w:color="auto"/>
      </w:divBdr>
    </w:div>
    <w:div w:id="86732713">
      <w:bodyDiv w:val="1"/>
      <w:marLeft w:val="0"/>
      <w:marRight w:val="0"/>
      <w:marTop w:val="0"/>
      <w:marBottom w:val="0"/>
      <w:divBdr>
        <w:top w:val="none" w:sz="0" w:space="0" w:color="auto"/>
        <w:left w:val="none" w:sz="0" w:space="0" w:color="auto"/>
        <w:bottom w:val="none" w:sz="0" w:space="0" w:color="auto"/>
        <w:right w:val="none" w:sz="0" w:space="0" w:color="auto"/>
      </w:divBdr>
    </w:div>
    <w:div w:id="89740564">
      <w:bodyDiv w:val="1"/>
      <w:marLeft w:val="0"/>
      <w:marRight w:val="0"/>
      <w:marTop w:val="0"/>
      <w:marBottom w:val="0"/>
      <w:divBdr>
        <w:top w:val="none" w:sz="0" w:space="0" w:color="auto"/>
        <w:left w:val="none" w:sz="0" w:space="0" w:color="auto"/>
        <w:bottom w:val="none" w:sz="0" w:space="0" w:color="auto"/>
        <w:right w:val="none" w:sz="0" w:space="0" w:color="auto"/>
      </w:divBdr>
    </w:div>
    <w:div w:id="92868436">
      <w:bodyDiv w:val="1"/>
      <w:marLeft w:val="0"/>
      <w:marRight w:val="0"/>
      <w:marTop w:val="0"/>
      <w:marBottom w:val="0"/>
      <w:divBdr>
        <w:top w:val="none" w:sz="0" w:space="0" w:color="auto"/>
        <w:left w:val="none" w:sz="0" w:space="0" w:color="auto"/>
        <w:bottom w:val="none" w:sz="0" w:space="0" w:color="auto"/>
        <w:right w:val="none" w:sz="0" w:space="0" w:color="auto"/>
      </w:divBdr>
    </w:div>
    <w:div w:id="101531738">
      <w:bodyDiv w:val="1"/>
      <w:marLeft w:val="0"/>
      <w:marRight w:val="0"/>
      <w:marTop w:val="0"/>
      <w:marBottom w:val="0"/>
      <w:divBdr>
        <w:top w:val="none" w:sz="0" w:space="0" w:color="auto"/>
        <w:left w:val="none" w:sz="0" w:space="0" w:color="auto"/>
        <w:bottom w:val="none" w:sz="0" w:space="0" w:color="auto"/>
        <w:right w:val="none" w:sz="0" w:space="0" w:color="auto"/>
      </w:divBdr>
    </w:div>
    <w:div w:id="110052341">
      <w:bodyDiv w:val="1"/>
      <w:marLeft w:val="0"/>
      <w:marRight w:val="0"/>
      <w:marTop w:val="0"/>
      <w:marBottom w:val="0"/>
      <w:divBdr>
        <w:top w:val="none" w:sz="0" w:space="0" w:color="auto"/>
        <w:left w:val="none" w:sz="0" w:space="0" w:color="auto"/>
        <w:bottom w:val="none" w:sz="0" w:space="0" w:color="auto"/>
        <w:right w:val="none" w:sz="0" w:space="0" w:color="auto"/>
      </w:divBdr>
    </w:div>
    <w:div w:id="112988019">
      <w:bodyDiv w:val="1"/>
      <w:marLeft w:val="0"/>
      <w:marRight w:val="0"/>
      <w:marTop w:val="0"/>
      <w:marBottom w:val="0"/>
      <w:divBdr>
        <w:top w:val="none" w:sz="0" w:space="0" w:color="auto"/>
        <w:left w:val="none" w:sz="0" w:space="0" w:color="auto"/>
        <w:bottom w:val="none" w:sz="0" w:space="0" w:color="auto"/>
        <w:right w:val="none" w:sz="0" w:space="0" w:color="auto"/>
      </w:divBdr>
    </w:div>
    <w:div w:id="115834452">
      <w:bodyDiv w:val="1"/>
      <w:marLeft w:val="0"/>
      <w:marRight w:val="0"/>
      <w:marTop w:val="0"/>
      <w:marBottom w:val="0"/>
      <w:divBdr>
        <w:top w:val="none" w:sz="0" w:space="0" w:color="auto"/>
        <w:left w:val="none" w:sz="0" w:space="0" w:color="auto"/>
        <w:bottom w:val="none" w:sz="0" w:space="0" w:color="auto"/>
        <w:right w:val="none" w:sz="0" w:space="0" w:color="auto"/>
      </w:divBdr>
    </w:div>
    <w:div w:id="128015370">
      <w:bodyDiv w:val="1"/>
      <w:marLeft w:val="0"/>
      <w:marRight w:val="0"/>
      <w:marTop w:val="0"/>
      <w:marBottom w:val="0"/>
      <w:divBdr>
        <w:top w:val="none" w:sz="0" w:space="0" w:color="auto"/>
        <w:left w:val="none" w:sz="0" w:space="0" w:color="auto"/>
        <w:bottom w:val="none" w:sz="0" w:space="0" w:color="auto"/>
        <w:right w:val="none" w:sz="0" w:space="0" w:color="auto"/>
      </w:divBdr>
    </w:div>
    <w:div w:id="129249053">
      <w:bodyDiv w:val="1"/>
      <w:marLeft w:val="0"/>
      <w:marRight w:val="0"/>
      <w:marTop w:val="0"/>
      <w:marBottom w:val="0"/>
      <w:divBdr>
        <w:top w:val="none" w:sz="0" w:space="0" w:color="auto"/>
        <w:left w:val="none" w:sz="0" w:space="0" w:color="auto"/>
        <w:bottom w:val="none" w:sz="0" w:space="0" w:color="auto"/>
        <w:right w:val="none" w:sz="0" w:space="0" w:color="auto"/>
      </w:divBdr>
    </w:div>
    <w:div w:id="134296278">
      <w:bodyDiv w:val="1"/>
      <w:marLeft w:val="0"/>
      <w:marRight w:val="0"/>
      <w:marTop w:val="0"/>
      <w:marBottom w:val="0"/>
      <w:divBdr>
        <w:top w:val="none" w:sz="0" w:space="0" w:color="auto"/>
        <w:left w:val="none" w:sz="0" w:space="0" w:color="auto"/>
        <w:bottom w:val="none" w:sz="0" w:space="0" w:color="auto"/>
        <w:right w:val="none" w:sz="0" w:space="0" w:color="auto"/>
      </w:divBdr>
    </w:div>
    <w:div w:id="140733129">
      <w:bodyDiv w:val="1"/>
      <w:marLeft w:val="0"/>
      <w:marRight w:val="0"/>
      <w:marTop w:val="0"/>
      <w:marBottom w:val="0"/>
      <w:divBdr>
        <w:top w:val="none" w:sz="0" w:space="0" w:color="auto"/>
        <w:left w:val="none" w:sz="0" w:space="0" w:color="auto"/>
        <w:bottom w:val="none" w:sz="0" w:space="0" w:color="auto"/>
        <w:right w:val="none" w:sz="0" w:space="0" w:color="auto"/>
      </w:divBdr>
    </w:div>
    <w:div w:id="143545691">
      <w:bodyDiv w:val="1"/>
      <w:marLeft w:val="0"/>
      <w:marRight w:val="0"/>
      <w:marTop w:val="0"/>
      <w:marBottom w:val="0"/>
      <w:divBdr>
        <w:top w:val="none" w:sz="0" w:space="0" w:color="auto"/>
        <w:left w:val="none" w:sz="0" w:space="0" w:color="auto"/>
        <w:bottom w:val="none" w:sz="0" w:space="0" w:color="auto"/>
        <w:right w:val="none" w:sz="0" w:space="0" w:color="auto"/>
      </w:divBdr>
    </w:div>
    <w:div w:id="147207571">
      <w:bodyDiv w:val="1"/>
      <w:marLeft w:val="0"/>
      <w:marRight w:val="0"/>
      <w:marTop w:val="0"/>
      <w:marBottom w:val="0"/>
      <w:divBdr>
        <w:top w:val="none" w:sz="0" w:space="0" w:color="auto"/>
        <w:left w:val="none" w:sz="0" w:space="0" w:color="auto"/>
        <w:bottom w:val="none" w:sz="0" w:space="0" w:color="auto"/>
        <w:right w:val="none" w:sz="0" w:space="0" w:color="auto"/>
      </w:divBdr>
    </w:div>
    <w:div w:id="152645063">
      <w:bodyDiv w:val="1"/>
      <w:marLeft w:val="0"/>
      <w:marRight w:val="0"/>
      <w:marTop w:val="0"/>
      <w:marBottom w:val="0"/>
      <w:divBdr>
        <w:top w:val="none" w:sz="0" w:space="0" w:color="auto"/>
        <w:left w:val="none" w:sz="0" w:space="0" w:color="auto"/>
        <w:bottom w:val="none" w:sz="0" w:space="0" w:color="auto"/>
        <w:right w:val="none" w:sz="0" w:space="0" w:color="auto"/>
      </w:divBdr>
    </w:div>
    <w:div w:id="152719797">
      <w:bodyDiv w:val="1"/>
      <w:marLeft w:val="0"/>
      <w:marRight w:val="0"/>
      <w:marTop w:val="0"/>
      <w:marBottom w:val="0"/>
      <w:divBdr>
        <w:top w:val="none" w:sz="0" w:space="0" w:color="auto"/>
        <w:left w:val="none" w:sz="0" w:space="0" w:color="auto"/>
        <w:bottom w:val="none" w:sz="0" w:space="0" w:color="auto"/>
        <w:right w:val="none" w:sz="0" w:space="0" w:color="auto"/>
      </w:divBdr>
    </w:div>
    <w:div w:id="162621789">
      <w:bodyDiv w:val="1"/>
      <w:marLeft w:val="0"/>
      <w:marRight w:val="0"/>
      <w:marTop w:val="0"/>
      <w:marBottom w:val="0"/>
      <w:divBdr>
        <w:top w:val="none" w:sz="0" w:space="0" w:color="auto"/>
        <w:left w:val="none" w:sz="0" w:space="0" w:color="auto"/>
        <w:bottom w:val="none" w:sz="0" w:space="0" w:color="auto"/>
        <w:right w:val="none" w:sz="0" w:space="0" w:color="auto"/>
      </w:divBdr>
    </w:div>
    <w:div w:id="172309215">
      <w:bodyDiv w:val="1"/>
      <w:marLeft w:val="0"/>
      <w:marRight w:val="0"/>
      <w:marTop w:val="0"/>
      <w:marBottom w:val="0"/>
      <w:divBdr>
        <w:top w:val="none" w:sz="0" w:space="0" w:color="auto"/>
        <w:left w:val="none" w:sz="0" w:space="0" w:color="auto"/>
        <w:bottom w:val="none" w:sz="0" w:space="0" w:color="auto"/>
        <w:right w:val="none" w:sz="0" w:space="0" w:color="auto"/>
      </w:divBdr>
    </w:div>
    <w:div w:id="174728066">
      <w:bodyDiv w:val="1"/>
      <w:marLeft w:val="0"/>
      <w:marRight w:val="0"/>
      <w:marTop w:val="0"/>
      <w:marBottom w:val="0"/>
      <w:divBdr>
        <w:top w:val="none" w:sz="0" w:space="0" w:color="auto"/>
        <w:left w:val="none" w:sz="0" w:space="0" w:color="auto"/>
        <w:bottom w:val="none" w:sz="0" w:space="0" w:color="auto"/>
        <w:right w:val="none" w:sz="0" w:space="0" w:color="auto"/>
      </w:divBdr>
    </w:div>
    <w:div w:id="189224363">
      <w:bodyDiv w:val="1"/>
      <w:marLeft w:val="0"/>
      <w:marRight w:val="0"/>
      <w:marTop w:val="0"/>
      <w:marBottom w:val="0"/>
      <w:divBdr>
        <w:top w:val="none" w:sz="0" w:space="0" w:color="auto"/>
        <w:left w:val="none" w:sz="0" w:space="0" w:color="auto"/>
        <w:bottom w:val="none" w:sz="0" w:space="0" w:color="auto"/>
        <w:right w:val="none" w:sz="0" w:space="0" w:color="auto"/>
      </w:divBdr>
    </w:div>
    <w:div w:id="192696821">
      <w:bodyDiv w:val="1"/>
      <w:marLeft w:val="0"/>
      <w:marRight w:val="0"/>
      <w:marTop w:val="0"/>
      <w:marBottom w:val="0"/>
      <w:divBdr>
        <w:top w:val="none" w:sz="0" w:space="0" w:color="auto"/>
        <w:left w:val="none" w:sz="0" w:space="0" w:color="auto"/>
        <w:bottom w:val="none" w:sz="0" w:space="0" w:color="auto"/>
        <w:right w:val="none" w:sz="0" w:space="0" w:color="auto"/>
      </w:divBdr>
    </w:div>
    <w:div w:id="200628919">
      <w:bodyDiv w:val="1"/>
      <w:marLeft w:val="0"/>
      <w:marRight w:val="0"/>
      <w:marTop w:val="0"/>
      <w:marBottom w:val="0"/>
      <w:divBdr>
        <w:top w:val="none" w:sz="0" w:space="0" w:color="auto"/>
        <w:left w:val="none" w:sz="0" w:space="0" w:color="auto"/>
        <w:bottom w:val="none" w:sz="0" w:space="0" w:color="auto"/>
        <w:right w:val="none" w:sz="0" w:space="0" w:color="auto"/>
      </w:divBdr>
    </w:div>
    <w:div w:id="218130501">
      <w:bodyDiv w:val="1"/>
      <w:marLeft w:val="0"/>
      <w:marRight w:val="0"/>
      <w:marTop w:val="0"/>
      <w:marBottom w:val="0"/>
      <w:divBdr>
        <w:top w:val="none" w:sz="0" w:space="0" w:color="auto"/>
        <w:left w:val="none" w:sz="0" w:space="0" w:color="auto"/>
        <w:bottom w:val="none" w:sz="0" w:space="0" w:color="auto"/>
        <w:right w:val="none" w:sz="0" w:space="0" w:color="auto"/>
      </w:divBdr>
    </w:div>
    <w:div w:id="230384820">
      <w:bodyDiv w:val="1"/>
      <w:marLeft w:val="0"/>
      <w:marRight w:val="0"/>
      <w:marTop w:val="0"/>
      <w:marBottom w:val="0"/>
      <w:divBdr>
        <w:top w:val="none" w:sz="0" w:space="0" w:color="auto"/>
        <w:left w:val="none" w:sz="0" w:space="0" w:color="auto"/>
        <w:bottom w:val="none" w:sz="0" w:space="0" w:color="auto"/>
        <w:right w:val="none" w:sz="0" w:space="0" w:color="auto"/>
      </w:divBdr>
    </w:div>
    <w:div w:id="236786520">
      <w:bodyDiv w:val="1"/>
      <w:marLeft w:val="0"/>
      <w:marRight w:val="0"/>
      <w:marTop w:val="0"/>
      <w:marBottom w:val="0"/>
      <w:divBdr>
        <w:top w:val="none" w:sz="0" w:space="0" w:color="auto"/>
        <w:left w:val="none" w:sz="0" w:space="0" w:color="auto"/>
        <w:bottom w:val="none" w:sz="0" w:space="0" w:color="auto"/>
        <w:right w:val="none" w:sz="0" w:space="0" w:color="auto"/>
      </w:divBdr>
    </w:div>
    <w:div w:id="250748083">
      <w:bodyDiv w:val="1"/>
      <w:marLeft w:val="0"/>
      <w:marRight w:val="0"/>
      <w:marTop w:val="0"/>
      <w:marBottom w:val="0"/>
      <w:divBdr>
        <w:top w:val="none" w:sz="0" w:space="0" w:color="auto"/>
        <w:left w:val="none" w:sz="0" w:space="0" w:color="auto"/>
        <w:bottom w:val="none" w:sz="0" w:space="0" w:color="auto"/>
        <w:right w:val="none" w:sz="0" w:space="0" w:color="auto"/>
      </w:divBdr>
    </w:div>
    <w:div w:id="253320317">
      <w:bodyDiv w:val="1"/>
      <w:marLeft w:val="0"/>
      <w:marRight w:val="0"/>
      <w:marTop w:val="0"/>
      <w:marBottom w:val="0"/>
      <w:divBdr>
        <w:top w:val="none" w:sz="0" w:space="0" w:color="auto"/>
        <w:left w:val="none" w:sz="0" w:space="0" w:color="auto"/>
        <w:bottom w:val="none" w:sz="0" w:space="0" w:color="auto"/>
        <w:right w:val="none" w:sz="0" w:space="0" w:color="auto"/>
      </w:divBdr>
    </w:div>
    <w:div w:id="256015325">
      <w:bodyDiv w:val="1"/>
      <w:marLeft w:val="0"/>
      <w:marRight w:val="0"/>
      <w:marTop w:val="0"/>
      <w:marBottom w:val="0"/>
      <w:divBdr>
        <w:top w:val="none" w:sz="0" w:space="0" w:color="auto"/>
        <w:left w:val="none" w:sz="0" w:space="0" w:color="auto"/>
        <w:bottom w:val="none" w:sz="0" w:space="0" w:color="auto"/>
        <w:right w:val="none" w:sz="0" w:space="0" w:color="auto"/>
      </w:divBdr>
    </w:div>
    <w:div w:id="269633378">
      <w:bodyDiv w:val="1"/>
      <w:marLeft w:val="0"/>
      <w:marRight w:val="0"/>
      <w:marTop w:val="0"/>
      <w:marBottom w:val="0"/>
      <w:divBdr>
        <w:top w:val="none" w:sz="0" w:space="0" w:color="auto"/>
        <w:left w:val="none" w:sz="0" w:space="0" w:color="auto"/>
        <w:bottom w:val="none" w:sz="0" w:space="0" w:color="auto"/>
        <w:right w:val="none" w:sz="0" w:space="0" w:color="auto"/>
      </w:divBdr>
    </w:div>
    <w:div w:id="292636679">
      <w:bodyDiv w:val="1"/>
      <w:marLeft w:val="0"/>
      <w:marRight w:val="0"/>
      <w:marTop w:val="0"/>
      <w:marBottom w:val="0"/>
      <w:divBdr>
        <w:top w:val="none" w:sz="0" w:space="0" w:color="auto"/>
        <w:left w:val="none" w:sz="0" w:space="0" w:color="auto"/>
        <w:bottom w:val="none" w:sz="0" w:space="0" w:color="auto"/>
        <w:right w:val="none" w:sz="0" w:space="0" w:color="auto"/>
      </w:divBdr>
    </w:div>
    <w:div w:id="299846027">
      <w:bodyDiv w:val="1"/>
      <w:marLeft w:val="0"/>
      <w:marRight w:val="0"/>
      <w:marTop w:val="0"/>
      <w:marBottom w:val="0"/>
      <w:divBdr>
        <w:top w:val="none" w:sz="0" w:space="0" w:color="auto"/>
        <w:left w:val="none" w:sz="0" w:space="0" w:color="auto"/>
        <w:bottom w:val="none" w:sz="0" w:space="0" w:color="auto"/>
        <w:right w:val="none" w:sz="0" w:space="0" w:color="auto"/>
      </w:divBdr>
    </w:div>
    <w:div w:id="304359498">
      <w:bodyDiv w:val="1"/>
      <w:marLeft w:val="0"/>
      <w:marRight w:val="0"/>
      <w:marTop w:val="0"/>
      <w:marBottom w:val="0"/>
      <w:divBdr>
        <w:top w:val="none" w:sz="0" w:space="0" w:color="auto"/>
        <w:left w:val="none" w:sz="0" w:space="0" w:color="auto"/>
        <w:bottom w:val="none" w:sz="0" w:space="0" w:color="auto"/>
        <w:right w:val="none" w:sz="0" w:space="0" w:color="auto"/>
      </w:divBdr>
    </w:div>
    <w:div w:id="328868744">
      <w:bodyDiv w:val="1"/>
      <w:marLeft w:val="0"/>
      <w:marRight w:val="0"/>
      <w:marTop w:val="0"/>
      <w:marBottom w:val="0"/>
      <w:divBdr>
        <w:top w:val="none" w:sz="0" w:space="0" w:color="auto"/>
        <w:left w:val="none" w:sz="0" w:space="0" w:color="auto"/>
        <w:bottom w:val="none" w:sz="0" w:space="0" w:color="auto"/>
        <w:right w:val="none" w:sz="0" w:space="0" w:color="auto"/>
      </w:divBdr>
    </w:div>
    <w:div w:id="331764769">
      <w:bodyDiv w:val="1"/>
      <w:marLeft w:val="0"/>
      <w:marRight w:val="0"/>
      <w:marTop w:val="0"/>
      <w:marBottom w:val="0"/>
      <w:divBdr>
        <w:top w:val="none" w:sz="0" w:space="0" w:color="auto"/>
        <w:left w:val="none" w:sz="0" w:space="0" w:color="auto"/>
        <w:bottom w:val="none" w:sz="0" w:space="0" w:color="auto"/>
        <w:right w:val="none" w:sz="0" w:space="0" w:color="auto"/>
      </w:divBdr>
    </w:div>
    <w:div w:id="340857897">
      <w:bodyDiv w:val="1"/>
      <w:marLeft w:val="0"/>
      <w:marRight w:val="0"/>
      <w:marTop w:val="0"/>
      <w:marBottom w:val="0"/>
      <w:divBdr>
        <w:top w:val="none" w:sz="0" w:space="0" w:color="auto"/>
        <w:left w:val="none" w:sz="0" w:space="0" w:color="auto"/>
        <w:bottom w:val="none" w:sz="0" w:space="0" w:color="auto"/>
        <w:right w:val="none" w:sz="0" w:space="0" w:color="auto"/>
      </w:divBdr>
    </w:div>
    <w:div w:id="342249578">
      <w:bodyDiv w:val="1"/>
      <w:marLeft w:val="0"/>
      <w:marRight w:val="0"/>
      <w:marTop w:val="0"/>
      <w:marBottom w:val="0"/>
      <w:divBdr>
        <w:top w:val="none" w:sz="0" w:space="0" w:color="auto"/>
        <w:left w:val="none" w:sz="0" w:space="0" w:color="auto"/>
        <w:bottom w:val="none" w:sz="0" w:space="0" w:color="auto"/>
        <w:right w:val="none" w:sz="0" w:space="0" w:color="auto"/>
      </w:divBdr>
    </w:div>
    <w:div w:id="351420812">
      <w:bodyDiv w:val="1"/>
      <w:marLeft w:val="0"/>
      <w:marRight w:val="0"/>
      <w:marTop w:val="0"/>
      <w:marBottom w:val="0"/>
      <w:divBdr>
        <w:top w:val="none" w:sz="0" w:space="0" w:color="auto"/>
        <w:left w:val="none" w:sz="0" w:space="0" w:color="auto"/>
        <w:bottom w:val="none" w:sz="0" w:space="0" w:color="auto"/>
        <w:right w:val="none" w:sz="0" w:space="0" w:color="auto"/>
      </w:divBdr>
    </w:div>
    <w:div w:id="354577528">
      <w:bodyDiv w:val="1"/>
      <w:marLeft w:val="0"/>
      <w:marRight w:val="0"/>
      <w:marTop w:val="0"/>
      <w:marBottom w:val="0"/>
      <w:divBdr>
        <w:top w:val="none" w:sz="0" w:space="0" w:color="auto"/>
        <w:left w:val="none" w:sz="0" w:space="0" w:color="auto"/>
        <w:bottom w:val="none" w:sz="0" w:space="0" w:color="auto"/>
        <w:right w:val="none" w:sz="0" w:space="0" w:color="auto"/>
      </w:divBdr>
    </w:div>
    <w:div w:id="363674490">
      <w:bodyDiv w:val="1"/>
      <w:marLeft w:val="0"/>
      <w:marRight w:val="0"/>
      <w:marTop w:val="0"/>
      <w:marBottom w:val="0"/>
      <w:divBdr>
        <w:top w:val="none" w:sz="0" w:space="0" w:color="auto"/>
        <w:left w:val="none" w:sz="0" w:space="0" w:color="auto"/>
        <w:bottom w:val="none" w:sz="0" w:space="0" w:color="auto"/>
        <w:right w:val="none" w:sz="0" w:space="0" w:color="auto"/>
      </w:divBdr>
    </w:div>
    <w:div w:id="375088836">
      <w:bodyDiv w:val="1"/>
      <w:marLeft w:val="0"/>
      <w:marRight w:val="0"/>
      <w:marTop w:val="0"/>
      <w:marBottom w:val="0"/>
      <w:divBdr>
        <w:top w:val="none" w:sz="0" w:space="0" w:color="auto"/>
        <w:left w:val="none" w:sz="0" w:space="0" w:color="auto"/>
        <w:bottom w:val="none" w:sz="0" w:space="0" w:color="auto"/>
        <w:right w:val="none" w:sz="0" w:space="0" w:color="auto"/>
      </w:divBdr>
    </w:div>
    <w:div w:id="375861649">
      <w:bodyDiv w:val="1"/>
      <w:marLeft w:val="0"/>
      <w:marRight w:val="0"/>
      <w:marTop w:val="0"/>
      <w:marBottom w:val="0"/>
      <w:divBdr>
        <w:top w:val="none" w:sz="0" w:space="0" w:color="auto"/>
        <w:left w:val="none" w:sz="0" w:space="0" w:color="auto"/>
        <w:bottom w:val="none" w:sz="0" w:space="0" w:color="auto"/>
        <w:right w:val="none" w:sz="0" w:space="0" w:color="auto"/>
      </w:divBdr>
    </w:div>
    <w:div w:id="376004833">
      <w:bodyDiv w:val="1"/>
      <w:marLeft w:val="0"/>
      <w:marRight w:val="0"/>
      <w:marTop w:val="0"/>
      <w:marBottom w:val="0"/>
      <w:divBdr>
        <w:top w:val="none" w:sz="0" w:space="0" w:color="auto"/>
        <w:left w:val="none" w:sz="0" w:space="0" w:color="auto"/>
        <w:bottom w:val="none" w:sz="0" w:space="0" w:color="auto"/>
        <w:right w:val="none" w:sz="0" w:space="0" w:color="auto"/>
      </w:divBdr>
    </w:div>
    <w:div w:id="376857787">
      <w:bodyDiv w:val="1"/>
      <w:marLeft w:val="0"/>
      <w:marRight w:val="0"/>
      <w:marTop w:val="0"/>
      <w:marBottom w:val="0"/>
      <w:divBdr>
        <w:top w:val="none" w:sz="0" w:space="0" w:color="auto"/>
        <w:left w:val="none" w:sz="0" w:space="0" w:color="auto"/>
        <w:bottom w:val="none" w:sz="0" w:space="0" w:color="auto"/>
        <w:right w:val="none" w:sz="0" w:space="0" w:color="auto"/>
      </w:divBdr>
    </w:div>
    <w:div w:id="380906806">
      <w:bodyDiv w:val="1"/>
      <w:marLeft w:val="0"/>
      <w:marRight w:val="0"/>
      <w:marTop w:val="0"/>
      <w:marBottom w:val="0"/>
      <w:divBdr>
        <w:top w:val="none" w:sz="0" w:space="0" w:color="auto"/>
        <w:left w:val="none" w:sz="0" w:space="0" w:color="auto"/>
        <w:bottom w:val="none" w:sz="0" w:space="0" w:color="auto"/>
        <w:right w:val="none" w:sz="0" w:space="0" w:color="auto"/>
      </w:divBdr>
    </w:div>
    <w:div w:id="388192164">
      <w:bodyDiv w:val="1"/>
      <w:marLeft w:val="0"/>
      <w:marRight w:val="0"/>
      <w:marTop w:val="0"/>
      <w:marBottom w:val="0"/>
      <w:divBdr>
        <w:top w:val="none" w:sz="0" w:space="0" w:color="auto"/>
        <w:left w:val="none" w:sz="0" w:space="0" w:color="auto"/>
        <w:bottom w:val="none" w:sz="0" w:space="0" w:color="auto"/>
        <w:right w:val="none" w:sz="0" w:space="0" w:color="auto"/>
      </w:divBdr>
    </w:div>
    <w:div w:id="393046182">
      <w:bodyDiv w:val="1"/>
      <w:marLeft w:val="0"/>
      <w:marRight w:val="0"/>
      <w:marTop w:val="0"/>
      <w:marBottom w:val="0"/>
      <w:divBdr>
        <w:top w:val="none" w:sz="0" w:space="0" w:color="auto"/>
        <w:left w:val="none" w:sz="0" w:space="0" w:color="auto"/>
        <w:bottom w:val="none" w:sz="0" w:space="0" w:color="auto"/>
        <w:right w:val="none" w:sz="0" w:space="0" w:color="auto"/>
      </w:divBdr>
    </w:div>
    <w:div w:id="393965189">
      <w:bodyDiv w:val="1"/>
      <w:marLeft w:val="0"/>
      <w:marRight w:val="0"/>
      <w:marTop w:val="0"/>
      <w:marBottom w:val="0"/>
      <w:divBdr>
        <w:top w:val="none" w:sz="0" w:space="0" w:color="auto"/>
        <w:left w:val="none" w:sz="0" w:space="0" w:color="auto"/>
        <w:bottom w:val="none" w:sz="0" w:space="0" w:color="auto"/>
        <w:right w:val="none" w:sz="0" w:space="0" w:color="auto"/>
      </w:divBdr>
    </w:div>
    <w:div w:id="396129086">
      <w:bodyDiv w:val="1"/>
      <w:marLeft w:val="0"/>
      <w:marRight w:val="0"/>
      <w:marTop w:val="0"/>
      <w:marBottom w:val="0"/>
      <w:divBdr>
        <w:top w:val="none" w:sz="0" w:space="0" w:color="auto"/>
        <w:left w:val="none" w:sz="0" w:space="0" w:color="auto"/>
        <w:bottom w:val="none" w:sz="0" w:space="0" w:color="auto"/>
        <w:right w:val="none" w:sz="0" w:space="0" w:color="auto"/>
      </w:divBdr>
    </w:div>
    <w:div w:id="398210646">
      <w:bodyDiv w:val="1"/>
      <w:marLeft w:val="0"/>
      <w:marRight w:val="0"/>
      <w:marTop w:val="0"/>
      <w:marBottom w:val="0"/>
      <w:divBdr>
        <w:top w:val="none" w:sz="0" w:space="0" w:color="auto"/>
        <w:left w:val="none" w:sz="0" w:space="0" w:color="auto"/>
        <w:bottom w:val="none" w:sz="0" w:space="0" w:color="auto"/>
        <w:right w:val="none" w:sz="0" w:space="0" w:color="auto"/>
      </w:divBdr>
    </w:div>
    <w:div w:id="400520314">
      <w:bodyDiv w:val="1"/>
      <w:marLeft w:val="0"/>
      <w:marRight w:val="0"/>
      <w:marTop w:val="0"/>
      <w:marBottom w:val="0"/>
      <w:divBdr>
        <w:top w:val="none" w:sz="0" w:space="0" w:color="auto"/>
        <w:left w:val="none" w:sz="0" w:space="0" w:color="auto"/>
        <w:bottom w:val="none" w:sz="0" w:space="0" w:color="auto"/>
        <w:right w:val="none" w:sz="0" w:space="0" w:color="auto"/>
      </w:divBdr>
    </w:div>
    <w:div w:id="405298730">
      <w:bodyDiv w:val="1"/>
      <w:marLeft w:val="0"/>
      <w:marRight w:val="0"/>
      <w:marTop w:val="0"/>
      <w:marBottom w:val="0"/>
      <w:divBdr>
        <w:top w:val="none" w:sz="0" w:space="0" w:color="auto"/>
        <w:left w:val="none" w:sz="0" w:space="0" w:color="auto"/>
        <w:bottom w:val="none" w:sz="0" w:space="0" w:color="auto"/>
        <w:right w:val="none" w:sz="0" w:space="0" w:color="auto"/>
      </w:divBdr>
    </w:div>
    <w:div w:id="415518858">
      <w:bodyDiv w:val="1"/>
      <w:marLeft w:val="0"/>
      <w:marRight w:val="0"/>
      <w:marTop w:val="0"/>
      <w:marBottom w:val="0"/>
      <w:divBdr>
        <w:top w:val="none" w:sz="0" w:space="0" w:color="auto"/>
        <w:left w:val="none" w:sz="0" w:space="0" w:color="auto"/>
        <w:bottom w:val="none" w:sz="0" w:space="0" w:color="auto"/>
        <w:right w:val="none" w:sz="0" w:space="0" w:color="auto"/>
      </w:divBdr>
    </w:div>
    <w:div w:id="416175672">
      <w:bodyDiv w:val="1"/>
      <w:marLeft w:val="0"/>
      <w:marRight w:val="0"/>
      <w:marTop w:val="0"/>
      <w:marBottom w:val="0"/>
      <w:divBdr>
        <w:top w:val="none" w:sz="0" w:space="0" w:color="auto"/>
        <w:left w:val="none" w:sz="0" w:space="0" w:color="auto"/>
        <w:bottom w:val="none" w:sz="0" w:space="0" w:color="auto"/>
        <w:right w:val="none" w:sz="0" w:space="0" w:color="auto"/>
      </w:divBdr>
    </w:div>
    <w:div w:id="416367216">
      <w:bodyDiv w:val="1"/>
      <w:marLeft w:val="0"/>
      <w:marRight w:val="0"/>
      <w:marTop w:val="0"/>
      <w:marBottom w:val="0"/>
      <w:divBdr>
        <w:top w:val="none" w:sz="0" w:space="0" w:color="auto"/>
        <w:left w:val="none" w:sz="0" w:space="0" w:color="auto"/>
        <w:bottom w:val="none" w:sz="0" w:space="0" w:color="auto"/>
        <w:right w:val="none" w:sz="0" w:space="0" w:color="auto"/>
      </w:divBdr>
    </w:div>
    <w:div w:id="418329236">
      <w:bodyDiv w:val="1"/>
      <w:marLeft w:val="0"/>
      <w:marRight w:val="0"/>
      <w:marTop w:val="0"/>
      <w:marBottom w:val="0"/>
      <w:divBdr>
        <w:top w:val="none" w:sz="0" w:space="0" w:color="auto"/>
        <w:left w:val="none" w:sz="0" w:space="0" w:color="auto"/>
        <w:bottom w:val="none" w:sz="0" w:space="0" w:color="auto"/>
        <w:right w:val="none" w:sz="0" w:space="0" w:color="auto"/>
      </w:divBdr>
    </w:div>
    <w:div w:id="419641296">
      <w:bodyDiv w:val="1"/>
      <w:marLeft w:val="0"/>
      <w:marRight w:val="0"/>
      <w:marTop w:val="0"/>
      <w:marBottom w:val="0"/>
      <w:divBdr>
        <w:top w:val="none" w:sz="0" w:space="0" w:color="auto"/>
        <w:left w:val="none" w:sz="0" w:space="0" w:color="auto"/>
        <w:bottom w:val="none" w:sz="0" w:space="0" w:color="auto"/>
        <w:right w:val="none" w:sz="0" w:space="0" w:color="auto"/>
      </w:divBdr>
    </w:div>
    <w:div w:id="442843486">
      <w:bodyDiv w:val="1"/>
      <w:marLeft w:val="0"/>
      <w:marRight w:val="0"/>
      <w:marTop w:val="0"/>
      <w:marBottom w:val="0"/>
      <w:divBdr>
        <w:top w:val="none" w:sz="0" w:space="0" w:color="auto"/>
        <w:left w:val="none" w:sz="0" w:space="0" w:color="auto"/>
        <w:bottom w:val="none" w:sz="0" w:space="0" w:color="auto"/>
        <w:right w:val="none" w:sz="0" w:space="0" w:color="auto"/>
      </w:divBdr>
    </w:div>
    <w:div w:id="445320489">
      <w:bodyDiv w:val="1"/>
      <w:marLeft w:val="0"/>
      <w:marRight w:val="0"/>
      <w:marTop w:val="0"/>
      <w:marBottom w:val="0"/>
      <w:divBdr>
        <w:top w:val="none" w:sz="0" w:space="0" w:color="auto"/>
        <w:left w:val="none" w:sz="0" w:space="0" w:color="auto"/>
        <w:bottom w:val="none" w:sz="0" w:space="0" w:color="auto"/>
        <w:right w:val="none" w:sz="0" w:space="0" w:color="auto"/>
      </w:divBdr>
    </w:div>
    <w:div w:id="450130125">
      <w:bodyDiv w:val="1"/>
      <w:marLeft w:val="0"/>
      <w:marRight w:val="0"/>
      <w:marTop w:val="0"/>
      <w:marBottom w:val="0"/>
      <w:divBdr>
        <w:top w:val="none" w:sz="0" w:space="0" w:color="auto"/>
        <w:left w:val="none" w:sz="0" w:space="0" w:color="auto"/>
        <w:bottom w:val="none" w:sz="0" w:space="0" w:color="auto"/>
        <w:right w:val="none" w:sz="0" w:space="0" w:color="auto"/>
      </w:divBdr>
    </w:div>
    <w:div w:id="452872285">
      <w:bodyDiv w:val="1"/>
      <w:marLeft w:val="0"/>
      <w:marRight w:val="0"/>
      <w:marTop w:val="0"/>
      <w:marBottom w:val="0"/>
      <w:divBdr>
        <w:top w:val="none" w:sz="0" w:space="0" w:color="auto"/>
        <w:left w:val="none" w:sz="0" w:space="0" w:color="auto"/>
        <w:bottom w:val="none" w:sz="0" w:space="0" w:color="auto"/>
        <w:right w:val="none" w:sz="0" w:space="0" w:color="auto"/>
      </w:divBdr>
    </w:div>
    <w:div w:id="456488529">
      <w:bodyDiv w:val="1"/>
      <w:marLeft w:val="0"/>
      <w:marRight w:val="0"/>
      <w:marTop w:val="0"/>
      <w:marBottom w:val="0"/>
      <w:divBdr>
        <w:top w:val="none" w:sz="0" w:space="0" w:color="auto"/>
        <w:left w:val="none" w:sz="0" w:space="0" w:color="auto"/>
        <w:bottom w:val="none" w:sz="0" w:space="0" w:color="auto"/>
        <w:right w:val="none" w:sz="0" w:space="0" w:color="auto"/>
      </w:divBdr>
    </w:div>
    <w:div w:id="466317227">
      <w:bodyDiv w:val="1"/>
      <w:marLeft w:val="0"/>
      <w:marRight w:val="0"/>
      <w:marTop w:val="0"/>
      <w:marBottom w:val="0"/>
      <w:divBdr>
        <w:top w:val="none" w:sz="0" w:space="0" w:color="auto"/>
        <w:left w:val="none" w:sz="0" w:space="0" w:color="auto"/>
        <w:bottom w:val="none" w:sz="0" w:space="0" w:color="auto"/>
        <w:right w:val="none" w:sz="0" w:space="0" w:color="auto"/>
      </w:divBdr>
    </w:div>
    <w:div w:id="467863960">
      <w:bodyDiv w:val="1"/>
      <w:marLeft w:val="0"/>
      <w:marRight w:val="0"/>
      <w:marTop w:val="0"/>
      <w:marBottom w:val="0"/>
      <w:divBdr>
        <w:top w:val="none" w:sz="0" w:space="0" w:color="auto"/>
        <w:left w:val="none" w:sz="0" w:space="0" w:color="auto"/>
        <w:bottom w:val="none" w:sz="0" w:space="0" w:color="auto"/>
        <w:right w:val="none" w:sz="0" w:space="0" w:color="auto"/>
      </w:divBdr>
    </w:div>
    <w:div w:id="475728934">
      <w:bodyDiv w:val="1"/>
      <w:marLeft w:val="0"/>
      <w:marRight w:val="0"/>
      <w:marTop w:val="0"/>
      <w:marBottom w:val="0"/>
      <w:divBdr>
        <w:top w:val="none" w:sz="0" w:space="0" w:color="auto"/>
        <w:left w:val="none" w:sz="0" w:space="0" w:color="auto"/>
        <w:bottom w:val="none" w:sz="0" w:space="0" w:color="auto"/>
        <w:right w:val="none" w:sz="0" w:space="0" w:color="auto"/>
      </w:divBdr>
    </w:div>
    <w:div w:id="476066706">
      <w:bodyDiv w:val="1"/>
      <w:marLeft w:val="0"/>
      <w:marRight w:val="0"/>
      <w:marTop w:val="0"/>
      <w:marBottom w:val="0"/>
      <w:divBdr>
        <w:top w:val="none" w:sz="0" w:space="0" w:color="auto"/>
        <w:left w:val="none" w:sz="0" w:space="0" w:color="auto"/>
        <w:bottom w:val="none" w:sz="0" w:space="0" w:color="auto"/>
        <w:right w:val="none" w:sz="0" w:space="0" w:color="auto"/>
      </w:divBdr>
    </w:div>
    <w:div w:id="495846999">
      <w:bodyDiv w:val="1"/>
      <w:marLeft w:val="0"/>
      <w:marRight w:val="0"/>
      <w:marTop w:val="0"/>
      <w:marBottom w:val="0"/>
      <w:divBdr>
        <w:top w:val="none" w:sz="0" w:space="0" w:color="auto"/>
        <w:left w:val="none" w:sz="0" w:space="0" w:color="auto"/>
        <w:bottom w:val="none" w:sz="0" w:space="0" w:color="auto"/>
        <w:right w:val="none" w:sz="0" w:space="0" w:color="auto"/>
      </w:divBdr>
    </w:div>
    <w:div w:id="500780681">
      <w:bodyDiv w:val="1"/>
      <w:marLeft w:val="0"/>
      <w:marRight w:val="0"/>
      <w:marTop w:val="0"/>
      <w:marBottom w:val="0"/>
      <w:divBdr>
        <w:top w:val="none" w:sz="0" w:space="0" w:color="auto"/>
        <w:left w:val="none" w:sz="0" w:space="0" w:color="auto"/>
        <w:bottom w:val="none" w:sz="0" w:space="0" w:color="auto"/>
        <w:right w:val="none" w:sz="0" w:space="0" w:color="auto"/>
      </w:divBdr>
    </w:div>
    <w:div w:id="512258436">
      <w:bodyDiv w:val="1"/>
      <w:marLeft w:val="0"/>
      <w:marRight w:val="0"/>
      <w:marTop w:val="0"/>
      <w:marBottom w:val="0"/>
      <w:divBdr>
        <w:top w:val="none" w:sz="0" w:space="0" w:color="auto"/>
        <w:left w:val="none" w:sz="0" w:space="0" w:color="auto"/>
        <w:bottom w:val="none" w:sz="0" w:space="0" w:color="auto"/>
        <w:right w:val="none" w:sz="0" w:space="0" w:color="auto"/>
      </w:divBdr>
    </w:div>
    <w:div w:id="514730661">
      <w:bodyDiv w:val="1"/>
      <w:marLeft w:val="0"/>
      <w:marRight w:val="0"/>
      <w:marTop w:val="0"/>
      <w:marBottom w:val="0"/>
      <w:divBdr>
        <w:top w:val="none" w:sz="0" w:space="0" w:color="auto"/>
        <w:left w:val="none" w:sz="0" w:space="0" w:color="auto"/>
        <w:bottom w:val="none" w:sz="0" w:space="0" w:color="auto"/>
        <w:right w:val="none" w:sz="0" w:space="0" w:color="auto"/>
      </w:divBdr>
    </w:div>
    <w:div w:id="517279450">
      <w:bodyDiv w:val="1"/>
      <w:marLeft w:val="0"/>
      <w:marRight w:val="0"/>
      <w:marTop w:val="0"/>
      <w:marBottom w:val="0"/>
      <w:divBdr>
        <w:top w:val="none" w:sz="0" w:space="0" w:color="auto"/>
        <w:left w:val="none" w:sz="0" w:space="0" w:color="auto"/>
        <w:bottom w:val="none" w:sz="0" w:space="0" w:color="auto"/>
        <w:right w:val="none" w:sz="0" w:space="0" w:color="auto"/>
      </w:divBdr>
    </w:div>
    <w:div w:id="519272690">
      <w:bodyDiv w:val="1"/>
      <w:marLeft w:val="0"/>
      <w:marRight w:val="0"/>
      <w:marTop w:val="0"/>
      <w:marBottom w:val="0"/>
      <w:divBdr>
        <w:top w:val="none" w:sz="0" w:space="0" w:color="auto"/>
        <w:left w:val="none" w:sz="0" w:space="0" w:color="auto"/>
        <w:bottom w:val="none" w:sz="0" w:space="0" w:color="auto"/>
        <w:right w:val="none" w:sz="0" w:space="0" w:color="auto"/>
      </w:divBdr>
    </w:div>
    <w:div w:id="522548475">
      <w:bodyDiv w:val="1"/>
      <w:marLeft w:val="0"/>
      <w:marRight w:val="0"/>
      <w:marTop w:val="0"/>
      <w:marBottom w:val="0"/>
      <w:divBdr>
        <w:top w:val="none" w:sz="0" w:space="0" w:color="auto"/>
        <w:left w:val="none" w:sz="0" w:space="0" w:color="auto"/>
        <w:bottom w:val="none" w:sz="0" w:space="0" w:color="auto"/>
        <w:right w:val="none" w:sz="0" w:space="0" w:color="auto"/>
      </w:divBdr>
    </w:div>
    <w:div w:id="534581020">
      <w:bodyDiv w:val="1"/>
      <w:marLeft w:val="0"/>
      <w:marRight w:val="0"/>
      <w:marTop w:val="0"/>
      <w:marBottom w:val="0"/>
      <w:divBdr>
        <w:top w:val="none" w:sz="0" w:space="0" w:color="auto"/>
        <w:left w:val="none" w:sz="0" w:space="0" w:color="auto"/>
        <w:bottom w:val="none" w:sz="0" w:space="0" w:color="auto"/>
        <w:right w:val="none" w:sz="0" w:space="0" w:color="auto"/>
      </w:divBdr>
    </w:div>
    <w:div w:id="545063449">
      <w:bodyDiv w:val="1"/>
      <w:marLeft w:val="0"/>
      <w:marRight w:val="0"/>
      <w:marTop w:val="0"/>
      <w:marBottom w:val="0"/>
      <w:divBdr>
        <w:top w:val="none" w:sz="0" w:space="0" w:color="auto"/>
        <w:left w:val="none" w:sz="0" w:space="0" w:color="auto"/>
        <w:bottom w:val="none" w:sz="0" w:space="0" w:color="auto"/>
        <w:right w:val="none" w:sz="0" w:space="0" w:color="auto"/>
      </w:divBdr>
    </w:div>
    <w:div w:id="547913276">
      <w:bodyDiv w:val="1"/>
      <w:marLeft w:val="0"/>
      <w:marRight w:val="0"/>
      <w:marTop w:val="0"/>
      <w:marBottom w:val="0"/>
      <w:divBdr>
        <w:top w:val="none" w:sz="0" w:space="0" w:color="auto"/>
        <w:left w:val="none" w:sz="0" w:space="0" w:color="auto"/>
        <w:bottom w:val="none" w:sz="0" w:space="0" w:color="auto"/>
        <w:right w:val="none" w:sz="0" w:space="0" w:color="auto"/>
      </w:divBdr>
    </w:div>
    <w:div w:id="549921854">
      <w:bodyDiv w:val="1"/>
      <w:marLeft w:val="0"/>
      <w:marRight w:val="0"/>
      <w:marTop w:val="0"/>
      <w:marBottom w:val="0"/>
      <w:divBdr>
        <w:top w:val="none" w:sz="0" w:space="0" w:color="auto"/>
        <w:left w:val="none" w:sz="0" w:space="0" w:color="auto"/>
        <w:bottom w:val="none" w:sz="0" w:space="0" w:color="auto"/>
        <w:right w:val="none" w:sz="0" w:space="0" w:color="auto"/>
      </w:divBdr>
    </w:div>
    <w:div w:id="554580997">
      <w:bodyDiv w:val="1"/>
      <w:marLeft w:val="0"/>
      <w:marRight w:val="0"/>
      <w:marTop w:val="0"/>
      <w:marBottom w:val="0"/>
      <w:divBdr>
        <w:top w:val="none" w:sz="0" w:space="0" w:color="auto"/>
        <w:left w:val="none" w:sz="0" w:space="0" w:color="auto"/>
        <w:bottom w:val="none" w:sz="0" w:space="0" w:color="auto"/>
        <w:right w:val="none" w:sz="0" w:space="0" w:color="auto"/>
      </w:divBdr>
    </w:div>
    <w:div w:id="567611148">
      <w:bodyDiv w:val="1"/>
      <w:marLeft w:val="0"/>
      <w:marRight w:val="0"/>
      <w:marTop w:val="0"/>
      <w:marBottom w:val="0"/>
      <w:divBdr>
        <w:top w:val="none" w:sz="0" w:space="0" w:color="auto"/>
        <w:left w:val="none" w:sz="0" w:space="0" w:color="auto"/>
        <w:bottom w:val="none" w:sz="0" w:space="0" w:color="auto"/>
        <w:right w:val="none" w:sz="0" w:space="0" w:color="auto"/>
      </w:divBdr>
    </w:div>
    <w:div w:id="567887193">
      <w:bodyDiv w:val="1"/>
      <w:marLeft w:val="0"/>
      <w:marRight w:val="0"/>
      <w:marTop w:val="0"/>
      <w:marBottom w:val="0"/>
      <w:divBdr>
        <w:top w:val="none" w:sz="0" w:space="0" w:color="auto"/>
        <w:left w:val="none" w:sz="0" w:space="0" w:color="auto"/>
        <w:bottom w:val="none" w:sz="0" w:space="0" w:color="auto"/>
        <w:right w:val="none" w:sz="0" w:space="0" w:color="auto"/>
      </w:divBdr>
    </w:div>
    <w:div w:id="568803725">
      <w:bodyDiv w:val="1"/>
      <w:marLeft w:val="0"/>
      <w:marRight w:val="0"/>
      <w:marTop w:val="0"/>
      <w:marBottom w:val="0"/>
      <w:divBdr>
        <w:top w:val="none" w:sz="0" w:space="0" w:color="auto"/>
        <w:left w:val="none" w:sz="0" w:space="0" w:color="auto"/>
        <w:bottom w:val="none" w:sz="0" w:space="0" w:color="auto"/>
        <w:right w:val="none" w:sz="0" w:space="0" w:color="auto"/>
      </w:divBdr>
    </w:div>
    <w:div w:id="570122732">
      <w:bodyDiv w:val="1"/>
      <w:marLeft w:val="0"/>
      <w:marRight w:val="0"/>
      <w:marTop w:val="0"/>
      <w:marBottom w:val="0"/>
      <w:divBdr>
        <w:top w:val="none" w:sz="0" w:space="0" w:color="auto"/>
        <w:left w:val="none" w:sz="0" w:space="0" w:color="auto"/>
        <w:bottom w:val="none" w:sz="0" w:space="0" w:color="auto"/>
        <w:right w:val="none" w:sz="0" w:space="0" w:color="auto"/>
      </w:divBdr>
    </w:div>
    <w:div w:id="570845047">
      <w:bodyDiv w:val="1"/>
      <w:marLeft w:val="0"/>
      <w:marRight w:val="0"/>
      <w:marTop w:val="0"/>
      <w:marBottom w:val="0"/>
      <w:divBdr>
        <w:top w:val="none" w:sz="0" w:space="0" w:color="auto"/>
        <w:left w:val="none" w:sz="0" w:space="0" w:color="auto"/>
        <w:bottom w:val="none" w:sz="0" w:space="0" w:color="auto"/>
        <w:right w:val="none" w:sz="0" w:space="0" w:color="auto"/>
      </w:divBdr>
    </w:div>
    <w:div w:id="571157829">
      <w:bodyDiv w:val="1"/>
      <w:marLeft w:val="0"/>
      <w:marRight w:val="0"/>
      <w:marTop w:val="0"/>
      <w:marBottom w:val="0"/>
      <w:divBdr>
        <w:top w:val="none" w:sz="0" w:space="0" w:color="auto"/>
        <w:left w:val="none" w:sz="0" w:space="0" w:color="auto"/>
        <w:bottom w:val="none" w:sz="0" w:space="0" w:color="auto"/>
        <w:right w:val="none" w:sz="0" w:space="0" w:color="auto"/>
      </w:divBdr>
    </w:div>
    <w:div w:id="576400493">
      <w:bodyDiv w:val="1"/>
      <w:marLeft w:val="0"/>
      <w:marRight w:val="0"/>
      <w:marTop w:val="0"/>
      <w:marBottom w:val="0"/>
      <w:divBdr>
        <w:top w:val="none" w:sz="0" w:space="0" w:color="auto"/>
        <w:left w:val="none" w:sz="0" w:space="0" w:color="auto"/>
        <w:bottom w:val="none" w:sz="0" w:space="0" w:color="auto"/>
        <w:right w:val="none" w:sz="0" w:space="0" w:color="auto"/>
      </w:divBdr>
    </w:div>
    <w:div w:id="582030143">
      <w:bodyDiv w:val="1"/>
      <w:marLeft w:val="0"/>
      <w:marRight w:val="0"/>
      <w:marTop w:val="0"/>
      <w:marBottom w:val="0"/>
      <w:divBdr>
        <w:top w:val="none" w:sz="0" w:space="0" w:color="auto"/>
        <w:left w:val="none" w:sz="0" w:space="0" w:color="auto"/>
        <w:bottom w:val="none" w:sz="0" w:space="0" w:color="auto"/>
        <w:right w:val="none" w:sz="0" w:space="0" w:color="auto"/>
      </w:divBdr>
    </w:div>
    <w:div w:id="587538379">
      <w:bodyDiv w:val="1"/>
      <w:marLeft w:val="0"/>
      <w:marRight w:val="0"/>
      <w:marTop w:val="0"/>
      <w:marBottom w:val="0"/>
      <w:divBdr>
        <w:top w:val="none" w:sz="0" w:space="0" w:color="auto"/>
        <w:left w:val="none" w:sz="0" w:space="0" w:color="auto"/>
        <w:bottom w:val="none" w:sz="0" w:space="0" w:color="auto"/>
        <w:right w:val="none" w:sz="0" w:space="0" w:color="auto"/>
      </w:divBdr>
    </w:div>
    <w:div w:id="606623136">
      <w:bodyDiv w:val="1"/>
      <w:marLeft w:val="0"/>
      <w:marRight w:val="0"/>
      <w:marTop w:val="0"/>
      <w:marBottom w:val="0"/>
      <w:divBdr>
        <w:top w:val="none" w:sz="0" w:space="0" w:color="auto"/>
        <w:left w:val="none" w:sz="0" w:space="0" w:color="auto"/>
        <w:bottom w:val="none" w:sz="0" w:space="0" w:color="auto"/>
        <w:right w:val="none" w:sz="0" w:space="0" w:color="auto"/>
      </w:divBdr>
    </w:div>
    <w:div w:id="609748923">
      <w:bodyDiv w:val="1"/>
      <w:marLeft w:val="0"/>
      <w:marRight w:val="0"/>
      <w:marTop w:val="0"/>
      <w:marBottom w:val="0"/>
      <w:divBdr>
        <w:top w:val="none" w:sz="0" w:space="0" w:color="auto"/>
        <w:left w:val="none" w:sz="0" w:space="0" w:color="auto"/>
        <w:bottom w:val="none" w:sz="0" w:space="0" w:color="auto"/>
        <w:right w:val="none" w:sz="0" w:space="0" w:color="auto"/>
      </w:divBdr>
    </w:div>
    <w:div w:id="635571919">
      <w:bodyDiv w:val="1"/>
      <w:marLeft w:val="0"/>
      <w:marRight w:val="0"/>
      <w:marTop w:val="0"/>
      <w:marBottom w:val="0"/>
      <w:divBdr>
        <w:top w:val="none" w:sz="0" w:space="0" w:color="auto"/>
        <w:left w:val="none" w:sz="0" w:space="0" w:color="auto"/>
        <w:bottom w:val="none" w:sz="0" w:space="0" w:color="auto"/>
        <w:right w:val="none" w:sz="0" w:space="0" w:color="auto"/>
      </w:divBdr>
    </w:div>
    <w:div w:id="651176442">
      <w:bodyDiv w:val="1"/>
      <w:marLeft w:val="0"/>
      <w:marRight w:val="0"/>
      <w:marTop w:val="0"/>
      <w:marBottom w:val="0"/>
      <w:divBdr>
        <w:top w:val="none" w:sz="0" w:space="0" w:color="auto"/>
        <w:left w:val="none" w:sz="0" w:space="0" w:color="auto"/>
        <w:bottom w:val="none" w:sz="0" w:space="0" w:color="auto"/>
        <w:right w:val="none" w:sz="0" w:space="0" w:color="auto"/>
      </w:divBdr>
    </w:div>
    <w:div w:id="655038853">
      <w:bodyDiv w:val="1"/>
      <w:marLeft w:val="0"/>
      <w:marRight w:val="0"/>
      <w:marTop w:val="0"/>
      <w:marBottom w:val="0"/>
      <w:divBdr>
        <w:top w:val="none" w:sz="0" w:space="0" w:color="auto"/>
        <w:left w:val="none" w:sz="0" w:space="0" w:color="auto"/>
        <w:bottom w:val="none" w:sz="0" w:space="0" w:color="auto"/>
        <w:right w:val="none" w:sz="0" w:space="0" w:color="auto"/>
      </w:divBdr>
    </w:div>
    <w:div w:id="660230959">
      <w:bodyDiv w:val="1"/>
      <w:marLeft w:val="0"/>
      <w:marRight w:val="0"/>
      <w:marTop w:val="0"/>
      <w:marBottom w:val="0"/>
      <w:divBdr>
        <w:top w:val="none" w:sz="0" w:space="0" w:color="auto"/>
        <w:left w:val="none" w:sz="0" w:space="0" w:color="auto"/>
        <w:bottom w:val="none" w:sz="0" w:space="0" w:color="auto"/>
        <w:right w:val="none" w:sz="0" w:space="0" w:color="auto"/>
      </w:divBdr>
    </w:div>
    <w:div w:id="665942022">
      <w:bodyDiv w:val="1"/>
      <w:marLeft w:val="0"/>
      <w:marRight w:val="0"/>
      <w:marTop w:val="0"/>
      <w:marBottom w:val="0"/>
      <w:divBdr>
        <w:top w:val="none" w:sz="0" w:space="0" w:color="auto"/>
        <w:left w:val="none" w:sz="0" w:space="0" w:color="auto"/>
        <w:bottom w:val="none" w:sz="0" w:space="0" w:color="auto"/>
        <w:right w:val="none" w:sz="0" w:space="0" w:color="auto"/>
      </w:divBdr>
    </w:div>
    <w:div w:id="666397688">
      <w:bodyDiv w:val="1"/>
      <w:marLeft w:val="0"/>
      <w:marRight w:val="0"/>
      <w:marTop w:val="0"/>
      <w:marBottom w:val="0"/>
      <w:divBdr>
        <w:top w:val="none" w:sz="0" w:space="0" w:color="auto"/>
        <w:left w:val="none" w:sz="0" w:space="0" w:color="auto"/>
        <w:bottom w:val="none" w:sz="0" w:space="0" w:color="auto"/>
        <w:right w:val="none" w:sz="0" w:space="0" w:color="auto"/>
      </w:divBdr>
    </w:div>
    <w:div w:id="668027304">
      <w:bodyDiv w:val="1"/>
      <w:marLeft w:val="0"/>
      <w:marRight w:val="0"/>
      <w:marTop w:val="0"/>
      <w:marBottom w:val="0"/>
      <w:divBdr>
        <w:top w:val="none" w:sz="0" w:space="0" w:color="auto"/>
        <w:left w:val="none" w:sz="0" w:space="0" w:color="auto"/>
        <w:bottom w:val="none" w:sz="0" w:space="0" w:color="auto"/>
        <w:right w:val="none" w:sz="0" w:space="0" w:color="auto"/>
      </w:divBdr>
    </w:div>
    <w:div w:id="682631624">
      <w:bodyDiv w:val="1"/>
      <w:marLeft w:val="0"/>
      <w:marRight w:val="0"/>
      <w:marTop w:val="0"/>
      <w:marBottom w:val="0"/>
      <w:divBdr>
        <w:top w:val="none" w:sz="0" w:space="0" w:color="auto"/>
        <w:left w:val="none" w:sz="0" w:space="0" w:color="auto"/>
        <w:bottom w:val="none" w:sz="0" w:space="0" w:color="auto"/>
        <w:right w:val="none" w:sz="0" w:space="0" w:color="auto"/>
      </w:divBdr>
    </w:div>
    <w:div w:id="684281717">
      <w:bodyDiv w:val="1"/>
      <w:marLeft w:val="0"/>
      <w:marRight w:val="0"/>
      <w:marTop w:val="0"/>
      <w:marBottom w:val="0"/>
      <w:divBdr>
        <w:top w:val="none" w:sz="0" w:space="0" w:color="auto"/>
        <w:left w:val="none" w:sz="0" w:space="0" w:color="auto"/>
        <w:bottom w:val="none" w:sz="0" w:space="0" w:color="auto"/>
        <w:right w:val="none" w:sz="0" w:space="0" w:color="auto"/>
      </w:divBdr>
    </w:div>
    <w:div w:id="693310574">
      <w:bodyDiv w:val="1"/>
      <w:marLeft w:val="0"/>
      <w:marRight w:val="0"/>
      <w:marTop w:val="0"/>
      <w:marBottom w:val="0"/>
      <w:divBdr>
        <w:top w:val="none" w:sz="0" w:space="0" w:color="auto"/>
        <w:left w:val="none" w:sz="0" w:space="0" w:color="auto"/>
        <w:bottom w:val="none" w:sz="0" w:space="0" w:color="auto"/>
        <w:right w:val="none" w:sz="0" w:space="0" w:color="auto"/>
      </w:divBdr>
    </w:div>
    <w:div w:id="704791396">
      <w:bodyDiv w:val="1"/>
      <w:marLeft w:val="0"/>
      <w:marRight w:val="0"/>
      <w:marTop w:val="0"/>
      <w:marBottom w:val="0"/>
      <w:divBdr>
        <w:top w:val="none" w:sz="0" w:space="0" w:color="auto"/>
        <w:left w:val="none" w:sz="0" w:space="0" w:color="auto"/>
        <w:bottom w:val="none" w:sz="0" w:space="0" w:color="auto"/>
        <w:right w:val="none" w:sz="0" w:space="0" w:color="auto"/>
      </w:divBdr>
    </w:div>
    <w:div w:id="706026329">
      <w:bodyDiv w:val="1"/>
      <w:marLeft w:val="0"/>
      <w:marRight w:val="0"/>
      <w:marTop w:val="0"/>
      <w:marBottom w:val="0"/>
      <w:divBdr>
        <w:top w:val="none" w:sz="0" w:space="0" w:color="auto"/>
        <w:left w:val="none" w:sz="0" w:space="0" w:color="auto"/>
        <w:bottom w:val="none" w:sz="0" w:space="0" w:color="auto"/>
        <w:right w:val="none" w:sz="0" w:space="0" w:color="auto"/>
      </w:divBdr>
    </w:div>
    <w:div w:id="711346685">
      <w:bodyDiv w:val="1"/>
      <w:marLeft w:val="0"/>
      <w:marRight w:val="0"/>
      <w:marTop w:val="0"/>
      <w:marBottom w:val="0"/>
      <w:divBdr>
        <w:top w:val="none" w:sz="0" w:space="0" w:color="auto"/>
        <w:left w:val="none" w:sz="0" w:space="0" w:color="auto"/>
        <w:bottom w:val="none" w:sz="0" w:space="0" w:color="auto"/>
        <w:right w:val="none" w:sz="0" w:space="0" w:color="auto"/>
      </w:divBdr>
    </w:div>
    <w:div w:id="713582919">
      <w:bodyDiv w:val="1"/>
      <w:marLeft w:val="0"/>
      <w:marRight w:val="0"/>
      <w:marTop w:val="0"/>
      <w:marBottom w:val="0"/>
      <w:divBdr>
        <w:top w:val="none" w:sz="0" w:space="0" w:color="auto"/>
        <w:left w:val="none" w:sz="0" w:space="0" w:color="auto"/>
        <w:bottom w:val="none" w:sz="0" w:space="0" w:color="auto"/>
        <w:right w:val="none" w:sz="0" w:space="0" w:color="auto"/>
      </w:divBdr>
    </w:div>
    <w:div w:id="714038861">
      <w:bodyDiv w:val="1"/>
      <w:marLeft w:val="0"/>
      <w:marRight w:val="0"/>
      <w:marTop w:val="0"/>
      <w:marBottom w:val="0"/>
      <w:divBdr>
        <w:top w:val="none" w:sz="0" w:space="0" w:color="auto"/>
        <w:left w:val="none" w:sz="0" w:space="0" w:color="auto"/>
        <w:bottom w:val="none" w:sz="0" w:space="0" w:color="auto"/>
        <w:right w:val="none" w:sz="0" w:space="0" w:color="auto"/>
      </w:divBdr>
    </w:div>
    <w:div w:id="719208015">
      <w:bodyDiv w:val="1"/>
      <w:marLeft w:val="0"/>
      <w:marRight w:val="0"/>
      <w:marTop w:val="0"/>
      <w:marBottom w:val="0"/>
      <w:divBdr>
        <w:top w:val="none" w:sz="0" w:space="0" w:color="auto"/>
        <w:left w:val="none" w:sz="0" w:space="0" w:color="auto"/>
        <w:bottom w:val="none" w:sz="0" w:space="0" w:color="auto"/>
        <w:right w:val="none" w:sz="0" w:space="0" w:color="auto"/>
      </w:divBdr>
    </w:div>
    <w:div w:id="722407876">
      <w:bodyDiv w:val="1"/>
      <w:marLeft w:val="0"/>
      <w:marRight w:val="0"/>
      <w:marTop w:val="0"/>
      <w:marBottom w:val="0"/>
      <w:divBdr>
        <w:top w:val="none" w:sz="0" w:space="0" w:color="auto"/>
        <w:left w:val="none" w:sz="0" w:space="0" w:color="auto"/>
        <w:bottom w:val="none" w:sz="0" w:space="0" w:color="auto"/>
        <w:right w:val="none" w:sz="0" w:space="0" w:color="auto"/>
      </w:divBdr>
    </w:div>
    <w:div w:id="726802251">
      <w:bodyDiv w:val="1"/>
      <w:marLeft w:val="0"/>
      <w:marRight w:val="0"/>
      <w:marTop w:val="0"/>
      <w:marBottom w:val="0"/>
      <w:divBdr>
        <w:top w:val="none" w:sz="0" w:space="0" w:color="auto"/>
        <w:left w:val="none" w:sz="0" w:space="0" w:color="auto"/>
        <w:bottom w:val="none" w:sz="0" w:space="0" w:color="auto"/>
        <w:right w:val="none" w:sz="0" w:space="0" w:color="auto"/>
      </w:divBdr>
    </w:div>
    <w:div w:id="728113442">
      <w:bodyDiv w:val="1"/>
      <w:marLeft w:val="0"/>
      <w:marRight w:val="0"/>
      <w:marTop w:val="0"/>
      <w:marBottom w:val="0"/>
      <w:divBdr>
        <w:top w:val="none" w:sz="0" w:space="0" w:color="auto"/>
        <w:left w:val="none" w:sz="0" w:space="0" w:color="auto"/>
        <w:bottom w:val="none" w:sz="0" w:space="0" w:color="auto"/>
        <w:right w:val="none" w:sz="0" w:space="0" w:color="auto"/>
      </w:divBdr>
    </w:div>
    <w:div w:id="741103014">
      <w:bodyDiv w:val="1"/>
      <w:marLeft w:val="0"/>
      <w:marRight w:val="0"/>
      <w:marTop w:val="0"/>
      <w:marBottom w:val="0"/>
      <w:divBdr>
        <w:top w:val="none" w:sz="0" w:space="0" w:color="auto"/>
        <w:left w:val="none" w:sz="0" w:space="0" w:color="auto"/>
        <w:bottom w:val="none" w:sz="0" w:space="0" w:color="auto"/>
        <w:right w:val="none" w:sz="0" w:space="0" w:color="auto"/>
      </w:divBdr>
    </w:div>
    <w:div w:id="743454984">
      <w:bodyDiv w:val="1"/>
      <w:marLeft w:val="0"/>
      <w:marRight w:val="0"/>
      <w:marTop w:val="0"/>
      <w:marBottom w:val="0"/>
      <w:divBdr>
        <w:top w:val="none" w:sz="0" w:space="0" w:color="auto"/>
        <w:left w:val="none" w:sz="0" w:space="0" w:color="auto"/>
        <w:bottom w:val="none" w:sz="0" w:space="0" w:color="auto"/>
        <w:right w:val="none" w:sz="0" w:space="0" w:color="auto"/>
      </w:divBdr>
    </w:div>
    <w:div w:id="744111549">
      <w:bodyDiv w:val="1"/>
      <w:marLeft w:val="0"/>
      <w:marRight w:val="0"/>
      <w:marTop w:val="0"/>
      <w:marBottom w:val="0"/>
      <w:divBdr>
        <w:top w:val="none" w:sz="0" w:space="0" w:color="auto"/>
        <w:left w:val="none" w:sz="0" w:space="0" w:color="auto"/>
        <w:bottom w:val="none" w:sz="0" w:space="0" w:color="auto"/>
        <w:right w:val="none" w:sz="0" w:space="0" w:color="auto"/>
      </w:divBdr>
    </w:div>
    <w:div w:id="751044001">
      <w:bodyDiv w:val="1"/>
      <w:marLeft w:val="0"/>
      <w:marRight w:val="0"/>
      <w:marTop w:val="0"/>
      <w:marBottom w:val="0"/>
      <w:divBdr>
        <w:top w:val="none" w:sz="0" w:space="0" w:color="auto"/>
        <w:left w:val="none" w:sz="0" w:space="0" w:color="auto"/>
        <w:bottom w:val="none" w:sz="0" w:space="0" w:color="auto"/>
        <w:right w:val="none" w:sz="0" w:space="0" w:color="auto"/>
      </w:divBdr>
    </w:div>
    <w:div w:id="752049600">
      <w:bodyDiv w:val="1"/>
      <w:marLeft w:val="0"/>
      <w:marRight w:val="0"/>
      <w:marTop w:val="0"/>
      <w:marBottom w:val="0"/>
      <w:divBdr>
        <w:top w:val="none" w:sz="0" w:space="0" w:color="auto"/>
        <w:left w:val="none" w:sz="0" w:space="0" w:color="auto"/>
        <w:bottom w:val="none" w:sz="0" w:space="0" w:color="auto"/>
        <w:right w:val="none" w:sz="0" w:space="0" w:color="auto"/>
      </w:divBdr>
    </w:div>
    <w:div w:id="760878832">
      <w:bodyDiv w:val="1"/>
      <w:marLeft w:val="0"/>
      <w:marRight w:val="0"/>
      <w:marTop w:val="0"/>
      <w:marBottom w:val="0"/>
      <w:divBdr>
        <w:top w:val="none" w:sz="0" w:space="0" w:color="auto"/>
        <w:left w:val="none" w:sz="0" w:space="0" w:color="auto"/>
        <w:bottom w:val="none" w:sz="0" w:space="0" w:color="auto"/>
        <w:right w:val="none" w:sz="0" w:space="0" w:color="auto"/>
      </w:divBdr>
    </w:div>
    <w:div w:id="764771150">
      <w:bodyDiv w:val="1"/>
      <w:marLeft w:val="0"/>
      <w:marRight w:val="0"/>
      <w:marTop w:val="0"/>
      <w:marBottom w:val="0"/>
      <w:divBdr>
        <w:top w:val="none" w:sz="0" w:space="0" w:color="auto"/>
        <w:left w:val="none" w:sz="0" w:space="0" w:color="auto"/>
        <w:bottom w:val="none" w:sz="0" w:space="0" w:color="auto"/>
        <w:right w:val="none" w:sz="0" w:space="0" w:color="auto"/>
      </w:divBdr>
    </w:div>
    <w:div w:id="766148599">
      <w:bodyDiv w:val="1"/>
      <w:marLeft w:val="0"/>
      <w:marRight w:val="0"/>
      <w:marTop w:val="0"/>
      <w:marBottom w:val="0"/>
      <w:divBdr>
        <w:top w:val="none" w:sz="0" w:space="0" w:color="auto"/>
        <w:left w:val="none" w:sz="0" w:space="0" w:color="auto"/>
        <w:bottom w:val="none" w:sz="0" w:space="0" w:color="auto"/>
        <w:right w:val="none" w:sz="0" w:space="0" w:color="auto"/>
      </w:divBdr>
    </w:div>
    <w:div w:id="773092749">
      <w:bodyDiv w:val="1"/>
      <w:marLeft w:val="0"/>
      <w:marRight w:val="0"/>
      <w:marTop w:val="0"/>
      <w:marBottom w:val="0"/>
      <w:divBdr>
        <w:top w:val="none" w:sz="0" w:space="0" w:color="auto"/>
        <w:left w:val="none" w:sz="0" w:space="0" w:color="auto"/>
        <w:bottom w:val="none" w:sz="0" w:space="0" w:color="auto"/>
        <w:right w:val="none" w:sz="0" w:space="0" w:color="auto"/>
      </w:divBdr>
    </w:div>
    <w:div w:id="774864402">
      <w:bodyDiv w:val="1"/>
      <w:marLeft w:val="0"/>
      <w:marRight w:val="0"/>
      <w:marTop w:val="0"/>
      <w:marBottom w:val="0"/>
      <w:divBdr>
        <w:top w:val="none" w:sz="0" w:space="0" w:color="auto"/>
        <w:left w:val="none" w:sz="0" w:space="0" w:color="auto"/>
        <w:bottom w:val="none" w:sz="0" w:space="0" w:color="auto"/>
        <w:right w:val="none" w:sz="0" w:space="0" w:color="auto"/>
      </w:divBdr>
    </w:div>
    <w:div w:id="783580678">
      <w:bodyDiv w:val="1"/>
      <w:marLeft w:val="0"/>
      <w:marRight w:val="0"/>
      <w:marTop w:val="0"/>
      <w:marBottom w:val="0"/>
      <w:divBdr>
        <w:top w:val="none" w:sz="0" w:space="0" w:color="auto"/>
        <w:left w:val="none" w:sz="0" w:space="0" w:color="auto"/>
        <w:bottom w:val="none" w:sz="0" w:space="0" w:color="auto"/>
        <w:right w:val="none" w:sz="0" w:space="0" w:color="auto"/>
      </w:divBdr>
    </w:div>
    <w:div w:id="785855357">
      <w:bodyDiv w:val="1"/>
      <w:marLeft w:val="0"/>
      <w:marRight w:val="0"/>
      <w:marTop w:val="0"/>
      <w:marBottom w:val="0"/>
      <w:divBdr>
        <w:top w:val="none" w:sz="0" w:space="0" w:color="auto"/>
        <w:left w:val="none" w:sz="0" w:space="0" w:color="auto"/>
        <w:bottom w:val="none" w:sz="0" w:space="0" w:color="auto"/>
        <w:right w:val="none" w:sz="0" w:space="0" w:color="auto"/>
      </w:divBdr>
    </w:div>
    <w:div w:id="786392885">
      <w:bodyDiv w:val="1"/>
      <w:marLeft w:val="0"/>
      <w:marRight w:val="0"/>
      <w:marTop w:val="0"/>
      <w:marBottom w:val="0"/>
      <w:divBdr>
        <w:top w:val="none" w:sz="0" w:space="0" w:color="auto"/>
        <w:left w:val="none" w:sz="0" w:space="0" w:color="auto"/>
        <w:bottom w:val="none" w:sz="0" w:space="0" w:color="auto"/>
        <w:right w:val="none" w:sz="0" w:space="0" w:color="auto"/>
      </w:divBdr>
    </w:div>
    <w:div w:id="788284793">
      <w:bodyDiv w:val="1"/>
      <w:marLeft w:val="0"/>
      <w:marRight w:val="0"/>
      <w:marTop w:val="0"/>
      <w:marBottom w:val="0"/>
      <w:divBdr>
        <w:top w:val="none" w:sz="0" w:space="0" w:color="auto"/>
        <w:left w:val="none" w:sz="0" w:space="0" w:color="auto"/>
        <w:bottom w:val="none" w:sz="0" w:space="0" w:color="auto"/>
        <w:right w:val="none" w:sz="0" w:space="0" w:color="auto"/>
      </w:divBdr>
    </w:div>
    <w:div w:id="788940562">
      <w:bodyDiv w:val="1"/>
      <w:marLeft w:val="0"/>
      <w:marRight w:val="0"/>
      <w:marTop w:val="0"/>
      <w:marBottom w:val="0"/>
      <w:divBdr>
        <w:top w:val="none" w:sz="0" w:space="0" w:color="auto"/>
        <w:left w:val="none" w:sz="0" w:space="0" w:color="auto"/>
        <w:bottom w:val="none" w:sz="0" w:space="0" w:color="auto"/>
        <w:right w:val="none" w:sz="0" w:space="0" w:color="auto"/>
      </w:divBdr>
    </w:div>
    <w:div w:id="798650089">
      <w:bodyDiv w:val="1"/>
      <w:marLeft w:val="0"/>
      <w:marRight w:val="0"/>
      <w:marTop w:val="0"/>
      <w:marBottom w:val="0"/>
      <w:divBdr>
        <w:top w:val="none" w:sz="0" w:space="0" w:color="auto"/>
        <w:left w:val="none" w:sz="0" w:space="0" w:color="auto"/>
        <w:bottom w:val="none" w:sz="0" w:space="0" w:color="auto"/>
        <w:right w:val="none" w:sz="0" w:space="0" w:color="auto"/>
      </w:divBdr>
    </w:div>
    <w:div w:id="802885424">
      <w:bodyDiv w:val="1"/>
      <w:marLeft w:val="0"/>
      <w:marRight w:val="0"/>
      <w:marTop w:val="0"/>
      <w:marBottom w:val="0"/>
      <w:divBdr>
        <w:top w:val="none" w:sz="0" w:space="0" w:color="auto"/>
        <w:left w:val="none" w:sz="0" w:space="0" w:color="auto"/>
        <w:bottom w:val="none" w:sz="0" w:space="0" w:color="auto"/>
        <w:right w:val="none" w:sz="0" w:space="0" w:color="auto"/>
      </w:divBdr>
    </w:div>
    <w:div w:id="813569023">
      <w:bodyDiv w:val="1"/>
      <w:marLeft w:val="0"/>
      <w:marRight w:val="0"/>
      <w:marTop w:val="0"/>
      <w:marBottom w:val="0"/>
      <w:divBdr>
        <w:top w:val="none" w:sz="0" w:space="0" w:color="auto"/>
        <w:left w:val="none" w:sz="0" w:space="0" w:color="auto"/>
        <w:bottom w:val="none" w:sz="0" w:space="0" w:color="auto"/>
        <w:right w:val="none" w:sz="0" w:space="0" w:color="auto"/>
      </w:divBdr>
    </w:div>
    <w:div w:id="814031081">
      <w:bodyDiv w:val="1"/>
      <w:marLeft w:val="0"/>
      <w:marRight w:val="0"/>
      <w:marTop w:val="0"/>
      <w:marBottom w:val="0"/>
      <w:divBdr>
        <w:top w:val="none" w:sz="0" w:space="0" w:color="auto"/>
        <w:left w:val="none" w:sz="0" w:space="0" w:color="auto"/>
        <w:bottom w:val="none" w:sz="0" w:space="0" w:color="auto"/>
        <w:right w:val="none" w:sz="0" w:space="0" w:color="auto"/>
      </w:divBdr>
    </w:div>
    <w:div w:id="815995164">
      <w:bodyDiv w:val="1"/>
      <w:marLeft w:val="0"/>
      <w:marRight w:val="0"/>
      <w:marTop w:val="0"/>
      <w:marBottom w:val="0"/>
      <w:divBdr>
        <w:top w:val="none" w:sz="0" w:space="0" w:color="auto"/>
        <w:left w:val="none" w:sz="0" w:space="0" w:color="auto"/>
        <w:bottom w:val="none" w:sz="0" w:space="0" w:color="auto"/>
        <w:right w:val="none" w:sz="0" w:space="0" w:color="auto"/>
      </w:divBdr>
    </w:div>
    <w:div w:id="818955895">
      <w:bodyDiv w:val="1"/>
      <w:marLeft w:val="0"/>
      <w:marRight w:val="0"/>
      <w:marTop w:val="0"/>
      <w:marBottom w:val="0"/>
      <w:divBdr>
        <w:top w:val="none" w:sz="0" w:space="0" w:color="auto"/>
        <w:left w:val="none" w:sz="0" w:space="0" w:color="auto"/>
        <w:bottom w:val="none" w:sz="0" w:space="0" w:color="auto"/>
        <w:right w:val="none" w:sz="0" w:space="0" w:color="auto"/>
      </w:divBdr>
    </w:div>
    <w:div w:id="841435467">
      <w:bodyDiv w:val="1"/>
      <w:marLeft w:val="0"/>
      <w:marRight w:val="0"/>
      <w:marTop w:val="0"/>
      <w:marBottom w:val="0"/>
      <w:divBdr>
        <w:top w:val="none" w:sz="0" w:space="0" w:color="auto"/>
        <w:left w:val="none" w:sz="0" w:space="0" w:color="auto"/>
        <w:bottom w:val="none" w:sz="0" w:space="0" w:color="auto"/>
        <w:right w:val="none" w:sz="0" w:space="0" w:color="auto"/>
      </w:divBdr>
    </w:div>
    <w:div w:id="862130634">
      <w:bodyDiv w:val="1"/>
      <w:marLeft w:val="0"/>
      <w:marRight w:val="0"/>
      <w:marTop w:val="0"/>
      <w:marBottom w:val="0"/>
      <w:divBdr>
        <w:top w:val="none" w:sz="0" w:space="0" w:color="auto"/>
        <w:left w:val="none" w:sz="0" w:space="0" w:color="auto"/>
        <w:bottom w:val="none" w:sz="0" w:space="0" w:color="auto"/>
        <w:right w:val="none" w:sz="0" w:space="0" w:color="auto"/>
      </w:divBdr>
    </w:div>
    <w:div w:id="866017610">
      <w:bodyDiv w:val="1"/>
      <w:marLeft w:val="0"/>
      <w:marRight w:val="0"/>
      <w:marTop w:val="0"/>
      <w:marBottom w:val="0"/>
      <w:divBdr>
        <w:top w:val="none" w:sz="0" w:space="0" w:color="auto"/>
        <w:left w:val="none" w:sz="0" w:space="0" w:color="auto"/>
        <w:bottom w:val="none" w:sz="0" w:space="0" w:color="auto"/>
        <w:right w:val="none" w:sz="0" w:space="0" w:color="auto"/>
      </w:divBdr>
    </w:div>
    <w:div w:id="874196547">
      <w:bodyDiv w:val="1"/>
      <w:marLeft w:val="0"/>
      <w:marRight w:val="0"/>
      <w:marTop w:val="0"/>
      <w:marBottom w:val="0"/>
      <w:divBdr>
        <w:top w:val="none" w:sz="0" w:space="0" w:color="auto"/>
        <w:left w:val="none" w:sz="0" w:space="0" w:color="auto"/>
        <w:bottom w:val="none" w:sz="0" w:space="0" w:color="auto"/>
        <w:right w:val="none" w:sz="0" w:space="0" w:color="auto"/>
      </w:divBdr>
    </w:div>
    <w:div w:id="876352027">
      <w:bodyDiv w:val="1"/>
      <w:marLeft w:val="0"/>
      <w:marRight w:val="0"/>
      <w:marTop w:val="0"/>
      <w:marBottom w:val="0"/>
      <w:divBdr>
        <w:top w:val="none" w:sz="0" w:space="0" w:color="auto"/>
        <w:left w:val="none" w:sz="0" w:space="0" w:color="auto"/>
        <w:bottom w:val="none" w:sz="0" w:space="0" w:color="auto"/>
        <w:right w:val="none" w:sz="0" w:space="0" w:color="auto"/>
      </w:divBdr>
    </w:div>
    <w:div w:id="880942040">
      <w:bodyDiv w:val="1"/>
      <w:marLeft w:val="0"/>
      <w:marRight w:val="0"/>
      <w:marTop w:val="0"/>
      <w:marBottom w:val="0"/>
      <w:divBdr>
        <w:top w:val="none" w:sz="0" w:space="0" w:color="auto"/>
        <w:left w:val="none" w:sz="0" w:space="0" w:color="auto"/>
        <w:bottom w:val="none" w:sz="0" w:space="0" w:color="auto"/>
        <w:right w:val="none" w:sz="0" w:space="0" w:color="auto"/>
      </w:divBdr>
    </w:div>
    <w:div w:id="888348305">
      <w:bodyDiv w:val="1"/>
      <w:marLeft w:val="0"/>
      <w:marRight w:val="0"/>
      <w:marTop w:val="0"/>
      <w:marBottom w:val="0"/>
      <w:divBdr>
        <w:top w:val="none" w:sz="0" w:space="0" w:color="auto"/>
        <w:left w:val="none" w:sz="0" w:space="0" w:color="auto"/>
        <w:bottom w:val="none" w:sz="0" w:space="0" w:color="auto"/>
        <w:right w:val="none" w:sz="0" w:space="0" w:color="auto"/>
      </w:divBdr>
    </w:div>
    <w:div w:id="889615241">
      <w:bodyDiv w:val="1"/>
      <w:marLeft w:val="0"/>
      <w:marRight w:val="0"/>
      <w:marTop w:val="0"/>
      <w:marBottom w:val="0"/>
      <w:divBdr>
        <w:top w:val="none" w:sz="0" w:space="0" w:color="auto"/>
        <w:left w:val="none" w:sz="0" w:space="0" w:color="auto"/>
        <w:bottom w:val="none" w:sz="0" w:space="0" w:color="auto"/>
        <w:right w:val="none" w:sz="0" w:space="0" w:color="auto"/>
      </w:divBdr>
    </w:div>
    <w:div w:id="897327835">
      <w:bodyDiv w:val="1"/>
      <w:marLeft w:val="0"/>
      <w:marRight w:val="0"/>
      <w:marTop w:val="0"/>
      <w:marBottom w:val="0"/>
      <w:divBdr>
        <w:top w:val="none" w:sz="0" w:space="0" w:color="auto"/>
        <w:left w:val="none" w:sz="0" w:space="0" w:color="auto"/>
        <w:bottom w:val="none" w:sz="0" w:space="0" w:color="auto"/>
        <w:right w:val="none" w:sz="0" w:space="0" w:color="auto"/>
      </w:divBdr>
    </w:div>
    <w:div w:id="902759265">
      <w:bodyDiv w:val="1"/>
      <w:marLeft w:val="0"/>
      <w:marRight w:val="0"/>
      <w:marTop w:val="0"/>
      <w:marBottom w:val="0"/>
      <w:divBdr>
        <w:top w:val="none" w:sz="0" w:space="0" w:color="auto"/>
        <w:left w:val="none" w:sz="0" w:space="0" w:color="auto"/>
        <w:bottom w:val="none" w:sz="0" w:space="0" w:color="auto"/>
        <w:right w:val="none" w:sz="0" w:space="0" w:color="auto"/>
      </w:divBdr>
    </w:div>
    <w:div w:id="904922622">
      <w:bodyDiv w:val="1"/>
      <w:marLeft w:val="0"/>
      <w:marRight w:val="0"/>
      <w:marTop w:val="0"/>
      <w:marBottom w:val="0"/>
      <w:divBdr>
        <w:top w:val="none" w:sz="0" w:space="0" w:color="auto"/>
        <w:left w:val="none" w:sz="0" w:space="0" w:color="auto"/>
        <w:bottom w:val="none" w:sz="0" w:space="0" w:color="auto"/>
        <w:right w:val="none" w:sz="0" w:space="0" w:color="auto"/>
      </w:divBdr>
    </w:div>
    <w:div w:id="906458243">
      <w:bodyDiv w:val="1"/>
      <w:marLeft w:val="0"/>
      <w:marRight w:val="0"/>
      <w:marTop w:val="0"/>
      <w:marBottom w:val="0"/>
      <w:divBdr>
        <w:top w:val="none" w:sz="0" w:space="0" w:color="auto"/>
        <w:left w:val="none" w:sz="0" w:space="0" w:color="auto"/>
        <w:bottom w:val="none" w:sz="0" w:space="0" w:color="auto"/>
        <w:right w:val="none" w:sz="0" w:space="0" w:color="auto"/>
      </w:divBdr>
    </w:div>
    <w:div w:id="919485542">
      <w:bodyDiv w:val="1"/>
      <w:marLeft w:val="0"/>
      <w:marRight w:val="0"/>
      <w:marTop w:val="0"/>
      <w:marBottom w:val="0"/>
      <w:divBdr>
        <w:top w:val="none" w:sz="0" w:space="0" w:color="auto"/>
        <w:left w:val="none" w:sz="0" w:space="0" w:color="auto"/>
        <w:bottom w:val="none" w:sz="0" w:space="0" w:color="auto"/>
        <w:right w:val="none" w:sz="0" w:space="0" w:color="auto"/>
      </w:divBdr>
    </w:div>
    <w:div w:id="922450316">
      <w:bodyDiv w:val="1"/>
      <w:marLeft w:val="0"/>
      <w:marRight w:val="0"/>
      <w:marTop w:val="0"/>
      <w:marBottom w:val="0"/>
      <w:divBdr>
        <w:top w:val="none" w:sz="0" w:space="0" w:color="auto"/>
        <w:left w:val="none" w:sz="0" w:space="0" w:color="auto"/>
        <w:bottom w:val="none" w:sz="0" w:space="0" w:color="auto"/>
        <w:right w:val="none" w:sz="0" w:space="0" w:color="auto"/>
      </w:divBdr>
    </w:div>
    <w:div w:id="930503658">
      <w:bodyDiv w:val="1"/>
      <w:marLeft w:val="0"/>
      <w:marRight w:val="0"/>
      <w:marTop w:val="0"/>
      <w:marBottom w:val="0"/>
      <w:divBdr>
        <w:top w:val="none" w:sz="0" w:space="0" w:color="auto"/>
        <w:left w:val="none" w:sz="0" w:space="0" w:color="auto"/>
        <w:bottom w:val="none" w:sz="0" w:space="0" w:color="auto"/>
        <w:right w:val="none" w:sz="0" w:space="0" w:color="auto"/>
      </w:divBdr>
    </w:div>
    <w:div w:id="934439739">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4386790">
      <w:bodyDiv w:val="1"/>
      <w:marLeft w:val="0"/>
      <w:marRight w:val="0"/>
      <w:marTop w:val="0"/>
      <w:marBottom w:val="0"/>
      <w:divBdr>
        <w:top w:val="none" w:sz="0" w:space="0" w:color="auto"/>
        <w:left w:val="none" w:sz="0" w:space="0" w:color="auto"/>
        <w:bottom w:val="none" w:sz="0" w:space="0" w:color="auto"/>
        <w:right w:val="none" w:sz="0" w:space="0" w:color="auto"/>
      </w:divBdr>
    </w:div>
    <w:div w:id="946352429">
      <w:bodyDiv w:val="1"/>
      <w:marLeft w:val="0"/>
      <w:marRight w:val="0"/>
      <w:marTop w:val="0"/>
      <w:marBottom w:val="0"/>
      <w:divBdr>
        <w:top w:val="none" w:sz="0" w:space="0" w:color="auto"/>
        <w:left w:val="none" w:sz="0" w:space="0" w:color="auto"/>
        <w:bottom w:val="none" w:sz="0" w:space="0" w:color="auto"/>
        <w:right w:val="none" w:sz="0" w:space="0" w:color="auto"/>
      </w:divBdr>
    </w:div>
    <w:div w:id="947198531">
      <w:bodyDiv w:val="1"/>
      <w:marLeft w:val="0"/>
      <w:marRight w:val="0"/>
      <w:marTop w:val="0"/>
      <w:marBottom w:val="0"/>
      <w:divBdr>
        <w:top w:val="none" w:sz="0" w:space="0" w:color="auto"/>
        <w:left w:val="none" w:sz="0" w:space="0" w:color="auto"/>
        <w:bottom w:val="none" w:sz="0" w:space="0" w:color="auto"/>
        <w:right w:val="none" w:sz="0" w:space="0" w:color="auto"/>
      </w:divBdr>
    </w:div>
    <w:div w:id="947355146">
      <w:bodyDiv w:val="1"/>
      <w:marLeft w:val="0"/>
      <w:marRight w:val="0"/>
      <w:marTop w:val="0"/>
      <w:marBottom w:val="0"/>
      <w:divBdr>
        <w:top w:val="none" w:sz="0" w:space="0" w:color="auto"/>
        <w:left w:val="none" w:sz="0" w:space="0" w:color="auto"/>
        <w:bottom w:val="none" w:sz="0" w:space="0" w:color="auto"/>
        <w:right w:val="none" w:sz="0" w:space="0" w:color="auto"/>
      </w:divBdr>
    </w:div>
    <w:div w:id="953026588">
      <w:bodyDiv w:val="1"/>
      <w:marLeft w:val="0"/>
      <w:marRight w:val="0"/>
      <w:marTop w:val="0"/>
      <w:marBottom w:val="0"/>
      <w:divBdr>
        <w:top w:val="none" w:sz="0" w:space="0" w:color="auto"/>
        <w:left w:val="none" w:sz="0" w:space="0" w:color="auto"/>
        <w:bottom w:val="none" w:sz="0" w:space="0" w:color="auto"/>
        <w:right w:val="none" w:sz="0" w:space="0" w:color="auto"/>
      </w:divBdr>
    </w:div>
    <w:div w:id="961423762">
      <w:bodyDiv w:val="1"/>
      <w:marLeft w:val="0"/>
      <w:marRight w:val="0"/>
      <w:marTop w:val="0"/>
      <w:marBottom w:val="0"/>
      <w:divBdr>
        <w:top w:val="none" w:sz="0" w:space="0" w:color="auto"/>
        <w:left w:val="none" w:sz="0" w:space="0" w:color="auto"/>
        <w:bottom w:val="none" w:sz="0" w:space="0" w:color="auto"/>
        <w:right w:val="none" w:sz="0" w:space="0" w:color="auto"/>
      </w:divBdr>
    </w:div>
    <w:div w:id="971981138">
      <w:bodyDiv w:val="1"/>
      <w:marLeft w:val="0"/>
      <w:marRight w:val="0"/>
      <w:marTop w:val="0"/>
      <w:marBottom w:val="0"/>
      <w:divBdr>
        <w:top w:val="none" w:sz="0" w:space="0" w:color="auto"/>
        <w:left w:val="none" w:sz="0" w:space="0" w:color="auto"/>
        <w:bottom w:val="none" w:sz="0" w:space="0" w:color="auto"/>
        <w:right w:val="none" w:sz="0" w:space="0" w:color="auto"/>
      </w:divBdr>
    </w:div>
    <w:div w:id="975526221">
      <w:bodyDiv w:val="1"/>
      <w:marLeft w:val="0"/>
      <w:marRight w:val="0"/>
      <w:marTop w:val="0"/>
      <w:marBottom w:val="0"/>
      <w:divBdr>
        <w:top w:val="none" w:sz="0" w:space="0" w:color="auto"/>
        <w:left w:val="none" w:sz="0" w:space="0" w:color="auto"/>
        <w:bottom w:val="none" w:sz="0" w:space="0" w:color="auto"/>
        <w:right w:val="none" w:sz="0" w:space="0" w:color="auto"/>
      </w:divBdr>
    </w:div>
    <w:div w:id="982810407">
      <w:bodyDiv w:val="1"/>
      <w:marLeft w:val="0"/>
      <w:marRight w:val="0"/>
      <w:marTop w:val="0"/>
      <w:marBottom w:val="0"/>
      <w:divBdr>
        <w:top w:val="none" w:sz="0" w:space="0" w:color="auto"/>
        <w:left w:val="none" w:sz="0" w:space="0" w:color="auto"/>
        <w:bottom w:val="none" w:sz="0" w:space="0" w:color="auto"/>
        <w:right w:val="none" w:sz="0" w:space="0" w:color="auto"/>
      </w:divBdr>
    </w:div>
    <w:div w:id="990214853">
      <w:bodyDiv w:val="1"/>
      <w:marLeft w:val="0"/>
      <w:marRight w:val="0"/>
      <w:marTop w:val="0"/>
      <w:marBottom w:val="0"/>
      <w:divBdr>
        <w:top w:val="none" w:sz="0" w:space="0" w:color="auto"/>
        <w:left w:val="none" w:sz="0" w:space="0" w:color="auto"/>
        <w:bottom w:val="none" w:sz="0" w:space="0" w:color="auto"/>
        <w:right w:val="none" w:sz="0" w:space="0" w:color="auto"/>
      </w:divBdr>
    </w:div>
    <w:div w:id="997533436">
      <w:bodyDiv w:val="1"/>
      <w:marLeft w:val="0"/>
      <w:marRight w:val="0"/>
      <w:marTop w:val="0"/>
      <w:marBottom w:val="0"/>
      <w:divBdr>
        <w:top w:val="none" w:sz="0" w:space="0" w:color="auto"/>
        <w:left w:val="none" w:sz="0" w:space="0" w:color="auto"/>
        <w:bottom w:val="none" w:sz="0" w:space="0" w:color="auto"/>
        <w:right w:val="none" w:sz="0" w:space="0" w:color="auto"/>
      </w:divBdr>
    </w:div>
    <w:div w:id="999507759">
      <w:bodyDiv w:val="1"/>
      <w:marLeft w:val="0"/>
      <w:marRight w:val="0"/>
      <w:marTop w:val="0"/>
      <w:marBottom w:val="0"/>
      <w:divBdr>
        <w:top w:val="none" w:sz="0" w:space="0" w:color="auto"/>
        <w:left w:val="none" w:sz="0" w:space="0" w:color="auto"/>
        <w:bottom w:val="none" w:sz="0" w:space="0" w:color="auto"/>
        <w:right w:val="none" w:sz="0" w:space="0" w:color="auto"/>
      </w:divBdr>
    </w:div>
    <w:div w:id="1005858150">
      <w:bodyDiv w:val="1"/>
      <w:marLeft w:val="0"/>
      <w:marRight w:val="0"/>
      <w:marTop w:val="0"/>
      <w:marBottom w:val="0"/>
      <w:divBdr>
        <w:top w:val="none" w:sz="0" w:space="0" w:color="auto"/>
        <w:left w:val="none" w:sz="0" w:space="0" w:color="auto"/>
        <w:bottom w:val="none" w:sz="0" w:space="0" w:color="auto"/>
        <w:right w:val="none" w:sz="0" w:space="0" w:color="auto"/>
      </w:divBdr>
    </w:div>
    <w:div w:id="1009910317">
      <w:bodyDiv w:val="1"/>
      <w:marLeft w:val="0"/>
      <w:marRight w:val="0"/>
      <w:marTop w:val="0"/>
      <w:marBottom w:val="0"/>
      <w:divBdr>
        <w:top w:val="none" w:sz="0" w:space="0" w:color="auto"/>
        <w:left w:val="none" w:sz="0" w:space="0" w:color="auto"/>
        <w:bottom w:val="none" w:sz="0" w:space="0" w:color="auto"/>
        <w:right w:val="none" w:sz="0" w:space="0" w:color="auto"/>
      </w:divBdr>
    </w:div>
    <w:div w:id="1009986611">
      <w:bodyDiv w:val="1"/>
      <w:marLeft w:val="0"/>
      <w:marRight w:val="0"/>
      <w:marTop w:val="0"/>
      <w:marBottom w:val="0"/>
      <w:divBdr>
        <w:top w:val="none" w:sz="0" w:space="0" w:color="auto"/>
        <w:left w:val="none" w:sz="0" w:space="0" w:color="auto"/>
        <w:bottom w:val="none" w:sz="0" w:space="0" w:color="auto"/>
        <w:right w:val="none" w:sz="0" w:space="0" w:color="auto"/>
      </w:divBdr>
    </w:div>
    <w:div w:id="1021592598">
      <w:bodyDiv w:val="1"/>
      <w:marLeft w:val="0"/>
      <w:marRight w:val="0"/>
      <w:marTop w:val="0"/>
      <w:marBottom w:val="0"/>
      <w:divBdr>
        <w:top w:val="none" w:sz="0" w:space="0" w:color="auto"/>
        <w:left w:val="none" w:sz="0" w:space="0" w:color="auto"/>
        <w:bottom w:val="none" w:sz="0" w:space="0" w:color="auto"/>
        <w:right w:val="none" w:sz="0" w:space="0" w:color="auto"/>
      </w:divBdr>
    </w:div>
    <w:div w:id="1027875993">
      <w:bodyDiv w:val="1"/>
      <w:marLeft w:val="0"/>
      <w:marRight w:val="0"/>
      <w:marTop w:val="0"/>
      <w:marBottom w:val="0"/>
      <w:divBdr>
        <w:top w:val="none" w:sz="0" w:space="0" w:color="auto"/>
        <w:left w:val="none" w:sz="0" w:space="0" w:color="auto"/>
        <w:bottom w:val="none" w:sz="0" w:space="0" w:color="auto"/>
        <w:right w:val="none" w:sz="0" w:space="0" w:color="auto"/>
      </w:divBdr>
    </w:div>
    <w:div w:id="1030882827">
      <w:bodyDiv w:val="1"/>
      <w:marLeft w:val="0"/>
      <w:marRight w:val="0"/>
      <w:marTop w:val="0"/>
      <w:marBottom w:val="0"/>
      <w:divBdr>
        <w:top w:val="none" w:sz="0" w:space="0" w:color="auto"/>
        <w:left w:val="none" w:sz="0" w:space="0" w:color="auto"/>
        <w:bottom w:val="none" w:sz="0" w:space="0" w:color="auto"/>
        <w:right w:val="none" w:sz="0" w:space="0" w:color="auto"/>
      </w:divBdr>
    </w:div>
    <w:div w:id="1033269840">
      <w:bodyDiv w:val="1"/>
      <w:marLeft w:val="0"/>
      <w:marRight w:val="0"/>
      <w:marTop w:val="0"/>
      <w:marBottom w:val="0"/>
      <w:divBdr>
        <w:top w:val="none" w:sz="0" w:space="0" w:color="auto"/>
        <w:left w:val="none" w:sz="0" w:space="0" w:color="auto"/>
        <w:bottom w:val="none" w:sz="0" w:space="0" w:color="auto"/>
        <w:right w:val="none" w:sz="0" w:space="0" w:color="auto"/>
      </w:divBdr>
    </w:div>
    <w:div w:id="1035278535">
      <w:bodyDiv w:val="1"/>
      <w:marLeft w:val="0"/>
      <w:marRight w:val="0"/>
      <w:marTop w:val="0"/>
      <w:marBottom w:val="0"/>
      <w:divBdr>
        <w:top w:val="none" w:sz="0" w:space="0" w:color="auto"/>
        <w:left w:val="none" w:sz="0" w:space="0" w:color="auto"/>
        <w:bottom w:val="none" w:sz="0" w:space="0" w:color="auto"/>
        <w:right w:val="none" w:sz="0" w:space="0" w:color="auto"/>
      </w:divBdr>
    </w:div>
    <w:div w:id="1038630230">
      <w:bodyDiv w:val="1"/>
      <w:marLeft w:val="0"/>
      <w:marRight w:val="0"/>
      <w:marTop w:val="0"/>
      <w:marBottom w:val="0"/>
      <w:divBdr>
        <w:top w:val="none" w:sz="0" w:space="0" w:color="auto"/>
        <w:left w:val="none" w:sz="0" w:space="0" w:color="auto"/>
        <w:bottom w:val="none" w:sz="0" w:space="0" w:color="auto"/>
        <w:right w:val="none" w:sz="0" w:space="0" w:color="auto"/>
      </w:divBdr>
    </w:div>
    <w:div w:id="1050157031">
      <w:bodyDiv w:val="1"/>
      <w:marLeft w:val="0"/>
      <w:marRight w:val="0"/>
      <w:marTop w:val="0"/>
      <w:marBottom w:val="0"/>
      <w:divBdr>
        <w:top w:val="none" w:sz="0" w:space="0" w:color="auto"/>
        <w:left w:val="none" w:sz="0" w:space="0" w:color="auto"/>
        <w:bottom w:val="none" w:sz="0" w:space="0" w:color="auto"/>
        <w:right w:val="none" w:sz="0" w:space="0" w:color="auto"/>
      </w:divBdr>
    </w:div>
    <w:div w:id="1052584735">
      <w:bodyDiv w:val="1"/>
      <w:marLeft w:val="0"/>
      <w:marRight w:val="0"/>
      <w:marTop w:val="0"/>
      <w:marBottom w:val="0"/>
      <w:divBdr>
        <w:top w:val="none" w:sz="0" w:space="0" w:color="auto"/>
        <w:left w:val="none" w:sz="0" w:space="0" w:color="auto"/>
        <w:bottom w:val="none" w:sz="0" w:space="0" w:color="auto"/>
        <w:right w:val="none" w:sz="0" w:space="0" w:color="auto"/>
      </w:divBdr>
    </w:div>
    <w:div w:id="1057388504">
      <w:bodyDiv w:val="1"/>
      <w:marLeft w:val="0"/>
      <w:marRight w:val="0"/>
      <w:marTop w:val="0"/>
      <w:marBottom w:val="0"/>
      <w:divBdr>
        <w:top w:val="none" w:sz="0" w:space="0" w:color="auto"/>
        <w:left w:val="none" w:sz="0" w:space="0" w:color="auto"/>
        <w:bottom w:val="none" w:sz="0" w:space="0" w:color="auto"/>
        <w:right w:val="none" w:sz="0" w:space="0" w:color="auto"/>
      </w:divBdr>
    </w:div>
    <w:div w:id="1063138646">
      <w:bodyDiv w:val="1"/>
      <w:marLeft w:val="0"/>
      <w:marRight w:val="0"/>
      <w:marTop w:val="0"/>
      <w:marBottom w:val="0"/>
      <w:divBdr>
        <w:top w:val="none" w:sz="0" w:space="0" w:color="auto"/>
        <w:left w:val="none" w:sz="0" w:space="0" w:color="auto"/>
        <w:bottom w:val="none" w:sz="0" w:space="0" w:color="auto"/>
        <w:right w:val="none" w:sz="0" w:space="0" w:color="auto"/>
      </w:divBdr>
    </w:div>
    <w:div w:id="1068460708">
      <w:bodyDiv w:val="1"/>
      <w:marLeft w:val="0"/>
      <w:marRight w:val="0"/>
      <w:marTop w:val="0"/>
      <w:marBottom w:val="0"/>
      <w:divBdr>
        <w:top w:val="none" w:sz="0" w:space="0" w:color="auto"/>
        <w:left w:val="none" w:sz="0" w:space="0" w:color="auto"/>
        <w:bottom w:val="none" w:sz="0" w:space="0" w:color="auto"/>
        <w:right w:val="none" w:sz="0" w:space="0" w:color="auto"/>
      </w:divBdr>
    </w:div>
    <w:div w:id="1082334336">
      <w:bodyDiv w:val="1"/>
      <w:marLeft w:val="0"/>
      <w:marRight w:val="0"/>
      <w:marTop w:val="0"/>
      <w:marBottom w:val="0"/>
      <w:divBdr>
        <w:top w:val="none" w:sz="0" w:space="0" w:color="auto"/>
        <w:left w:val="none" w:sz="0" w:space="0" w:color="auto"/>
        <w:bottom w:val="none" w:sz="0" w:space="0" w:color="auto"/>
        <w:right w:val="none" w:sz="0" w:space="0" w:color="auto"/>
      </w:divBdr>
    </w:div>
    <w:div w:id="1084835184">
      <w:bodyDiv w:val="1"/>
      <w:marLeft w:val="0"/>
      <w:marRight w:val="0"/>
      <w:marTop w:val="0"/>
      <w:marBottom w:val="0"/>
      <w:divBdr>
        <w:top w:val="none" w:sz="0" w:space="0" w:color="auto"/>
        <w:left w:val="none" w:sz="0" w:space="0" w:color="auto"/>
        <w:bottom w:val="none" w:sz="0" w:space="0" w:color="auto"/>
        <w:right w:val="none" w:sz="0" w:space="0" w:color="auto"/>
      </w:divBdr>
    </w:div>
    <w:div w:id="1093165715">
      <w:bodyDiv w:val="1"/>
      <w:marLeft w:val="0"/>
      <w:marRight w:val="0"/>
      <w:marTop w:val="0"/>
      <w:marBottom w:val="0"/>
      <w:divBdr>
        <w:top w:val="none" w:sz="0" w:space="0" w:color="auto"/>
        <w:left w:val="none" w:sz="0" w:space="0" w:color="auto"/>
        <w:bottom w:val="none" w:sz="0" w:space="0" w:color="auto"/>
        <w:right w:val="none" w:sz="0" w:space="0" w:color="auto"/>
      </w:divBdr>
    </w:div>
    <w:div w:id="1104762532">
      <w:bodyDiv w:val="1"/>
      <w:marLeft w:val="0"/>
      <w:marRight w:val="0"/>
      <w:marTop w:val="0"/>
      <w:marBottom w:val="0"/>
      <w:divBdr>
        <w:top w:val="none" w:sz="0" w:space="0" w:color="auto"/>
        <w:left w:val="none" w:sz="0" w:space="0" w:color="auto"/>
        <w:bottom w:val="none" w:sz="0" w:space="0" w:color="auto"/>
        <w:right w:val="none" w:sz="0" w:space="0" w:color="auto"/>
      </w:divBdr>
    </w:div>
    <w:div w:id="1106848287">
      <w:bodyDiv w:val="1"/>
      <w:marLeft w:val="0"/>
      <w:marRight w:val="0"/>
      <w:marTop w:val="0"/>
      <w:marBottom w:val="0"/>
      <w:divBdr>
        <w:top w:val="none" w:sz="0" w:space="0" w:color="auto"/>
        <w:left w:val="none" w:sz="0" w:space="0" w:color="auto"/>
        <w:bottom w:val="none" w:sz="0" w:space="0" w:color="auto"/>
        <w:right w:val="none" w:sz="0" w:space="0" w:color="auto"/>
      </w:divBdr>
    </w:div>
    <w:div w:id="1109664460">
      <w:bodyDiv w:val="1"/>
      <w:marLeft w:val="0"/>
      <w:marRight w:val="0"/>
      <w:marTop w:val="0"/>
      <w:marBottom w:val="0"/>
      <w:divBdr>
        <w:top w:val="none" w:sz="0" w:space="0" w:color="auto"/>
        <w:left w:val="none" w:sz="0" w:space="0" w:color="auto"/>
        <w:bottom w:val="none" w:sz="0" w:space="0" w:color="auto"/>
        <w:right w:val="none" w:sz="0" w:space="0" w:color="auto"/>
      </w:divBdr>
    </w:div>
    <w:div w:id="1110129187">
      <w:bodyDiv w:val="1"/>
      <w:marLeft w:val="0"/>
      <w:marRight w:val="0"/>
      <w:marTop w:val="0"/>
      <w:marBottom w:val="0"/>
      <w:divBdr>
        <w:top w:val="none" w:sz="0" w:space="0" w:color="auto"/>
        <w:left w:val="none" w:sz="0" w:space="0" w:color="auto"/>
        <w:bottom w:val="none" w:sz="0" w:space="0" w:color="auto"/>
        <w:right w:val="none" w:sz="0" w:space="0" w:color="auto"/>
      </w:divBdr>
    </w:div>
    <w:div w:id="1110973238">
      <w:bodyDiv w:val="1"/>
      <w:marLeft w:val="0"/>
      <w:marRight w:val="0"/>
      <w:marTop w:val="0"/>
      <w:marBottom w:val="0"/>
      <w:divBdr>
        <w:top w:val="none" w:sz="0" w:space="0" w:color="auto"/>
        <w:left w:val="none" w:sz="0" w:space="0" w:color="auto"/>
        <w:bottom w:val="none" w:sz="0" w:space="0" w:color="auto"/>
        <w:right w:val="none" w:sz="0" w:space="0" w:color="auto"/>
      </w:divBdr>
    </w:div>
    <w:div w:id="1112671217">
      <w:bodyDiv w:val="1"/>
      <w:marLeft w:val="0"/>
      <w:marRight w:val="0"/>
      <w:marTop w:val="0"/>
      <w:marBottom w:val="0"/>
      <w:divBdr>
        <w:top w:val="none" w:sz="0" w:space="0" w:color="auto"/>
        <w:left w:val="none" w:sz="0" w:space="0" w:color="auto"/>
        <w:bottom w:val="none" w:sz="0" w:space="0" w:color="auto"/>
        <w:right w:val="none" w:sz="0" w:space="0" w:color="auto"/>
      </w:divBdr>
    </w:div>
    <w:div w:id="1115559645">
      <w:bodyDiv w:val="1"/>
      <w:marLeft w:val="0"/>
      <w:marRight w:val="0"/>
      <w:marTop w:val="0"/>
      <w:marBottom w:val="0"/>
      <w:divBdr>
        <w:top w:val="none" w:sz="0" w:space="0" w:color="auto"/>
        <w:left w:val="none" w:sz="0" w:space="0" w:color="auto"/>
        <w:bottom w:val="none" w:sz="0" w:space="0" w:color="auto"/>
        <w:right w:val="none" w:sz="0" w:space="0" w:color="auto"/>
      </w:divBdr>
    </w:div>
    <w:div w:id="1121531181">
      <w:bodyDiv w:val="1"/>
      <w:marLeft w:val="0"/>
      <w:marRight w:val="0"/>
      <w:marTop w:val="0"/>
      <w:marBottom w:val="0"/>
      <w:divBdr>
        <w:top w:val="none" w:sz="0" w:space="0" w:color="auto"/>
        <w:left w:val="none" w:sz="0" w:space="0" w:color="auto"/>
        <w:bottom w:val="none" w:sz="0" w:space="0" w:color="auto"/>
        <w:right w:val="none" w:sz="0" w:space="0" w:color="auto"/>
      </w:divBdr>
    </w:div>
    <w:div w:id="1121873678">
      <w:bodyDiv w:val="1"/>
      <w:marLeft w:val="0"/>
      <w:marRight w:val="0"/>
      <w:marTop w:val="0"/>
      <w:marBottom w:val="0"/>
      <w:divBdr>
        <w:top w:val="none" w:sz="0" w:space="0" w:color="auto"/>
        <w:left w:val="none" w:sz="0" w:space="0" w:color="auto"/>
        <w:bottom w:val="none" w:sz="0" w:space="0" w:color="auto"/>
        <w:right w:val="none" w:sz="0" w:space="0" w:color="auto"/>
      </w:divBdr>
    </w:div>
    <w:div w:id="1125385882">
      <w:bodyDiv w:val="1"/>
      <w:marLeft w:val="0"/>
      <w:marRight w:val="0"/>
      <w:marTop w:val="0"/>
      <w:marBottom w:val="0"/>
      <w:divBdr>
        <w:top w:val="none" w:sz="0" w:space="0" w:color="auto"/>
        <w:left w:val="none" w:sz="0" w:space="0" w:color="auto"/>
        <w:bottom w:val="none" w:sz="0" w:space="0" w:color="auto"/>
        <w:right w:val="none" w:sz="0" w:space="0" w:color="auto"/>
      </w:divBdr>
    </w:div>
    <w:div w:id="1126268067">
      <w:bodyDiv w:val="1"/>
      <w:marLeft w:val="0"/>
      <w:marRight w:val="0"/>
      <w:marTop w:val="0"/>
      <w:marBottom w:val="0"/>
      <w:divBdr>
        <w:top w:val="none" w:sz="0" w:space="0" w:color="auto"/>
        <w:left w:val="none" w:sz="0" w:space="0" w:color="auto"/>
        <w:bottom w:val="none" w:sz="0" w:space="0" w:color="auto"/>
        <w:right w:val="none" w:sz="0" w:space="0" w:color="auto"/>
      </w:divBdr>
    </w:div>
    <w:div w:id="1135562449">
      <w:bodyDiv w:val="1"/>
      <w:marLeft w:val="0"/>
      <w:marRight w:val="0"/>
      <w:marTop w:val="0"/>
      <w:marBottom w:val="0"/>
      <w:divBdr>
        <w:top w:val="none" w:sz="0" w:space="0" w:color="auto"/>
        <w:left w:val="none" w:sz="0" w:space="0" w:color="auto"/>
        <w:bottom w:val="none" w:sz="0" w:space="0" w:color="auto"/>
        <w:right w:val="none" w:sz="0" w:space="0" w:color="auto"/>
      </w:divBdr>
    </w:div>
    <w:div w:id="1136264925">
      <w:bodyDiv w:val="1"/>
      <w:marLeft w:val="0"/>
      <w:marRight w:val="0"/>
      <w:marTop w:val="0"/>
      <w:marBottom w:val="0"/>
      <w:divBdr>
        <w:top w:val="none" w:sz="0" w:space="0" w:color="auto"/>
        <w:left w:val="none" w:sz="0" w:space="0" w:color="auto"/>
        <w:bottom w:val="none" w:sz="0" w:space="0" w:color="auto"/>
        <w:right w:val="none" w:sz="0" w:space="0" w:color="auto"/>
      </w:divBdr>
    </w:div>
    <w:div w:id="1142700156">
      <w:bodyDiv w:val="1"/>
      <w:marLeft w:val="0"/>
      <w:marRight w:val="0"/>
      <w:marTop w:val="0"/>
      <w:marBottom w:val="0"/>
      <w:divBdr>
        <w:top w:val="none" w:sz="0" w:space="0" w:color="auto"/>
        <w:left w:val="none" w:sz="0" w:space="0" w:color="auto"/>
        <w:bottom w:val="none" w:sz="0" w:space="0" w:color="auto"/>
        <w:right w:val="none" w:sz="0" w:space="0" w:color="auto"/>
      </w:divBdr>
    </w:div>
    <w:div w:id="1151948101">
      <w:bodyDiv w:val="1"/>
      <w:marLeft w:val="0"/>
      <w:marRight w:val="0"/>
      <w:marTop w:val="0"/>
      <w:marBottom w:val="0"/>
      <w:divBdr>
        <w:top w:val="none" w:sz="0" w:space="0" w:color="auto"/>
        <w:left w:val="none" w:sz="0" w:space="0" w:color="auto"/>
        <w:bottom w:val="none" w:sz="0" w:space="0" w:color="auto"/>
        <w:right w:val="none" w:sz="0" w:space="0" w:color="auto"/>
      </w:divBdr>
    </w:div>
    <w:div w:id="1159004454">
      <w:bodyDiv w:val="1"/>
      <w:marLeft w:val="0"/>
      <w:marRight w:val="0"/>
      <w:marTop w:val="0"/>
      <w:marBottom w:val="0"/>
      <w:divBdr>
        <w:top w:val="none" w:sz="0" w:space="0" w:color="auto"/>
        <w:left w:val="none" w:sz="0" w:space="0" w:color="auto"/>
        <w:bottom w:val="none" w:sz="0" w:space="0" w:color="auto"/>
        <w:right w:val="none" w:sz="0" w:space="0" w:color="auto"/>
      </w:divBdr>
    </w:div>
    <w:div w:id="1170363676">
      <w:bodyDiv w:val="1"/>
      <w:marLeft w:val="0"/>
      <w:marRight w:val="0"/>
      <w:marTop w:val="0"/>
      <w:marBottom w:val="0"/>
      <w:divBdr>
        <w:top w:val="none" w:sz="0" w:space="0" w:color="auto"/>
        <w:left w:val="none" w:sz="0" w:space="0" w:color="auto"/>
        <w:bottom w:val="none" w:sz="0" w:space="0" w:color="auto"/>
        <w:right w:val="none" w:sz="0" w:space="0" w:color="auto"/>
      </w:divBdr>
    </w:div>
    <w:div w:id="1174494387">
      <w:bodyDiv w:val="1"/>
      <w:marLeft w:val="0"/>
      <w:marRight w:val="0"/>
      <w:marTop w:val="0"/>
      <w:marBottom w:val="0"/>
      <w:divBdr>
        <w:top w:val="none" w:sz="0" w:space="0" w:color="auto"/>
        <w:left w:val="none" w:sz="0" w:space="0" w:color="auto"/>
        <w:bottom w:val="none" w:sz="0" w:space="0" w:color="auto"/>
        <w:right w:val="none" w:sz="0" w:space="0" w:color="auto"/>
      </w:divBdr>
    </w:div>
    <w:div w:id="1185748753">
      <w:bodyDiv w:val="1"/>
      <w:marLeft w:val="0"/>
      <w:marRight w:val="0"/>
      <w:marTop w:val="0"/>
      <w:marBottom w:val="0"/>
      <w:divBdr>
        <w:top w:val="none" w:sz="0" w:space="0" w:color="auto"/>
        <w:left w:val="none" w:sz="0" w:space="0" w:color="auto"/>
        <w:bottom w:val="none" w:sz="0" w:space="0" w:color="auto"/>
        <w:right w:val="none" w:sz="0" w:space="0" w:color="auto"/>
      </w:divBdr>
    </w:div>
    <w:div w:id="1189491185">
      <w:bodyDiv w:val="1"/>
      <w:marLeft w:val="0"/>
      <w:marRight w:val="0"/>
      <w:marTop w:val="0"/>
      <w:marBottom w:val="0"/>
      <w:divBdr>
        <w:top w:val="none" w:sz="0" w:space="0" w:color="auto"/>
        <w:left w:val="none" w:sz="0" w:space="0" w:color="auto"/>
        <w:bottom w:val="none" w:sz="0" w:space="0" w:color="auto"/>
        <w:right w:val="none" w:sz="0" w:space="0" w:color="auto"/>
      </w:divBdr>
    </w:div>
    <w:div w:id="1196433004">
      <w:bodyDiv w:val="1"/>
      <w:marLeft w:val="0"/>
      <w:marRight w:val="0"/>
      <w:marTop w:val="0"/>
      <w:marBottom w:val="0"/>
      <w:divBdr>
        <w:top w:val="none" w:sz="0" w:space="0" w:color="auto"/>
        <w:left w:val="none" w:sz="0" w:space="0" w:color="auto"/>
        <w:bottom w:val="none" w:sz="0" w:space="0" w:color="auto"/>
        <w:right w:val="none" w:sz="0" w:space="0" w:color="auto"/>
      </w:divBdr>
    </w:div>
    <w:div w:id="1199854800">
      <w:bodyDiv w:val="1"/>
      <w:marLeft w:val="0"/>
      <w:marRight w:val="0"/>
      <w:marTop w:val="0"/>
      <w:marBottom w:val="0"/>
      <w:divBdr>
        <w:top w:val="none" w:sz="0" w:space="0" w:color="auto"/>
        <w:left w:val="none" w:sz="0" w:space="0" w:color="auto"/>
        <w:bottom w:val="none" w:sz="0" w:space="0" w:color="auto"/>
        <w:right w:val="none" w:sz="0" w:space="0" w:color="auto"/>
      </w:divBdr>
    </w:div>
    <w:div w:id="1200053143">
      <w:bodyDiv w:val="1"/>
      <w:marLeft w:val="0"/>
      <w:marRight w:val="0"/>
      <w:marTop w:val="0"/>
      <w:marBottom w:val="0"/>
      <w:divBdr>
        <w:top w:val="none" w:sz="0" w:space="0" w:color="auto"/>
        <w:left w:val="none" w:sz="0" w:space="0" w:color="auto"/>
        <w:bottom w:val="none" w:sz="0" w:space="0" w:color="auto"/>
        <w:right w:val="none" w:sz="0" w:space="0" w:color="auto"/>
      </w:divBdr>
    </w:div>
    <w:div w:id="1203590001">
      <w:bodyDiv w:val="1"/>
      <w:marLeft w:val="0"/>
      <w:marRight w:val="0"/>
      <w:marTop w:val="0"/>
      <w:marBottom w:val="0"/>
      <w:divBdr>
        <w:top w:val="none" w:sz="0" w:space="0" w:color="auto"/>
        <w:left w:val="none" w:sz="0" w:space="0" w:color="auto"/>
        <w:bottom w:val="none" w:sz="0" w:space="0" w:color="auto"/>
        <w:right w:val="none" w:sz="0" w:space="0" w:color="auto"/>
      </w:divBdr>
    </w:div>
    <w:div w:id="1208951551">
      <w:bodyDiv w:val="1"/>
      <w:marLeft w:val="0"/>
      <w:marRight w:val="0"/>
      <w:marTop w:val="0"/>
      <w:marBottom w:val="0"/>
      <w:divBdr>
        <w:top w:val="none" w:sz="0" w:space="0" w:color="auto"/>
        <w:left w:val="none" w:sz="0" w:space="0" w:color="auto"/>
        <w:bottom w:val="none" w:sz="0" w:space="0" w:color="auto"/>
        <w:right w:val="none" w:sz="0" w:space="0" w:color="auto"/>
      </w:divBdr>
    </w:div>
    <w:div w:id="1211767916">
      <w:bodyDiv w:val="1"/>
      <w:marLeft w:val="0"/>
      <w:marRight w:val="0"/>
      <w:marTop w:val="0"/>
      <w:marBottom w:val="0"/>
      <w:divBdr>
        <w:top w:val="none" w:sz="0" w:space="0" w:color="auto"/>
        <w:left w:val="none" w:sz="0" w:space="0" w:color="auto"/>
        <w:bottom w:val="none" w:sz="0" w:space="0" w:color="auto"/>
        <w:right w:val="none" w:sz="0" w:space="0" w:color="auto"/>
      </w:divBdr>
    </w:div>
    <w:div w:id="1227715920">
      <w:bodyDiv w:val="1"/>
      <w:marLeft w:val="0"/>
      <w:marRight w:val="0"/>
      <w:marTop w:val="0"/>
      <w:marBottom w:val="0"/>
      <w:divBdr>
        <w:top w:val="none" w:sz="0" w:space="0" w:color="auto"/>
        <w:left w:val="none" w:sz="0" w:space="0" w:color="auto"/>
        <w:bottom w:val="none" w:sz="0" w:space="0" w:color="auto"/>
        <w:right w:val="none" w:sz="0" w:space="0" w:color="auto"/>
      </w:divBdr>
    </w:div>
    <w:div w:id="1236163482">
      <w:bodyDiv w:val="1"/>
      <w:marLeft w:val="0"/>
      <w:marRight w:val="0"/>
      <w:marTop w:val="0"/>
      <w:marBottom w:val="0"/>
      <w:divBdr>
        <w:top w:val="none" w:sz="0" w:space="0" w:color="auto"/>
        <w:left w:val="none" w:sz="0" w:space="0" w:color="auto"/>
        <w:bottom w:val="none" w:sz="0" w:space="0" w:color="auto"/>
        <w:right w:val="none" w:sz="0" w:space="0" w:color="auto"/>
      </w:divBdr>
    </w:div>
    <w:div w:id="1258250287">
      <w:bodyDiv w:val="1"/>
      <w:marLeft w:val="0"/>
      <w:marRight w:val="0"/>
      <w:marTop w:val="0"/>
      <w:marBottom w:val="0"/>
      <w:divBdr>
        <w:top w:val="none" w:sz="0" w:space="0" w:color="auto"/>
        <w:left w:val="none" w:sz="0" w:space="0" w:color="auto"/>
        <w:bottom w:val="none" w:sz="0" w:space="0" w:color="auto"/>
        <w:right w:val="none" w:sz="0" w:space="0" w:color="auto"/>
      </w:divBdr>
    </w:div>
    <w:div w:id="1266228505">
      <w:bodyDiv w:val="1"/>
      <w:marLeft w:val="0"/>
      <w:marRight w:val="0"/>
      <w:marTop w:val="0"/>
      <w:marBottom w:val="0"/>
      <w:divBdr>
        <w:top w:val="none" w:sz="0" w:space="0" w:color="auto"/>
        <w:left w:val="none" w:sz="0" w:space="0" w:color="auto"/>
        <w:bottom w:val="none" w:sz="0" w:space="0" w:color="auto"/>
        <w:right w:val="none" w:sz="0" w:space="0" w:color="auto"/>
      </w:divBdr>
    </w:div>
    <w:div w:id="1272394739">
      <w:bodyDiv w:val="1"/>
      <w:marLeft w:val="0"/>
      <w:marRight w:val="0"/>
      <w:marTop w:val="0"/>
      <w:marBottom w:val="0"/>
      <w:divBdr>
        <w:top w:val="none" w:sz="0" w:space="0" w:color="auto"/>
        <w:left w:val="none" w:sz="0" w:space="0" w:color="auto"/>
        <w:bottom w:val="none" w:sz="0" w:space="0" w:color="auto"/>
        <w:right w:val="none" w:sz="0" w:space="0" w:color="auto"/>
      </w:divBdr>
    </w:div>
    <w:div w:id="1275094913">
      <w:bodyDiv w:val="1"/>
      <w:marLeft w:val="0"/>
      <w:marRight w:val="0"/>
      <w:marTop w:val="0"/>
      <w:marBottom w:val="0"/>
      <w:divBdr>
        <w:top w:val="none" w:sz="0" w:space="0" w:color="auto"/>
        <w:left w:val="none" w:sz="0" w:space="0" w:color="auto"/>
        <w:bottom w:val="none" w:sz="0" w:space="0" w:color="auto"/>
        <w:right w:val="none" w:sz="0" w:space="0" w:color="auto"/>
      </w:divBdr>
    </w:div>
    <w:div w:id="1287736649">
      <w:bodyDiv w:val="1"/>
      <w:marLeft w:val="0"/>
      <w:marRight w:val="0"/>
      <w:marTop w:val="0"/>
      <w:marBottom w:val="0"/>
      <w:divBdr>
        <w:top w:val="none" w:sz="0" w:space="0" w:color="auto"/>
        <w:left w:val="none" w:sz="0" w:space="0" w:color="auto"/>
        <w:bottom w:val="none" w:sz="0" w:space="0" w:color="auto"/>
        <w:right w:val="none" w:sz="0" w:space="0" w:color="auto"/>
      </w:divBdr>
    </w:div>
    <w:div w:id="1294214752">
      <w:bodyDiv w:val="1"/>
      <w:marLeft w:val="0"/>
      <w:marRight w:val="0"/>
      <w:marTop w:val="0"/>
      <w:marBottom w:val="0"/>
      <w:divBdr>
        <w:top w:val="none" w:sz="0" w:space="0" w:color="auto"/>
        <w:left w:val="none" w:sz="0" w:space="0" w:color="auto"/>
        <w:bottom w:val="none" w:sz="0" w:space="0" w:color="auto"/>
        <w:right w:val="none" w:sz="0" w:space="0" w:color="auto"/>
      </w:divBdr>
    </w:div>
    <w:div w:id="1305506229">
      <w:bodyDiv w:val="1"/>
      <w:marLeft w:val="0"/>
      <w:marRight w:val="0"/>
      <w:marTop w:val="0"/>
      <w:marBottom w:val="0"/>
      <w:divBdr>
        <w:top w:val="none" w:sz="0" w:space="0" w:color="auto"/>
        <w:left w:val="none" w:sz="0" w:space="0" w:color="auto"/>
        <w:bottom w:val="none" w:sz="0" w:space="0" w:color="auto"/>
        <w:right w:val="none" w:sz="0" w:space="0" w:color="auto"/>
      </w:divBdr>
    </w:div>
    <w:div w:id="1308318537">
      <w:bodyDiv w:val="1"/>
      <w:marLeft w:val="0"/>
      <w:marRight w:val="0"/>
      <w:marTop w:val="0"/>
      <w:marBottom w:val="0"/>
      <w:divBdr>
        <w:top w:val="none" w:sz="0" w:space="0" w:color="auto"/>
        <w:left w:val="none" w:sz="0" w:space="0" w:color="auto"/>
        <w:bottom w:val="none" w:sz="0" w:space="0" w:color="auto"/>
        <w:right w:val="none" w:sz="0" w:space="0" w:color="auto"/>
      </w:divBdr>
    </w:div>
    <w:div w:id="1312564364">
      <w:bodyDiv w:val="1"/>
      <w:marLeft w:val="0"/>
      <w:marRight w:val="0"/>
      <w:marTop w:val="0"/>
      <w:marBottom w:val="0"/>
      <w:divBdr>
        <w:top w:val="none" w:sz="0" w:space="0" w:color="auto"/>
        <w:left w:val="none" w:sz="0" w:space="0" w:color="auto"/>
        <w:bottom w:val="none" w:sz="0" w:space="0" w:color="auto"/>
        <w:right w:val="none" w:sz="0" w:space="0" w:color="auto"/>
      </w:divBdr>
    </w:div>
    <w:div w:id="1314598299">
      <w:bodyDiv w:val="1"/>
      <w:marLeft w:val="0"/>
      <w:marRight w:val="0"/>
      <w:marTop w:val="0"/>
      <w:marBottom w:val="0"/>
      <w:divBdr>
        <w:top w:val="none" w:sz="0" w:space="0" w:color="auto"/>
        <w:left w:val="none" w:sz="0" w:space="0" w:color="auto"/>
        <w:bottom w:val="none" w:sz="0" w:space="0" w:color="auto"/>
        <w:right w:val="none" w:sz="0" w:space="0" w:color="auto"/>
      </w:divBdr>
    </w:div>
    <w:div w:id="1319917027">
      <w:bodyDiv w:val="1"/>
      <w:marLeft w:val="0"/>
      <w:marRight w:val="0"/>
      <w:marTop w:val="0"/>
      <w:marBottom w:val="0"/>
      <w:divBdr>
        <w:top w:val="none" w:sz="0" w:space="0" w:color="auto"/>
        <w:left w:val="none" w:sz="0" w:space="0" w:color="auto"/>
        <w:bottom w:val="none" w:sz="0" w:space="0" w:color="auto"/>
        <w:right w:val="none" w:sz="0" w:space="0" w:color="auto"/>
      </w:divBdr>
    </w:div>
    <w:div w:id="1319919764">
      <w:bodyDiv w:val="1"/>
      <w:marLeft w:val="0"/>
      <w:marRight w:val="0"/>
      <w:marTop w:val="0"/>
      <w:marBottom w:val="0"/>
      <w:divBdr>
        <w:top w:val="none" w:sz="0" w:space="0" w:color="auto"/>
        <w:left w:val="none" w:sz="0" w:space="0" w:color="auto"/>
        <w:bottom w:val="none" w:sz="0" w:space="0" w:color="auto"/>
        <w:right w:val="none" w:sz="0" w:space="0" w:color="auto"/>
      </w:divBdr>
    </w:div>
    <w:div w:id="1321271502">
      <w:bodyDiv w:val="1"/>
      <w:marLeft w:val="0"/>
      <w:marRight w:val="0"/>
      <w:marTop w:val="0"/>
      <w:marBottom w:val="0"/>
      <w:divBdr>
        <w:top w:val="none" w:sz="0" w:space="0" w:color="auto"/>
        <w:left w:val="none" w:sz="0" w:space="0" w:color="auto"/>
        <w:bottom w:val="none" w:sz="0" w:space="0" w:color="auto"/>
        <w:right w:val="none" w:sz="0" w:space="0" w:color="auto"/>
      </w:divBdr>
    </w:div>
    <w:div w:id="1321810284">
      <w:bodyDiv w:val="1"/>
      <w:marLeft w:val="0"/>
      <w:marRight w:val="0"/>
      <w:marTop w:val="0"/>
      <w:marBottom w:val="0"/>
      <w:divBdr>
        <w:top w:val="none" w:sz="0" w:space="0" w:color="auto"/>
        <w:left w:val="none" w:sz="0" w:space="0" w:color="auto"/>
        <w:bottom w:val="none" w:sz="0" w:space="0" w:color="auto"/>
        <w:right w:val="none" w:sz="0" w:space="0" w:color="auto"/>
      </w:divBdr>
    </w:div>
    <w:div w:id="1322855518">
      <w:bodyDiv w:val="1"/>
      <w:marLeft w:val="0"/>
      <w:marRight w:val="0"/>
      <w:marTop w:val="0"/>
      <w:marBottom w:val="0"/>
      <w:divBdr>
        <w:top w:val="none" w:sz="0" w:space="0" w:color="auto"/>
        <w:left w:val="none" w:sz="0" w:space="0" w:color="auto"/>
        <w:bottom w:val="none" w:sz="0" w:space="0" w:color="auto"/>
        <w:right w:val="none" w:sz="0" w:space="0" w:color="auto"/>
      </w:divBdr>
    </w:div>
    <w:div w:id="1324161904">
      <w:bodyDiv w:val="1"/>
      <w:marLeft w:val="0"/>
      <w:marRight w:val="0"/>
      <w:marTop w:val="0"/>
      <w:marBottom w:val="0"/>
      <w:divBdr>
        <w:top w:val="none" w:sz="0" w:space="0" w:color="auto"/>
        <w:left w:val="none" w:sz="0" w:space="0" w:color="auto"/>
        <w:bottom w:val="none" w:sz="0" w:space="0" w:color="auto"/>
        <w:right w:val="none" w:sz="0" w:space="0" w:color="auto"/>
      </w:divBdr>
    </w:div>
    <w:div w:id="1330601102">
      <w:bodyDiv w:val="1"/>
      <w:marLeft w:val="0"/>
      <w:marRight w:val="0"/>
      <w:marTop w:val="0"/>
      <w:marBottom w:val="0"/>
      <w:divBdr>
        <w:top w:val="none" w:sz="0" w:space="0" w:color="auto"/>
        <w:left w:val="none" w:sz="0" w:space="0" w:color="auto"/>
        <w:bottom w:val="none" w:sz="0" w:space="0" w:color="auto"/>
        <w:right w:val="none" w:sz="0" w:space="0" w:color="auto"/>
      </w:divBdr>
    </w:div>
    <w:div w:id="1331789805">
      <w:bodyDiv w:val="1"/>
      <w:marLeft w:val="0"/>
      <w:marRight w:val="0"/>
      <w:marTop w:val="0"/>
      <w:marBottom w:val="0"/>
      <w:divBdr>
        <w:top w:val="none" w:sz="0" w:space="0" w:color="auto"/>
        <w:left w:val="none" w:sz="0" w:space="0" w:color="auto"/>
        <w:bottom w:val="none" w:sz="0" w:space="0" w:color="auto"/>
        <w:right w:val="none" w:sz="0" w:space="0" w:color="auto"/>
      </w:divBdr>
    </w:div>
    <w:div w:id="1361513732">
      <w:bodyDiv w:val="1"/>
      <w:marLeft w:val="0"/>
      <w:marRight w:val="0"/>
      <w:marTop w:val="0"/>
      <w:marBottom w:val="0"/>
      <w:divBdr>
        <w:top w:val="none" w:sz="0" w:space="0" w:color="auto"/>
        <w:left w:val="none" w:sz="0" w:space="0" w:color="auto"/>
        <w:bottom w:val="none" w:sz="0" w:space="0" w:color="auto"/>
        <w:right w:val="none" w:sz="0" w:space="0" w:color="auto"/>
      </w:divBdr>
    </w:div>
    <w:div w:id="1361786657">
      <w:bodyDiv w:val="1"/>
      <w:marLeft w:val="0"/>
      <w:marRight w:val="0"/>
      <w:marTop w:val="0"/>
      <w:marBottom w:val="0"/>
      <w:divBdr>
        <w:top w:val="none" w:sz="0" w:space="0" w:color="auto"/>
        <w:left w:val="none" w:sz="0" w:space="0" w:color="auto"/>
        <w:bottom w:val="none" w:sz="0" w:space="0" w:color="auto"/>
        <w:right w:val="none" w:sz="0" w:space="0" w:color="auto"/>
      </w:divBdr>
    </w:div>
    <w:div w:id="1368990151">
      <w:bodyDiv w:val="1"/>
      <w:marLeft w:val="0"/>
      <w:marRight w:val="0"/>
      <w:marTop w:val="0"/>
      <w:marBottom w:val="0"/>
      <w:divBdr>
        <w:top w:val="none" w:sz="0" w:space="0" w:color="auto"/>
        <w:left w:val="none" w:sz="0" w:space="0" w:color="auto"/>
        <w:bottom w:val="none" w:sz="0" w:space="0" w:color="auto"/>
        <w:right w:val="none" w:sz="0" w:space="0" w:color="auto"/>
      </w:divBdr>
    </w:div>
    <w:div w:id="1374425823">
      <w:bodyDiv w:val="1"/>
      <w:marLeft w:val="0"/>
      <w:marRight w:val="0"/>
      <w:marTop w:val="0"/>
      <w:marBottom w:val="0"/>
      <w:divBdr>
        <w:top w:val="none" w:sz="0" w:space="0" w:color="auto"/>
        <w:left w:val="none" w:sz="0" w:space="0" w:color="auto"/>
        <w:bottom w:val="none" w:sz="0" w:space="0" w:color="auto"/>
        <w:right w:val="none" w:sz="0" w:space="0" w:color="auto"/>
      </w:divBdr>
    </w:div>
    <w:div w:id="1374618210">
      <w:bodyDiv w:val="1"/>
      <w:marLeft w:val="0"/>
      <w:marRight w:val="0"/>
      <w:marTop w:val="0"/>
      <w:marBottom w:val="0"/>
      <w:divBdr>
        <w:top w:val="none" w:sz="0" w:space="0" w:color="auto"/>
        <w:left w:val="none" w:sz="0" w:space="0" w:color="auto"/>
        <w:bottom w:val="none" w:sz="0" w:space="0" w:color="auto"/>
        <w:right w:val="none" w:sz="0" w:space="0" w:color="auto"/>
      </w:divBdr>
    </w:div>
    <w:div w:id="1380009643">
      <w:bodyDiv w:val="1"/>
      <w:marLeft w:val="0"/>
      <w:marRight w:val="0"/>
      <w:marTop w:val="0"/>
      <w:marBottom w:val="0"/>
      <w:divBdr>
        <w:top w:val="none" w:sz="0" w:space="0" w:color="auto"/>
        <w:left w:val="none" w:sz="0" w:space="0" w:color="auto"/>
        <w:bottom w:val="none" w:sz="0" w:space="0" w:color="auto"/>
        <w:right w:val="none" w:sz="0" w:space="0" w:color="auto"/>
      </w:divBdr>
    </w:div>
    <w:div w:id="1383169131">
      <w:bodyDiv w:val="1"/>
      <w:marLeft w:val="0"/>
      <w:marRight w:val="0"/>
      <w:marTop w:val="0"/>
      <w:marBottom w:val="0"/>
      <w:divBdr>
        <w:top w:val="none" w:sz="0" w:space="0" w:color="auto"/>
        <w:left w:val="none" w:sz="0" w:space="0" w:color="auto"/>
        <w:bottom w:val="none" w:sz="0" w:space="0" w:color="auto"/>
        <w:right w:val="none" w:sz="0" w:space="0" w:color="auto"/>
      </w:divBdr>
    </w:div>
    <w:div w:id="1392735233">
      <w:bodyDiv w:val="1"/>
      <w:marLeft w:val="0"/>
      <w:marRight w:val="0"/>
      <w:marTop w:val="0"/>
      <w:marBottom w:val="0"/>
      <w:divBdr>
        <w:top w:val="none" w:sz="0" w:space="0" w:color="auto"/>
        <w:left w:val="none" w:sz="0" w:space="0" w:color="auto"/>
        <w:bottom w:val="none" w:sz="0" w:space="0" w:color="auto"/>
        <w:right w:val="none" w:sz="0" w:space="0" w:color="auto"/>
      </w:divBdr>
    </w:div>
    <w:div w:id="1400399578">
      <w:bodyDiv w:val="1"/>
      <w:marLeft w:val="0"/>
      <w:marRight w:val="0"/>
      <w:marTop w:val="0"/>
      <w:marBottom w:val="0"/>
      <w:divBdr>
        <w:top w:val="none" w:sz="0" w:space="0" w:color="auto"/>
        <w:left w:val="none" w:sz="0" w:space="0" w:color="auto"/>
        <w:bottom w:val="none" w:sz="0" w:space="0" w:color="auto"/>
        <w:right w:val="none" w:sz="0" w:space="0" w:color="auto"/>
      </w:divBdr>
    </w:div>
    <w:div w:id="1405682591">
      <w:bodyDiv w:val="1"/>
      <w:marLeft w:val="0"/>
      <w:marRight w:val="0"/>
      <w:marTop w:val="0"/>
      <w:marBottom w:val="0"/>
      <w:divBdr>
        <w:top w:val="none" w:sz="0" w:space="0" w:color="auto"/>
        <w:left w:val="none" w:sz="0" w:space="0" w:color="auto"/>
        <w:bottom w:val="none" w:sz="0" w:space="0" w:color="auto"/>
        <w:right w:val="none" w:sz="0" w:space="0" w:color="auto"/>
      </w:divBdr>
    </w:div>
    <w:div w:id="1406802766">
      <w:bodyDiv w:val="1"/>
      <w:marLeft w:val="0"/>
      <w:marRight w:val="0"/>
      <w:marTop w:val="0"/>
      <w:marBottom w:val="0"/>
      <w:divBdr>
        <w:top w:val="none" w:sz="0" w:space="0" w:color="auto"/>
        <w:left w:val="none" w:sz="0" w:space="0" w:color="auto"/>
        <w:bottom w:val="none" w:sz="0" w:space="0" w:color="auto"/>
        <w:right w:val="none" w:sz="0" w:space="0" w:color="auto"/>
      </w:divBdr>
    </w:div>
    <w:div w:id="1413043038">
      <w:bodyDiv w:val="1"/>
      <w:marLeft w:val="0"/>
      <w:marRight w:val="0"/>
      <w:marTop w:val="0"/>
      <w:marBottom w:val="0"/>
      <w:divBdr>
        <w:top w:val="none" w:sz="0" w:space="0" w:color="auto"/>
        <w:left w:val="none" w:sz="0" w:space="0" w:color="auto"/>
        <w:bottom w:val="none" w:sz="0" w:space="0" w:color="auto"/>
        <w:right w:val="none" w:sz="0" w:space="0" w:color="auto"/>
      </w:divBdr>
    </w:div>
    <w:div w:id="1425105718">
      <w:bodyDiv w:val="1"/>
      <w:marLeft w:val="0"/>
      <w:marRight w:val="0"/>
      <w:marTop w:val="0"/>
      <w:marBottom w:val="0"/>
      <w:divBdr>
        <w:top w:val="none" w:sz="0" w:space="0" w:color="auto"/>
        <w:left w:val="none" w:sz="0" w:space="0" w:color="auto"/>
        <w:bottom w:val="none" w:sz="0" w:space="0" w:color="auto"/>
        <w:right w:val="none" w:sz="0" w:space="0" w:color="auto"/>
      </w:divBdr>
    </w:div>
    <w:div w:id="1427073688">
      <w:bodyDiv w:val="1"/>
      <w:marLeft w:val="0"/>
      <w:marRight w:val="0"/>
      <w:marTop w:val="0"/>
      <w:marBottom w:val="0"/>
      <w:divBdr>
        <w:top w:val="none" w:sz="0" w:space="0" w:color="auto"/>
        <w:left w:val="none" w:sz="0" w:space="0" w:color="auto"/>
        <w:bottom w:val="none" w:sz="0" w:space="0" w:color="auto"/>
        <w:right w:val="none" w:sz="0" w:space="0" w:color="auto"/>
      </w:divBdr>
    </w:div>
    <w:div w:id="1429958170">
      <w:bodyDiv w:val="1"/>
      <w:marLeft w:val="0"/>
      <w:marRight w:val="0"/>
      <w:marTop w:val="0"/>
      <w:marBottom w:val="0"/>
      <w:divBdr>
        <w:top w:val="none" w:sz="0" w:space="0" w:color="auto"/>
        <w:left w:val="none" w:sz="0" w:space="0" w:color="auto"/>
        <w:bottom w:val="none" w:sz="0" w:space="0" w:color="auto"/>
        <w:right w:val="none" w:sz="0" w:space="0" w:color="auto"/>
      </w:divBdr>
    </w:div>
    <w:div w:id="1450006730">
      <w:bodyDiv w:val="1"/>
      <w:marLeft w:val="0"/>
      <w:marRight w:val="0"/>
      <w:marTop w:val="0"/>
      <w:marBottom w:val="0"/>
      <w:divBdr>
        <w:top w:val="none" w:sz="0" w:space="0" w:color="auto"/>
        <w:left w:val="none" w:sz="0" w:space="0" w:color="auto"/>
        <w:bottom w:val="none" w:sz="0" w:space="0" w:color="auto"/>
        <w:right w:val="none" w:sz="0" w:space="0" w:color="auto"/>
      </w:divBdr>
    </w:div>
    <w:div w:id="1459689805">
      <w:bodyDiv w:val="1"/>
      <w:marLeft w:val="0"/>
      <w:marRight w:val="0"/>
      <w:marTop w:val="0"/>
      <w:marBottom w:val="0"/>
      <w:divBdr>
        <w:top w:val="none" w:sz="0" w:space="0" w:color="auto"/>
        <w:left w:val="none" w:sz="0" w:space="0" w:color="auto"/>
        <w:bottom w:val="none" w:sz="0" w:space="0" w:color="auto"/>
        <w:right w:val="none" w:sz="0" w:space="0" w:color="auto"/>
      </w:divBdr>
    </w:div>
    <w:div w:id="1461461321">
      <w:bodyDiv w:val="1"/>
      <w:marLeft w:val="0"/>
      <w:marRight w:val="0"/>
      <w:marTop w:val="0"/>
      <w:marBottom w:val="0"/>
      <w:divBdr>
        <w:top w:val="none" w:sz="0" w:space="0" w:color="auto"/>
        <w:left w:val="none" w:sz="0" w:space="0" w:color="auto"/>
        <w:bottom w:val="none" w:sz="0" w:space="0" w:color="auto"/>
        <w:right w:val="none" w:sz="0" w:space="0" w:color="auto"/>
      </w:divBdr>
    </w:div>
    <w:div w:id="1478523921">
      <w:bodyDiv w:val="1"/>
      <w:marLeft w:val="0"/>
      <w:marRight w:val="0"/>
      <w:marTop w:val="0"/>
      <w:marBottom w:val="0"/>
      <w:divBdr>
        <w:top w:val="none" w:sz="0" w:space="0" w:color="auto"/>
        <w:left w:val="none" w:sz="0" w:space="0" w:color="auto"/>
        <w:bottom w:val="none" w:sz="0" w:space="0" w:color="auto"/>
        <w:right w:val="none" w:sz="0" w:space="0" w:color="auto"/>
      </w:divBdr>
    </w:div>
    <w:div w:id="1479955992">
      <w:bodyDiv w:val="1"/>
      <w:marLeft w:val="0"/>
      <w:marRight w:val="0"/>
      <w:marTop w:val="0"/>
      <w:marBottom w:val="0"/>
      <w:divBdr>
        <w:top w:val="none" w:sz="0" w:space="0" w:color="auto"/>
        <w:left w:val="none" w:sz="0" w:space="0" w:color="auto"/>
        <w:bottom w:val="none" w:sz="0" w:space="0" w:color="auto"/>
        <w:right w:val="none" w:sz="0" w:space="0" w:color="auto"/>
      </w:divBdr>
    </w:div>
    <w:div w:id="1492864473">
      <w:bodyDiv w:val="1"/>
      <w:marLeft w:val="0"/>
      <w:marRight w:val="0"/>
      <w:marTop w:val="0"/>
      <w:marBottom w:val="0"/>
      <w:divBdr>
        <w:top w:val="none" w:sz="0" w:space="0" w:color="auto"/>
        <w:left w:val="none" w:sz="0" w:space="0" w:color="auto"/>
        <w:bottom w:val="none" w:sz="0" w:space="0" w:color="auto"/>
        <w:right w:val="none" w:sz="0" w:space="0" w:color="auto"/>
      </w:divBdr>
    </w:div>
    <w:div w:id="1494489049">
      <w:bodyDiv w:val="1"/>
      <w:marLeft w:val="0"/>
      <w:marRight w:val="0"/>
      <w:marTop w:val="0"/>
      <w:marBottom w:val="0"/>
      <w:divBdr>
        <w:top w:val="none" w:sz="0" w:space="0" w:color="auto"/>
        <w:left w:val="none" w:sz="0" w:space="0" w:color="auto"/>
        <w:bottom w:val="none" w:sz="0" w:space="0" w:color="auto"/>
        <w:right w:val="none" w:sz="0" w:space="0" w:color="auto"/>
      </w:divBdr>
    </w:div>
    <w:div w:id="1511408935">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8173892">
      <w:bodyDiv w:val="1"/>
      <w:marLeft w:val="0"/>
      <w:marRight w:val="0"/>
      <w:marTop w:val="0"/>
      <w:marBottom w:val="0"/>
      <w:divBdr>
        <w:top w:val="none" w:sz="0" w:space="0" w:color="auto"/>
        <w:left w:val="none" w:sz="0" w:space="0" w:color="auto"/>
        <w:bottom w:val="none" w:sz="0" w:space="0" w:color="auto"/>
        <w:right w:val="none" w:sz="0" w:space="0" w:color="auto"/>
      </w:divBdr>
    </w:div>
    <w:div w:id="1528837024">
      <w:bodyDiv w:val="1"/>
      <w:marLeft w:val="0"/>
      <w:marRight w:val="0"/>
      <w:marTop w:val="0"/>
      <w:marBottom w:val="0"/>
      <w:divBdr>
        <w:top w:val="none" w:sz="0" w:space="0" w:color="auto"/>
        <w:left w:val="none" w:sz="0" w:space="0" w:color="auto"/>
        <w:bottom w:val="none" w:sz="0" w:space="0" w:color="auto"/>
        <w:right w:val="none" w:sz="0" w:space="0" w:color="auto"/>
      </w:divBdr>
    </w:div>
    <w:div w:id="1544710112">
      <w:bodyDiv w:val="1"/>
      <w:marLeft w:val="0"/>
      <w:marRight w:val="0"/>
      <w:marTop w:val="0"/>
      <w:marBottom w:val="0"/>
      <w:divBdr>
        <w:top w:val="none" w:sz="0" w:space="0" w:color="auto"/>
        <w:left w:val="none" w:sz="0" w:space="0" w:color="auto"/>
        <w:bottom w:val="none" w:sz="0" w:space="0" w:color="auto"/>
        <w:right w:val="none" w:sz="0" w:space="0" w:color="auto"/>
      </w:divBdr>
    </w:div>
    <w:div w:id="1546873952">
      <w:bodyDiv w:val="1"/>
      <w:marLeft w:val="0"/>
      <w:marRight w:val="0"/>
      <w:marTop w:val="0"/>
      <w:marBottom w:val="0"/>
      <w:divBdr>
        <w:top w:val="none" w:sz="0" w:space="0" w:color="auto"/>
        <w:left w:val="none" w:sz="0" w:space="0" w:color="auto"/>
        <w:bottom w:val="none" w:sz="0" w:space="0" w:color="auto"/>
        <w:right w:val="none" w:sz="0" w:space="0" w:color="auto"/>
      </w:divBdr>
    </w:div>
    <w:div w:id="1548878994">
      <w:bodyDiv w:val="1"/>
      <w:marLeft w:val="0"/>
      <w:marRight w:val="0"/>
      <w:marTop w:val="0"/>
      <w:marBottom w:val="0"/>
      <w:divBdr>
        <w:top w:val="none" w:sz="0" w:space="0" w:color="auto"/>
        <w:left w:val="none" w:sz="0" w:space="0" w:color="auto"/>
        <w:bottom w:val="none" w:sz="0" w:space="0" w:color="auto"/>
        <w:right w:val="none" w:sz="0" w:space="0" w:color="auto"/>
      </w:divBdr>
    </w:div>
    <w:div w:id="1564441890">
      <w:bodyDiv w:val="1"/>
      <w:marLeft w:val="0"/>
      <w:marRight w:val="0"/>
      <w:marTop w:val="0"/>
      <w:marBottom w:val="0"/>
      <w:divBdr>
        <w:top w:val="none" w:sz="0" w:space="0" w:color="auto"/>
        <w:left w:val="none" w:sz="0" w:space="0" w:color="auto"/>
        <w:bottom w:val="none" w:sz="0" w:space="0" w:color="auto"/>
        <w:right w:val="none" w:sz="0" w:space="0" w:color="auto"/>
      </w:divBdr>
    </w:div>
    <w:div w:id="1572541009">
      <w:bodyDiv w:val="1"/>
      <w:marLeft w:val="0"/>
      <w:marRight w:val="0"/>
      <w:marTop w:val="0"/>
      <w:marBottom w:val="0"/>
      <w:divBdr>
        <w:top w:val="none" w:sz="0" w:space="0" w:color="auto"/>
        <w:left w:val="none" w:sz="0" w:space="0" w:color="auto"/>
        <w:bottom w:val="none" w:sz="0" w:space="0" w:color="auto"/>
        <w:right w:val="none" w:sz="0" w:space="0" w:color="auto"/>
      </w:divBdr>
    </w:div>
    <w:div w:id="1573466478">
      <w:bodyDiv w:val="1"/>
      <w:marLeft w:val="0"/>
      <w:marRight w:val="0"/>
      <w:marTop w:val="0"/>
      <w:marBottom w:val="0"/>
      <w:divBdr>
        <w:top w:val="none" w:sz="0" w:space="0" w:color="auto"/>
        <w:left w:val="none" w:sz="0" w:space="0" w:color="auto"/>
        <w:bottom w:val="none" w:sz="0" w:space="0" w:color="auto"/>
        <w:right w:val="none" w:sz="0" w:space="0" w:color="auto"/>
      </w:divBdr>
    </w:div>
    <w:div w:id="1579708822">
      <w:bodyDiv w:val="1"/>
      <w:marLeft w:val="0"/>
      <w:marRight w:val="0"/>
      <w:marTop w:val="0"/>
      <w:marBottom w:val="0"/>
      <w:divBdr>
        <w:top w:val="none" w:sz="0" w:space="0" w:color="auto"/>
        <w:left w:val="none" w:sz="0" w:space="0" w:color="auto"/>
        <w:bottom w:val="none" w:sz="0" w:space="0" w:color="auto"/>
        <w:right w:val="none" w:sz="0" w:space="0" w:color="auto"/>
      </w:divBdr>
    </w:div>
    <w:div w:id="1580678777">
      <w:bodyDiv w:val="1"/>
      <w:marLeft w:val="0"/>
      <w:marRight w:val="0"/>
      <w:marTop w:val="0"/>
      <w:marBottom w:val="0"/>
      <w:divBdr>
        <w:top w:val="none" w:sz="0" w:space="0" w:color="auto"/>
        <w:left w:val="none" w:sz="0" w:space="0" w:color="auto"/>
        <w:bottom w:val="none" w:sz="0" w:space="0" w:color="auto"/>
        <w:right w:val="none" w:sz="0" w:space="0" w:color="auto"/>
      </w:divBdr>
    </w:div>
    <w:div w:id="1589580967">
      <w:bodyDiv w:val="1"/>
      <w:marLeft w:val="0"/>
      <w:marRight w:val="0"/>
      <w:marTop w:val="0"/>
      <w:marBottom w:val="0"/>
      <w:divBdr>
        <w:top w:val="none" w:sz="0" w:space="0" w:color="auto"/>
        <w:left w:val="none" w:sz="0" w:space="0" w:color="auto"/>
        <w:bottom w:val="none" w:sz="0" w:space="0" w:color="auto"/>
        <w:right w:val="none" w:sz="0" w:space="0" w:color="auto"/>
      </w:divBdr>
    </w:div>
    <w:div w:id="1591280155">
      <w:bodyDiv w:val="1"/>
      <w:marLeft w:val="0"/>
      <w:marRight w:val="0"/>
      <w:marTop w:val="0"/>
      <w:marBottom w:val="0"/>
      <w:divBdr>
        <w:top w:val="none" w:sz="0" w:space="0" w:color="auto"/>
        <w:left w:val="none" w:sz="0" w:space="0" w:color="auto"/>
        <w:bottom w:val="none" w:sz="0" w:space="0" w:color="auto"/>
        <w:right w:val="none" w:sz="0" w:space="0" w:color="auto"/>
      </w:divBdr>
    </w:div>
    <w:div w:id="1593001951">
      <w:bodyDiv w:val="1"/>
      <w:marLeft w:val="0"/>
      <w:marRight w:val="0"/>
      <w:marTop w:val="0"/>
      <w:marBottom w:val="0"/>
      <w:divBdr>
        <w:top w:val="none" w:sz="0" w:space="0" w:color="auto"/>
        <w:left w:val="none" w:sz="0" w:space="0" w:color="auto"/>
        <w:bottom w:val="none" w:sz="0" w:space="0" w:color="auto"/>
        <w:right w:val="none" w:sz="0" w:space="0" w:color="auto"/>
      </w:divBdr>
    </w:div>
    <w:div w:id="1601795663">
      <w:bodyDiv w:val="1"/>
      <w:marLeft w:val="0"/>
      <w:marRight w:val="0"/>
      <w:marTop w:val="0"/>
      <w:marBottom w:val="0"/>
      <w:divBdr>
        <w:top w:val="none" w:sz="0" w:space="0" w:color="auto"/>
        <w:left w:val="none" w:sz="0" w:space="0" w:color="auto"/>
        <w:bottom w:val="none" w:sz="0" w:space="0" w:color="auto"/>
        <w:right w:val="none" w:sz="0" w:space="0" w:color="auto"/>
      </w:divBdr>
    </w:div>
    <w:div w:id="1602294037">
      <w:bodyDiv w:val="1"/>
      <w:marLeft w:val="0"/>
      <w:marRight w:val="0"/>
      <w:marTop w:val="0"/>
      <w:marBottom w:val="0"/>
      <w:divBdr>
        <w:top w:val="none" w:sz="0" w:space="0" w:color="auto"/>
        <w:left w:val="none" w:sz="0" w:space="0" w:color="auto"/>
        <w:bottom w:val="none" w:sz="0" w:space="0" w:color="auto"/>
        <w:right w:val="none" w:sz="0" w:space="0" w:color="auto"/>
      </w:divBdr>
    </w:div>
    <w:div w:id="1607738373">
      <w:bodyDiv w:val="1"/>
      <w:marLeft w:val="0"/>
      <w:marRight w:val="0"/>
      <w:marTop w:val="0"/>
      <w:marBottom w:val="0"/>
      <w:divBdr>
        <w:top w:val="none" w:sz="0" w:space="0" w:color="auto"/>
        <w:left w:val="none" w:sz="0" w:space="0" w:color="auto"/>
        <w:bottom w:val="none" w:sz="0" w:space="0" w:color="auto"/>
        <w:right w:val="none" w:sz="0" w:space="0" w:color="auto"/>
      </w:divBdr>
    </w:div>
    <w:div w:id="1613706133">
      <w:bodyDiv w:val="1"/>
      <w:marLeft w:val="0"/>
      <w:marRight w:val="0"/>
      <w:marTop w:val="0"/>
      <w:marBottom w:val="0"/>
      <w:divBdr>
        <w:top w:val="none" w:sz="0" w:space="0" w:color="auto"/>
        <w:left w:val="none" w:sz="0" w:space="0" w:color="auto"/>
        <w:bottom w:val="none" w:sz="0" w:space="0" w:color="auto"/>
        <w:right w:val="none" w:sz="0" w:space="0" w:color="auto"/>
      </w:divBdr>
    </w:div>
    <w:div w:id="1633748663">
      <w:bodyDiv w:val="1"/>
      <w:marLeft w:val="0"/>
      <w:marRight w:val="0"/>
      <w:marTop w:val="0"/>
      <w:marBottom w:val="0"/>
      <w:divBdr>
        <w:top w:val="none" w:sz="0" w:space="0" w:color="auto"/>
        <w:left w:val="none" w:sz="0" w:space="0" w:color="auto"/>
        <w:bottom w:val="none" w:sz="0" w:space="0" w:color="auto"/>
        <w:right w:val="none" w:sz="0" w:space="0" w:color="auto"/>
      </w:divBdr>
    </w:div>
    <w:div w:id="1633830238">
      <w:bodyDiv w:val="1"/>
      <w:marLeft w:val="0"/>
      <w:marRight w:val="0"/>
      <w:marTop w:val="0"/>
      <w:marBottom w:val="0"/>
      <w:divBdr>
        <w:top w:val="none" w:sz="0" w:space="0" w:color="auto"/>
        <w:left w:val="none" w:sz="0" w:space="0" w:color="auto"/>
        <w:bottom w:val="none" w:sz="0" w:space="0" w:color="auto"/>
        <w:right w:val="none" w:sz="0" w:space="0" w:color="auto"/>
      </w:divBdr>
    </w:div>
    <w:div w:id="1635407429">
      <w:bodyDiv w:val="1"/>
      <w:marLeft w:val="0"/>
      <w:marRight w:val="0"/>
      <w:marTop w:val="0"/>
      <w:marBottom w:val="0"/>
      <w:divBdr>
        <w:top w:val="none" w:sz="0" w:space="0" w:color="auto"/>
        <w:left w:val="none" w:sz="0" w:space="0" w:color="auto"/>
        <w:bottom w:val="none" w:sz="0" w:space="0" w:color="auto"/>
        <w:right w:val="none" w:sz="0" w:space="0" w:color="auto"/>
      </w:divBdr>
    </w:div>
    <w:div w:id="1635523045">
      <w:bodyDiv w:val="1"/>
      <w:marLeft w:val="0"/>
      <w:marRight w:val="0"/>
      <w:marTop w:val="0"/>
      <w:marBottom w:val="0"/>
      <w:divBdr>
        <w:top w:val="none" w:sz="0" w:space="0" w:color="auto"/>
        <w:left w:val="none" w:sz="0" w:space="0" w:color="auto"/>
        <w:bottom w:val="none" w:sz="0" w:space="0" w:color="auto"/>
        <w:right w:val="none" w:sz="0" w:space="0" w:color="auto"/>
      </w:divBdr>
    </w:div>
    <w:div w:id="1635790915">
      <w:bodyDiv w:val="1"/>
      <w:marLeft w:val="0"/>
      <w:marRight w:val="0"/>
      <w:marTop w:val="0"/>
      <w:marBottom w:val="0"/>
      <w:divBdr>
        <w:top w:val="none" w:sz="0" w:space="0" w:color="auto"/>
        <w:left w:val="none" w:sz="0" w:space="0" w:color="auto"/>
        <w:bottom w:val="none" w:sz="0" w:space="0" w:color="auto"/>
        <w:right w:val="none" w:sz="0" w:space="0" w:color="auto"/>
      </w:divBdr>
    </w:div>
    <w:div w:id="1641424664">
      <w:bodyDiv w:val="1"/>
      <w:marLeft w:val="0"/>
      <w:marRight w:val="0"/>
      <w:marTop w:val="0"/>
      <w:marBottom w:val="0"/>
      <w:divBdr>
        <w:top w:val="none" w:sz="0" w:space="0" w:color="auto"/>
        <w:left w:val="none" w:sz="0" w:space="0" w:color="auto"/>
        <w:bottom w:val="none" w:sz="0" w:space="0" w:color="auto"/>
        <w:right w:val="none" w:sz="0" w:space="0" w:color="auto"/>
      </w:divBdr>
    </w:div>
    <w:div w:id="1655571390">
      <w:bodyDiv w:val="1"/>
      <w:marLeft w:val="0"/>
      <w:marRight w:val="0"/>
      <w:marTop w:val="0"/>
      <w:marBottom w:val="0"/>
      <w:divBdr>
        <w:top w:val="none" w:sz="0" w:space="0" w:color="auto"/>
        <w:left w:val="none" w:sz="0" w:space="0" w:color="auto"/>
        <w:bottom w:val="none" w:sz="0" w:space="0" w:color="auto"/>
        <w:right w:val="none" w:sz="0" w:space="0" w:color="auto"/>
      </w:divBdr>
    </w:div>
    <w:div w:id="1656102721">
      <w:bodyDiv w:val="1"/>
      <w:marLeft w:val="0"/>
      <w:marRight w:val="0"/>
      <w:marTop w:val="0"/>
      <w:marBottom w:val="0"/>
      <w:divBdr>
        <w:top w:val="none" w:sz="0" w:space="0" w:color="auto"/>
        <w:left w:val="none" w:sz="0" w:space="0" w:color="auto"/>
        <w:bottom w:val="none" w:sz="0" w:space="0" w:color="auto"/>
        <w:right w:val="none" w:sz="0" w:space="0" w:color="auto"/>
      </w:divBdr>
    </w:div>
    <w:div w:id="1666863800">
      <w:bodyDiv w:val="1"/>
      <w:marLeft w:val="0"/>
      <w:marRight w:val="0"/>
      <w:marTop w:val="0"/>
      <w:marBottom w:val="0"/>
      <w:divBdr>
        <w:top w:val="none" w:sz="0" w:space="0" w:color="auto"/>
        <w:left w:val="none" w:sz="0" w:space="0" w:color="auto"/>
        <w:bottom w:val="none" w:sz="0" w:space="0" w:color="auto"/>
        <w:right w:val="none" w:sz="0" w:space="0" w:color="auto"/>
      </w:divBdr>
    </w:div>
    <w:div w:id="1669096126">
      <w:bodyDiv w:val="1"/>
      <w:marLeft w:val="0"/>
      <w:marRight w:val="0"/>
      <w:marTop w:val="0"/>
      <w:marBottom w:val="0"/>
      <w:divBdr>
        <w:top w:val="none" w:sz="0" w:space="0" w:color="auto"/>
        <w:left w:val="none" w:sz="0" w:space="0" w:color="auto"/>
        <w:bottom w:val="none" w:sz="0" w:space="0" w:color="auto"/>
        <w:right w:val="none" w:sz="0" w:space="0" w:color="auto"/>
      </w:divBdr>
    </w:div>
    <w:div w:id="1671324137">
      <w:bodyDiv w:val="1"/>
      <w:marLeft w:val="0"/>
      <w:marRight w:val="0"/>
      <w:marTop w:val="0"/>
      <w:marBottom w:val="0"/>
      <w:divBdr>
        <w:top w:val="none" w:sz="0" w:space="0" w:color="auto"/>
        <w:left w:val="none" w:sz="0" w:space="0" w:color="auto"/>
        <w:bottom w:val="none" w:sz="0" w:space="0" w:color="auto"/>
        <w:right w:val="none" w:sz="0" w:space="0" w:color="auto"/>
      </w:divBdr>
    </w:div>
    <w:div w:id="1685015753">
      <w:bodyDiv w:val="1"/>
      <w:marLeft w:val="0"/>
      <w:marRight w:val="0"/>
      <w:marTop w:val="0"/>
      <w:marBottom w:val="0"/>
      <w:divBdr>
        <w:top w:val="none" w:sz="0" w:space="0" w:color="auto"/>
        <w:left w:val="none" w:sz="0" w:space="0" w:color="auto"/>
        <w:bottom w:val="none" w:sz="0" w:space="0" w:color="auto"/>
        <w:right w:val="none" w:sz="0" w:space="0" w:color="auto"/>
      </w:divBdr>
    </w:div>
    <w:div w:id="1685520693">
      <w:bodyDiv w:val="1"/>
      <w:marLeft w:val="0"/>
      <w:marRight w:val="0"/>
      <w:marTop w:val="0"/>
      <w:marBottom w:val="0"/>
      <w:divBdr>
        <w:top w:val="none" w:sz="0" w:space="0" w:color="auto"/>
        <w:left w:val="none" w:sz="0" w:space="0" w:color="auto"/>
        <w:bottom w:val="none" w:sz="0" w:space="0" w:color="auto"/>
        <w:right w:val="none" w:sz="0" w:space="0" w:color="auto"/>
      </w:divBdr>
    </w:div>
    <w:div w:id="1686201262">
      <w:bodyDiv w:val="1"/>
      <w:marLeft w:val="0"/>
      <w:marRight w:val="0"/>
      <w:marTop w:val="0"/>
      <w:marBottom w:val="0"/>
      <w:divBdr>
        <w:top w:val="none" w:sz="0" w:space="0" w:color="auto"/>
        <w:left w:val="none" w:sz="0" w:space="0" w:color="auto"/>
        <w:bottom w:val="none" w:sz="0" w:space="0" w:color="auto"/>
        <w:right w:val="none" w:sz="0" w:space="0" w:color="auto"/>
      </w:divBdr>
    </w:div>
    <w:div w:id="1686596916">
      <w:bodyDiv w:val="1"/>
      <w:marLeft w:val="0"/>
      <w:marRight w:val="0"/>
      <w:marTop w:val="0"/>
      <w:marBottom w:val="0"/>
      <w:divBdr>
        <w:top w:val="none" w:sz="0" w:space="0" w:color="auto"/>
        <w:left w:val="none" w:sz="0" w:space="0" w:color="auto"/>
        <w:bottom w:val="none" w:sz="0" w:space="0" w:color="auto"/>
        <w:right w:val="none" w:sz="0" w:space="0" w:color="auto"/>
      </w:divBdr>
    </w:div>
    <w:div w:id="1706447505">
      <w:bodyDiv w:val="1"/>
      <w:marLeft w:val="0"/>
      <w:marRight w:val="0"/>
      <w:marTop w:val="0"/>
      <w:marBottom w:val="0"/>
      <w:divBdr>
        <w:top w:val="none" w:sz="0" w:space="0" w:color="auto"/>
        <w:left w:val="none" w:sz="0" w:space="0" w:color="auto"/>
        <w:bottom w:val="none" w:sz="0" w:space="0" w:color="auto"/>
        <w:right w:val="none" w:sz="0" w:space="0" w:color="auto"/>
      </w:divBdr>
    </w:div>
    <w:div w:id="1717730269">
      <w:bodyDiv w:val="1"/>
      <w:marLeft w:val="0"/>
      <w:marRight w:val="0"/>
      <w:marTop w:val="0"/>
      <w:marBottom w:val="0"/>
      <w:divBdr>
        <w:top w:val="none" w:sz="0" w:space="0" w:color="auto"/>
        <w:left w:val="none" w:sz="0" w:space="0" w:color="auto"/>
        <w:bottom w:val="none" w:sz="0" w:space="0" w:color="auto"/>
        <w:right w:val="none" w:sz="0" w:space="0" w:color="auto"/>
      </w:divBdr>
    </w:div>
    <w:div w:id="1736007949">
      <w:bodyDiv w:val="1"/>
      <w:marLeft w:val="0"/>
      <w:marRight w:val="0"/>
      <w:marTop w:val="0"/>
      <w:marBottom w:val="0"/>
      <w:divBdr>
        <w:top w:val="none" w:sz="0" w:space="0" w:color="auto"/>
        <w:left w:val="none" w:sz="0" w:space="0" w:color="auto"/>
        <w:bottom w:val="none" w:sz="0" w:space="0" w:color="auto"/>
        <w:right w:val="none" w:sz="0" w:space="0" w:color="auto"/>
      </w:divBdr>
    </w:div>
    <w:div w:id="1739940930">
      <w:bodyDiv w:val="1"/>
      <w:marLeft w:val="0"/>
      <w:marRight w:val="0"/>
      <w:marTop w:val="0"/>
      <w:marBottom w:val="0"/>
      <w:divBdr>
        <w:top w:val="none" w:sz="0" w:space="0" w:color="auto"/>
        <w:left w:val="none" w:sz="0" w:space="0" w:color="auto"/>
        <w:bottom w:val="none" w:sz="0" w:space="0" w:color="auto"/>
        <w:right w:val="none" w:sz="0" w:space="0" w:color="auto"/>
      </w:divBdr>
    </w:div>
    <w:div w:id="1742634259">
      <w:bodyDiv w:val="1"/>
      <w:marLeft w:val="0"/>
      <w:marRight w:val="0"/>
      <w:marTop w:val="0"/>
      <w:marBottom w:val="0"/>
      <w:divBdr>
        <w:top w:val="none" w:sz="0" w:space="0" w:color="auto"/>
        <w:left w:val="none" w:sz="0" w:space="0" w:color="auto"/>
        <w:bottom w:val="none" w:sz="0" w:space="0" w:color="auto"/>
        <w:right w:val="none" w:sz="0" w:space="0" w:color="auto"/>
      </w:divBdr>
    </w:div>
    <w:div w:id="1743478583">
      <w:bodyDiv w:val="1"/>
      <w:marLeft w:val="0"/>
      <w:marRight w:val="0"/>
      <w:marTop w:val="0"/>
      <w:marBottom w:val="0"/>
      <w:divBdr>
        <w:top w:val="none" w:sz="0" w:space="0" w:color="auto"/>
        <w:left w:val="none" w:sz="0" w:space="0" w:color="auto"/>
        <w:bottom w:val="none" w:sz="0" w:space="0" w:color="auto"/>
        <w:right w:val="none" w:sz="0" w:space="0" w:color="auto"/>
      </w:divBdr>
    </w:div>
    <w:div w:id="1746301998">
      <w:bodyDiv w:val="1"/>
      <w:marLeft w:val="0"/>
      <w:marRight w:val="0"/>
      <w:marTop w:val="0"/>
      <w:marBottom w:val="0"/>
      <w:divBdr>
        <w:top w:val="none" w:sz="0" w:space="0" w:color="auto"/>
        <w:left w:val="none" w:sz="0" w:space="0" w:color="auto"/>
        <w:bottom w:val="none" w:sz="0" w:space="0" w:color="auto"/>
        <w:right w:val="none" w:sz="0" w:space="0" w:color="auto"/>
      </w:divBdr>
    </w:div>
    <w:div w:id="1748847802">
      <w:bodyDiv w:val="1"/>
      <w:marLeft w:val="0"/>
      <w:marRight w:val="0"/>
      <w:marTop w:val="0"/>
      <w:marBottom w:val="0"/>
      <w:divBdr>
        <w:top w:val="none" w:sz="0" w:space="0" w:color="auto"/>
        <w:left w:val="none" w:sz="0" w:space="0" w:color="auto"/>
        <w:bottom w:val="none" w:sz="0" w:space="0" w:color="auto"/>
        <w:right w:val="none" w:sz="0" w:space="0" w:color="auto"/>
      </w:divBdr>
    </w:div>
    <w:div w:id="1754930955">
      <w:bodyDiv w:val="1"/>
      <w:marLeft w:val="0"/>
      <w:marRight w:val="0"/>
      <w:marTop w:val="0"/>
      <w:marBottom w:val="0"/>
      <w:divBdr>
        <w:top w:val="none" w:sz="0" w:space="0" w:color="auto"/>
        <w:left w:val="none" w:sz="0" w:space="0" w:color="auto"/>
        <w:bottom w:val="none" w:sz="0" w:space="0" w:color="auto"/>
        <w:right w:val="none" w:sz="0" w:space="0" w:color="auto"/>
      </w:divBdr>
    </w:div>
    <w:div w:id="1758935829">
      <w:bodyDiv w:val="1"/>
      <w:marLeft w:val="0"/>
      <w:marRight w:val="0"/>
      <w:marTop w:val="0"/>
      <w:marBottom w:val="0"/>
      <w:divBdr>
        <w:top w:val="none" w:sz="0" w:space="0" w:color="auto"/>
        <w:left w:val="none" w:sz="0" w:space="0" w:color="auto"/>
        <w:bottom w:val="none" w:sz="0" w:space="0" w:color="auto"/>
        <w:right w:val="none" w:sz="0" w:space="0" w:color="auto"/>
      </w:divBdr>
    </w:div>
    <w:div w:id="1760105218">
      <w:bodyDiv w:val="1"/>
      <w:marLeft w:val="0"/>
      <w:marRight w:val="0"/>
      <w:marTop w:val="0"/>
      <w:marBottom w:val="0"/>
      <w:divBdr>
        <w:top w:val="none" w:sz="0" w:space="0" w:color="auto"/>
        <w:left w:val="none" w:sz="0" w:space="0" w:color="auto"/>
        <w:bottom w:val="none" w:sz="0" w:space="0" w:color="auto"/>
        <w:right w:val="none" w:sz="0" w:space="0" w:color="auto"/>
      </w:divBdr>
    </w:div>
    <w:div w:id="1760324194">
      <w:bodyDiv w:val="1"/>
      <w:marLeft w:val="0"/>
      <w:marRight w:val="0"/>
      <w:marTop w:val="0"/>
      <w:marBottom w:val="0"/>
      <w:divBdr>
        <w:top w:val="none" w:sz="0" w:space="0" w:color="auto"/>
        <w:left w:val="none" w:sz="0" w:space="0" w:color="auto"/>
        <w:bottom w:val="none" w:sz="0" w:space="0" w:color="auto"/>
        <w:right w:val="none" w:sz="0" w:space="0" w:color="auto"/>
      </w:divBdr>
    </w:div>
    <w:div w:id="1768848692">
      <w:bodyDiv w:val="1"/>
      <w:marLeft w:val="0"/>
      <w:marRight w:val="0"/>
      <w:marTop w:val="0"/>
      <w:marBottom w:val="0"/>
      <w:divBdr>
        <w:top w:val="none" w:sz="0" w:space="0" w:color="auto"/>
        <w:left w:val="none" w:sz="0" w:space="0" w:color="auto"/>
        <w:bottom w:val="none" w:sz="0" w:space="0" w:color="auto"/>
        <w:right w:val="none" w:sz="0" w:space="0" w:color="auto"/>
      </w:divBdr>
    </w:div>
    <w:div w:id="1771388572">
      <w:bodyDiv w:val="1"/>
      <w:marLeft w:val="0"/>
      <w:marRight w:val="0"/>
      <w:marTop w:val="0"/>
      <w:marBottom w:val="0"/>
      <w:divBdr>
        <w:top w:val="none" w:sz="0" w:space="0" w:color="auto"/>
        <w:left w:val="none" w:sz="0" w:space="0" w:color="auto"/>
        <w:bottom w:val="none" w:sz="0" w:space="0" w:color="auto"/>
        <w:right w:val="none" w:sz="0" w:space="0" w:color="auto"/>
      </w:divBdr>
    </w:div>
    <w:div w:id="1780560388">
      <w:bodyDiv w:val="1"/>
      <w:marLeft w:val="0"/>
      <w:marRight w:val="0"/>
      <w:marTop w:val="0"/>
      <w:marBottom w:val="0"/>
      <w:divBdr>
        <w:top w:val="none" w:sz="0" w:space="0" w:color="auto"/>
        <w:left w:val="none" w:sz="0" w:space="0" w:color="auto"/>
        <w:bottom w:val="none" w:sz="0" w:space="0" w:color="auto"/>
        <w:right w:val="none" w:sz="0" w:space="0" w:color="auto"/>
      </w:divBdr>
    </w:div>
    <w:div w:id="1783529160">
      <w:bodyDiv w:val="1"/>
      <w:marLeft w:val="0"/>
      <w:marRight w:val="0"/>
      <w:marTop w:val="0"/>
      <w:marBottom w:val="0"/>
      <w:divBdr>
        <w:top w:val="none" w:sz="0" w:space="0" w:color="auto"/>
        <w:left w:val="none" w:sz="0" w:space="0" w:color="auto"/>
        <w:bottom w:val="none" w:sz="0" w:space="0" w:color="auto"/>
        <w:right w:val="none" w:sz="0" w:space="0" w:color="auto"/>
      </w:divBdr>
    </w:div>
    <w:div w:id="1789087063">
      <w:bodyDiv w:val="1"/>
      <w:marLeft w:val="0"/>
      <w:marRight w:val="0"/>
      <w:marTop w:val="0"/>
      <w:marBottom w:val="0"/>
      <w:divBdr>
        <w:top w:val="none" w:sz="0" w:space="0" w:color="auto"/>
        <w:left w:val="none" w:sz="0" w:space="0" w:color="auto"/>
        <w:bottom w:val="none" w:sz="0" w:space="0" w:color="auto"/>
        <w:right w:val="none" w:sz="0" w:space="0" w:color="auto"/>
      </w:divBdr>
    </w:div>
    <w:div w:id="1795253875">
      <w:bodyDiv w:val="1"/>
      <w:marLeft w:val="0"/>
      <w:marRight w:val="0"/>
      <w:marTop w:val="0"/>
      <w:marBottom w:val="0"/>
      <w:divBdr>
        <w:top w:val="none" w:sz="0" w:space="0" w:color="auto"/>
        <w:left w:val="none" w:sz="0" w:space="0" w:color="auto"/>
        <w:bottom w:val="none" w:sz="0" w:space="0" w:color="auto"/>
        <w:right w:val="none" w:sz="0" w:space="0" w:color="auto"/>
      </w:divBdr>
    </w:div>
    <w:div w:id="1804538455">
      <w:bodyDiv w:val="1"/>
      <w:marLeft w:val="0"/>
      <w:marRight w:val="0"/>
      <w:marTop w:val="0"/>
      <w:marBottom w:val="0"/>
      <w:divBdr>
        <w:top w:val="none" w:sz="0" w:space="0" w:color="auto"/>
        <w:left w:val="none" w:sz="0" w:space="0" w:color="auto"/>
        <w:bottom w:val="none" w:sz="0" w:space="0" w:color="auto"/>
        <w:right w:val="none" w:sz="0" w:space="0" w:color="auto"/>
      </w:divBdr>
    </w:div>
    <w:div w:id="1808430628">
      <w:bodyDiv w:val="1"/>
      <w:marLeft w:val="0"/>
      <w:marRight w:val="0"/>
      <w:marTop w:val="0"/>
      <w:marBottom w:val="0"/>
      <w:divBdr>
        <w:top w:val="none" w:sz="0" w:space="0" w:color="auto"/>
        <w:left w:val="none" w:sz="0" w:space="0" w:color="auto"/>
        <w:bottom w:val="none" w:sz="0" w:space="0" w:color="auto"/>
        <w:right w:val="none" w:sz="0" w:space="0" w:color="auto"/>
      </w:divBdr>
    </w:div>
    <w:div w:id="1810898821">
      <w:bodyDiv w:val="1"/>
      <w:marLeft w:val="0"/>
      <w:marRight w:val="0"/>
      <w:marTop w:val="0"/>
      <w:marBottom w:val="0"/>
      <w:divBdr>
        <w:top w:val="none" w:sz="0" w:space="0" w:color="auto"/>
        <w:left w:val="none" w:sz="0" w:space="0" w:color="auto"/>
        <w:bottom w:val="none" w:sz="0" w:space="0" w:color="auto"/>
        <w:right w:val="none" w:sz="0" w:space="0" w:color="auto"/>
      </w:divBdr>
    </w:div>
    <w:div w:id="1813787146">
      <w:bodyDiv w:val="1"/>
      <w:marLeft w:val="0"/>
      <w:marRight w:val="0"/>
      <w:marTop w:val="0"/>
      <w:marBottom w:val="0"/>
      <w:divBdr>
        <w:top w:val="none" w:sz="0" w:space="0" w:color="auto"/>
        <w:left w:val="none" w:sz="0" w:space="0" w:color="auto"/>
        <w:bottom w:val="none" w:sz="0" w:space="0" w:color="auto"/>
        <w:right w:val="none" w:sz="0" w:space="0" w:color="auto"/>
      </w:divBdr>
    </w:div>
    <w:div w:id="1813981955">
      <w:bodyDiv w:val="1"/>
      <w:marLeft w:val="0"/>
      <w:marRight w:val="0"/>
      <w:marTop w:val="0"/>
      <w:marBottom w:val="0"/>
      <w:divBdr>
        <w:top w:val="none" w:sz="0" w:space="0" w:color="auto"/>
        <w:left w:val="none" w:sz="0" w:space="0" w:color="auto"/>
        <w:bottom w:val="none" w:sz="0" w:space="0" w:color="auto"/>
        <w:right w:val="none" w:sz="0" w:space="0" w:color="auto"/>
      </w:divBdr>
    </w:div>
    <w:div w:id="1815177870">
      <w:bodyDiv w:val="1"/>
      <w:marLeft w:val="0"/>
      <w:marRight w:val="0"/>
      <w:marTop w:val="0"/>
      <w:marBottom w:val="0"/>
      <w:divBdr>
        <w:top w:val="none" w:sz="0" w:space="0" w:color="auto"/>
        <w:left w:val="none" w:sz="0" w:space="0" w:color="auto"/>
        <w:bottom w:val="none" w:sz="0" w:space="0" w:color="auto"/>
        <w:right w:val="none" w:sz="0" w:space="0" w:color="auto"/>
      </w:divBdr>
    </w:div>
    <w:div w:id="1815639488">
      <w:bodyDiv w:val="1"/>
      <w:marLeft w:val="0"/>
      <w:marRight w:val="0"/>
      <w:marTop w:val="0"/>
      <w:marBottom w:val="0"/>
      <w:divBdr>
        <w:top w:val="none" w:sz="0" w:space="0" w:color="auto"/>
        <w:left w:val="none" w:sz="0" w:space="0" w:color="auto"/>
        <w:bottom w:val="none" w:sz="0" w:space="0" w:color="auto"/>
        <w:right w:val="none" w:sz="0" w:space="0" w:color="auto"/>
      </w:divBdr>
    </w:div>
    <w:div w:id="1818644821">
      <w:bodyDiv w:val="1"/>
      <w:marLeft w:val="0"/>
      <w:marRight w:val="0"/>
      <w:marTop w:val="0"/>
      <w:marBottom w:val="0"/>
      <w:divBdr>
        <w:top w:val="none" w:sz="0" w:space="0" w:color="auto"/>
        <w:left w:val="none" w:sz="0" w:space="0" w:color="auto"/>
        <w:bottom w:val="none" w:sz="0" w:space="0" w:color="auto"/>
        <w:right w:val="none" w:sz="0" w:space="0" w:color="auto"/>
      </w:divBdr>
    </w:div>
    <w:div w:id="1825315137">
      <w:bodyDiv w:val="1"/>
      <w:marLeft w:val="0"/>
      <w:marRight w:val="0"/>
      <w:marTop w:val="0"/>
      <w:marBottom w:val="0"/>
      <w:divBdr>
        <w:top w:val="none" w:sz="0" w:space="0" w:color="auto"/>
        <w:left w:val="none" w:sz="0" w:space="0" w:color="auto"/>
        <w:bottom w:val="none" w:sz="0" w:space="0" w:color="auto"/>
        <w:right w:val="none" w:sz="0" w:space="0" w:color="auto"/>
      </w:divBdr>
    </w:div>
    <w:div w:id="1829588049">
      <w:bodyDiv w:val="1"/>
      <w:marLeft w:val="0"/>
      <w:marRight w:val="0"/>
      <w:marTop w:val="0"/>
      <w:marBottom w:val="0"/>
      <w:divBdr>
        <w:top w:val="none" w:sz="0" w:space="0" w:color="auto"/>
        <w:left w:val="none" w:sz="0" w:space="0" w:color="auto"/>
        <w:bottom w:val="none" w:sz="0" w:space="0" w:color="auto"/>
        <w:right w:val="none" w:sz="0" w:space="0" w:color="auto"/>
      </w:divBdr>
    </w:div>
    <w:div w:id="1837725146">
      <w:bodyDiv w:val="1"/>
      <w:marLeft w:val="0"/>
      <w:marRight w:val="0"/>
      <w:marTop w:val="0"/>
      <w:marBottom w:val="0"/>
      <w:divBdr>
        <w:top w:val="none" w:sz="0" w:space="0" w:color="auto"/>
        <w:left w:val="none" w:sz="0" w:space="0" w:color="auto"/>
        <w:bottom w:val="none" w:sz="0" w:space="0" w:color="auto"/>
        <w:right w:val="none" w:sz="0" w:space="0" w:color="auto"/>
      </w:divBdr>
    </w:div>
    <w:div w:id="1840382831">
      <w:bodyDiv w:val="1"/>
      <w:marLeft w:val="0"/>
      <w:marRight w:val="0"/>
      <w:marTop w:val="0"/>
      <w:marBottom w:val="0"/>
      <w:divBdr>
        <w:top w:val="none" w:sz="0" w:space="0" w:color="auto"/>
        <w:left w:val="none" w:sz="0" w:space="0" w:color="auto"/>
        <w:bottom w:val="none" w:sz="0" w:space="0" w:color="auto"/>
        <w:right w:val="none" w:sz="0" w:space="0" w:color="auto"/>
      </w:divBdr>
    </w:div>
    <w:div w:id="1843473975">
      <w:bodyDiv w:val="1"/>
      <w:marLeft w:val="0"/>
      <w:marRight w:val="0"/>
      <w:marTop w:val="0"/>
      <w:marBottom w:val="0"/>
      <w:divBdr>
        <w:top w:val="none" w:sz="0" w:space="0" w:color="auto"/>
        <w:left w:val="none" w:sz="0" w:space="0" w:color="auto"/>
        <w:bottom w:val="none" w:sz="0" w:space="0" w:color="auto"/>
        <w:right w:val="none" w:sz="0" w:space="0" w:color="auto"/>
      </w:divBdr>
    </w:div>
    <w:div w:id="1844322699">
      <w:bodyDiv w:val="1"/>
      <w:marLeft w:val="0"/>
      <w:marRight w:val="0"/>
      <w:marTop w:val="0"/>
      <w:marBottom w:val="0"/>
      <w:divBdr>
        <w:top w:val="none" w:sz="0" w:space="0" w:color="auto"/>
        <w:left w:val="none" w:sz="0" w:space="0" w:color="auto"/>
        <w:bottom w:val="none" w:sz="0" w:space="0" w:color="auto"/>
        <w:right w:val="none" w:sz="0" w:space="0" w:color="auto"/>
      </w:divBdr>
    </w:div>
    <w:div w:id="1845437011">
      <w:bodyDiv w:val="1"/>
      <w:marLeft w:val="0"/>
      <w:marRight w:val="0"/>
      <w:marTop w:val="0"/>
      <w:marBottom w:val="0"/>
      <w:divBdr>
        <w:top w:val="none" w:sz="0" w:space="0" w:color="auto"/>
        <w:left w:val="none" w:sz="0" w:space="0" w:color="auto"/>
        <w:bottom w:val="none" w:sz="0" w:space="0" w:color="auto"/>
        <w:right w:val="none" w:sz="0" w:space="0" w:color="auto"/>
      </w:divBdr>
    </w:div>
    <w:div w:id="1848137103">
      <w:bodyDiv w:val="1"/>
      <w:marLeft w:val="0"/>
      <w:marRight w:val="0"/>
      <w:marTop w:val="0"/>
      <w:marBottom w:val="0"/>
      <w:divBdr>
        <w:top w:val="none" w:sz="0" w:space="0" w:color="auto"/>
        <w:left w:val="none" w:sz="0" w:space="0" w:color="auto"/>
        <w:bottom w:val="none" w:sz="0" w:space="0" w:color="auto"/>
        <w:right w:val="none" w:sz="0" w:space="0" w:color="auto"/>
      </w:divBdr>
    </w:div>
    <w:div w:id="1851338421">
      <w:bodyDiv w:val="1"/>
      <w:marLeft w:val="0"/>
      <w:marRight w:val="0"/>
      <w:marTop w:val="0"/>
      <w:marBottom w:val="0"/>
      <w:divBdr>
        <w:top w:val="none" w:sz="0" w:space="0" w:color="auto"/>
        <w:left w:val="none" w:sz="0" w:space="0" w:color="auto"/>
        <w:bottom w:val="none" w:sz="0" w:space="0" w:color="auto"/>
        <w:right w:val="none" w:sz="0" w:space="0" w:color="auto"/>
      </w:divBdr>
    </w:div>
    <w:div w:id="1857959912">
      <w:bodyDiv w:val="1"/>
      <w:marLeft w:val="0"/>
      <w:marRight w:val="0"/>
      <w:marTop w:val="0"/>
      <w:marBottom w:val="0"/>
      <w:divBdr>
        <w:top w:val="none" w:sz="0" w:space="0" w:color="auto"/>
        <w:left w:val="none" w:sz="0" w:space="0" w:color="auto"/>
        <w:bottom w:val="none" w:sz="0" w:space="0" w:color="auto"/>
        <w:right w:val="none" w:sz="0" w:space="0" w:color="auto"/>
      </w:divBdr>
    </w:div>
    <w:div w:id="1870337577">
      <w:bodyDiv w:val="1"/>
      <w:marLeft w:val="0"/>
      <w:marRight w:val="0"/>
      <w:marTop w:val="0"/>
      <w:marBottom w:val="0"/>
      <w:divBdr>
        <w:top w:val="none" w:sz="0" w:space="0" w:color="auto"/>
        <w:left w:val="none" w:sz="0" w:space="0" w:color="auto"/>
        <w:bottom w:val="none" w:sz="0" w:space="0" w:color="auto"/>
        <w:right w:val="none" w:sz="0" w:space="0" w:color="auto"/>
      </w:divBdr>
    </w:div>
    <w:div w:id="1877042722">
      <w:bodyDiv w:val="1"/>
      <w:marLeft w:val="0"/>
      <w:marRight w:val="0"/>
      <w:marTop w:val="0"/>
      <w:marBottom w:val="0"/>
      <w:divBdr>
        <w:top w:val="none" w:sz="0" w:space="0" w:color="auto"/>
        <w:left w:val="none" w:sz="0" w:space="0" w:color="auto"/>
        <w:bottom w:val="none" w:sz="0" w:space="0" w:color="auto"/>
        <w:right w:val="none" w:sz="0" w:space="0" w:color="auto"/>
      </w:divBdr>
    </w:div>
    <w:div w:id="1878353295">
      <w:bodyDiv w:val="1"/>
      <w:marLeft w:val="0"/>
      <w:marRight w:val="0"/>
      <w:marTop w:val="0"/>
      <w:marBottom w:val="0"/>
      <w:divBdr>
        <w:top w:val="none" w:sz="0" w:space="0" w:color="auto"/>
        <w:left w:val="none" w:sz="0" w:space="0" w:color="auto"/>
        <w:bottom w:val="none" w:sz="0" w:space="0" w:color="auto"/>
        <w:right w:val="none" w:sz="0" w:space="0" w:color="auto"/>
      </w:divBdr>
    </w:div>
    <w:div w:id="1878464256">
      <w:bodyDiv w:val="1"/>
      <w:marLeft w:val="0"/>
      <w:marRight w:val="0"/>
      <w:marTop w:val="0"/>
      <w:marBottom w:val="0"/>
      <w:divBdr>
        <w:top w:val="none" w:sz="0" w:space="0" w:color="auto"/>
        <w:left w:val="none" w:sz="0" w:space="0" w:color="auto"/>
        <w:bottom w:val="none" w:sz="0" w:space="0" w:color="auto"/>
        <w:right w:val="none" w:sz="0" w:space="0" w:color="auto"/>
      </w:divBdr>
    </w:div>
    <w:div w:id="1886717427">
      <w:bodyDiv w:val="1"/>
      <w:marLeft w:val="0"/>
      <w:marRight w:val="0"/>
      <w:marTop w:val="0"/>
      <w:marBottom w:val="0"/>
      <w:divBdr>
        <w:top w:val="none" w:sz="0" w:space="0" w:color="auto"/>
        <w:left w:val="none" w:sz="0" w:space="0" w:color="auto"/>
        <w:bottom w:val="none" w:sz="0" w:space="0" w:color="auto"/>
        <w:right w:val="none" w:sz="0" w:space="0" w:color="auto"/>
      </w:divBdr>
    </w:div>
    <w:div w:id="1888058276">
      <w:bodyDiv w:val="1"/>
      <w:marLeft w:val="0"/>
      <w:marRight w:val="0"/>
      <w:marTop w:val="0"/>
      <w:marBottom w:val="0"/>
      <w:divBdr>
        <w:top w:val="none" w:sz="0" w:space="0" w:color="auto"/>
        <w:left w:val="none" w:sz="0" w:space="0" w:color="auto"/>
        <w:bottom w:val="none" w:sz="0" w:space="0" w:color="auto"/>
        <w:right w:val="none" w:sz="0" w:space="0" w:color="auto"/>
      </w:divBdr>
    </w:div>
    <w:div w:id="1894534737">
      <w:bodyDiv w:val="1"/>
      <w:marLeft w:val="0"/>
      <w:marRight w:val="0"/>
      <w:marTop w:val="0"/>
      <w:marBottom w:val="0"/>
      <w:divBdr>
        <w:top w:val="none" w:sz="0" w:space="0" w:color="auto"/>
        <w:left w:val="none" w:sz="0" w:space="0" w:color="auto"/>
        <w:bottom w:val="none" w:sz="0" w:space="0" w:color="auto"/>
        <w:right w:val="none" w:sz="0" w:space="0" w:color="auto"/>
      </w:divBdr>
    </w:div>
    <w:div w:id="1909807581">
      <w:bodyDiv w:val="1"/>
      <w:marLeft w:val="0"/>
      <w:marRight w:val="0"/>
      <w:marTop w:val="0"/>
      <w:marBottom w:val="0"/>
      <w:divBdr>
        <w:top w:val="none" w:sz="0" w:space="0" w:color="auto"/>
        <w:left w:val="none" w:sz="0" w:space="0" w:color="auto"/>
        <w:bottom w:val="none" w:sz="0" w:space="0" w:color="auto"/>
        <w:right w:val="none" w:sz="0" w:space="0" w:color="auto"/>
      </w:divBdr>
    </w:div>
    <w:div w:id="1913391194">
      <w:bodyDiv w:val="1"/>
      <w:marLeft w:val="0"/>
      <w:marRight w:val="0"/>
      <w:marTop w:val="0"/>
      <w:marBottom w:val="0"/>
      <w:divBdr>
        <w:top w:val="none" w:sz="0" w:space="0" w:color="auto"/>
        <w:left w:val="none" w:sz="0" w:space="0" w:color="auto"/>
        <w:bottom w:val="none" w:sz="0" w:space="0" w:color="auto"/>
        <w:right w:val="none" w:sz="0" w:space="0" w:color="auto"/>
      </w:divBdr>
    </w:div>
    <w:div w:id="1919094172">
      <w:bodyDiv w:val="1"/>
      <w:marLeft w:val="0"/>
      <w:marRight w:val="0"/>
      <w:marTop w:val="0"/>
      <w:marBottom w:val="0"/>
      <w:divBdr>
        <w:top w:val="none" w:sz="0" w:space="0" w:color="auto"/>
        <w:left w:val="none" w:sz="0" w:space="0" w:color="auto"/>
        <w:bottom w:val="none" w:sz="0" w:space="0" w:color="auto"/>
        <w:right w:val="none" w:sz="0" w:space="0" w:color="auto"/>
      </w:divBdr>
    </w:div>
    <w:div w:id="1922640693">
      <w:bodyDiv w:val="1"/>
      <w:marLeft w:val="0"/>
      <w:marRight w:val="0"/>
      <w:marTop w:val="0"/>
      <w:marBottom w:val="0"/>
      <w:divBdr>
        <w:top w:val="none" w:sz="0" w:space="0" w:color="auto"/>
        <w:left w:val="none" w:sz="0" w:space="0" w:color="auto"/>
        <w:bottom w:val="none" w:sz="0" w:space="0" w:color="auto"/>
        <w:right w:val="none" w:sz="0" w:space="0" w:color="auto"/>
      </w:divBdr>
    </w:div>
    <w:div w:id="1930459755">
      <w:bodyDiv w:val="1"/>
      <w:marLeft w:val="0"/>
      <w:marRight w:val="0"/>
      <w:marTop w:val="0"/>
      <w:marBottom w:val="0"/>
      <w:divBdr>
        <w:top w:val="none" w:sz="0" w:space="0" w:color="auto"/>
        <w:left w:val="none" w:sz="0" w:space="0" w:color="auto"/>
        <w:bottom w:val="none" w:sz="0" w:space="0" w:color="auto"/>
        <w:right w:val="none" w:sz="0" w:space="0" w:color="auto"/>
      </w:divBdr>
    </w:div>
    <w:div w:id="1933271226">
      <w:bodyDiv w:val="1"/>
      <w:marLeft w:val="0"/>
      <w:marRight w:val="0"/>
      <w:marTop w:val="0"/>
      <w:marBottom w:val="0"/>
      <w:divBdr>
        <w:top w:val="none" w:sz="0" w:space="0" w:color="auto"/>
        <w:left w:val="none" w:sz="0" w:space="0" w:color="auto"/>
        <w:bottom w:val="none" w:sz="0" w:space="0" w:color="auto"/>
        <w:right w:val="none" w:sz="0" w:space="0" w:color="auto"/>
      </w:divBdr>
    </w:div>
    <w:div w:id="1935820756">
      <w:bodyDiv w:val="1"/>
      <w:marLeft w:val="0"/>
      <w:marRight w:val="0"/>
      <w:marTop w:val="0"/>
      <w:marBottom w:val="0"/>
      <w:divBdr>
        <w:top w:val="none" w:sz="0" w:space="0" w:color="auto"/>
        <w:left w:val="none" w:sz="0" w:space="0" w:color="auto"/>
        <w:bottom w:val="none" w:sz="0" w:space="0" w:color="auto"/>
        <w:right w:val="none" w:sz="0" w:space="0" w:color="auto"/>
      </w:divBdr>
    </w:div>
    <w:div w:id="1936786888">
      <w:bodyDiv w:val="1"/>
      <w:marLeft w:val="0"/>
      <w:marRight w:val="0"/>
      <w:marTop w:val="0"/>
      <w:marBottom w:val="0"/>
      <w:divBdr>
        <w:top w:val="none" w:sz="0" w:space="0" w:color="auto"/>
        <w:left w:val="none" w:sz="0" w:space="0" w:color="auto"/>
        <w:bottom w:val="none" w:sz="0" w:space="0" w:color="auto"/>
        <w:right w:val="none" w:sz="0" w:space="0" w:color="auto"/>
      </w:divBdr>
    </w:div>
    <w:div w:id="1952860934">
      <w:bodyDiv w:val="1"/>
      <w:marLeft w:val="0"/>
      <w:marRight w:val="0"/>
      <w:marTop w:val="0"/>
      <w:marBottom w:val="0"/>
      <w:divBdr>
        <w:top w:val="none" w:sz="0" w:space="0" w:color="auto"/>
        <w:left w:val="none" w:sz="0" w:space="0" w:color="auto"/>
        <w:bottom w:val="none" w:sz="0" w:space="0" w:color="auto"/>
        <w:right w:val="none" w:sz="0" w:space="0" w:color="auto"/>
      </w:divBdr>
    </w:div>
    <w:div w:id="1952935766">
      <w:bodyDiv w:val="1"/>
      <w:marLeft w:val="0"/>
      <w:marRight w:val="0"/>
      <w:marTop w:val="0"/>
      <w:marBottom w:val="0"/>
      <w:divBdr>
        <w:top w:val="none" w:sz="0" w:space="0" w:color="auto"/>
        <w:left w:val="none" w:sz="0" w:space="0" w:color="auto"/>
        <w:bottom w:val="none" w:sz="0" w:space="0" w:color="auto"/>
        <w:right w:val="none" w:sz="0" w:space="0" w:color="auto"/>
      </w:divBdr>
    </w:div>
    <w:div w:id="1963340978">
      <w:bodyDiv w:val="1"/>
      <w:marLeft w:val="0"/>
      <w:marRight w:val="0"/>
      <w:marTop w:val="0"/>
      <w:marBottom w:val="0"/>
      <w:divBdr>
        <w:top w:val="none" w:sz="0" w:space="0" w:color="auto"/>
        <w:left w:val="none" w:sz="0" w:space="0" w:color="auto"/>
        <w:bottom w:val="none" w:sz="0" w:space="0" w:color="auto"/>
        <w:right w:val="none" w:sz="0" w:space="0" w:color="auto"/>
      </w:divBdr>
    </w:div>
    <w:div w:id="1963463162">
      <w:bodyDiv w:val="1"/>
      <w:marLeft w:val="0"/>
      <w:marRight w:val="0"/>
      <w:marTop w:val="0"/>
      <w:marBottom w:val="0"/>
      <w:divBdr>
        <w:top w:val="none" w:sz="0" w:space="0" w:color="auto"/>
        <w:left w:val="none" w:sz="0" w:space="0" w:color="auto"/>
        <w:bottom w:val="none" w:sz="0" w:space="0" w:color="auto"/>
        <w:right w:val="none" w:sz="0" w:space="0" w:color="auto"/>
      </w:divBdr>
    </w:div>
    <w:div w:id="1974211203">
      <w:bodyDiv w:val="1"/>
      <w:marLeft w:val="0"/>
      <w:marRight w:val="0"/>
      <w:marTop w:val="0"/>
      <w:marBottom w:val="0"/>
      <w:divBdr>
        <w:top w:val="none" w:sz="0" w:space="0" w:color="auto"/>
        <w:left w:val="none" w:sz="0" w:space="0" w:color="auto"/>
        <w:bottom w:val="none" w:sz="0" w:space="0" w:color="auto"/>
        <w:right w:val="none" w:sz="0" w:space="0" w:color="auto"/>
      </w:divBdr>
    </w:div>
    <w:div w:id="1975671904">
      <w:bodyDiv w:val="1"/>
      <w:marLeft w:val="0"/>
      <w:marRight w:val="0"/>
      <w:marTop w:val="0"/>
      <w:marBottom w:val="0"/>
      <w:divBdr>
        <w:top w:val="none" w:sz="0" w:space="0" w:color="auto"/>
        <w:left w:val="none" w:sz="0" w:space="0" w:color="auto"/>
        <w:bottom w:val="none" w:sz="0" w:space="0" w:color="auto"/>
        <w:right w:val="none" w:sz="0" w:space="0" w:color="auto"/>
      </w:divBdr>
    </w:div>
    <w:div w:id="1979072259">
      <w:bodyDiv w:val="1"/>
      <w:marLeft w:val="0"/>
      <w:marRight w:val="0"/>
      <w:marTop w:val="0"/>
      <w:marBottom w:val="0"/>
      <w:divBdr>
        <w:top w:val="none" w:sz="0" w:space="0" w:color="auto"/>
        <w:left w:val="none" w:sz="0" w:space="0" w:color="auto"/>
        <w:bottom w:val="none" w:sz="0" w:space="0" w:color="auto"/>
        <w:right w:val="none" w:sz="0" w:space="0" w:color="auto"/>
      </w:divBdr>
    </w:div>
    <w:div w:id="1981500836">
      <w:bodyDiv w:val="1"/>
      <w:marLeft w:val="0"/>
      <w:marRight w:val="0"/>
      <w:marTop w:val="0"/>
      <w:marBottom w:val="0"/>
      <w:divBdr>
        <w:top w:val="none" w:sz="0" w:space="0" w:color="auto"/>
        <w:left w:val="none" w:sz="0" w:space="0" w:color="auto"/>
        <w:bottom w:val="none" w:sz="0" w:space="0" w:color="auto"/>
        <w:right w:val="none" w:sz="0" w:space="0" w:color="auto"/>
      </w:divBdr>
    </w:div>
    <w:div w:id="1987322939">
      <w:bodyDiv w:val="1"/>
      <w:marLeft w:val="0"/>
      <w:marRight w:val="0"/>
      <w:marTop w:val="0"/>
      <w:marBottom w:val="0"/>
      <w:divBdr>
        <w:top w:val="none" w:sz="0" w:space="0" w:color="auto"/>
        <w:left w:val="none" w:sz="0" w:space="0" w:color="auto"/>
        <w:bottom w:val="none" w:sz="0" w:space="0" w:color="auto"/>
        <w:right w:val="none" w:sz="0" w:space="0" w:color="auto"/>
      </w:divBdr>
    </w:div>
    <w:div w:id="1999068000">
      <w:bodyDiv w:val="1"/>
      <w:marLeft w:val="0"/>
      <w:marRight w:val="0"/>
      <w:marTop w:val="0"/>
      <w:marBottom w:val="0"/>
      <w:divBdr>
        <w:top w:val="none" w:sz="0" w:space="0" w:color="auto"/>
        <w:left w:val="none" w:sz="0" w:space="0" w:color="auto"/>
        <w:bottom w:val="none" w:sz="0" w:space="0" w:color="auto"/>
        <w:right w:val="none" w:sz="0" w:space="0" w:color="auto"/>
      </w:divBdr>
    </w:div>
    <w:div w:id="2000425360">
      <w:bodyDiv w:val="1"/>
      <w:marLeft w:val="0"/>
      <w:marRight w:val="0"/>
      <w:marTop w:val="0"/>
      <w:marBottom w:val="0"/>
      <w:divBdr>
        <w:top w:val="none" w:sz="0" w:space="0" w:color="auto"/>
        <w:left w:val="none" w:sz="0" w:space="0" w:color="auto"/>
        <w:bottom w:val="none" w:sz="0" w:space="0" w:color="auto"/>
        <w:right w:val="none" w:sz="0" w:space="0" w:color="auto"/>
      </w:divBdr>
    </w:div>
    <w:div w:id="2017614359">
      <w:bodyDiv w:val="1"/>
      <w:marLeft w:val="0"/>
      <w:marRight w:val="0"/>
      <w:marTop w:val="0"/>
      <w:marBottom w:val="0"/>
      <w:divBdr>
        <w:top w:val="none" w:sz="0" w:space="0" w:color="auto"/>
        <w:left w:val="none" w:sz="0" w:space="0" w:color="auto"/>
        <w:bottom w:val="none" w:sz="0" w:space="0" w:color="auto"/>
        <w:right w:val="none" w:sz="0" w:space="0" w:color="auto"/>
      </w:divBdr>
    </w:div>
    <w:div w:id="2020816085">
      <w:bodyDiv w:val="1"/>
      <w:marLeft w:val="0"/>
      <w:marRight w:val="0"/>
      <w:marTop w:val="0"/>
      <w:marBottom w:val="0"/>
      <w:divBdr>
        <w:top w:val="none" w:sz="0" w:space="0" w:color="auto"/>
        <w:left w:val="none" w:sz="0" w:space="0" w:color="auto"/>
        <w:bottom w:val="none" w:sz="0" w:space="0" w:color="auto"/>
        <w:right w:val="none" w:sz="0" w:space="0" w:color="auto"/>
      </w:divBdr>
    </w:div>
    <w:div w:id="2022005106">
      <w:bodyDiv w:val="1"/>
      <w:marLeft w:val="0"/>
      <w:marRight w:val="0"/>
      <w:marTop w:val="0"/>
      <w:marBottom w:val="0"/>
      <w:divBdr>
        <w:top w:val="none" w:sz="0" w:space="0" w:color="auto"/>
        <w:left w:val="none" w:sz="0" w:space="0" w:color="auto"/>
        <w:bottom w:val="none" w:sz="0" w:space="0" w:color="auto"/>
        <w:right w:val="none" w:sz="0" w:space="0" w:color="auto"/>
      </w:divBdr>
      <w:divsChild>
        <w:div w:id="176118485">
          <w:marLeft w:val="0"/>
          <w:marRight w:val="0"/>
          <w:marTop w:val="0"/>
          <w:marBottom w:val="0"/>
          <w:divBdr>
            <w:top w:val="none" w:sz="0" w:space="0" w:color="auto"/>
            <w:left w:val="none" w:sz="0" w:space="0" w:color="auto"/>
            <w:bottom w:val="none" w:sz="0" w:space="0" w:color="auto"/>
            <w:right w:val="none" w:sz="0" w:space="0" w:color="auto"/>
          </w:divBdr>
        </w:div>
        <w:div w:id="205218652">
          <w:marLeft w:val="0"/>
          <w:marRight w:val="0"/>
          <w:marTop w:val="0"/>
          <w:marBottom w:val="0"/>
          <w:divBdr>
            <w:top w:val="none" w:sz="0" w:space="0" w:color="auto"/>
            <w:left w:val="none" w:sz="0" w:space="0" w:color="auto"/>
            <w:bottom w:val="none" w:sz="0" w:space="0" w:color="auto"/>
            <w:right w:val="none" w:sz="0" w:space="0" w:color="auto"/>
          </w:divBdr>
        </w:div>
        <w:div w:id="830603566">
          <w:marLeft w:val="0"/>
          <w:marRight w:val="0"/>
          <w:marTop w:val="0"/>
          <w:marBottom w:val="0"/>
          <w:divBdr>
            <w:top w:val="none" w:sz="0" w:space="0" w:color="auto"/>
            <w:left w:val="none" w:sz="0" w:space="0" w:color="auto"/>
            <w:bottom w:val="none" w:sz="0" w:space="0" w:color="auto"/>
            <w:right w:val="none" w:sz="0" w:space="0" w:color="auto"/>
          </w:divBdr>
        </w:div>
        <w:div w:id="1012952677">
          <w:marLeft w:val="0"/>
          <w:marRight w:val="0"/>
          <w:marTop w:val="0"/>
          <w:marBottom w:val="0"/>
          <w:divBdr>
            <w:top w:val="none" w:sz="0" w:space="0" w:color="auto"/>
            <w:left w:val="none" w:sz="0" w:space="0" w:color="auto"/>
            <w:bottom w:val="none" w:sz="0" w:space="0" w:color="auto"/>
            <w:right w:val="none" w:sz="0" w:space="0" w:color="auto"/>
          </w:divBdr>
        </w:div>
        <w:div w:id="1318068119">
          <w:marLeft w:val="0"/>
          <w:marRight w:val="0"/>
          <w:marTop w:val="0"/>
          <w:marBottom w:val="0"/>
          <w:divBdr>
            <w:top w:val="none" w:sz="0" w:space="0" w:color="auto"/>
            <w:left w:val="none" w:sz="0" w:space="0" w:color="auto"/>
            <w:bottom w:val="none" w:sz="0" w:space="0" w:color="auto"/>
            <w:right w:val="none" w:sz="0" w:space="0" w:color="auto"/>
          </w:divBdr>
        </w:div>
        <w:div w:id="1395204663">
          <w:marLeft w:val="0"/>
          <w:marRight w:val="0"/>
          <w:marTop w:val="0"/>
          <w:marBottom w:val="0"/>
          <w:divBdr>
            <w:top w:val="none" w:sz="0" w:space="0" w:color="auto"/>
            <w:left w:val="none" w:sz="0" w:space="0" w:color="auto"/>
            <w:bottom w:val="none" w:sz="0" w:space="0" w:color="auto"/>
            <w:right w:val="none" w:sz="0" w:space="0" w:color="auto"/>
          </w:divBdr>
        </w:div>
        <w:div w:id="1975715667">
          <w:marLeft w:val="0"/>
          <w:marRight w:val="0"/>
          <w:marTop w:val="0"/>
          <w:marBottom w:val="0"/>
          <w:divBdr>
            <w:top w:val="none" w:sz="0" w:space="0" w:color="auto"/>
            <w:left w:val="none" w:sz="0" w:space="0" w:color="auto"/>
            <w:bottom w:val="none" w:sz="0" w:space="0" w:color="auto"/>
            <w:right w:val="none" w:sz="0" w:space="0" w:color="auto"/>
          </w:divBdr>
        </w:div>
        <w:div w:id="2048409391">
          <w:marLeft w:val="0"/>
          <w:marRight w:val="0"/>
          <w:marTop w:val="0"/>
          <w:marBottom w:val="0"/>
          <w:divBdr>
            <w:top w:val="none" w:sz="0" w:space="0" w:color="auto"/>
            <w:left w:val="none" w:sz="0" w:space="0" w:color="auto"/>
            <w:bottom w:val="none" w:sz="0" w:space="0" w:color="auto"/>
            <w:right w:val="none" w:sz="0" w:space="0" w:color="auto"/>
          </w:divBdr>
        </w:div>
      </w:divsChild>
    </w:div>
    <w:div w:id="2022120968">
      <w:bodyDiv w:val="1"/>
      <w:marLeft w:val="0"/>
      <w:marRight w:val="0"/>
      <w:marTop w:val="0"/>
      <w:marBottom w:val="0"/>
      <w:divBdr>
        <w:top w:val="none" w:sz="0" w:space="0" w:color="auto"/>
        <w:left w:val="none" w:sz="0" w:space="0" w:color="auto"/>
        <w:bottom w:val="none" w:sz="0" w:space="0" w:color="auto"/>
        <w:right w:val="none" w:sz="0" w:space="0" w:color="auto"/>
      </w:divBdr>
    </w:div>
    <w:div w:id="2035230905">
      <w:bodyDiv w:val="1"/>
      <w:marLeft w:val="0"/>
      <w:marRight w:val="0"/>
      <w:marTop w:val="0"/>
      <w:marBottom w:val="0"/>
      <w:divBdr>
        <w:top w:val="none" w:sz="0" w:space="0" w:color="auto"/>
        <w:left w:val="none" w:sz="0" w:space="0" w:color="auto"/>
        <w:bottom w:val="none" w:sz="0" w:space="0" w:color="auto"/>
        <w:right w:val="none" w:sz="0" w:space="0" w:color="auto"/>
      </w:divBdr>
    </w:div>
    <w:div w:id="2038113721">
      <w:bodyDiv w:val="1"/>
      <w:marLeft w:val="0"/>
      <w:marRight w:val="0"/>
      <w:marTop w:val="0"/>
      <w:marBottom w:val="0"/>
      <w:divBdr>
        <w:top w:val="none" w:sz="0" w:space="0" w:color="auto"/>
        <w:left w:val="none" w:sz="0" w:space="0" w:color="auto"/>
        <w:bottom w:val="none" w:sz="0" w:space="0" w:color="auto"/>
        <w:right w:val="none" w:sz="0" w:space="0" w:color="auto"/>
      </w:divBdr>
    </w:div>
    <w:div w:id="2038922640">
      <w:bodyDiv w:val="1"/>
      <w:marLeft w:val="0"/>
      <w:marRight w:val="0"/>
      <w:marTop w:val="0"/>
      <w:marBottom w:val="0"/>
      <w:divBdr>
        <w:top w:val="none" w:sz="0" w:space="0" w:color="auto"/>
        <w:left w:val="none" w:sz="0" w:space="0" w:color="auto"/>
        <w:bottom w:val="none" w:sz="0" w:space="0" w:color="auto"/>
        <w:right w:val="none" w:sz="0" w:space="0" w:color="auto"/>
      </w:divBdr>
    </w:div>
    <w:div w:id="2041469175">
      <w:bodyDiv w:val="1"/>
      <w:marLeft w:val="0"/>
      <w:marRight w:val="0"/>
      <w:marTop w:val="0"/>
      <w:marBottom w:val="0"/>
      <w:divBdr>
        <w:top w:val="none" w:sz="0" w:space="0" w:color="auto"/>
        <w:left w:val="none" w:sz="0" w:space="0" w:color="auto"/>
        <w:bottom w:val="none" w:sz="0" w:space="0" w:color="auto"/>
        <w:right w:val="none" w:sz="0" w:space="0" w:color="auto"/>
      </w:divBdr>
    </w:div>
    <w:div w:id="2042895715">
      <w:bodyDiv w:val="1"/>
      <w:marLeft w:val="0"/>
      <w:marRight w:val="0"/>
      <w:marTop w:val="0"/>
      <w:marBottom w:val="0"/>
      <w:divBdr>
        <w:top w:val="none" w:sz="0" w:space="0" w:color="auto"/>
        <w:left w:val="none" w:sz="0" w:space="0" w:color="auto"/>
        <w:bottom w:val="none" w:sz="0" w:space="0" w:color="auto"/>
        <w:right w:val="none" w:sz="0" w:space="0" w:color="auto"/>
      </w:divBdr>
    </w:div>
    <w:div w:id="2053648171">
      <w:bodyDiv w:val="1"/>
      <w:marLeft w:val="0"/>
      <w:marRight w:val="0"/>
      <w:marTop w:val="0"/>
      <w:marBottom w:val="0"/>
      <w:divBdr>
        <w:top w:val="none" w:sz="0" w:space="0" w:color="auto"/>
        <w:left w:val="none" w:sz="0" w:space="0" w:color="auto"/>
        <w:bottom w:val="none" w:sz="0" w:space="0" w:color="auto"/>
        <w:right w:val="none" w:sz="0" w:space="0" w:color="auto"/>
      </w:divBdr>
    </w:div>
    <w:div w:id="2058846095">
      <w:bodyDiv w:val="1"/>
      <w:marLeft w:val="0"/>
      <w:marRight w:val="0"/>
      <w:marTop w:val="0"/>
      <w:marBottom w:val="0"/>
      <w:divBdr>
        <w:top w:val="none" w:sz="0" w:space="0" w:color="auto"/>
        <w:left w:val="none" w:sz="0" w:space="0" w:color="auto"/>
        <w:bottom w:val="none" w:sz="0" w:space="0" w:color="auto"/>
        <w:right w:val="none" w:sz="0" w:space="0" w:color="auto"/>
      </w:divBdr>
    </w:div>
    <w:div w:id="2062511843">
      <w:bodyDiv w:val="1"/>
      <w:marLeft w:val="0"/>
      <w:marRight w:val="0"/>
      <w:marTop w:val="0"/>
      <w:marBottom w:val="0"/>
      <w:divBdr>
        <w:top w:val="none" w:sz="0" w:space="0" w:color="auto"/>
        <w:left w:val="none" w:sz="0" w:space="0" w:color="auto"/>
        <w:bottom w:val="none" w:sz="0" w:space="0" w:color="auto"/>
        <w:right w:val="none" w:sz="0" w:space="0" w:color="auto"/>
      </w:divBdr>
    </w:div>
    <w:div w:id="2075932547">
      <w:bodyDiv w:val="1"/>
      <w:marLeft w:val="0"/>
      <w:marRight w:val="0"/>
      <w:marTop w:val="0"/>
      <w:marBottom w:val="0"/>
      <w:divBdr>
        <w:top w:val="none" w:sz="0" w:space="0" w:color="auto"/>
        <w:left w:val="none" w:sz="0" w:space="0" w:color="auto"/>
        <w:bottom w:val="none" w:sz="0" w:space="0" w:color="auto"/>
        <w:right w:val="none" w:sz="0" w:space="0" w:color="auto"/>
      </w:divBdr>
    </w:div>
    <w:div w:id="2079086509">
      <w:bodyDiv w:val="1"/>
      <w:marLeft w:val="0"/>
      <w:marRight w:val="0"/>
      <w:marTop w:val="0"/>
      <w:marBottom w:val="0"/>
      <w:divBdr>
        <w:top w:val="none" w:sz="0" w:space="0" w:color="auto"/>
        <w:left w:val="none" w:sz="0" w:space="0" w:color="auto"/>
        <w:bottom w:val="none" w:sz="0" w:space="0" w:color="auto"/>
        <w:right w:val="none" w:sz="0" w:space="0" w:color="auto"/>
      </w:divBdr>
    </w:div>
    <w:div w:id="2081517827">
      <w:bodyDiv w:val="1"/>
      <w:marLeft w:val="0"/>
      <w:marRight w:val="0"/>
      <w:marTop w:val="0"/>
      <w:marBottom w:val="0"/>
      <w:divBdr>
        <w:top w:val="none" w:sz="0" w:space="0" w:color="auto"/>
        <w:left w:val="none" w:sz="0" w:space="0" w:color="auto"/>
        <w:bottom w:val="none" w:sz="0" w:space="0" w:color="auto"/>
        <w:right w:val="none" w:sz="0" w:space="0" w:color="auto"/>
      </w:divBdr>
    </w:div>
    <w:div w:id="2084452674">
      <w:bodyDiv w:val="1"/>
      <w:marLeft w:val="0"/>
      <w:marRight w:val="0"/>
      <w:marTop w:val="0"/>
      <w:marBottom w:val="0"/>
      <w:divBdr>
        <w:top w:val="none" w:sz="0" w:space="0" w:color="auto"/>
        <w:left w:val="none" w:sz="0" w:space="0" w:color="auto"/>
        <w:bottom w:val="none" w:sz="0" w:space="0" w:color="auto"/>
        <w:right w:val="none" w:sz="0" w:space="0" w:color="auto"/>
      </w:divBdr>
    </w:div>
    <w:div w:id="2084596237">
      <w:bodyDiv w:val="1"/>
      <w:marLeft w:val="0"/>
      <w:marRight w:val="0"/>
      <w:marTop w:val="0"/>
      <w:marBottom w:val="0"/>
      <w:divBdr>
        <w:top w:val="none" w:sz="0" w:space="0" w:color="auto"/>
        <w:left w:val="none" w:sz="0" w:space="0" w:color="auto"/>
        <w:bottom w:val="none" w:sz="0" w:space="0" w:color="auto"/>
        <w:right w:val="none" w:sz="0" w:space="0" w:color="auto"/>
      </w:divBdr>
    </w:div>
    <w:div w:id="2092315070">
      <w:bodyDiv w:val="1"/>
      <w:marLeft w:val="0"/>
      <w:marRight w:val="0"/>
      <w:marTop w:val="0"/>
      <w:marBottom w:val="0"/>
      <w:divBdr>
        <w:top w:val="none" w:sz="0" w:space="0" w:color="auto"/>
        <w:left w:val="none" w:sz="0" w:space="0" w:color="auto"/>
        <w:bottom w:val="none" w:sz="0" w:space="0" w:color="auto"/>
        <w:right w:val="none" w:sz="0" w:space="0" w:color="auto"/>
      </w:divBdr>
    </w:div>
    <w:div w:id="2094812954">
      <w:bodyDiv w:val="1"/>
      <w:marLeft w:val="0"/>
      <w:marRight w:val="0"/>
      <w:marTop w:val="0"/>
      <w:marBottom w:val="0"/>
      <w:divBdr>
        <w:top w:val="none" w:sz="0" w:space="0" w:color="auto"/>
        <w:left w:val="none" w:sz="0" w:space="0" w:color="auto"/>
        <w:bottom w:val="none" w:sz="0" w:space="0" w:color="auto"/>
        <w:right w:val="none" w:sz="0" w:space="0" w:color="auto"/>
      </w:divBdr>
    </w:div>
    <w:div w:id="2098207039">
      <w:bodyDiv w:val="1"/>
      <w:marLeft w:val="0"/>
      <w:marRight w:val="0"/>
      <w:marTop w:val="0"/>
      <w:marBottom w:val="0"/>
      <w:divBdr>
        <w:top w:val="none" w:sz="0" w:space="0" w:color="auto"/>
        <w:left w:val="none" w:sz="0" w:space="0" w:color="auto"/>
        <w:bottom w:val="none" w:sz="0" w:space="0" w:color="auto"/>
        <w:right w:val="none" w:sz="0" w:space="0" w:color="auto"/>
      </w:divBdr>
    </w:div>
    <w:div w:id="2098744155">
      <w:bodyDiv w:val="1"/>
      <w:marLeft w:val="0"/>
      <w:marRight w:val="0"/>
      <w:marTop w:val="0"/>
      <w:marBottom w:val="0"/>
      <w:divBdr>
        <w:top w:val="none" w:sz="0" w:space="0" w:color="auto"/>
        <w:left w:val="none" w:sz="0" w:space="0" w:color="auto"/>
        <w:bottom w:val="none" w:sz="0" w:space="0" w:color="auto"/>
        <w:right w:val="none" w:sz="0" w:space="0" w:color="auto"/>
      </w:divBdr>
    </w:div>
    <w:div w:id="2103993381">
      <w:bodyDiv w:val="1"/>
      <w:marLeft w:val="0"/>
      <w:marRight w:val="0"/>
      <w:marTop w:val="0"/>
      <w:marBottom w:val="0"/>
      <w:divBdr>
        <w:top w:val="none" w:sz="0" w:space="0" w:color="auto"/>
        <w:left w:val="none" w:sz="0" w:space="0" w:color="auto"/>
        <w:bottom w:val="none" w:sz="0" w:space="0" w:color="auto"/>
        <w:right w:val="none" w:sz="0" w:space="0" w:color="auto"/>
      </w:divBdr>
    </w:div>
    <w:div w:id="2104521490">
      <w:bodyDiv w:val="1"/>
      <w:marLeft w:val="0"/>
      <w:marRight w:val="0"/>
      <w:marTop w:val="0"/>
      <w:marBottom w:val="0"/>
      <w:divBdr>
        <w:top w:val="none" w:sz="0" w:space="0" w:color="auto"/>
        <w:left w:val="none" w:sz="0" w:space="0" w:color="auto"/>
        <w:bottom w:val="none" w:sz="0" w:space="0" w:color="auto"/>
        <w:right w:val="none" w:sz="0" w:space="0" w:color="auto"/>
      </w:divBdr>
    </w:div>
    <w:div w:id="2108304363">
      <w:bodyDiv w:val="1"/>
      <w:marLeft w:val="0"/>
      <w:marRight w:val="0"/>
      <w:marTop w:val="0"/>
      <w:marBottom w:val="0"/>
      <w:divBdr>
        <w:top w:val="none" w:sz="0" w:space="0" w:color="auto"/>
        <w:left w:val="none" w:sz="0" w:space="0" w:color="auto"/>
        <w:bottom w:val="none" w:sz="0" w:space="0" w:color="auto"/>
        <w:right w:val="none" w:sz="0" w:space="0" w:color="auto"/>
      </w:divBdr>
    </w:div>
    <w:div w:id="2116512536">
      <w:bodyDiv w:val="1"/>
      <w:marLeft w:val="0"/>
      <w:marRight w:val="0"/>
      <w:marTop w:val="0"/>
      <w:marBottom w:val="0"/>
      <w:divBdr>
        <w:top w:val="none" w:sz="0" w:space="0" w:color="auto"/>
        <w:left w:val="none" w:sz="0" w:space="0" w:color="auto"/>
        <w:bottom w:val="none" w:sz="0" w:space="0" w:color="auto"/>
        <w:right w:val="none" w:sz="0" w:space="0" w:color="auto"/>
      </w:divBdr>
    </w:div>
    <w:div w:id="2119568453">
      <w:bodyDiv w:val="1"/>
      <w:marLeft w:val="0"/>
      <w:marRight w:val="0"/>
      <w:marTop w:val="0"/>
      <w:marBottom w:val="0"/>
      <w:divBdr>
        <w:top w:val="none" w:sz="0" w:space="0" w:color="auto"/>
        <w:left w:val="none" w:sz="0" w:space="0" w:color="auto"/>
        <w:bottom w:val="none" w:sz="0" w:space="0" w:color="auto"/>
        <w:right w:val="none" w:sz="0" w:space="0" w:color="auto"/>
      </w:divBdr>
    </w:div>
    <w:div w:id="2123113404">
      <w:bodyDiv w:val="1"/>
      <w:marLeft w:val="0"/>
      <w:marRight w:val="0"/>
      <w:marTop w:val="0"/>
      <w:marBottom w:val="0"/>
      <w:divBdr>
        <w:top w:val="none" w:sz="0" w:space="0" w:color="auto"/>
        <w:left w:val="none" w:sz="0" w:space="0" w:color="auto"/>
        <w:bottom w:val="none" w:sz="0" w:space="0" w:color="auto"/>
        <w:right w:val="none" w:sz="0" w:space="0" w:color="auto"/>
      </w:divBdr>
    </w:div>
    <w:div w:id="2130199508">
      <w:bodyDiv w:val="1"/>
      <w:marLeft w:val="0"/>
      <w:marRight w:val="0"/>
      <w:marTop w:val="0"/>
      <w:marBottom w:val="0"/>
      <w:divBdr>
        <w:top w:val="none" w:sz="0" w:space="0" w:color="auto"/>
        <w:left w:val="none" w:sz="0" w:space="0" w:color="auto"/>
        <w:bottom w:val="none" w:sz="0" w:space="0" w:color="auto"/>
        <w:right w:val="none" w:sz="0" w:space="0" w:color="auto"/>
      </w:divBdr>
    </w:div>
    <w:div w:id="2142653318">
      <w:bodyDiv w:val="1"/>
      <w:marLeft w:val="0"/>
      <w:marRight w:val="0"/>
      <w:marTop w:val="0"/>
      <w:marBottom w:val="0"/>
      <w:divBdr>
        <w:top w:val="none" w:sz="0" w:space="0" w:color="auto"/>
        <w:left w:val="none" w:sz="0" w:space="0" w:color="auto"/>
        <w:bottom w:val="none" w:sz="0" w:space="0" w:color="auto"/>
        <w:right w:val="none" w:sz="0" w:space="0" w:color="auto"/>
      </w:divBdr>
    </w:div>
    <w:div w:id="214396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nquiries@cystat.mof.gov.cy" TargetMode="External"/><Relationship Id="rId21" Type="http://schemas.openxmlformats.org/officeDocument/2006/relationships/hyperlink" Target="https://www.alphabank.com.cy/el/i-trapeza/omilos" TargetMode="External"/><Relationship Id="rId42" Type="http://schemas.openxmlformats.org/officeDocument/2006/relationships/hyperlink" Target="mailto:registry@moa.gov.cy" TargetMode="External"/><Relationship Id="rId47" Type="http://schemas.openxmlformats.org/officeDocument/2006/relationships/hyperlink" Target="https://www.dms.gov.cy/dms/shipping.nsf/home_en/home_en?OpenForm" TargetMode="External"/><Relationship Id="rId63" Type="http://schemas.openxmlformats.org/officeDocument/2006/relationships/hyperlink" Target="https://www.oeb.org.cy/" TargetMode="External"/><Relationship Id="rId68" Type="http://schemas.openxmlformats.org/officeDocument/2006/relationships/hyperlink" Target="mailto:info@acb.com.cy" TargetMode="External"/><Relationship Id="rId84" Type="http://schemas.openxmlformats.org/officeDocument/2006/relationships/hyperlink" Target="mailto:info@acte.com.cy" TargetMode="External"/><Relationship Id="rId89" Type="http://schemas.openxmlformats.org/officeDocument/2006/relationships/hyperlink" Target="mailto:info@maxh.com.cy" TargetMode="External"/><Relationship Id="rId7" Type="http://schemas.openxmlformats.org/officeDocument/2006/relationships/footnotes" Target="footnotes.xml"/><Relationship Id="rId71" Type="http://schemas.openxmlformats.org/officeDocument/2006/relationships/hyperlink" Target="https://www.imhbusiness.com/" TargetMode="External"/><Relationship Id="rId92" Type="http://schemas.openxmlformats.org/officeDocument/2006/relationships/hyperlink" Target="mailto:info@city.com.cy" TargetMode="External"/><Relationship Id="rId2" Type="http://schemas.openxmlformats.org/officeDocument/2006/relationships/customXml" Target="../customXml/item2.xml"/><Relationship Id="rId16" Type="http://schemas.openxmlformats.org/officeDocument/2006/relationships/hyperlink" Target="callto:1.001.784.855" TargetMode="External"/><Relationship Id="rId29" Type="http://schemas.openxmlformats.org/officeDocument/2006/relationships/hyperlink" Target="https://meci.gov.cy/gr/" TargetMode="External"/><Relationship Id="rId107" Type="http://schemas.openxmlformats.org/officeDocument/2006/relationships/theme" Target="theme/theme1.xml"/><Relationship Id="rId11" Type="http://schemas.openxmlformats.org/officeDocument/2006/relationships/chart" Target="charts/chart2.xml"/><Relationship Id="rId24" Type="http://schemas.openxmlformats.org/officeDocument/2006/relationships/hyperlink" Target="mailto:cyepro-helpdesk@eurodyn.com" TargetMode="External"/><Relationship Id="rId32" Type="http://schemas.openxmlformats.org/officeDocument/2006/relationships/hyperlink" Target="mailto:energyservice@meci.gov.cy" TargetMode="External"/><Relationship Id="rId37" Type="http://schemas.openxmlformats.org/officeDocument/2006/relationships/hyperlink" Target="http://www.mlsi.gov.cy" TargetMode="External"/><Relationship Id="rId40" Type="http://schemas.openxmlformats.org/officeDocument/2006/relationships/hyperlink" Target="mailto:info@cse.com.cy" TargetMode="External"/><Relationship Id="rId45" Type="http://schemas.openxmlformats.org/officeDocument/2006/relationships/hyperlink" Target="http://www.mcw.gov.cy" TargetMode="External"/><Relationship Id="rId53" Type="http://schemas.openxmlformats.org/officeDocument/2006/relationships/hyperlink" Target="http://www.limassolchamber.eu" TargetMode="External"/><Relationship Id="rId58" Type="http://schemas.openxmlformats.org/officeDocument/2006/relationships/hyperlink" Target="mailto:info@famagustachamer.org.cy" TargetMode="External"/><Relationship Id="rId66" Type="http://schemas.openxmlformats.org/officeDocument/2006/relationships/hyperlink" Target="mailto:cbcinfo@centralbank.cy" TargetMode="External"/><Relationship Id="rId74" Type="http://schemas.openxmlformats.org/officeDocument/2006/relationships/hyperlink" Target="mailto:info@ckmatrix.com" TargetMode="External"/><Relationship Id="rId79" Type="http://schemas.openxmlformats.org/officeDocument/2006/relationships/hyperlink" Target="http://www.tourism.gov.cy" TargetMode="External"/><Relationship Id="rId87" Type="http://schemas.openxmlformats.org/officeDocument/2006/relationships/hyperlink" Target="mailto:info@mfa.gov.cy" TargetMode="External"/><Relationship Id="rId102" Type="http://schemas.openxmlformats.org/officeDocument/2006/relationships/hyperlink" Target="mailto:cyprus@etek.org.cy" TargetMode="External"/><Relationship Id="rId5" Type="http://schemas.openxmlformats.org/officeDocument/2006/relationships/settings" Target="settings.xml"/><Relationship Id="rId61" Type="http://schemas.openxmlformats.org/officeDocument/2006/relationships/hyperlink" Target="https://www.cyprus-greece.org/" TargetMode="External"/><Relationship Id="rId82" Type="http://schemas.openxmlformats.org/officeDocument/2006/relationships/hyperlink" Target="mailto:acta@acta.org.cy" TargetMode="External"/><Relationship Id="rId90" Type="http://schemas.openxmlformats.org/officeDocument/2006/relationships/hyperlink" Target="mailto:info@politis.com.cy" TargetMode="External"/><Relationship Id="rId95" Type="http://schemas.openxmlformats.org/officeDocument/2006/relationships/hyperlink" Target="https://www.cyprushighlights.com/" TargetMode="External"/><Relationship Id="rId19" Type="http://schemas.openxmlformats.org/officeDocument/2006/relationships/chart" Target="charts/chart7.xml"/><Relationship Id="rId14" Type="http://schemas.openxmlformats.org/officeDocument/2006/relationships/hyperlink" Target="callto:1.091.662.007" TargetMode="External"/><Relationship Id="rId22" Type="http://schemas.openxmlformats.org/officeDocument/2006/relationships/hyperlink" Target="mailto:registry@mof.gov.cy" TargetMode="External"/><Relationship Id="rId27" Type="http://schemas.openxmlformats.org/officeDocument/2006/relationships/hyperlink" Target="https://www.mof.gov.cy/mof/cystat/statistics.nsf/index_gr/index_gr?OpenDocument" TargetMode="External"/><Relationship Id="rId30" Type="http://schemas.openxmlformats.org/officeDocument/2006/relationships/hyperlink" Target="mailto:deptcomp@drcor.mcit.gov.cy" TargetMode="External"/><Relationship Id="rId35" Type="http://schemas.openxmlformats.org/officeDocument/2006/relationships/hyperlink" Target="http://www.investcyprus.org.cy" TargetMode="External"/><Relationship Id="rId43" Type="http://schemas.openxmlformats.org/officeDocument/2006/relationships/hyperlink" Target="https://moa.gov.cy/" TargetMode="External"/><Relationship Id="rId48" Type="http://schemas.openxmlformats.org/officeDocument/2006/relationships/hyperlink" Target="mailto:chamber@ccci.org.cy" TargetMode="External"/><Relationship Id="rId56" Type="http://schemas.openxmlformats.org/officeDocument/2006/relationships/hyperlink" Target="mailto:info@pcci.org.cy" TargetMode="External"/><Relationship Id="rId64" Type="http://schemas.openxmlformats.org/officeDocument/2006/relationships/hyperlink" Target="mailto:yemp@etek.org.cy" TargetMode="External"/><Relationship Id="rId69" Type="http://schemas.openxmlformats.org/officeDocument/2006/relationships/hyperlink" Target="http://acb.com.cy/?lang=el" TargetMode="External"/><Relationship Id="rId77" Type="http://schemas.openxmlformats.org/officeDocument/2006/relationships/hyperlink" Target="https://www.fmw.com.cy/" TargetMode="External"/><Relationship Id="rId100" Type="http://schemas.openxmlformats.org/officeDocument/2006/relationships/hyperlink" Target="mailto:info@pantepress.com"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cci.org.cy" TargetMode="External"/><Relationship Id="rId72" Type="http://schemas.openxmlformats.org/officeDocument/2006/relationships/hyperlink" Target="mailto:info@displayartgroup.com" TargetMode="External"/><Relationship Id="rId80" Type="http://schemas.openxmlformats.org/officeDocument/2006/relationships/hyperlink" Target="mailto:cha@cyprushotelassociation.org" TargetMode="External"/><Relationship Id="rId85" Type="http://schemas.openxmlformats.org/officeDocument/2006/relationships/hyperlink" Target="http://www.acte.com.cy" TargetMode="External"/><Relationship Id="rId93" Type="http://schemas.openxmlformats.org/officeDocument/2006/relationships/hyperlink" Target="http://www.cyprushotelassociation.org/" TargetMode="External"/><Relationship Id="rId98" Type="http://schemas.openxmlformats.org/officeDocument/2006/relationships/hyperlink" Target="mailto:editorial@traveltradeweekly.travel" TargetMode="External"/><Relationship Id="rId3" Type="http://schemas.openxmlformats.org/officeDocument/2006/relationships/numbering" Target="numbering.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hyperlink" Target="https://www.eprocurement.gov.cy/epps/home.do" TargetMode="External"/><Relationship Id="rId33" Type="http://schemas.openxmlformats.org/officeDocument/2006/relationships/hyperlink" Target="http://energy.gov.cy/?opendocument" TargetMode="External"/><Relationship Id="rId38" Type="http://schemas.openxmlformats.org/officeDocument/2006/relationships/hyperlink" Target="mailto:eac@eac.com.cy" TargetMode="External"/><Relationship Id="rId46" Type="http://schemas.openxmlformats.org/officeDocument/2006/relationships/hyperlink" Target="mailto:maritimeadmin@dms.gov.cy" TargetMode="External"/><Relationship Id="rId59" Type="http://schemas.openxmlformats.org/officeDocument/2006/relationships/hyperlink" Target="http://www.famagustachamber.org.cy" TargetMode="External"/><Relationship Id="rId67" Type="http://schemas.openxmlformats.org/officeDocument/2006/relationships/hyperlink" Target="https://www.centralbank.cy/en/home" TargetMode="External"/><Relationship Id="rId103" Type="http://schemas.openxmlformats.org/officeDocument/2006/relationships/hyperlink" Target="https://www.philenews.com/oikonomia/" TargetMode="External"/><Relationship Id="rId20" Type="http://schemas.openxmlformats.org/officeDocument/2006/relationships/hyperlink" Target="https://www.philenews.com/koinonia/advertorial/article/1691531" TargetMode="External"/><Relationship Id="rId41" Type="http://schemas.openxmlformats.org/officeDocument/2006/relationships/hyperlink" Target="https://www.cse.com.cy/el-GR/home/" TargetMode="External"/><Relationship Id="rId54" Type="http://schemas.openxmlformats.org/officeDocument/2006/relationships/hyperlink" Target="mailto:lcci@spidernet.com.cy" TargetMode="External"/><Relationship Id="rId62" Type="http://schemas.openxmlformats.org/officeDocument/2006/relationships/hyperlink" Target="mailto:info@oeb.org.cy" TargetMode="External"/><Relationship Id="rId70" Type="http://schemas.openxmlformats.org/officeDocument/2006/relationships/hyperlink" Target="mailto:info@imhbusiness.com" TargetMode="External"/><Relationship Id="rId75" Type="http://schemas.openxmlformats.org/officeDocument/2006/relationships/hyperlink" Target="http://www.ckmatrix.com/" TargetMode="External"/><Relationship Id="rId83" Type="http://schemas.openxmlformats.org/officeDocument/2006/relationships/hyperlink" Target="http://www.acta.org.cy" TargetMode="External"/><Relationship Id="rId88" Type="http://schemas.openxmlformats.org/officeDocument/2006/relationships/hyperlink" Target="https://mfa.gov.cy/el/" TargetMode="External"/><Relationship Id="rId91" Type="http://schemas.openxmlformats.org/officeDocument/2006/relationships/hyperlink" Target="mailto:info@kathimerini.com.cy" TargetMode="External"/><Relationship Id="rId96" Type="http://schemas.openxmlformats.org/officeDocument/2006/relationships/hyperlink" Target="https://www.imhbusines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allto:1.341.799.292" TargetMode="External"/><Relationship Id="rId23" Type="http://schemas.openxmlformats.org/officeDocument/2006/relationships/hyperlink" Target="http://mof.gov.cy/gr/" TargetMode="External"/><Relationship Id="rId28" Type="http://schemas.openxmlformats.org/officeDocument/2006/relationships/hyperlink" Target="mailto:perm.sec@meci.gov.cy" TargetMode="External"/><Relationship Id="rId36" Type="http://schemas.openxmlformats.org/officeDocument/2006/relationships/hyperlink" Target="mailto:administration@mlsi.gov.cy" TargetMode="External"/><Relationship Id="rId49" Type="http://schemas.openxmlformats.org/officeDocument/2006/relationships/hyperlink" Target="https://ccci.org.cy/" TargetMode="External"/><Relationship Id="rId57" Type="http://schemas.openxmlformats.org/officeDocument/2006/relationships/hyperlink" Target="https://pcci.org.cy/" TargetMode="External"/><Relationship Id="rId106"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hyperlink" Target="https://www.companies.gov.cy/gr/" TargetMode="External"/><Relationship Id="rId44" Type="http://schemas.openxmlformats.org/officeDocument/2006/relationships/hyperlink" Target="mailto:permsec@mcw.gov.cy" TargetMode="External"/><Relationship Id="rId52" Type="http://schemas.openxmlformats.org/officeDocument/2006/relationships/hyperlink" Target="mailto:info@limassolchamber.eu" TargetMode="External"/><Relationship Id="rId60" Type="http://schemas.openxmlformats.org/officeDocument/2006/relationships/hyperlink" Target="mailto:cyprusgreece@ccci.org.cy" TargetMode="External"/><Relationship Id="rId65" Type="http://schemas.openxmlformats.org/officeDocument/2006/relationships/hyperlink" Target="https://www.etek.org.cy/" TargetMode="External"/><Relationship Id="rId73" Type="http://schemas.openxmlformats.org/officeDocument/2006/relationships/hyperlink" Target="http://www.displayartgroup.com" TargetMode="External"/><Relationship Id="rId78" Type="http://schemas.openxmlformats.org/officeDocument/2006/relationships/hyperlink" Target="mailto:cytour@visitcyprus.com" TargetMode="External"/><Relationship Id="rId81" Type="http://schemas.openxmlformats.org/officeDocument/2006/relationships/hyperlink" Target="https://www.cyprushotelassociation.org/" TargetMode="External"/><Relationship Id="rId86" Type="http://schemas.openxmlformats.org/officeDocument/2006/relationships/hyperlink" Target="http://www.cyprus-hotels.com" TargetMode="External"/><Relationship Id="rId94" Type="http://schemas.openxmlformats.org/officeDocument/2006/relationships/hyperlink" Target="mailto:cha@cyprushotelassociation.org" TargetMode="External"/><Relationship Id="rId99" Type="http://schemas.openxmlformats.org/officeDocument/2006/relationships/hyperlink" Target="mailto:mail@sppmedia.com" TargetMode="External"/><Relationship Id="rId101" Type="http://schemas.openxmlformats.org/officeDocument/2006/relationships/hyperlink" Target="https://www.etek.org.cy/"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6.xml"/><Relationship Id="rId39" Type="http://schemas.openxmlformats.org/officeDocument/2006/relationships/hyperlink" Target="https://www.eac.com.cy/EL/Pages/default.aspx" TargetMode="External"/><Relationship Id="rId34" Type="http://schemas.openxmlformats.org/officeDocument/2006/relationships/hyperlink" Target="mailto:info@investcyprus.org.cy" TargetMode="External"/><Relationship Id="rId50" Type="http://schemas.openxmlformats.org/officeDocument/2006/relationships/hyperlink" Target="mailto:reception@ccci.org.cy" TargetMode="External"/><Relationship Id="rId55" Type="http://schemas.openxmlformats.org/officeDocument/2006/relationships/hyperlink" Target="http://www.larnakachamber.com.cy" TargetMode="External"/><Relationship Id="rId76" Type="http://schemas.openxmlformats.org/officeDocument/2006/relationships/hyperlink" Target="mailto:info@fmw.com.cy" TargetMode="External"/><Relationship Id="rId97" Type="http://schemas.openxmlformats.org/officeDocument/2006/relationships/hyperlink" Target="mailto:info@traveltradeweekly.travel" TargetMode="External"/><Relationship Id="rId104" Type="http://schemas.openxmlformats.org/officeDocument/2006/relationships/hyperlink" Target="mailto:mailbox@philelefthero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Δημόσιο χρέος κατά χρηματοδοτικό εργαλείο στο τέλος  του 2022</a:t>
            </a:r>
          </a:p>
        </c:rich>
      </c:tx>
      <c:spPr>
        <a:noFill/>
        <a:ln>
          <a:noFill/>
        </a:ln>
        <a:effectLst/>
      </c:spPr>
    </c:title>
    <c:plotArea>
      <c:layout/>
      <c:pieChart>
        <c:varyColors val="1"/>
        <c:ser>
          <c:idx val="0"/>
          <c:order val="0"/>
          <c:tx>
            <c:strRef>
              <c:f>Φύλλο1!$B$1</c:f>
              <c:strCache>
                <c:ptCount val="1"/>
                <c:pt idx="0">
                  <c:v>Δημόσιο χρέος κατά χρηματοδοτικό εργαλείο στο τελος  του 2022</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42A-4DA1-BF78-3D22B331E37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42A-4DA1-BF78-3D22B331E37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42A-4DA1-BF78-3D22B331E37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42A-4DA1-BF78-3D22B331E37C}"/>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42A-4DA1-BF78-3D22B331E37C}"/>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42A-4DA1-BF78-3D22B331E37C}"/>
              </c:ext>
            </c:extLst>
          </c:dPt>
          <c:cat>
            <c:strRef>
              <c:f>Φύλλο1!$A$2:$A$7</c:f>
              <c:strCache>
                <c:ptCount val="6"/>
                <c:pt idx="0">
                  <c:v>Κρατικά Ομόλογα 0.5%</c:v>
                </c:pt>
                <c:pt idx="1">
                  <c:v>Ξένα Ομόλογα 58%</c:v>
                </c:pt>
                <c:pt idx="2">
                  <c:v>Εγχώρια Ομόλογα 2.7%</c:v>
                </c:pt>
                <c:pt idx="3">
                  <c:v>Κρατικά Δάνεια 35.6 %</c:v>
                </c:pt>
                <c:pt idx="4">
                  <c:v>Λοιποί Τίτλοι 1.6%</c:v>
                </c:pt>
                <c:pt idx="5">
                  <c:v>Ιδιωτικά Δάνεια  1.5%</c:v>
                </c:pt>
              </c:strCache>
            </c:strRef>
          </c:cat>
          <c:val>
            <c:numRef>
              <c:f>Φύλλο1!$B$2:$B$7</c:f>
              <c:numCache>
                <c:formatCode>0%</c:formatCode>
                <c:ptCount val="6"/>
                <c:pt idx="0" formatCode="0.00%">
                  <c:v>5.000000000000007E-3</c:v>
                </c:pt>
                <c:pt idx="1">
                  <c:v>0.58000000000000063</c:v>
                </c:pt>
                <c:pt idx="2" formatCode="0.00%">
                  <c:v>2.7000000000000055E-2</c:v>
                </c:pt>
                <c:pt idx="3" formatCode="0.00%">
                  <c:v>0.35600000000000032</c:v>
                </c:pt>
                <c:pt idx="4" formatCode="0.00%">
                  <c:v>1.6000000000000032E-2</c:v>
                </c:pt>
                <c:pt idx="5" formatCode="0.00%">
                  <c:v>1.4999999999999998E-2</c:v>
                </c:pt>
              </c:numCache>
            </c:numRef>
          </c:val>
          <c:extLst xmlns:c16r2="http://schemas.microsoft.com/office/drawing/2015/06/chart">
            <c:ext xmlns:c16="http://schemas.microsoft.com/office/drawing/2014/chart" uri="{C3380CC4-5D6E-409C-BE32-E72D297353CC}">
              <c16:uniqueId val="{00000000-695E-4DA4-BCA3-ED77279A1A8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Δημόσιο</a:t>
            </a:r>
            <a:r>
              <a:rPr lang="el-GR" baseline="0"/>
              <a:t> Χρέος &amp; Πρωτογενές Δημοσιονομικό Ισοζύγιο</a:t>
            </a:r>
            <a:endParaRPr lang="el-GR"/>
          </a:p>
        </c:rich>
      </c:tx>
      <c:spPr>
        <a:noFill/>
        <a:ln>
          <a:noFill/>
        </a:ln>
        <a:effectLst/>
      </c:spPr>
    </c:title>
    <c:plotArea>
      <c:layout/>
      <c:barChart>
        <c:barDir val="col"/>
        <c:grouping val="clustered"/>
        <c:ser>
          <c:idx val="0"/>
          <c:order val="0"/>
          <c:tx>
            <c:strRef>
              <c:f>Φύλλο1!$B$1</c:f>
              <c:strCache>
                <c:ptCount val="1"/>
                <c:pt idx="0">
                  <c:v>Δημόσιο Χρέος</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Φύλλο1!$B$2:$B$11</c:f>
              <c:numCache>
                <c:formatCode>General</c:formatCode>
                <c:ptCount val="10"/>
                <c:pt idx="0">
                  <c:v>80.3</c:v>
                </c:pt>
                <c:pt idx="1">
                  <c:v>104</c:v>
                </c:pt>
                <c:pt idx="2">
                  <c:v>109.1</c:v>
                </c:pt>
                <c:pt idx="3">
                  <c:v>107.2</c:v>
                </c:pt>
                <c:pt idx="4">
                  <c:v>103.1</c:v>
                </c:pt>
                <c:pt idx="5">
                  <c:v>92.9</c:v>
                </c:pt>
                <c:pt idx="6">
                  <c:v>98.4</c:v>
                </c:pt>
                <c:pt idx="7">
                  <c:v>91.1</c:v>
                </c:pt>
                <c:pt idx="8">
                  <c:v>115</c:v>
                </c:pt>
                <c:pt idx="9">
                  <c:v>103.6</c:v>
                </c:pt>
              </c:numCache>
            </c:numRef>
          </c:val>
          <c:extLst xmlns:c16r2="http://schemas.microsoft.com/office/drawing/2015/06/chart">
            <c:ext xmlns:c16="http://schemas.microsoft.com/office/drawing/2014/chart" uri="{C3380CC4-5D6E-409C-BE32-E72D297353CC}">
              <c16:uniqueId val="{00000000-17A1-46CE-9D32-EDAEBB89FA88}"/>
            </c:ext>
          </c:extLst>
        </c:ser>
        <c:gapWidth val="219"/>
        <c:axId val="81503360"/>
        <c:axId val="81504896"/>
      </c:barChart>
      <c:lineChart>
        <c:grouping val="standard"/>
        <c:ser>
          <c:idx val="1"/>
          <c:order val="1"/>
          <c:tx>
            <c:strRef>
              <c:f>Φύλλο1!$C$1</c:f>
              <c:strCache>
                <c:ptCount val="1"/>
                <c:pt idx="0">
                  <c:v>Πρωτογενές</c:v>
                </c:pt>
              </c:strCache>
            </c:strRef>
          </c:tx>
          <c:spPr>
            <a:ln w="28575" cap="rnd">
              <a:solidFill>
                <a:schemeClr val="accent2"/>
              </a:solidFill>
              <a:round/>
            </a:ln>
            <a:effectLst/>
          </c:spPr>
          <c:marker>
            <c:symbol val="none"/>
          </c:marker>
          <c:cat>
            <c:numRef>
              <c:f>Φύλλο1!$A$2:$A$11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Φύλλο1!$C$2:$C$11</c:f>
              <c:numCache>
                <c:formatCode>General</c:formatCode>
                <c:ptCount val="10"/>
                <c:pt idx="0">
                  <c:v>78</c:v>
                </c:pt>
                <c:pt idx="1">
                  <c:v>77</c:v>
                </c:pt>
                <c:pt idx="2">
                  <c:v>102</c:v>
                </c:pt>
                <c:pt idx="3">
                  <c:v>37</c:v>
                </c:pt>
                <c:pt idx="4">
                  <c:v>30</c:v>
                </c:pt>
                <c:pt idx="5">
                  <c:v>17</c:v>
                </c:pt>
                <c:pt idx="6">
                  <c:v>60</c:v>
                </c:pt>
                <c:pt idx="7">
                  <c:v>23</c:v>
                </c:pt>
                <c:pt idx="8">
                  <c:v>80</c:v>
                </c:pt>
                <c:pt idx="9">
                  <c:v>57</c:v>
                </c:pt>
              </c:numCache>
            </c:numRef>
          </c:val>
          <c:extLst xmlns:c16r2="http://schemas.microsoft.com/office/drawing/2015/06/chart">
            <c:ext xmlns:c16="http://schemas.microsoft.com/office/drawing/2014/chart" uri="{C3380CC4-5D6E-409C-BE32-E72D297353CC}">
              <c16:uniqueId val="{00000001-17A1-46CE-9D32-EDAEBB89FA88}"/>
            </c:ext>
          </c:extLst>
        </c:ser>
        <c:marker val="1"/>
        <c:axId val="81503360"/>
        <c:axId val="81504896"/>
      </c:lineChart>
      <c:catAx>
        <c:axId val="81503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1504896"/>
        <c:crosses val="autoZero"/>
        <c:auto val="1"/>
        <c:lblAlgn val="ctr"/>
        <c:lblOffset val="100"/>
      </c:catAx>
      <c:valAx>
        <c:axId val="81504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1503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Ετήσια %</a:t>
            </a:r>
            <a:r>
              <a:rPr lang="el-GR" baseline="0"/>
              <a:t> μεταβολή Δείκτη Τιμών Καταναλωτή 2022 κατά κατηγορία</a:t>
            </a:r>
            <a:endParaRPr lang="el-GR"/>
          </a:p>
        </c:rich>
      </c:tx>
      <c:spPr>
        <a:noFill/>
        <a:ln>
          <a:noFill/>
        </a:ln>
        <a:effectLst/>
      </c:spPr>
    </c:title>
    <c:plotArea>
      <c:layout/>
      <c:pieChart>
        <c:varyColors val="1"/>
        <c:ser>
          <c:idx val="0"/>
          <c:order val="0"/>
          <c:tx>
            <c:strRef>
              <c:f>Φύλλο1!$B$1</c:f>
              <c:strCache>
                <c:ptCount val="1"/>
                <c:pt idx="0">
                  <c:v>Πωλήσεις</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E2C-49E0-B2D9-4EB0E5EE168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E2C-49E0-B2D9-4EB0E5EE168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E2C-49E0-B2D9-4EB0E5EE168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E2C-49E0-B2D9-4EB0E5EE1688}"/>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E2C-49E0-B2D9-4EB0E5EE1688}"/>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E2C-49E0-B2D9-4EB0E5EE1688}"/>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E2C-49E0-B2D9-4EB0E5EE1688}"/>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E2C-49E0-B2D9-4EB0E5EE1688}"/>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9E2C-49E0-B2D9-4EB0E5EE1688}"/>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9E2C-49E0-B2D9-4EB0E5EE1688}"/>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9E2C-49E0-B2D9-4EB0E5EE1688}"/>
              </c:ext>
            </c:extLst>
          </c:dPt>
          <c:dPt>
            <c:idx val="11"/>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9E2C-49E0-B2D9-4EB0E5EE1688}"/>
              </c:ext>
            </c:extLst>
          </c:dPt>
          <c:dPt>
            <c:idx val="12"/>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9E2C-49E0-B2D9-4EB0E5EE1688}"/>
              </c:ext>
            </c:extLst>
          </c:dPt>
          <c:cat>
            <c:strRef>
              <c:f>Φύλλο1!$A$2:$A$14</c:f>
              <c:strCache>
                <c:ptCount val="13"/>
                <c:pt idx="0">
                  <c:v>Γεν. Δείκτης 8.3%</c:v>
                </c:pt>
                <c:pt idx="1">
                  <c:v>Τροφιμα &amp; μη αλκοολούχα 7.2%</c:v>
                </c:pt>
                <c:pt idx="2">
                  <c:v> Αλκοολούχα ποτά &amp; καπνός 1%</c:v>
                </c:pt>
                <c:pt idx="3">
                  <c:v> Είδη ένδυσης &amp; υπόδησης 2.5%</c:v>
                </c:pt>
                <c:pt idx="4">
                  <c:v> Στέγαση, ύδρευση, ηλεκτρικό ρεύμα, υγραέριο &amp; καύσιμα 21.2%</c:v>
                </c:pt>
                <c:pt idx="5">
                  <c:v> Επίπλωση,οικιακός εξοπλισμός και είδη νοικοκυριού 4.4%</c:v>
                </c:pt>
                <c:pt idx="6">
                  <c:v> Υγεία 0.8 %</c:v>
                </c:pt>
                <c:pt idx="7">
                  <c:v> Μεταφορές 18.9 %</c:v>
                </c:pt>
                <c:pt idx="8">
                  <c:v> Επικοινωνίες 0.7 %</c:v>
                </c:pt>
                <c:pt idx="9">
                  <c:v> Αναψυχή &amp; Πολιτσμός 3.6%</c:v>
                </c:pt>
                <c:pt idx="10">
                  <c:v> Εκπαίδευση 0.6%</c:v>
                </c:pt>
                <c:pt idx="11">
                  <c:v> Εσταιτόρια &amp; ξενοδοχεία 6.8%</c:v>
                </c:pt>
                <c:pt idx="12">
                  <c:v>13ο Διάφορα αγαθά και υπηρεσίες 2.1%</c:v>
                </c:pt>
              </c:strCache>
            </c:strRef>
          </c:cat>
          <c:val>
            <c:numRef>
              <c:f>Φύλλο1!$B$2:$B$14</c:f>
              <c:numCache>
                <c:formatCode>General</c:formatCode>
                <c:ptCount val="13"/>
                <c:pt idx="0">
                  <c:v>8.3000000000000007</c:v>
                </c:pt>
                <c:pt idx="1">
                  <c:v>7.2</c:v>
                </c:pt>
                <c:pt idx="2">
                  <c:v>1</c:v>
                </c:pt>
                <c:pt idx="3">
                  <c:v>2.5</c:v>
                </c:pt>
                <c:pt idx="4">
                  <c:v>21.2</c:v>
                </c:pt>
                <c:pt idx="5">
                  <c:v>4.4000000000000004</c:v>
                </c:pt>
                <c:pt idx="6">
                  <c:v>0.8</c:v>
                </c:pt>
                <c:pt idx="7" formatCode="0.00%">
                  <c:v>0.18900000000000025</c:v>
                </c:pt>
                <c:pt idx="8" formatCode="0.00%">
                  <c:v>7.0000000000000088E-3</c:v>
                </c:pt>
                <c:pt idx="9" formatCode="0.00%">
                  <c:v>3.6000000000000011E-2</c:v>
                </c:pt>
                <c:pt idx="10" formatCode="0.00%">
                  <c:v>6.0000000000000088E-3</c:v>
                </c:pt>
                <c:pt idx="11" formatCode="0.00%">
                  <c:v>6.8000000000000019E-2</c:v>
                </c:pt>
                <c:pt idx="12" formatCode="0.00%">
                  <c:v>2.1000000000000012E-2</c:v>
                </c:pt>
              </c:numCache>
            </c:numRef>
          </c:val>
          <c:extLst xmlns:c16r2="http://schemas.microsoft.com/office/drawing/2015/06/chart">
            <c:ext xmlns:c16="http://schemas.microsoft.com/office/drawing/2014/chart" uri="{C3380CC4-5D6E-409C-BE32-E72D297353CC}">
              <c16:uniqueId val="{00000000-DA3B-4F6C-AD6E-0F491C2CC63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Εμπόριο αγαθών-Εξωτερικό εμπόριο Κύπρου (αξία</a:t>
            </a:r>
            <a:r>
              <a:rPr lang="el-GR" baseline="0"/>
              <a:t> σε εκ. Ευρώ)</a:t>
            </a:r>
            <a:endParaRPr lang="el-GR"/>
          </a:p>
        </c:rich>
      </c:tx>
      <c:layout>
        <c:manualLayout>
          <c:xMode val="edge"/>
          <c:yMode val="edge"/>
          <c:x val="0.15510990813648307"/>
          <c:y val="1.9212295869356393E-2"/>
        </c:manualLayout>
      </c:layout>
      <c:spPr>
        <a:noFill/>
        <a:ln>
          <a:noFill/>
        </a:ln>
        <a:effectLst/>
      </c:spPr>
    </c:title>
    <c:plotArea>
      <c:layout/>
      <c:barChart>
        <c:barDir val="col"/>
        <c:grouping val="clustered"/>
        <c:ser>
          <c:idx val="0"/>
          <c:order val="0"/>
          <c:tx>
            <c:strRef>
              <c:f>Φύλλο1!$B$1</c:f>
              <c:strCache>
                <c:ptCount val="1"/>
                <c:pt idx="0">
                  <c:v>Εξαγ. αγαθών</c:v>
                </c:pt>
              </c:strCache>
            </c:strRef>
          </c:tx>
          <c:spPr>
            <a:solidFill>
              <a:schemeClr val="accent1"/>
            </a:solidFill>
            <a:ln>
              <a:noFill/>
            </a:ln>
            <a:effectLst/>
          </c:spPr>
          <c:cat>
            <c:numRef>
              <c:f>Φύλλο1!$A$2:$A$9</c:f>
              <c:numCache>
                <c:formatCode>General</c:formatCode>
                <c:ptCount val="8"/>
                <c:pt idx="0">
                  <c:v>2016</c:v>
                </c:pt>
                <c:pt idx="1">
                  <c:v>2017</c:v>
                </c:pt>
                <c:pt idx="2">
                  <c:v>2018</c:v>
                </c:pt>
                <c:pt idx="3">
                  <c:v>2019</c:v>
                </c:pt>
                <c:pt idx="4">
                  <c:v>2020</c:v>
                </c:pt>
                <c:pt idx="5">
                  <c:v>2021</c:v>
                </c:pt>
                <c:pt idx="6">
                  <c:v>2022</c:v>
                </c:pt>
              </c:numCache>
            </c:numRef>
          </c:cat>
          <c:val>
            <c:numRef>
              <c:f>Φύλλο1!$B$2:$B$9</c:f>
              <c:numCache>
                <c:formatCode>General</c:formatCode>
                <c:ptCount val="8"/>
                <c:pt idx="0">
                  <c:v>2714.18</c:v>
                </c:pt>
                <c:pt idx="1">
                  <c:v>2968.38</c:v>
                </c:pt>
                <c:pt idx="2">
                  <c:v>4309.88</c:v>
                </c:pt>
                <c:pt idx="3">
                  <c:v>3136.9700000000012</c:v>
                </c:pt>
                <c:pt idx="4">
                  <c:v>2746.55</c:v>
                </c:pt>
                <c:pt idx="5">
                  <c:v>3373.3</c:v>
                </c:pt>
                <c:pt idx="6">
                  <c:v>4189</c:v>
                </c:pt>
              </c:numCache>
            </c:numRef>
          </c:val>
          <c:extLst xmlns:c16r2="http://schemas.microsoft.com/office/drawing/2015/06/chart">
            <c:ext xmlns:c16="http://schemas.microsoft.com/office/drawing/2014/chart" uri="{C3380CC4-5D6E-409C-BE32-E72D297353CC}">
              <c16:uniqueId val="{00000000-C3DD-44AB-97EA-96D89F8E6B4D}"/>
            </c:ext>
          </c:extLst>
        </c:ser>
        <c:ser>
          <c:idx val="1"/>
          <c:order val="1"/>
          <c:tx>
            <c:strRef>
              <c:f>Φύλλο1!$C$1</c:f>
              <c:strCache>
                <c:ptCount val="1"/>
                <c:pt idx="0">
                  <c:v>Εισαγ. Αγαθών</c:v>
                </c:pt>
              </c:strCache>
            </c:strRef>
          </c:tx>
          <c:spPr>
            <a:solidFill>
              <a:schemeClr val="accent2"/>
            </a:solidFill>
            <a:ln>
              <a:noFill/>
            </a:ln>
            <a:effectLst/>
          </c:spPr>
          <c:cat>
            <c:numRef>
              <c:f>Φύλλο1!$A$2:$A$9</c:f>
              <c:numCache>
                <c:formatCode>General</c:formatCode>
                <c:ptCount val="8"/>
                <c:pt idx="0">
                  <c:v>2016</c:v>
                </c:pt>
                <c:pt idx="1">
                  <c:v>2017</c:v>
                </c:pt>
                <c:pt idx="2">
                  <c:v>2018</c:v>
                </c:pt>
                <c:pt idx="3">
                  <c:v>2019</c:v>
                </c:pt>
                <c:pt idx="4">
                  <c:v>2020</c:v>
                </c:pt>
                <c:pt idx="5">
                  <c:v>2021</c:v>
                </c:pt>
                <c:pt idx="6">
                  <c:v>2022</c:v>
                </c:pt>
              </c:numCache>
            </c:numRef>
          </c:cat>
          <c:val>
            <c:numRef>
              <c:f>Φύλλο1!$C$2:$C$9</c:f>
              <c:numCache>
                <c:formatCode>General</c:formatCode>
                <c:ptCount val="8"/>
                <c:pt idx="0">
                  <c:v>7117.49</c:v>
                </c:pt>
                <c:pt idx="1">
                  <c:v>8216.2099999999846</c:v>
                </c:pt>
                <c:pt idx="2">
                  <c:v>9199.9499999999844</c:v>
                </c:pt>
                <c:pt idx="3">
                  <c:v>8200.0499999999847</c:v>
                </c:pt>
                <c:pt idx="4">
                  <c:v>7642.1</c:v>
                </c:pt>
                <c:pt idx="5">
                  <c:v>8531.19</c:v>
                </c:pt>
                <c:pt idx="6">
                  <c:v>11289.9</c:v>
                </c:pt>
              </c:numCache>
            </c:numRef>
          </c:val>
          <c:extLst xmlns:c16r2="http://schemas.microsoft.com/office/drawing/2015/06/chart">
            <c:ext xmlns:c16="http://schemas.microsoft.com/office/drawing/2014/chart" uri="{C3380CC4-5D6E-409C-BE32-E72D297353CC}">
              <c16:uniqueId val="{00000001-C3DD-44AB-97EA-96D89F8E6B4D}"/>
            </c:ext>
          </c:extLst>
        </c:ser>
        <c:ser>
          <c:idx val="2"/>
          <c:order val="2"/>
          <c:tx>
            <c:strRef>
              <c:f>Φύλλο1!$D$1</c:f>
              <c:strCache>
                <c:ptCount val="1"/>
                <c:pt idx="0">
                  <c:v>Εμπορικό Ισοζύγιο</c:v>
                </c:pt>
              </c:strCache>
            </c:strRef>
          </c:tx>
          <c:spPr>
            <a:solidFill>
              <a:schemeClr val="accent3"/>
            </a:solidFill>
            <a:ln>
              <a:noFill/>
            </a:ln>
            <a:effectLst/>
          </c:spPr>
          <c:cat>
            <c:numRef>
              <c:f>Φύλλο1!$A$2:$A$9</c:f>
              <c:numCache>
                <c:formatCode>General</c:formatCode>
                <c:ptCount val="8"/>
                <c:pt idx="0">
                  <c:v>2016</c:v>
                </c:pt>
                <c:pt idx="1">
                  <c:v>2017</c:v>
                </c:pt>
                <c:pt idx="2">
                  <c:v>2018</c:v>
                </c:pt>
                <c:pt idx="3">
                  <c:v>2019</c:v>
                </c:pt>
                <c:pt idx="4">
                  <c:v>2020</c:v>
                </c:pt>
                <c:pt idx="5">
                  <c:v>2021</c:v>
                </c:pt>
                <c:pt idx="6">
                  <c:v>2022</c:v>
                </c:pt>
              </c:numCache>
            </c:numRef>
          </c:cat>
          <c:val>
            <c:numRef>
              <c:f>Φύλλο1!$D$2:$D$9</c:f>
              <c:numCache>
                <c:formatCode>General</c:formatCode>
                <c:ptCount val="8"/>
                <c:pt idx="0">
                  <c:v>-4403.3100000000004</c:v>
                </c:pt>
                <c:pt idx="1">
                  <c:v>-5247.83</c:v>
                </c:pt>
                <c:pt idx="2">
                  <c:v>-4890.07</c:v>
                </c:pt>
                <c:pt idx="3">
                  <c:v>-5063.08</c:v>
                </c:pt>
                <c:pt idx="4">
                  <c:v>-4895.55</c:v>
                </c:pt>
                <c:pt idx="5">
                  <c:v>-5278.2</c:v>
                </c:pt>
                <c:pt idx="6">
                  <c:v>-7100.9</c:v>
                </c:pt>
              </c:numCache>
            </c:numRef>
          </c:val>
          <c:extLst xmlns:c16r2="http://schemas.microsoft.com/office/drawing/2015/06/chart">
            <c:ext xmlns:c16="http://schemas.microsoft.com/office/drawing/2014/chart" uri="{C3380CC4-5D6E-409C-BE32-E72D297353CC}">
              <c16:uniqueId val="{00000002-C3DD-44AB-97EA-96D89F8E6B4D}"/>
            </c:ext>
          </c:extLst>
        </c:ser>
        <c:ser>
          <c:idx val="3"/>
          <c:order val="3"/>
          <c:tx>
            <c:strRef>
              <c:f>Φύλλο1!$E$1</c:f>
              <c:strCache>
                <c:ptCount val="1"/>
                <c:pt idx="0">
                  <c:v>Εξαγ. Υπηρεσιών</c:v>
                </c:pt>
              </c:strCache>
            </c:strRef>
          </c:tx>
          <c:spPr>
            <a:solidFill>
              <a:schemeClr val="accent4"/>
            </a:solidFill>
            <a:ln>
              <a:noFill/>
            </a:ln>
            <a:effectLst/>
          </c:spPr>
          <c:cat>
            <c:numRef>
              <c:f>Φύλλο1!$A$2:$A$9</c:f>
              <c:numCache>
                <c:formatCode>General</c:formatCode>
                <c:ptCount val="8"/>
                <c:pt idx="0">
                  <c:v>2016</c:v>
                </c:pt>
                <c:pt idx="1">
                  <c:v>2017</c:v>
                </c:pt>
                <c:pt idx="2">
                  <c:v>2018</c:v>
                </c:pt>
                <c:pt idx="3">
                  <c:v>2019</c:v>
                </c:pt>
                <c:pt idx="4">
                  <c:v>2020</c:v>
                </c:pt>
                <c:pt idx="5">
                  <c:v>2021</c:v>
                </c:pt>
                <c:pt idx="6">
                  <c:v>2022</c:v>
                </c:pt>
              </c:numCache>
            </c:numRef>
          </c:cat>
          <c:val>
            <c:numRef>
              <c:f>Φύλλο1!$E$2:$E$9</c:f>
              <c:numCache>
                <c:formatCode>General</c:formatCode>
                <c:ptCount val="8"/>
                <c:pt idx="0">
                  <c:v>10755.3</c:v>
                </c:pt>
                <c:pt idx="1">
                  <c:v>12184.6</c:v>
                </c:pt>
                <c:pt idx="2">
                  <c:v>12536.8</c:v>
                </c:pt>
                <c:pt idx="3">
                  <c:v>14314.3</c:v>
                </c:pt>
                <c:pt idx="4">
                  <c:v>13415.4</c:v>
                </c:pt>
                <c:pt idx="5">
                  <c:v>15397.9</c:v>
                </c:pt>
                <c:pt idx="6">
                  <c:v>20146.400000000001</c:v>
                </c:pt>
              </c:numCache>
            </c:numRef>
          </c:val>
          <c:extLst xmlns:c16r2="http://schemas.microsoft.com/office/drawing/2015/06/chart">
            <c:ext xmlns:c16="http://schemas.microsoft.com/office/drawing/2014/chart" uri="{C3380CC4-5D6E-409C-BE32-E72D297353CC}">
              <c16:uniqueId val="{00000003-C3DD-44AB-97EA-96D89F8E6B4D}"/>
            </c:ext>
          </c:extLst>
        </c:ser>
        <c:ser>
          <c:idx val="4"/>
          <c:order val="4"/>
          <c:tx>
            <c:strRef>
              <c:f>Φύλλο1!$F$1</c:f>
              <c:strCache>
                <c:ptCount val="1"/>
                <c:pt idx="0">
                  <c:v>Ισοζ. Υπηρεσιών</c:v>
                </c:pt>
              </c:strCache>
            </c:strRef>
          </c:tx>
          <c:spPr>
            <a:solidFill>
              <a:schemeClr val="accent5"/>
            </a:solidFill>
            <a:ln>
              <a:noFill/>
            </a:ln>
            <a:effectLst/>
          </c:spPr>
          <c:cat>
            <c:numRef>
              <c:f>Φύλλο1!$A$2:$A$9</c:f>
              <c:numCache>
                <c:formatCode>General</c:formatCode>
                <c:ptCount val="8"/>
                <c:pt idx="0">
                  <c:v>2016</c:v>
                </c:pt>
                <c:pt idx="1">
                  <c:v>2017</c:v>
                </c:pt>
                <c:pt idx="2">
                  <c:v>2018</c:v>
                </c:pt>
                <c:pt idx="3">
                  <c:v>2019</c:v>
                </c:pt>
                <c:pt idx="4">
                  <c:v>2020</c:v>
                </c:pt>
                <c:pt idx="5">
                  <c:v>2021</c:v>
                </c:pt>
                <c:pt idx="6">
                  <c:v>2022</c:v>
                </c:pt>
              </c:numCache>
            </c:numRef>
          </c:cat>
          <c:val>
            <c:numRef>
              <c:f>Φύλλο1!$F$2:$F$9</c:f>
              <c:numCache>
                <c:formatCode>General</c:formatCode>
                <c:ptCount val="8"/>
                <c:pt idx="0">
                  <c:v>4486.45</c:v>
                </c:pt>
                <c:pt idx="1">
                  <c:v>4857.9000000000005</c:v>
                </c:pt>
                <c:pt idx="2">
                  <c:v>4817.7</c:v>
                </c:pt>
                <c:pt idx="3">
                  <c:v>4680.5</c:v>
                </c:pt>
                <c:pt idx="4">
                  <c:v>3605.6</c:v>
                </c:pt>
                <c:pt idx="5">
                  <c:v>4542.7</c:v>
                </c:pt>
                <c:pt idx="6">
                  <c:v>5782.2</c:v>
                </c:pt>
              </c:numCache>
            </c:numRef>
          </c:val>
          <c:extLst xmlns:c16r2="http://schemas.microsoft.com/office/drawing/2015/06/chart">
            <c:ext xmlns:c16="http://schemas.microsoft.com/office/drawing/2014/chart" uri="{C3380CC4-5D6E-409C-BE32-E72D297353CC}">
              <c16:uniqueId val="{00000004-C3DD-44AB-97EA-96D89F8E6B4D}"/>
            </c:ext>
          </c:extLst>
        </c:ser>
        <c:gapWidth val="219"/>
        <c:axId val="82250368"/>
        <c:axId val="82256256"/>
      </c:barChart>
      <c:catAx>
        <c:axId val="8225036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2256256"/>
        <c:crosses val="autoZero"/>
        <c:auto val="1"/>
        <c:lblAlgn val="ctr"/>
        <c:lblOffset val="100"/>
      </c:catAx>
      <c:valAx>
        <c:axId val="82256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2250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Δαπάνες</a:t>
            </a:r>
            <a:r>
              <a:rPr lang="el-GR" baseline="0"/>
              <a:t> Προϋπολογισμού 2023 κατά κύρια κατηγορία δαπανών (ποσοστιαία κατανομή)</a:t>
            </a:r>
            <a:endParaRPr lang="el-GR"/>
          </a:p>
        </c:rich>
      </c:tx>
      <c:layout>
        <c:manualLayout>
          <c:xMode val="edge"/>
          <c:yMode val="edge"/>
          <c:x val="0.12157407407407417"/>
          <c:y val="1.1904761904761921E-2"/>
        </c:manualLayout>
      </c:layout>
      <c:spPr>
        <a:noFill/>
        <a:ln>
          <a:noFill/>
        </a:ln>
        <a:effectLst/>
      </c:spPr>
    </c:title>
    <c:plotArea>
      <c:layout/>
      <c:pieChart>
        <c:varyColors val="1"/>
        <c:ser>
          <c:idx val="0"/>
          <c:order val="0"/>
          <c:tx>
            <c:strRef>
              <c:f>Φύλλο1!$B$1</c:f>
              <c:strCache>
                <c:ptCount val="1"/>
                <c:pt idx="0">
                  <c:v>Στήλη1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2D-4860-A8FB-1AE9532C911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2D-4860-A8FB-1AE9532C911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2D-4860-A8FB-1AE9532C911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2D-4860-A8FB-1AE9532C911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2D-4860-A8FB-1AE9532C911A}"/>
              </c:ext>
            </c:extLst>
          </c:dPt>
          <c:cat>
            <c:strRef>
              <c:f>Φύλλο1!$A$2:$A$6</c:f>
              <c:strCache>
                <c:ptCount val="5"/>
                <c:pt idx="0">
                  <c:v>Δαπάνες Προσωπικού 3.225 εκ. 31%</c:v>
                </c:pt>
                <c:pt idx="1">
                  <c:v>Λειτουργικές Δαπάνες 3.164 εκ. 30%</c:v>
                </c:pt>
                <c:pt idx="2">
                  <c:v>Μεταβιβάσεις 2.006 εκ. 19%</c:v>
                </c:pt>
                <c:pt idx="3">
                  <c:v>Αποπληρωμές Δανείων &amp; Τόκοι 1.1 εκ. 11%</c:v>
                </c:pt>
                <c:pt idx="4">
                  <c:v>Άλλα 978 εκ. 9% </c:v>
                </c:pt>
              </c:strCache>
            </c:strRef>
          </c:cat>
          <c:val>
            <c:numRef>
              <c:f>Φύλλο1!$B$2:$B$6</c:f>
              <c:numCache>
                <c:formatCode>0%</c:formatCode>
                <c:ptCount val="5"/>
                <c:pt idx="0">
                  <c:v>0.31000000000000044</c:v>
                </c:pt>
                <c:pt idx="1">
                  <c:v>0.30000000000000032</c:v>
                </c:pt>
                <c:pt idx="2">
                  <c:v>0.19</c:v>
                </c:pt>
                <c:pt idx="3">
                  <c:v>0.11</c:v>
                </c:pt>
                <c:pt idx="4">
                  <c:v>9.0000000000000024E-2</c:v>
                </c:pt>
              </c:numCache>
            </c:numRef>
          </c:val>
          <c:extLst xmlns:c16r2="http://schemas.microsoft.com/office/drawing/2015/06/chart">
            <c:ext xmlns:c16="http://schemas.microsoft.com/office/drawing/2014/chart" uri="{C3380CC4-5D6E-409C-BE32-E72D297353CC}">
              <c16:uniqueId val="{00000000-8CE6-4994-BCCF-A45A45AA6111}"/>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Δημοσιονομικό Ισοζύγιο &amp; Δημόσιο</a:t>
            </a:r>
            <a:r>
              <a:rPr lang="el-GR" baseline="0"/>
              <a:t> Χρέος, % ΑΕΠ, 2023-2025</a:t>
            </a:r>
            <a:endParaRPr lang="el-GR"/>
          </a:p>
        </c:rich>
      </c:tx>
      <c:layout>
        <c:manualLayout>
          <c:xMode val="edge"/>
          <c:yMode val="edge"/>
          <c:x val="0.11858796296296295"/>
          <c:y val="2.3809523809523812E-2"/>
        </c:manualLayout>
      </c:layout>
      <c:spPr>
        <a:noFill/>
        <a:ln>
          <a:noFill/>
        </a:ln>
        <a:effectLst/>
      </c:spPr>
    </c:title>
    <c:plotArea>
      <c:layout/>
      <c:barChart>
        <c:barDir val="col"/>
        <c:grouping val="clustered"/>
        <c:ser>
          <c:idx val="0"/>
          <c:order val="0"/>
          <c:tx>
            <c:strRef>
              <c:f>Φύλλο1!$B$1</c:f>
              <c:strCache>
                <c:ptCount val="1"/>
                <c:pt idx="0">
                  <c:v>Ονομαστικό</c:v>
                </c:pt>
              </c:strCache>
            </c:strRef>
          </c:tx>
          <c:spPr>
            <a:solidFill>
              <a:schemeClr val="accent1"/>
            </a:solidFill>
            <a:ln>
              <a:noFill/>
            </a:ln>
            <a:effectLst/>
          </c:spPr>
          <c:cat>
            <c:numRef>
              <c:f>Φύλλο1!$A$3:$A$6</c:f>
              <c:numCache>
                <c:formatCode>General</c:formatCode>
                <c:ptCount val="4"/>
                <c:pt idx="0">
                  <c:v>2023</c:v>
                </c:pt>
                <c:pt idx="1">
                  <c:v>2024</c:v>
                </c:pt>
                <c:pt idx="2">
                  <c:v>2025</c:v>
                </c:pt>
              </c:numCache>
            </c:numRef>
          </c:cat>
          <c:val>
            <c:numRef>
              <c:f>Φύλλο1!$B$3:$B$6</c:f>
              <c:numCache>
                <c:formatCode>0%</c:formatCode>
                <c:ptCount val="4"/>
                <c:pt idx="0" formatCode="0.00%">
                  <c:v>1.7999999999999999E-2</c:v>
                </c:pt>
                <c:pt idx="1">
                  <c:v>2.1999999999999999E-2</c:v>
                </c:pt>
                <c:pt idx="2" formatCode="0.00%">
                  <c:v>2.1999999999999999E-2</c:v>
                </c:pt>
              </c:numCache>
            </c:numRef>
          </c:val>
          <c:extLst xmlns:c16r2="http://schemas.microsoft.com/office/drawing/2015/06/chart">
            <c:ext xmlns:c16="http://schemas.microsoft.com/office/drawing/2014/chart" uri="{C3380CC4-5D6E-409C-BE32-E72D297353CC}">
              <c16:uniqueId val="{00000000-3172-445F-A16A-DA37658A33CE}"/>
            </c:ext>
          </c:extLst>
        </c:ser>
        <c:ser>
          <c:idx val="1"/>
          <c:order val="1"/>
          <c:tx>
            <c:strRef>
              <c:f>Φύλλο1!$C$1</c:f>
              <c:strCache>
                <c:ptCount val="1"/>
                <c:pt idx="0">
                  <c:v>Πρωτογενές</c:v>
                </c:pt>
              </c:strCache>
            </c:strRef>
          </c:tx>
          <c:spPr>
            <a:solidFill>
              <a:schemeClr val="accent2"/>
            </a:solidFill>
            <a:ln>
              <a:noFill/>
            </a:ln>
            <a:effectLst/>
          </c:spPr>
          <c:cat>
            <c:numRef>
              <c:f>Φύλλο1!$A$3:$A$6</c:f>
              <c:numCache>
                <c:formatCode>General</c:formatCode>
                <c:ptCount val="4"/>
                <c:pt idx="0">
                  <c:v>2023</c:v>
                </c:pt>
                <c:pt idx="1">
                  <c:v>2024</c:v>
                </c:pt>
                <c:pt idx="2">
                  <c:v>2025</c:v>
                </c:pt>
              </c:numCache>
            </c:numRef>
          </c:cat>
          <c:val>
            <c:numRef>
              <c:f>Φύλλο1!$C$3:$C$6</c:f>
              <c:numCache>
                <c:formatCode>0%</c:formatCode>
                <c:ptCount val="4"/>
                <c:pt idx="0" formatCode="0.00%">
                  <c:v>3.0000000000000002E-2</c:v>
                </c:pt>
                <c:pt idx="1">
                  <c:v>3.0000000000000002E-2</c:v>
                </c:pt>
                <c:pt idx="2" formatCode="0.00%">
                  <c:v>3.500000000000001E-2</c:v>
                </c:pt>
              </c:numCache>
            </c:numRef>
          </c:val>
          <c:extLst xmlns:c16r2="http://schemas.microsoft.com/office/drawing/2015/06/chart">
            <c:ext xmlns:c16="http://schemas.microsoft.com/office/drawing/2014/chart" uri="{C3380CC4-5D6E-409C-BE32-E72D297353CC}">
              <c16:uniqueId val="{00000001-3172-445F-A16A-DA37658A33CE}"/>
            </c:ext>
          </c:extLst>
        </c:ser>
        <c:gapWidth val="219"/>
        <c:overlap val="-27"/>
        <c:axId val="83990784"/>
        <c:axId val="83996672"/>
      </c:barChart>
      <c:lineChart>
        <c:grouping val="standard"/>
        <c:ser>
          <c:idx val="2"/>
          <c:order val="2"/>
          <c:tx>
            <c:strRef>
              <c:f>Φύλλο1!$D$1</c:f>
              <c:strCache>
                <c:ptCount val="1"/>
                <c:pt idx="0">
                  <c:v>Διαρθωτικό</c:v>
                </c:pt>
              </c:strCache>
            </c:strRef>
          </c:tx>
          <c:spPr>
            <a:ln w="28575" cap="rnd">
              <a:solidFill>
                <a:schemeClr val="accent3"/>
              </a:solidFill>
              <a:round/>
            </a:ln>
            <a:effectLst/>
          </c:spPr>
          <c:marker>
            <c:symbol val="none"/>
          </c:marker>
          <c:cat>
            <c:numRef>
              <c:f>Φύλλο1!$A$3:$A$6</c:f>
              <c:numCache>
                <c:formatCode>General</c:formatCode>
                <c:ptCount val="4"/>
                <c:pt idx="0">
                  <c:v>2023</c:v>
                </c:pt>
                <c:pt idx="1">
                  <c:v>2024</c:v>
                </c:pt>
                <c:pt idx="2">
                  <c:v>2025</c:v>
                </c:pt>
              </c:numCache>
            </c:numRef>
          </c:cat>
          <c:val>
            <c:numRef>
              <c:f>Φύλλο1!$D$3:$D$6</c:f>
              <c:numCache>
                <c:formatCode>0%</c:formatCode>
                <c:ptCount val="4"/>
                <c:pt idx="0" formatCode="0.00%">
                  <c:v>1.7000000000000001E-2</c:v>
                </c:pt>
                <c:pt idx="1">
                  <c:v>1.7999999999999999E-2</c:v>
                </c:pt>
                <c:pt idx="2" formatCode="0.00%">
                  <c:v>1.9000000000000027E-2</c:v>
                </c:pt>
              </c:numCache>
            </c:numRef>
          </c:val>
          <c:extLst xmlns:c16r2="http://schemas.microsoft.com/office/drawing/2015/06/chart">
            <c:ext xmlns:c16="http://schemas.microsoft.com/office/drawing/2014/chart" uri="{C3380CC4-5D6E-409C-BE32-E72D297353CC}">
              <c16:uniqueId val="{00000002-3172-445F-A16A-DA37658A33CE}"/>
            </c:ext>
          </c:extLst>
        </c:ser>
        <c:marker val="1"/>
        <c:axId val="83990784"/>
        <c:axId val="83996672"/>
      </c:lineChart>
      <c:catAx>
        <c:axId val="83990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3996672"/>
        <c:crosses val="autoZero"/>
        <c:auto val="1"/>
        <c:lblAlgn val="ctr"/>
        <c:lblOffset val="100"/>
      </c:catAx>
      <c:valAx>
        <c:axId val="8399667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3990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Εμπορικό Ισοζύγιο Ελλάδος Κύπρου</a:t>
            </a:r>
            <a:r>
              <a:rPr lang="el-GR" baseline="0"/>
              <a:t> (αξία σε εκ. Ευρώ)</a:t>
            </a:r>
            <a:endParaRPr lang="el-GR"/>
          </a:p>
        </c:rich>
      </c:tx>
      <c:spPr>
        <a:noFill/>
        <a:ln>
          <a:noFill/>
        </a:ln>
        <a:effectLst/>
      </c:spPr>
    </c:title>
    <c:plotArea>
      <c:layout>
        <c:manualLayout>
          <c:layoutTarget val="inner"/>
          <c:xMode val="edge"/>
          <c:yMode val="edge"/>
          <c:x val="8.0657808398950509E-2"/>
          <c:y val="0.14718253968253969"/>
          <c:w val="0.89156441382327212"/>
          <c:h val="0.71839238845144349"/>
        </c:manualLayout>
      </c:layout>
      <c:barChart>
        <c:barDir val="col"/>
        <c:grouping val="clustered"/>
        <c:ser>
          <c:idx val="0"/>
          <c:order val="0"/>
          <c:tx>
            <c:strRef>
              <c:f>Φύλλο1!$B$1</c:f>
              <c:strCache>
                <c:ptCount val="1"/>
                <c:pt idx="0">
                  <c:v>Εισαγωγές</c:v>
                </c:pt>
              </c:strCache>
            </c:strRef>
          </c:tx>
          <c:spPr>
            <a:solidFill>
              <a:schemeClr val="accent1"/>
            </a:solidFill>
            <a:ln>
              <a:noFill/>
            </a:ln>
            <a:effectLst/>
          </c:spPr>
          <c:cat>
            <c:numRef>
              <c:f>Φύλλο1!$A$2:$A$9</c:f>
              <c:numCache>
                <c:formatCode>General</c:formatCode>
                <c:ptCount val="8"/>
                <c:pt idx="0">
                  <c:v>2015</c:v>
                </c:pt>
                <c:pt idx="1">
                  <c:v>2016</c:v>
                </c:pt>
                <c:pt idx="2">
                  <c:v>2017</c:v>
                </c:pt>
                <c:pt idx="3">
                  <c:v>2018</c:v>
                </c:pt>
                <c:pt idx="4">
                  <c:v>2019</c:v>
                </c:pt>
                <c:pt idx="5">
                  <c:v>2020</c:v>
                </c:pt>
                <c:pt idx="6">
                  <c:v>2021</c:v>
                </c:pt>
                <c:pt idx="7">
                  <c:v>2022</c:v>
                </c:pt>
              </c:numCache>
            </c:numRef>
          </c:cat>
          <c:val>
            <c:numRef>
              <c:f>Φύλλο1!$B$2:$B$9</c:f>
              <c:numCache>
                <c:formatCode>General</c:formatCode>
                <c:ptCount val="8"/>
                <c:pt idx="0">
                  <c:v>1544</c:v>
                </c:pt>
                <c:pt idx="1">
                  <c:v>1633</c:v>
                </c:pt>
                <c:pt idx="2">
                  <c:v>1857</c:v>
                </c:pt>
                <c:pt idx="3">
                  <c:v>1896</c:v>
                </c:pt>
                <c:pt idx="4">
                  <c:v>2070</c:v>
                </c:pt>
                <c:pt idx="5">
                  <c:v>1982</c:v>
                </c:pt>
                <c:pt idx="6">
                  <c:v>2076.3000000000002</c:v>
                </c:pt>
                <c:pt idx="7">
                  <c:v>2640.9</c:v>
                </c:pt>
              </c:numCache>
            </c:numRef>
          </c:val>
          <c:extLst xmlns:c16r2="http://schemas.microsoft.com/office/drawing/2015/06/chart">
            <c:ext xmlns:c16="http://schemas.microsoft.com/office/drawing/2014/chart" uri="{C3380CC4-5D6E-409C-BE32-E72D297353CC}">
              <c16:uniqueId val="{00000000-1DC8-4FF5-913B-5DA27756B44C}"/>
            </c:ext>
          </c:extLst>
        </c:ser>
        <c:ser>
          <c:idx val="1"/>
          <c:order val="1"/>
          <c:tx>
            <c:strRef>
              <c:f>Φύλλο1!$C$1</c:f>
              <c:strCache>
                <c:ptCount val="1"/>
                <c:pt idx="0">
                  <c:v>Εξαγωγές</c:v>
                </c:pt>
              </c:strCache>
            </c:strRef>
          </c:tx>
          <c:spPr>
            <a:solidFill>
              <a:schemeClr val="accent2"/>
            </a:solidFill>
            <a:ln>
              <a:noFill/>
            </a:ln>
            <a:effectLst/>
          </c:spPr>
          <c:cat>
            <c:numRef>
              <c:f>Φύλλο1!$A$2:$A$9</c:f>
              <c:numCache>
                <c:formatCode>General</c:formatCode>
                <c:ptCount val="8"/>
                <c:pt idx="0">
                  <c:v>2015</c:v>
                </c:pt>
                <c:pt idx="1">
                  <c:v>2016</c:v>
                </c:pt>
                <c:pt idx="2">
                  <c:v>2017</c:v>
                </c:pt>
                <c:pt idx="3">
                  <c:v>2018</c:v>
                </c:pt>
                <c:pt idx="4">
                  <c:v>2019</c:v>
                </c:pt>
                <c:pt idx="5">
                  <c:v>2020</c:v>
                </c:pt>
                <c:pt idx="6">
                  <c:v>2021</c:v>
                </c:pt>
                <c:pt idx="7">
                  <c:v>2022</c:v>
                </c:pt>
              </c:numCache>
            </c:numRef>
          </c:cat>
          <c:val>
            <c:numRef>
              <c:f>Φύλλο1!$C$2:$C$9</c:f>
              <c:numCache>
                <c:formatCode>General</c:formatCode>
                <c:ptCount val="8"/>
                <c:pt idx="0">
                  <c:v>333</c:v>
                </c:pt>
                <c:pt idx="1">
                  <c:v>384</c:v>
                </c:pt>
                <c:pt idx="2">
                  <c:v>395</c:v>
                </c:pt>
                <c:pt idx="3">
                  <c:v>431</c:v>
                </c:pt>
                <c:pt idx="4">
                  <c:v>412</c:v>
                </c:pt>
                <c:pt idx="5">
                  <c:v>365</c:v>
                </c:pt>
                <c:pt idx="6">
                  <c:v>260.10000000000002</c:v>
                </c:pt>
                <c:pt idx="7">
                  <c:v>296.8</c:v>
                </c:pt>
              </c:numCache>
            </c:numRef>
          </c:val>
          <c:extLst xmlns:c16r2="http://schemas.microsoft.com/office/drawing/2015/06/chart">
            <c:ext xmlns:c16="http://schemas.microsoft.com/office/drawing/2014/chart" uri="{C3380CC4-5D6E-409C-BE32-E72D297353CC}">
              <c16:uniqueId val="{00000001-1DC8-4FF5-913B-5DA27756B44C}"/>
            </c:ext>
          </c:extLst>
        </c:ser>
        <c:ser>
          <c:idx val="2"/>
          <c:order val="2"/>
          <c:tx>
            <c:strRef>
              <c:f>Φύλλο1!$D$1</c:f>
              <c:strCache>
                <c:ptCount val="1"/>
                <c:pt idx="0">
                  <c:v>Εμπορικό Ισοζύγιο</c:v>
                </c:pt>
              </c:strCache>
            </c:strRef>
          </c:tx>
          <c:spPr>
            <a:solidFill>
              <a:schemeClr val="accent3"/>
            </a:solidFill>
            <a:ln>
              <a:noFill/>
            </a:ln>
            <a:effectLst/>
          </c:spPr>
          <c:cat>
            <c:numRef>
              <c:f>Φύλλο1!$A$2:$A$9</c:f>
              <c:numCache>
                <c:formatCode>General</c:formatCode>
                <c:ptCount val="8"/>
                <c:pt idx="0">
                  <c:v>2015</c:v>
                </c:pt>
                <c:pt idx="1">
                  <c:v>2016</c:v>
                </c:pt>
                <c:pt idx="2">
                  <c:v>2017</c:v>
                </c:pt>
                <c:pt idx="3">
                  <c:v>2018</c:v>
                </c:pt>
                <c:pt idx="4">
                  <c:v>2019</c:v>
                </c:pt>
                <c:pt idx="5">
                  <c:v>2020</c:v>
                </c:pt>
                <c:pt idx="6">
                  <c:v>2021</c:v>
                </c:pt>
                <c:pt idx="7">
                  <c:v>2022</c:v>
                </c:pt>
              </c:numCache>
            </c:numRef>
          </c:cat>
          <c:val>
            <c:numRef>
              <c:f>Φύλλο1!$D$2:$D$9</c:f>
              <c:numCache>
                <c:formatCode>General</c:formatCode>
                <c:ptCount val="8"/>
                <c:pt idx="0">
                  <c:v>-1211</c:v>
                </c:pt>
                <c:pt idx="1">
                  <c:v>-1249</c:v>
                </c:pt>
                <c:pt idx="2">
                  <c:v>-1462</c:v>
                </c:pt>
                <c:pt idx="3">
                  <c:v>-1465</c:v>
                </c:pt>
                <c:pt idx="4">
                  <c:v>-1658</c:v>
                </c:pt>
                <c:pt idx="5">
                  <c:v>-1617</c:v>
                </c:pt>
                <c:pt idx="6">
                  <c:v>-1816.2</c:v>
                </c:pt>
                <c:pt idx="7">
                  <c:v>-2344.1</c:v>
                </c:pt>
              </c:numCache>
            </c:numRef>
          </c:val>
          <c:extLst xmlns:c16r2="http://schemas.microsoft.com/office/drawing/2015/06/chart">
            <c:ext xmlns:c16="http://schemas.microsoft.com/office/drawing/2014/chart" uri="{C3380CC4-5D6E-409C-BE32-E72D297353CC}">
              <c16:uniqueId val="{00000002-1DC8-4FF5-913B-5DA27756B44C}"/>
            </c:ext>
          </c:extLst>
        </c:ser>
        <c:gapWidth val="219"/>
        <c:axId val="85170816"/>
        <c:axId val="85176704"/>
      </c:barChart>
      <c:catAx>
        <c:axId val="8517081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5176704"/>
        <c:crosses val="autoZero"/>
        <c:auto val="1"/>
        <c:lblAlgn val="ctr"/>
        <c:lblOffset val="10"/>
      </c:catAx>
      <c:valAx>
        <c:axId val="851767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8517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DF48D-9C5D-46AF-975A-8CCFEE20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17072</Words>
  <Characters>92193</Characters>
  <Application>Microsoft Office Word</Application>
  <DocSecurity>0</DocSecurity>
  <Lines>768</Lines>
  <Paragraphs>218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109047</CharactersWithSpaces>
  <SharedDoc>false</SharedDoc>
  <HLinks>
    <vt:vector size="756" baseType="variant">
      <vt:variant>
        <vt:i4>2818173</vt:i4>
      </vt:variant>
      <vt:variant>
        <vt:i4>606</vt:i4>
      </vt:variant>
      <vt:variant>
        <vt:i4>0</vt:i4>
      </vt:variant>
      <vt:variant>
        <vt:i4>5</vt:i4>
      </vt:variant>
      <vt:variant>
        <vt:lpwstr>https://mfa.gov.cy/el/</vt:lpwstr>
      </vt:variant>
      <vt:variant>
        <vt:lpwstr/>
      </vt:variant>
      <vt:variant>
        <vt:i4>6094901</vt:i4>
      </vt:variant>
      <vt:variant>
        <vt:i4>603</vt:i4>
      </vt:variant>
      <vt:variant>
        <vt:i4>0</vt:i4>
      </vt:variant>
      <vt:variant>
        <vt:i4>5</vt:i4>
      </vt:variant>
      <vt:variant>
        <vt:lpwstr>mailto:info@mfa.gov.cy</vt:lpwstr>
      </vt:variant>
      <vt:variant>
        <vt:lpwstr/>
      </vt:variant>
      <vt:variant>
        <vt:i4>1507353</vt:i4>
      </vt:variant>
      <vt:variant>
        <vt:i4>600</vt:i4>
      </vt:variant>
      <vt:variant>
        <vt:i4>0</vt:i4>
      </vt:variant>
      <vt:variant>
        <vt:i4>5</vt:i4>
      </vt:variant>
      <vt:variant>
        <vt:lpwstr>http://www.cyprus-hotels.com/</vt:lpwstr>
      </vt:variant>
      <vt:variant>
        <vt:lpwstr/>
      </vt:variant>
      <vt:variant>
        <vt:i4>2621499</vt:i4>
      </vt:variant>
      <vt:variant>
        <vt:i4>597</vt:i4>
      </vt:variant>
      <vt:variant>
        <vt:i4>0</vt:i4>
      </vt:variant>
      <vt:variant>
        <vt:i4>5</vt:i4>
      </vt:variant>
      <vt:variant>
        <vt:lpwstr>http://www.acte.com.cy/</vt:lpwstr>
      </vt:variant>
      <vt:variant>
        <vt:lpwstr/>
      </vt:variant>
      <vt:variant>
        <vt:i4>4587569</vt:i4>
      </vt:variant>
      <vt:variant>
        <vt:i4>594</vt:i4>
      </vt:variant>
      <vt:variant>
        <vt:i4>0</vt:i4>
      </vt:variant>
      <vt:variant>
        <vt:i4>5</vt:i4>
      </vt:variant>
      <vt:variant>
        <vt:lpwstr>mailto:info@acte.com.cy</vt:lpwstr>
      </vt:variant>
      <vt:variant>
        <vt:lpwstr/>
      </vt:variant>
      <vt:variant>
        <vt:i4>3473465</vt:i4>
      </vt:variant>
      <vt:variant>
        <vt:i4>591</vt:i4>
      </vt:variant>
      <vt:variant>
        <vt:i4>0</vt:i4>
      </vt:variant>
      <vt:variant>
        <vt:i4>5</vt:i4>
      </vt:variant>
      <vt:variant>
        <vt:lpwstr>http://www.acta.org.cy/</vt:lpwstr>
      </vt:variant>
      <vt:variant>
        <vt:lpwstr/>
      </vt:variant>
      <vt:variant>
        <vt:i4>6160431</vt:i4>
      </vt:variant>
      <vt:variant>
        <vt:i4>588</vt:i4>
      </vt:variant>
      <vt:variant>
        <vt:i4>0</vt:i4>
      </vt:variant>
      <vt:variant>
        <vt:i4>5</vt:i4>
      </vt:variant>
      <vt:variant>
        <vt:lpwstr>mailto:acta@acta.org.cy</vt:lpwstr>
      </vt:variant>
      <vt:variant>
        <vt:lpwstr/>
      </vt:variant>
      <vt:variant>
        <vt:i4>2424932</vt:i4>
      </vt:variant>
      <vt:variant>
        <vt:i4>585</vt:i4>
      </vt:variant>
      <vt:variant>
        <vt:i4>0</vt:i4>
      </vt:variant>
      <vt:variant>
        <vt:i4>5</vt:i4>
      </vt:variant>
      <vt:variant>
        <vt:lpwstr>https://www.cyprushotelassociation.org/</vt:lpwstr>
      </vt:variant>
      <vt:variant>
        <vt:lpwstr/>
      </vt:variant>
      <vt:variant>
        <vt:i4>4456552</vt:i4>
      </vt:variant>
      <vt:variant>
        <vt:i4>582</vt:i4>
      </vt:variant>
      <vt:variant>
        <vt:i4>0</vt:i4>
      </vt:variant>
      <vt:variant>
        <vt:i4>5</vt:i4>
      </vt:variant>
      <vt:variant>
        <vt:lpwstr>mailto:cha@cyprushotelassociation.org</vt:lpwstr>
      </vt:variant>
      <vt:variant>
        <vt:lpwstr/>
      </vt:variant>
      <vt:variant>
        <vt:i4>7536680</vt:i4>
      </vt:variant>
      <vt:variant>
        <vt:i4>579</vt:i4>
      </vt:variant>
      <vt:variant>
        <vt:i4>0</vt:i4>
      </vt:variant>
      <vt:variant>
        <vt:i4>5</vt:i4>
      </vt:variant>
      <vt:variant>
        <vt:lpwstr>http://www.tourism.gov.cy/</vt:lpwstr>
      </vt:variant>
      <vt:variant>
        <vt:lpwstr/>
      </vt:variant>
      <vt:variant>
        <vt:i4>6750276</vt:i4>
      </vt:variant>
      <vt:variant>
        <vt:i4>576</vt:i4>
      </vt:variant>
      <vt:variant>
        <vt:i4>0</vt:i4>
      </vt:variant>
      <vt:variant>
        <vt:i4>5</vt:i4>
      </vt:variant>
      <vt:variant>
        <vt:lpwstr>mailto:cytour@visitcyprus.com</vt:lpwstr>
      </vt:variant>
      <vt:variant>
        <vt:lpwstr/>
      </vt:variant>
      <vt:variant>
        <vt:i4>3342396</vt:i4>
      </vt:variant>
      <vt:variant>
        <vt:i4>573</vt:i4>
      </vt:variant>
      <vt:variant>
        <vt:i4>0</vt:i4>
      </vt:variant>
      <vt:variant>
        <vt:i4>5</vt:i4>
      </vt:variant>
      <vt:variant>
        <vt:lpwstr>https://www.fmw.com.cy/</vt:lpwstr>
      </vt:variant>
      <vt:variant>
        <vt:lpwstr/>
      </vt:variant>
      <vt:variant>
        <vt:i4>5636151</vt:i4>
      </vt:variant>
      <vt:variant>
        <vt:i4>570</vt:i4>
      </vt:variant>
      <vt:variant>
        <vt:i4>0</vt:i4>
      </vt:variant>
      <vt:variant>
        <vt:i4>5</vt:i4>
      </vt:variant>
      <vt:variant>
        <vt:lpwstr>mailto:info@fmw.com.cy</vt:lpwstr>
      </vt:variant>
      <vt:variant>
        <vt:lpwstr/>
      </vt:variant>
      <vt:variant>
        <vt:i4>5636190</vt:i4>
      </vt:variant>
      <vt:variant>
        <vt:i4>567</vt:i4>
      </vt:variant>
      <vt:variant>
        <vt:i4>0</vt:i4>
      </vt:variant>
      <vt:variant>
        <vt:i4>5</vt:i4>
      </vt:variant>
      <vt:variant>
        <vt:lpwstr>http://www.ckmatrix.com/</vt:lpwstr>
      </vt:variant>
      <vt:variant>
        <vt:lpwstr/>
      </vt:variant>
      <vt:variant>
        <vt:i4>2293785</vt:i4>
      </vt:variant>
      <vt:variant>
        <vt:i4>564</vt:i4>
      </vt:variant>
      <vt:variant>
        <vt:i4>0</vt:i4>
      </vt:variant>
      <vt:variant>
        <vt:i4>5</vt:i4>
      </vt:variant>
      <vt:variant>
        <vt:lpwstr>mailto:info@ckmatrix.com</vt:lpwstr>
      </vt:variant>
      <vt:variant>
        <vt:lpwstr/>
      </vt:variant>
      <vt:variant>
        <vt:i4>2949243</vt:i4>
      </vt:variant>
      <vt:variant>
        <vt:i4>561</vt:i4>
      </vt:variant>
      <vt:variant>
        <vt:i4>0</vt:i4>
      </vt:variant>
      <vt:variant>
        <vt:i4>5</vt:i4>
      </vt:variant>
      <vt:variant>
        <vt:lpwstr>http://www.displayartgroup.com/</vt:lpwstr>
      </vt:variant>
      <vt:variant>
        <vt:lpwstr/>
      </vt:variant>
      <vt:variant>
        <vt:i4>393248</vt:i4>
      </vt:variant>
      <vt:variant>
        <vt:i4>558</vt:i4>
      </vt:variant>
      <vt:variant>
        <vt:i4>0</vt:i4>
      </vt:variant>
      <vt:variant>
        <vt:i4>5</vt:i4>
      </vt:variant>
      <vt:variant>
        <vt:lpwstr>mailto:info@displayartgroup.com</vt:lpwstr>
      </vt:variant>
      <vt:variant>
        <vt:lpwstr/>
      </vt:variant>
      <vt:variant>
        <vt:i4>4653125</vt:i4>
      </vt:variant>
      <vt:variant>
        <vt:i4>555</vt:i4>
      </vt:variant>
      <vt:variant>
        <vt:i4>0</vt:i4>
      </vt:variant>
      <vt:variant>
        <vt:i4>5</vt:i4>
      </vt:variant>
      <vt:variant>
        <vt:lpwstr>https://www.imhbusiness.com/</vt:lpwstr>
      </vt:variant>
      <vt:variant>
        <vt:lpwstr/>
      </vt:variant>
      <vt:variant>
        <vt:i4>852003</vt:i4>
      </vt:variant>
      <vt:variant>
        <vt:i4>552</vt:i4>
      </vt:variant>
      <vt:variant>
        <vt:i4>0</vt:i4>
      </vt:variant>
      <vt:variant>
        <vt:i4>5</vt:i4>
      </vt:variant>
      <vt:variant>
        <vt:lpwstr>mailto:info@imhbusiness.com</vt:lpwstr>
      </vt:variant>
      <vt:variant>
        <vt:lpwstr/>
      </vt:variant>
      <vt:variant>
        <vt:i4>3735584</vt:i4>
      </vt:variant>
      <vt:variant>
        <vt:i4>549</vt:i4>
      </vt:variant>
      <vt:variant>
        <vt:i4>0</vt:i4>
      </vt:variant>
      <vt:variant>
        <vt:i4>5</vt:i4>
      </vt:variant>
      <vt:variant>
        <vt:lpwstr>http://acb.com.cy/?lang=el</vt:lpwstr>
      </vt:variant>
      <vt:variant>
        <vt:lpwstr/>
      </vt:variant>
      <vt:variant>
        <vt:i4>5767205</vt:i4>
      </vt:variant>
      <vt:variant>
        <vt:i4>546</vt:i4>
      </vt:variant>
      <vt:variant>
        <vt:i4>0</vt:i4>
      </vt:variant>
      <vt:variant>
        <vt:i4>5</vt:i4>
      </vt:variant>
      <vt:variant>
        <vt:lpwstr>mailto:info@acb.com.cy</vt:lpwstr>
      </vt:variant>
      <vt:variant>
        <vt:lpwstr/>
      </vt:variant>
      <vt:variant>
        <vt:i4>1638453</vt:i4>
      </vt:variant>
      <vt:variant>
        <vt:i4>543</vt:i4>
      </vt:variant>
      <vt:variant>
        <vt:i4>0</vt:i4>
      </vt:variant>
      <vt:variant>
        <vt:i4>5</vt:i4>
      </vt:variant>
      <vt:variant>
        <vt:lpwstr>mailto:cbcinfo@centralbank.cy</vt:lpwstr>
      </vt:variant>
      <vt:variant>
        <vt:lpwstr/>
      </vt:variant>
      <vt:variant>
        <vt:i4>2293886</vt:i4>
      </vt:variant>
      <vt:variant>
        <vt:i4>540</vt:i4>
      </vt:variant>
      <vt:variant>
        <vt:i4>0</vt:i4>
      </vt:variant>
      <vt:variant>
        <vt:i4>5</vt:i4>
      </vt:variant>
      <vt:variant>
        <vt:lpwstr>https://www.centralbank.cy/en/home</vt:lpwstr>
      </vt:variant>
      <vt:variant>
        <vt:lpwstr/>
      </vt:variant>
      <vt:variant>
        <vt:i4>1245259</vt:i4>
      </vt:variant>
      <vt:variant>
        <vt:i4>537</vt:i4>
      </vt:variant>
      <vt:variant>
        <vt:i4>0</vt:i4>
      </vt:variant>
      <vt:variant>
        <vt:i4>5</vt:i4>
      </vt:variant>
      <vt:variant>
        <vt:lpwstr>https://www.etek.org.cy/</vt:lpwstr>
      </vt:variant>
      <vt:variant>
        <vt:lpwstr/>
      </vt:variant>
      <vt:variant>
        <vt:i4>4325421</vt:i4>
      </vt:variant>
      <vt:variant>
        <vt:i4>534</vt:i4>
      </vt:variant>
      <vt:variant>
        <vt:i4>0</vt:i4>
      </vt:variant>
      <vt:variant>
        <vt:i4>5</vt:i4>
      </vt:variant>
      <vt:variant>
        <vt:lpwstr>mailto:yemp@etek.org.cy</vt:lpwstr>
      </vt:variant>
      <vt:variant>
        <vt:lpwstr/>
      </vt:variant>
      <vt:variant>
        <vt:i4>2490406</vt:i4>
      </vt:variant>
      <vt:variant>
        <vt:i4>531</vt:i4>
      </vt:variant>
      <vt:variant>
        <vt:i4>0</vt:i4>
      </vt:variant>
      <vt:variant>
        <vt:i4>5</vt:i4>
      </vt:variant>
      <vt:variant>
        <vt:lpwstr>https://www.oeb.org.cy/</vt:lpwstr>
      </vt:variant>
      <vt:variant>
        <vt:lpwstr/>
      </vt:variant>
      <vt:variant>
        <vt:i4>4390957</vt:i4>
      </vt:variant>
      <vt:variant>
        <vt:i4>528</vt:i4>
      </vt:variant>
      <vt:variant>
        <vt:i4>0</vt:i4>
      </vt:variant>
      <vt:variant>
        <vt:i4>5</vt:i4>
      </vt:variant>
      <vt:variant>
        <vt:lpwstr>mailto:info@oeb.org.cy</vt:lpwstr>
      </vt:variant>
      <vt:variant>
        <vt:lpwstr/>
      </vt:variant>
      <vt:variant>
        <vt:i4>2228337</vt:i4>
      </vt:variant>
      <vt:variant>
        <vt:i4>525</vt:i4>
      </vt:variant>
      <vt:variant>
        <vt:i4>0</vt:i4>
      </vt:variant>
      <vt:variant>
        <vt:i4>5</vt:i4>
      </vt:variant>
      <vt:variant>
        <vt:lpwstr>https://www.cyprus-greece.org/</vt:lpwstr>
      </vt:variant>
      <vt:variant>
        <vt:lpwstr/>
      </vt:variant>
      <vt:variant>
        <vt:i4>4456498</vt:i4>
      </vt:variant>
      <vt:variant>
        <vt:i4>522</vt:i4>
      </vt:variant>
      <vt:variant>
        <vt:i4>0</vt:i4>
      </vt:variant>
      <vt:variant>
        <vt:i4>5</vt:i4>
      </vt:variant>
      <vt:variant>
        <vt:lpwstr>mailto:cyprusgreece@ccci.org.cy</vt:lpwstr>
      </vt:variant>
      <vt:variant>
        <vt:lpwstr/>
      </vt:variant>
      <vt:variant>
        <vt:i4>4063272</vt:i4>
      </vt:variant>
      <vt:variant>
        <vt:i4>519</vt:i4>
      </vt:variant>
      <vt:variant>
        <vt:i4>0</vt:i4>
      </vt:variant>
      <vt:variant>
        <vt:i4>5</vt:i4>
      </vt:variant>
      <vt:variant>
        <vt:lpwstr>http://www.famagustachamber.org.cy/</vt:lpwstr>
      </vt:variant>
      <vt:variant>
        <vt:lpwstr/>
      </vt:variant>
      <vt:variant>
        <vt:i4>4194345</vt:i4>
      </vt:variant>
      <vt:variant>
        <vt:i4>516</vt:i4>
      </vt:variant>
      <vt:variant>
        <vt:i4>0</vt:i4>
      </vt:variant>
      <vt:variant>
        <vt:i4>5</vt:i4>
      </vt:variant>
      <vt:variant>
        <vt:lpwstr>mailto:info@famagustachamer.org.cy</vt:lpwstr>
      </vt:variant>
      <vt:variant>
        <vt:lpwstr/>
      </vt:variant>
      <vt:variant>
        <vt:i4>6226008</vt:i4>
      </vt:variant>
      <vt:variant>
        <vt:i4>513</vt:i4>
      </vt:variant>
      <vt:variant>
        <vt:i4>0</vt:i4>
      </vt:variant>
      <vt:variant>
        <vt:i4>5</vt:i4>
      </vt:variant>
      <vt:variant>
        <vt:lpwstr>https://pcci.org.cy/</vt:lpwstr>
      </vt:variant>
      <vt:variant>
        <vt:lpwstr/>
      </vt:variant>
      <vt:variant>
        <vt:i4>4980778</vt:i4>
      </vt:variant>
      <vt:variant>
        <vt:i4>510</vt:i4>
      </vt:variant>
      <vt:variant>
        <vt:i4>0</vt:i4>
      </vt:variant>
      <vt:variant>
        <vt:i4>5</vt:i4>
      </vt:variant>
      <vt:variant>
        <vt:lpwstr>mailto:info@pcci.org.cy</vt:lpwstr>
      </vt:variant>
      <vt:variant>
        <vt:lpwstr/>
      </vt:variant>
      <vt:variant>
        <vt:i4>4390987</vt:i4>
      </vt:variant>
      <vt:variant>
        <vt:i4>507</vt:i4>
      </vt:variant>
      <vt:variant>
        <vt:i4>0</vt:i4>
      </vt:variant>
      <vt:variant>
        <vt:i4>5</vt:i4>
      </vt:variant>
      <vt:variant>
        <vt:lpwstr>http://www.larnakachamber.com.cy/</vt:lpwstr>
      </vt:variant>
      <vt:variant>
        <vt:lpwstr/>
      </vt:variant>
      <vt:variant>
        <vt:i4>3670088</vt:i4>
      </vt:variant>
      <vt:variant>
        <vt:i4>504</vt:i4>
      </vt:variant>
      <vt:variant>
        <vt:i4>0</vt:i4>
      </vt:variant>
      <vt:variant>
        <vt:i4>5</vt:i4>
      </vt:variant>
      <vt:variant>
        <vt:lpwstr>mailto:lcci@spidernet.com.cy</vt:lpwstr>
      </vt:variant>
      <vt:variant>
        <vt:lpwstr/>
      </vt:variant>
      <vt:variant>
        <vt:i4>7209084</vt:i4>
      </vt:variant>
      <vt:variant>
        <vt:i4>501</vt:i4>
      </vt:variant>
      <vt:variant>
        <vt:i4>0</vt:i4>
      </vt:variant>
      <vt:variant>
        <vt:i4>5</vt:i4>
      </vt:variant>
      <vt:variant>
        <vt:lpwstr>http://www.limassolchamber.eu/</vt:lpwstr>
      </vt:variant>
      <vt:variant>
        <vt:lpwstr/>
      </vt:variant>
      <vt:variant>
        <vt:i4>65569</vt:i4>
      </vt:variant>
      <vt:variant>
        <vt:i4>498</vt:i4>
      </vt:variant>
      <vt:variant>
        <vt:i4>0</vt:i4>
      </vt:variant>
      <vt:variant>
        <vt:i4>5</vt:i4>
      </vt:variant>
      <vt:variant>
        <vt:lpwstr>mailto:info@limassolchamber.eu</vt:lpwstr>
      </vt:variant>
      <vt:variant>
        <vt:lpwstr/>
      </vt:variant>
      <vt:variant>
        <vt:i4>2949169</vt:i4>
      </vt:variant>
      <vt:variant>
        <vt:i4>495</vt:i4>
      </vt:variant>
      <vt:variant>
        <vt:i4>0</vt:i4>
      </vt:variant>
      <vt:variant>
        <vt:i4>5</vt:i4>
      </vt:variant>
      <vt:variant>
        <vt:lpwstr>http://www.ncci.org.cy/</vt:lpwstr>
      </vt:variant>
      <vt:variant>
        <vt:lpwstr/>
      </vt:variant>
      <vt:variant>
        <vt:i4>983152</vt:i4>
      </vt:variant>
      <vt:variant>
        <vt:i4>492</vt:i4>
      </vt:variant>
      <vt:variant>
        <vt:i4>0</vt:i4>
      </vt:variant>
      <vt:variant>
        <vt:i4>5</vt:i4>
      </vt:variant>
      <vt:variant>
        <vt:lpwstr>mailto:reception@ccci.org.cy</vt:lpwstr>
      </vt:variant>
      <vt:variant>
        <vt:lpwstr/>
      </vt:variant>
      <vt:variant>
        <vt:i4>6225995</vt:i4>
      </vt:variant>
      <vt:variant>
        <vt:i4>489</vt:i4>
      </vt:variant>
      <vt:variant>
        <vt:i4>0</vt:i4>
      </vt:variant>
      <vt:variant>
        <vt:i4>5</vt:i4>
      </vt:variant>
      <vt:variant>
        <vt:lpwstr>https://ccci.org.cy/</vt:lpwstr>
      </vt:variant>
      <vt:variant>
        <vt:lpwstr/>
      </vt:variant>
      <vt:variant>
        <vt:i4>8060939</vt:i4>
      </vt:variant>
      <vt:variant>
        <vt:i4>486</vt:i4>
      </vt:variant>
      <vt:variant>
        <vt:i4>0</vt:i4>
      </vt:variant>
      <vt:variant>
        <vt:i4>5</vt:i4>
      </vt:variant>
      <vt:variant>
        <vt:lpwstr>mailto:chamber@ccci.org.cy</vt:lpwstr>
      </vt:variant>
      <vt:variant>
        <vt:lpwstr/>
      </vt:variant>
      <vt:variant>
        <vt:i4>6160456</vt:i4>
      </vt:variant>
      <vt:variant>
        <vt:i4>483</vt:i4>
      </vt:variant>
      <vt:variant>
        <vt:i4>0</vt:i4>
      </vt:variant>
      <vt:variant>
        <vt:i4>5</vt:i4>
      </vt:variant>
      <vt:variant>
        <vt:lpwstr>https://www.dms.gov.cy/dms/shipping.nsf/home_en/home_en?OpenForm</vt:lpwstr>
      </vt:variant>
      <vt:variant>
        <vt:lpwstr/>
      </vt:variant>
      <vt:variant>
        <vt:i4>6488065</vt:i4>
      </vt:variant>
      <vt:variant>
        <vt:i4>480</vt:i4>
      </vt:variant>
      <vt:variant>
        <vt:i4>0</vt:i4>
      </vt:variant>
      <vt:variant>
        <vt:i4>5</vt:i4>
      </vt:variant>
      <vt:variant>
        <vt:lpwstr>mailto:maritimeadmin@dms.gov.cy</vt:lpwstr>
      </vt:variant>
      <vt:variant>
        <vt:lpwstr/>
      </vt:variant>
      <vt:variant>
        <vt:i4>6815806</vt:i4>
      </vt:variant>
      <vt:variant>
        <vt:i4>477</vt:i4>
      </vt:variant>
      <vt:variant>
        <vt:i4>0</vt:i4>
      </vt:variant>
      <vt:variant>
        <vt:i4>5</vt:i4>
      </vt:variant>
      <vt:variant>
        <vt:lpwstr>https://moa.gov.cy/</vt:lpwstr>
      </vt:variant>
      <vt:variant>
        <vt:lpwstr/>
      </vt:variant>
      <vt:variant>
        <vt:i4>5177397</vt:i4>
      </vt:variant>
      <vt:variant>
        <vt:i4>474</vt:i4>
      </vt:variant>
      <vt:variant>
        <vt:i4>0</vt:i4>
      </vt:variant>
      <vt:variant>
        <vt:i4>5</vt:i4>
      </vt:variant>
      <vt:variant>
        <vt:lpwstr>mailto:registry@moa.gov.cy</vt:lpwstr>
      </vt:variant>
      <vt:variant>
        <vt:lpwstr/>
      </vt:variant>
      <vt:variant>
        <vt:i4>3997738</vt:i4>
      </vt:variant>
      <vt:variant>
        <vt:i4>471</vt:i4>
      </vt:variant>
      <vt:variant>
        <vt:i4>0</vt:i4>
      </vt:variant>
      <vt:variant>
        <vt:i4>5</vt:i4>
      </vt:variant>
      <vt:variant>
        <vt:lpwstr>https://www.cse.com.cy/el-GR/home/</vt:lpwstr>
      </vt:variant>
      <vt:variant>
        <vt:lpwstr/>
      </vt:variant>
      <vt:variant>
        <vt:i4>4718624</vt:i4>
      </vt:variant>
      <vt:variant>
        <vt:i4>468</vt:i4>
      </vt:variant>
      <vt:variant>
        <vt:i4>0</vt:i4>
      </vt:variant>
      <vt:variant>
        <vt:i4>5</vt:i4>
      </vt:variant>
      <vt:variant>
        <vt:lpwstr>mailto:info@cse.com.cy</vt:lpwstr>
      </vt:variant>
      <vt:variant>
        <vt:lpwstr/>
      </vt:variant>
      <vt:variant>
        <vt:i4>1245214</vt:i4>
      </vt:variant>
      <vt:variant>
        <vt:i4>465</vt:i4>
      </vt:variant>
      <vt:variant>
        <vt:i4>0</vt:i4>
      </vt:variant>
      <vt:variant>
        <vt:i4>5</vt:i4>
      </vt:variant>
      <vt:variant>
        <vt:lpwstr>https://www.eac.com.cy/EL/Pages/default.aspx</vt:lpwstr>
      </vt:variant>
      <vt:variant>
        <vt:lpwstr/>
      </vt:variant>
      <vt:variant>
        <vt:i4>983141</vt:i4>
      </vt:variant>
      <vt:variant>
        <vt:i4>462</vt:i4>
      </vt:variant>
      <vt:variant>
        <vt:i4>0</vt:i4>
      </vt:variant>
      <vt:variant>
        <vt:i4>5</vt:i4>
      </vt:variant>
      <vt:variant>
        <vt:lpwstr>mailto:eac@eac.com.cy</vt:lpwstr>
      </vt:variant>
      <vt:variant>
        <vt:lpwstr/>
      </vt:variant>
      <vt:variant>
        <vt:i4>2293799</vt:i4>
      </vt:variant>
      <vt:variant>
        <vt:i4>459</vt:i4>
      </vt:variant>
      <vt:variant>
        <vt:i4>0</vt:i4>
      </vt:variant>
      <vt:variant>
        <vt:i4>5</vt:i4>
      </vt:variant>
      <vt:variant>
        <vt:lpwstr>http://www.mlsi.gov.cy/</vt:lpwstr>
      </vt:variant>
      <vt:variant>
        <vt:lpwstr/>
      </vt:variant>
      <vt:variant>
        <vt:i4>2949197</vt:i4>
      </vt:variant>
      <vt:variant>
        <vt:i4>456</vt:i4>
      </vt:variant>
      <vt:variant>
        <vt:i4>0</vt:i4>
      </vt:variant>
      <vt:variant>
        <vt:i4>5</vt:i4>
      </vt:variant>
      <vt:variant>
        <vt:lpwstr>mailto:administration@mlsi.gov.cy</vt:lpwstr>
      </vt:variant>
      <vt:variant>
        <vt:lpwstr/>
      </vt:variant>
      <vt:variant>
        <vt:i4>2752572</vt:i4>
      </vt:variant>
      <vt:variant>
        <vt:i4>453</vt:i4>
      </vt:variant>
      <vt:variant>
        <vt:i4>0</vt:i4>
      </vt:variant>
      <vt:variant>
        <vt:i4>5</vt:i4>
      </vt:variant>
      <vt:variant>
        <vt:lpwstr>http://www.investcyprus.org.cy/</vt:lpwstr>
      </vt:variant>
      <vt:variant>
        <vt:lpwstr/>
      </vt:variant>
      <vt:variant>
        <vt:i4>4259891</vt:i4>
      </vt:variant>
      <vt:variant>
        <vt:i4>450</vt:i4>
      </vt:variant>
      <vt:variant>
        <vt:i4>0</vt:i4>
      </vt:variant>
      <vt:variant>
        <vt:i4>5</vt:i4>
      </vt:variant>
      <vt:variant>
        <vt:lpwstr>mailto:info@investcyprus.org.cy</vt:lpwstr>
      </vt:variant>
      <vt:variant>
        <vt:lpwstr/>
      </vt:variant>
      <vt:variant>
        <vt:i4>7340095</vt:i4>
      </vt:variant>
      <vt:variant>
        <vt:i4>447</vt:i4>
      </vt:variant>
      <vt:variant>
        <vt:i4>0</vt:i4>
      </vt:variant>
      <vt:variant>
        <vt:i4>5</vt:i4>
      </vt:variant>
      <vt:variant>
        <vt:lpwstr>http://energy.gov.cy/?opendocument</vt:lpwstr>
      </vt:variant>
      <vt:variant>
        <vt:lpwstr/>
      </vt:variant>
      <vt:variant>
        <vt:i4>1048673</vt:i4>
      </vt:variant>
      <vt:variant>
        <vt:i4>444</vt:i4>
      </vt:variant>
      <vt:variant>
        <vt:i4>0</vt:i4>
      </vt:variant>
      <vt:variant>
        <vt:i4>5</vt:i4>
      </vt:variant>
      <vt:variant>
        <vt:lpwstr>mailto:energyservice@meci.gov.cy</vt:lpwstr>
      </vt:variant>
      <vt:variant>
        <vt:lpwstr/>
      </vt:variant>
      <vt:variant>
        <vt:i4>131098</vt:i4>
      </vt:variant>
      <vt:variant>
        <vt:i4>441</vt:i4>
      </vt:variant>
      <vt:variant>
        <vt:i4>0</vt:i4>
      </vt:variant>
      <vt:variant>
        <vt:i4>5</vt:i4>
      </vt:variant>
      <vt:variant>
        <vt:lpwstr>https://www.companies.gov.cy/gr/</vt:lpwstr>
      </vt:variant>
      <vt:variant>
        <vt:lpwstr/>
      </vt:variant>
      <vt:variant>
        <vt:i4>7209050</vt:i4>
      </vt:variant>
      <vt:variant>
        <vt:i4>438</vt:i4>
      </vt:variant>
      <vt:variant>
        <vt:i4>0</vt:i4>
      </vt:variant>
      <vt:variant>
        <vt:i4>5</vt:i4>
      </vt:variant>
      <vt:variant>
        <vt:lpwstr>mailto:deptcomp@drcor.mcit.gov.cy</vt:lpwstr>
      </vt:variant>
      <vt:variant>
        <vt:lpwstr/>
      </vt:variant>
      <vt:variant>
        <vt:i4>3276863</vt:i4>
      </vt:variant>
      <vt:variant>
        <vt:i4>435</vt:i4>
      </vt:variant>
      <vt:variant>
        <vt:i4>0</vt:i4>
      </vt:variant>
      <vt:variant>
        <vt:i4>5</vt:i4>
      </vt:variant>
      <vt:variant>
        <vt:lpwstr>https://meci.gov.cy/gr/</vt:lpwstr>
      </vt:variant>
      <vt:variant>
        <vt:lpwstr/>
      </vt:variant>
      <vt:variant>
        <vt:i4>1376307</vt:i4>
      </vt:variant>
      <vt:variant>
        <vt:i4>432</vt:i4>
      </vt:variant>
      <vt:variant>
        <vt:i4>0</vt:i4>
      </vt:variant>
      <vt:variant>
        <vt:i4>5</vt:i4>
      </vt:variant>
      <vt:variant>
        <vt:lpwstr>mailto:perm.sec@meci.gov.cy</vt:lpwstr>
      </vt:variant>
      <vt:variant>
        <vt:lpwstr/>
      </vt:variant>
      <vt:variant>
        <vt:i4>1048667</vt:i4>
      </vt:variant>
      <vt:variant>
        <vt:i4>429</vt:i4>
      </vt:variant>
      <vt:variant>
        <vt:i4>0</vt:i4>
      </vt:variant>
      <vt:variant>
        <vt:i4>5</vt:i4>
      </vt:variant>
      <vt:variant>
        <vt:lpwstr>https://www.mof.gov.cy/mof/cystat/statistics.nsf/index_gr/index_gr?OpenDocument</vt:lpwstr>
      </vt:variant>
      <vt:variant>
        <vt:lpwstr/>
      </vt:variant>
      <vt:variant>
        <vt:i4>2293766</vt:i4>
      </vt:variant>
      <vt:variant>
        <vt:i4>426</vt:i4>
      </vt:variant>
      <vt:variant>
        <vt:i4>0</vt:i4>
      </vt:variant>
      <vt:variant>
        <vt:i4>5</vt:i4>
      </vt:variant>
      <vt:variant>
        <vt:lpwstr>mailto:enquiries@cystat.mof.gov.cy</vt:lpwstr>
      </vt:variant>
      <vt:variant>
        <vt:lpwstr/>
      </vt:variant>
      <vt:variant>
        <vt:i4>4980743</vt:i4>
      </vt:variant>
      <vt:variant>
        <vt:i4>423</vt:i4>
      </vt:variant>
      <vt:variant>
        <vt:i4>0</vt:i4>
      </vt:variant>
      <vt:variant>
        <vt:i4>5</vt:i4>
      </vt:variant>
      <vt:variant>
        <vt:lpwstr>https://www.eprocurement.gov.cy/epps/home.do</vt:lpwstr>
      </vt:variant>
      <vt:variant>
        <vt:lpwstr/>
      </vt:variant>
      <vt:variant>
        <vt:i4>3342429</vt:i4>
      </vt:variant>
      <vt:variant>
        <vt:i4>420</vt:i4>
      </vt:variant>
      <vt:variant>
        <vt:i4>0</vt:i4>
      </vt:variant>
      <vt:variant>
        <vt:i4>5</vt:i4>
      </vt:variant>
      <vt:variant>
        <vt:lpwstr>mailto:cyepro-helpdesk@eurodyn.com</vt:lpwstr>
      </vt:variant>
      <vt:variant>
        <vt:lpwstr/>
      </vt:variant>
      <vt:variant>
        <vt:i4>983063</vt:i4>
      </vt:variant>
      <vt:variant>
        <vt:i4>417</vt:i4>
      </vt:variant>
      <vt:variant>
        <vt:i4>0</vt:i4>
      </vt:variant>
      <vt:variant>
        <vt:i4>5</vt:i4>
      </vt:variant>
      <vt:variant>
        <vt:lpwstr>http://mof.gov.cy/gr/</vt:lpwstr>
      </vt:variant>
      <vt:variant>
        <vt:lpwstr/>
      </vt:variant>
      <vt:variant>
        <vt:i4>5177394</vt:i4>
      </vt:variant>
      <vt:variant>
        <vt:i4>414</vt:i4>
      </vt:variant>
      <vt:variant>
        <vt:i4>0</vt:i4>
      </vt:variant>
      <vt:variant>
        <vt:i4>5</vt:i4>
      </vt:variant>
      <vt:variant>
        <vt:lpwstr>mailto:registry@mof.gov.cy</vt:lpwstr>
      </vt:variant>
      <vt:variant>
        <vt:lpwstr/>
      </vt:variant>
      <vt:variant>
        <vt:i4>2818112</vt:i4>
      </vt:variant>
      <vt:variant>
        <vt:i4>411</vt:i4>
      </vt:variant>
      <vt:variant>
        <vt:i4>0</vt:i4>
      </vt:variant>
      <vt:variant>
        <vt:i4>5</vt:i4>
      </vt:variant>
      <vt:variant>
        <vt:lpwstr>mailto:ntogcy@cytanet.com.cy</vt:lpwstr>
      </vt:variant>
      <vt:variant>
        <vt:lpwstr/>
      </vt:variant>
      <vt:variant>
        <vt:i4>131186</vt:i4>
      </vt:variant>
      <vt:variant>
        <vt:i4>408</vt:i4>
      </vt:variant>
      <vt:variant>
        <vt:i4>0</vt:i4>
      </vt:variant>
      <vt:variant>
        <vt:i4>5</vt:i4>
      </vt:variant>
      <vt:variant>
        <vt:lpwstr>mailto:hma.ammochostou@hcg.gr</vt:lpwstr>
      </vt:variant>
      <vt:variant>
        <vt:lpwstr/>
      </vt:variant>
      <vt:variant>
        <vt:i4>196715</vt:i4>
      </vt:variant>
      <vt:variant>
        <vt:i4>405</vt:i4>
      </vt:variant>
      <vt:variant>
        <vt:i4>0</vt:i4>
      </vt:variant>
      <vt:variant>
        <vt:i4>5</vt:i4>
      </vt:variant>
      <vt:variant>
        <vt:lpwstr>mailto:grpress@cytanet.com.cy</vt:lpwstr>
      </vt:variant>
      <vt:variant>
        <vt:lpwstr/>
      </vt:variant>
      <vt:variant>
        <vt:i4>7208984</vt:i4>
      </vt:variant>
      <vt:variant>
        <vt:i4>402</vt:i4>
      </vt:variant>
      <vt:variant>
        <vt:i4>0</vt:i4>
      </vt:variant>
      <vt:variant>
        <vt:i4>5</vt:i4>
      </vt:variant>
      <vt:variant>
        <vt:lpwstr>mailto:grcon.nic@mfa.gr</vt:lpwstr>
      </vt:variant>
      <vt:variant>
        <vt:lpwstr/>
      </vt:variant>
      <vt:variant>
        <vt:i4>4128851</vt:i4>
      </vt:variant>
      <vt:variant>
        <vt:i4>399</vt:i4>
      </vt:variant>
      <vt:variant>
        <vt:i4>0</vt:i4>
      </vt:variant>
      <vt:variant>
        <vt:i4>5</vt:i4>
      </vt:variant>
      <vt:variant>
        <vt:lpwstr>mailto:ecocom-nicosia@mfa.gr</vt:lpwstr>
      </vt:variant>
      <vt:variant>
        <vt:lpwstr/>
      </vt:variant>
      <vt:variant>
        <vt:i4>6553626</vt:i4>
      </vt:variant>
      <vt:variant>
        <vt:i4>396</vt:i4>
      </vt:variant>
      <vt:variant>
        <vt:i4>0</vt:i4>
      </vt:variant>
      <vt:variant>
        <vt:i4>5</vt:i4>
      </vt:variant>
      <vt:variant>
        <vt:lpwstr>mailto:gremb.nic@mfa.gr</vt:lpwstr>
      </vt:variant>
      <vt:variant>
        <vt:lpwstr/>
      </vt:variant>
      <vt:variant>
        <vt:i4>6029394</vt:i4>
      </vt:variant>
      <vt:variant>
        <vt:i4>330</vt:i4>
      </vt:variant>
      <vt:variant>
        <vt:i4>0</vt:i4>
      </vt:variant>
      <vt:variant>
        <vt:i4>5</vt:i4>
      </vt:variant>
      <vt:variant>
        <vt:lpwstr>callto:1.001.784.855</vt:lpwstr>
      </vt:variant>
      <vt:variant>
        <vt:lpwstr/>
      </vt:variant>
      <vt:variant>
        <vt:i4>6226011</vt:i4>
      </vt:variant>
      <vt:variant>
        <vt:i4>327</vt:i4>
      </vt:variant>
      <vt:variant>
        <vt:i4>0</vt:i4>
      </vt:variant>
      <vt:variant>
        <vt:i4>5</vt:i4>
      </vt:variant>
      <vt:variant>
        <vt:lpwstr>callto:1.341.799.292</vt:lpwstr>
      </vt:variant>
      <vt:variant>
        <vt:lpwstr/>
      </vt:variant>
      <vt:variant>
        <vt:i4>5308496</vt:i4>
      </vt:variant>
      <vt:variant>
        <vt:i4>324</vt:i4>
      </vt:variant>
      <vt:variant>
        <vt:i4>0</vt:i4>
      </vt:variant>
      <vt:variant>
        <vt:i4>5</vt:i4>
      </vt:variant>
      <vt:variant>
        <vt:lpwstr>callto:1.091.662.007</vt:lpwstr>
      </vt:variant>
      <vt:variant>
        <vt:lpwstr/>
      </vt:variant>
      <vt:variant>
        <vt:i4>1048625</vt:i4>
      </vt:variant>
      <vt:variant>
        <vt:i4>308</vt:i4>
      </vt:variant>
      <vt:variant>
        <vt:i4>0</vt:i4>
      </vt:variant>
      <vt:variant>
        <vt:i4>5</vt:i4>
      </vt:variant>
      <vt:variant>
        <vt:lpwstr/>
      </vt:variant>
      <vt:variant>
        <vt:lpwstr>_Toc105574268</vt:lpwstr>
      </vt:variant>
      <vt:variant>
        <vt:i4>1048625</vt:i4>
      </vt:variant>
      <vt:variant>
        <vt:i4>302</vt:i4>
      </vt:variant>
      <vt:variant>
        <vt:i4>0</vt:i4>
      </vt:variant>
      <vt:variant>
        <vt:i4>5</vt:i4>
      </vt:variant>
      <vt:variant>
        <vt:lpwstr/>
      </vt:variant>
      <vt:variant>
        <vt:lpwstr>_Toc105574267</vt:lpwstr>
      </vt:variant>
      <vt:variant>
        <vt:i4>1048625</vt:i4>
      </vt:variant>
      <vt:variant>
        <vt:i4>296</vt:i4>
      </vt:variant>
      <vt:variant>
        <vt:i4>0</vt:i4>
      </vt:variant>
      <vt:variant>
        <vt:i4>5</vt:i4>
      </vt:variant>
      <vt:variant>
        <vt:lpwstr/>
      </vt:variant>
      <vt:variant>
        <vt:lpwstr>_Toc105574266</vt:lpwstr>
      </vt:variant>
      <vt:variant>
        <vt:i4>1048625</vt:i4>
      </vt:variant>
      <vt:variant>
        <vt:i4>290</vt:i4>
      </vt:variant>
      <vt:variant>
        <vt:i4>0</vt:i4>
      </vt:variant>
      <vt:variant>
        <vt:i4>5</vt:i4>
      </vt:variant>
      <vt:variant>
        <vt:lpwstr/>
      </vt:variant>
      <vt:variant>
        <vt:lpwstr>_Toc105574265</vt:lpwstr>
      </vt:variant>
      <vt:variant>
        <vt:i4>1048625</vt:i4>
      </vt:variant>
      <vt:variant>
        <vt:i4>284</vt:i4>
      </vt:variant>
      <vt:variant>
        <vt:i4>0</vt:i4>
      </vt:variant>
      <vt:variant>
        <vt:i4>5</vt:i4>
      </vt:variant>
      <vt:variant>
        <vt:lpwstr/>
      </vt:variant>
      <vt:variant>
        <vt:lpwstr>_Toc105574264</vt:lpwstr>
      </vt:variant>
      <vt:variant>
        <vt:i4>1048625</vt:i4>
      </vt:variant>
      <vt:variant>
        <vt:i4>278</vt:i4>
      </vt:variant>
      <vt:variant>
        <vt:i4>0</vt:i4>
      </vt:variant>
      <vt:variant>
        <vt:i4>5</vt:i4>
      </vt:variant>
      <vt:variant>
        <vt:lpwstr/>
      </vt:variant>
      <vt:variant>
        <vt:lpwstr>_Toc105574263</vt:lpwstr>
      </vt:variant>
      <vt:variant>
        <vt:i4>1048625</vt:i4>
      </vt:variant>
      <vt:variant>
        <vt:i4>272</vt:i4>
      </vt:variant>
      <vt:variant>
        <vt:i4>0</vt:i4>
      </vt:variant>
      <vt:variant>
        <vt:i4>5</vt:i4>
      </vt:variant>
      <vt:variant>
        <vt:lpwstr/>
      </vt:variant>
      <vt:variant>
        <vt:lpwstr>_Toc105574262</vt:lpwstr>
      </vt:variant>
      <vt:variant>
        <vt:i4>1048625</vt:i4>
      </vt:variant>
      <vt:variant>
        <vt:i4>266</vt:i4>
      </vt:variant>
      <vt:variant>
        <vt:i4>0</vt:i4>
      </vt:variant>
      <vt:variant>
        <vt:i4>5</vt:i4>
      </vt:variant>
      <vt:variant>
        <vt:lpwstr/>
      </vt:variant>
      <vt:variant>
        <vt:lpwstr>_Toc105574261</vt:lpwstr>
      </vt:variant>
      <vt:variant>
        <vt:i4>1048625</vt:i4>
      </vt:variant>
      <vt:variant>
        <vt:i4>260</vt:i4>
      </vt:variant>
      <vt:variant>
        <vt:i4>0</vt:i4>
      </vt:variant>
      <vt:variant>
        <vt:i4>5</vt:i4>
      </vt:variant>
      <vt:variant>
        <vt:lpwstr/>
      </vt:variant>
      <vt:variant>
        <vt:lpwstr>_Toc105574260</vt:lpwstr>
      </vt:variant>
      <vt:variant>
        <vt:i4>1245233</vt:i4>
      </vt:variant>
      <vt:variant>
        <vt:i4>254</vt:i4>
      </vt:variant>
      <vt:variant>
        <vt:i4>0</vt:i4>
      </vt:variant>
      <vt:variant>
        <vt:i4>5</vt:i4>
      </vt:variant>
      <vt:variant>
        <vt:lpwstr/>
      </vt:variant>
      <vt:variant>
        <vt:lpwstr>_Toc105574259</vt:lpwstr>
      </vt:variant>
      <vt:variant>
        <vt:i4>1245233</vt:i4>
      </vt:variant>
      <vt:variant>
        <vt:i4>248</vt:i4>
      </vt:variant>
      <vt:variant>
        <vt:i4>0</vt:i4>
      </vt:variant>
      <vt:variant>
        <vt:i4>5</vt:i4>
      </vt:variant>
      <vt:variant>
        <vt:lpwstr/>
      </vt:variant>
      <vt:variant>
        <vt:lpwstr>_Toc105574258</vt:lpwstr>
      </vt:variant>
      <vt:variant>
        <vt:i4>1245233</vt:i4>
      </vt:variant>
      <vt:variant>
        <vt:i4>242</vt:i4>
      </vt:variant>
      <vt:variant>
        <vt:i4>0</vt:i4>
      </vt:variant>
      <vt:variant>
        <vt:i4>5</vt:i4>
      </vt:variant>
      <vt:variant>
        <vt:lpwstr/>
      </vt:variant>
      <vt:variant>
        <vt:lpwstr>_Toc105574257</vt:lpwstr>
      </vt:variant>
      <vt:variant>
        <vt:i4>1245233</vt:i4>
      </vt:variant>
      <vt:variant>
        <vt:i4>236</vt:i4>
      </vt:variant>
      <vt:variant>
        <vt:i4>0</vt:i4>
      </vt:variant>
      <vt:variant>
        <vt:i4>5</vt:i4>
      </vt:variant>
      <vt:variant>
        <vt:lpwstr/>
      </vt:variant>
      <vt:variant>
        <vt:lpwstr>_Toc105574256</vt:lpwstr>
      </vt:variant>
      <vt:variant>
        <vt:i4>1245233</vt:i4>
      </vt:variant>
      <vt:variant>
        <vt:i4>230</vt:i4>
      </vt:variant>
      <vt:variant>
        <vt:i4>0</vt:i4>
      </vt:variant>
      <vt:variant>
        <vt:i4>5</vt:i4>
      </vt:variant>
      <vt:variant>
        <vt:lpwstr/>
      </vt:variant>
      <vt:variant>
        <vt:lpwstr>_Toc105574255</vt:lpwstr>
      </vt:variant>
      <vt:variant>
        <vt:i4>1245233</vt:i4>
      </vt:variant>
      <vt:variant>
        <vt:i4>224</vt:i4>
      </vt:variant>
      <vt:variant>
        <vt:i4>0</vt:i4>
      </vt:variant>
      <vt:variant>
        <vt:i4>5</vt:i4>
      </vt:variant>
      <vt:variant>
        <vt:lpwstr/>
      </vt:variant>
      <vt:variant>
        <vt:lpwstr>_Toc105574254</vt:lpwstr>
      </vt:variant>
      <vt:variant>
        <vt:i4>1245233</vt:i4>
      </vt:variant>
      <vt:variant>
        <vt:i4>218</vt:i4>
      </vt:variant>
      <vt:variant>
        <vt:i4>0</vt:i4>
      </vt:variant>
      <vt:variant>
        <vt:i4>5</vt:i4>
      </vt:variant>
      <vt:variant>
        <vt:lpwstr/>
      </vt:variant>
      <vt:variant>
        <vt:lpwstr>_Toc105574253</vt:lpwstr>
      </vt:variant>
      <vt:variant>
        <vt:i4>1245233</vt:i4>
      </vt:variant>
      <vt:variant>
        <vt:i4>212</vt:i4>
      </vt:variant>
      <vt:variant>
        <vt:i4>0</vt:i4>
      </vt:variant>
      <vt:variant>
        <vt:i4>5</vt:i4>
      </vt:variant>
      <vt:variant>
        <vt:lpwstr/>
      </vt:variant>
      <vt:variant>
        <vt:lpwstr>_Toc105574252</vt:lpwstr>
      </vt:variant>
      <vt:variant>
        <vt:i4>1245233</vt:i4>
      </vt:variant>
      <vt:variant>
        <vt:i4>206</vt:i4>
      </vt:variant>
      <vt:variant>
        <vt:i4>0</vt:i4>
      </vt:variant>
      <vt:variant>
        <vt:i4>5</vt:i4>
      </vt:variant>
      <vt:variant>
        <vt:lpwstr/>
      </vt:variant>
      <vt:variant>
        <vt:lpwstr>_Toc105574251</vt:lpwstr>
      </vt:variant>
      <vt:variant>
        <vt:i4>1245233</vt:i4>
      </vt:variant>
      <vt:variant>
        <vt:i4>200</vt:i4>
      </vt:variant>
      <vt:variant>
        <vt:i4>0</vt:i4>
      </vt:variant>
      <vt:variant>
        <vt:i4>5</vt:i4>
      </vt:variant>
      <vt:variant>
        <vt:lpwstr/>
      </vt:variant>
      <vt:variant>
        <vt:lpwstr>_Toc105574250</vt:lpwstr>
      </vt:variant>
      <vt:variant>
        <vt:i4>1179697</vt:i4>
      </vt:variant>
      <vt:variant>
        <vt:i4>194</vt:i4>
      </vt:variant>
      <vt:variant>
        <vt:i4>0</vt:i4>
      </vt:variant>
      <vt:variant>
        <vt:i4>5</vt:i4>
      </vt:variant>
      <vt:variant>
        <vt:lpwstr/>
      </vt:variant>
      <vt:variant>
        <vt:lpwstr>_Toc105574249</vt:lpwstr>
      </vt:variant>
      <vt:variant>
        <vt:i4>1179697</vt:i4>
      </vt:variant>
      <vt:variant>
        <vt:i4>188</vt:i4>
      </vt:variant>
      <vt:variant>
        <vt:i4>0</vt:i4>
      </vt:variant>
      <vt:variant>
        <vt:i4>5</vt:i4>
      </vt:variant>
      <vt:variant>
        <vt:lpwstr/>
      </vt:variant>
      <vt:variant>
        <vt:lpwstr>_Toc105574248</vt:lpwstr>
      </vt:variant>
      <vt:variant>
        <vt:i4>1179697</vt:i4>
      </vt:variant>
      <vt:variant>
        <vt:i4>185</vt:i4>
      </vt:variant>
      <vt:variant>
        <vt:i4>0</vt:i4>
      </vt:variant>
      <vt:variant>
        <vt:i4>5</vt:i4>
      </vt:variant>
      <vt:variant>
        <vt:lpwstr/>
      </vt:variant>
      <vt:variant>
        <vt:lpwstr>_Toc105574247</vt:lpwstr>
      </vt:variant>
      <vt:variant>
        <vt:i4>1179697</vt:i4>
      </vt:variant>
      <vt:variant>
        <vt:i4>182</vt:i4>
      </vt:variant>
      <vt:variant>
        <vt:i4>0</vt:i4>
      </vt:variant>
      <vt:variant>
        <vt:i4>5</vt:i4>
      </vt:variant>
      <vt:variant>
        <vt:lpwstr/>
      </vt:variant>
      <vt:variant>
        <vt:lpwstr>_Toc105574247</vt:lpwstr>
      </vt:variant>
      <vt:variant>
        <vt:i4>1179697</vt:i4>
      </vt:variant>
      <vt:variant>
        <vt:i4>176</vt:i4>
      </vt:variant>
      <vt:variant>
        <vt:i4>0</vt:i4>
      </vt:variant>
      <vt:variant>
        <vt:i4>5</vt:i4>
      </vt:variant>
      <vt:variant>
        <vt:lpwstr/>
      </vt:variant>
      <vt:variant>
        <vt:lpwstr>_Toc105574247</vt:lpwstr>
      </vt:variant>
      <vt:variant>
        <vt:i4>1179697</vt:i4>
      </vt:variant>
      <vt:variant>
        <vt:i4>170</vt:i4>
      </vt:variant>
      <vt:variant>
        <vt:i4>0</vt:i4>
      </vt:variant>
      <vt:variant>
        <vt:i4>5</vt:i4>
      </vt:variant>
      <vt:variant>
        <vt:lpwstr/>
      </vt:variant>
      <vt:variant>
        <vt:lpwstr>_Toc105574246</vt:lpwstr>
      </vt:variant>
      <vt:variant>
        <vt:i4>1179697</vt:i4>
      </vt:variant>
      <vt:variant>
        <vt:i4>164</vt:i4>
      </vt:variant>
      <vt:variant>
        <vt:i4>0</vt:i4>
      </vt:variant>
      <vt:variant>
        <vt:i4>5</vt:i4>
      </vt:variant>
      <vt:variant>
        <vt:lpwstr/>
      </vt:variant>
      <vt:variant>
        <vt:lpwstr>_Toc105574245</vt:lpwstr>
      </vt:variant>
      <vt:variant>
        <vt:i4>1179697</vt:i4>
      </vt:variant>
      <vt:variant>
        <vt:i4>155</vt:i4>
      </vt:variant>
      <vt:variant>
        <vt:i4>0</vt:i4>
      </vt:variant>
      <vt:variant>
        <vt:i4>5</vt:i4>
      </vt:variant>
      <vt:variant>
        <vt:lpwstr/>
      </vt:variant>
      <vt:variant>
        <vt:lpwstr>_Toc105574244</vt:lpwstr>
      </vt:variant>
      <vt:variant>
        <vt:i4>1179697</vt:i4>
      </vt:variant>
      <vt:variant>
        <vt:i4>149</vt:i4>
      </vt:variant>
      <vt:variant>
        <vt:i4>0</vt:i4>
      </vt:variant>
      <vt:variant>
        <vt:i4>5</vt:i4>
      </vt:variant>
      <vt:variant>
        <vt:lpwstr/>
      </vt:variant>
      <vt:variant>
        <vt:lpwstr>_Toc105574242</vt:lpwstr>
      </vt:variant>
      <vt:variant>
        <vt:i4>1179697</vt:i4>
      </vt:variant>
      <vt:variant>
        <vt:i4>143</vt:i4>
      </vt:variant>
      <vt:variant>
        <vt:i4>0</vt:i4>
      </vt:variant>
      <vt:variant>
        <vt:i4>5</vt:i4>
      </vt:variant>
      <vt:variant>
        <vt:lpwstr/>
      </vt:variant>
      <vt:variant>
        <vt:lpwstr>_Toc105574240</vt:lpwstr>
      </vt:variant>
      <vt:variant>
        <vt:i4>1376305</vt:i4>
      </vt:variant>
      <vt:variant>
        <vt:i4>137</vt:i4>
      </vt:variant>
      <vt:variant>
        <vt:i4>0</vt:i4>
      </vt:variant>
      <vt:variant>
        <vt:i4>5</vt:i4>
      </vt:variant>
      <vt:variant>
        <vt:lpwstr/>
      </vt:variant>
      <vt:variant>
        <vt:lpwstr>_Toc105574239</vt:lpwstr>
      </vt:variant>
      <vt:variant>
        <vt:i4>1376305</vt:i4>
      </vt:variant>
      <vt:variant>
        <vt:i4>131</vt:i4>
      </vt:variant>
      <vt:variant>
        <vt:i4>0</vt:i4>
      </vt:variant>
      <vt:variant>
        <vt:i4>5</vt:i4>
      </vt:variant>
      <vt:variant>
        <vt:lpwstr/>
      </vt:variant>
      <vt:variant>
        <vt:lpwstr>_Toc105574238</vt:lpwstr>
      </vt:variant>
      <vt:variant>
        <vt:i4>1376305</vt:i4>
      </vt:variant>
      <vt:variant>
        <vt:i4>125</vt:i4>
      </vt:variant>
      <vt:variant>
        <vt:i4>0</vt:i4>
      </vt:variant>
      <vt:variant>
        <vt:i4>5</vt:i4>
      </vt:variant>
      <vt:variant>
        <vt:lpwstr/>
      </vt:variant>
      <vt:variant>
        <vt:lpwstr>_Toc105574237</vt:lpwstr>
      </vt:variant>
      <vt:variant>
        <vt:i4>1376305</vt:i4>
      </vt:variant>
      <vt:variant>
        <vt:i4>119</vt:i4>
      </vt:variant>
      <vt:variant>
        <vt:i4>0</vt:i4>
      </vt:variant>
      <vt:variant>
        <vt:i4>5</vt:i4>
      </vt:variant>
      <vt:variant>
        <vt:lpwstr/>
      </vt:variant>
      <vt:variant>
        <vt:lpwstr>_Toc105574236</vt:lpwstr>
      </vt:variant>
      <vt:variant>
        <vt:i4>1376305</vt:i4>
      </vt:variant>
      <vt:variant>
        <vt:i4>113</vt:i4>
      </vt:variant>
      <vt:variant>
        <vt:i4>0</vt:i4>
      </vt:variant>
      <vt:variant>
        <vt:i4>5</vt:i4>
      </vt:variant>
      <vt:variant>
        <vt:lpwstr/>
      </vt:variant>
      <vt:variant>
        <vt:lpwstr>_Toc105574235</vt:lpwstr>
      </vt:variant>
      <vt:variant>
        <vt:i4>1376305</vt:i4>
      </vt:variant>
      <vt:variant>
        <vt:i4>107</vt:i4>
      </vt:variant>
      <vt:variant>
        <vt:i4>0</vt:i4>
      </vt:variant>
      <vt:variant>
        <vt:i4>5</vt:i4>
      </vt:variant>
      <vt:variant>
        <vt:lpwstr/>
      </vt:variant>
      <vt:variant>
        <vt:lpwstr>_Toc105574234</vt:lpwstr>
      </vt:variant>
      <vt:variant>
        <vt:i4>1376305</vt:i4>
      </vt:variant>
      <vt:variant>
        <vt:i4>101</vt:i4>
      </vt:variant>
      <vt:variant>
        <vt:i4>0</vt:i4>
      </vt:variant>
      <vt:variant>
        <vt:i4>5</vt:i4>
      </vt:variant>
      <vt:variant>
        <vt:lpwstr/>
      </vt:variant>
      <vt:variant>
        <vt:lpwstr>_Toc105574233</vt:lpwstr>
      </vt:variant>
      <vt:variant>
        <vt:i4>1376305</vt:i4>
      </vt:variant>
      <vt:variant>
        <vt:i4>95</vt:i4>
      </vt:variant>
      <vt:variant>
        <vt:i4>0</vt:i4>
      </vt:variant>
      <vt:variant>
        <vt:i4>5</vt:i4>
      </vt:variant>
      <vt:variant>
        <vt:lpwstr/>
      </vt:variant>
      <vt:variant>
        <vt:lpwstr>_Toc105574232</vt:lpwstr>
      </vt:variant>
      <vt:variant>
        <vt:i4>1376305</vt:i4>
      </vt:variant>
      <vt:variant>
        <vt:i4>89</vt:i4>
      </vt:variant>
      <vt:variant>
        <vt:i4>0</vt:i4>
      </vt:variant>
      <vt:variant>
        <vt:i4>5</vt:i4>
      </vt:variant>
      <vt:variant>
        <vt:lpwstr/>
      </vt:variant>
      <vt:variant>
        <vt:lpwstr>_Toc105574231</vt:lpwstr>
      </vt:variant>
      <vt:variant>
        <vt:i4>1376305</vt:i4>
      </vt:variant>
      <vt:variant>
        <vt:i4>83</vt:i4>
      </vt:variant>
      <vt:variant>
        <vt:i4>0</vt:i4>
      </vt:variant>
      <vt:variant>
        <vt:i4>5</vt:i4>
      </vt:variant>
      <vt:variant>
        <vt:lpwstr/>
      </vt:variant>
      <vt:variant>
        <vt:lpwstr>_Toc105574230</vt:lpwstr>
      </vt:variant>
      <vt:variant>
        <vt:i4>1310769</vt:i4>
      </vt:variant>
      <vt:variant>
        <vt:i4>77</vt:i4>
      </vt:variant>
      <vt:variant>
        <vt:i4>0</vt:i4>
      </vt:variant>
      <vt:variant>
        <vt:i4>5</vt:i4>
      </vt:variant>
      <vt:variant>
        <vt:lpwstr/>
      </vt:variant>
      <vt:variant>
        <vt:lpwstr>_Toc105574229</vt:lpwstr>
      </vt:variant>
      <vt:variant>
        <vt:i4>1310769</vt:i4>
      </vt:variant>
      <vt:variant>
        <vt:i4>71</vt:i4>
      </vt:variant>
      <vt:variant>
        <vt:i4>0</vt:i4>
      </vt:variant>
      <vt:variant>
        <vt:i4>5</vt:i4>
      </vt:variant>
      <vt:variant>
        <vt:lpwstr/>
      </vt:variant>
      <vt:variant>
        <vt:lpwstr>_Toc105574228</vt:lpwstr>
      </vt:variant>
      <vt:variant>
        <vt:i4>1310769</vt:i4>
      </vt:variant>
      <vt:variant>
        <vt:i4>65</vt:i4>
      </vt:variant>
      <vt:variant>
        <vt:i4>0</vt:i4>
      </vt:variant>
      <vt:variant>
        <vt:i4>5</vt:i4>
      </vt:variant>
      <vt:variant>
        <vt:lpwstr/>
      </vt:variant>
      <vt:variant>
        <vt:lpwstr>_Toc105574227</vt:lpwstr>
      </vt:variant>
      <vt:variant>
        <vt:i4>1310769</vt:i4>
      </vt:variant>
      <vt:variant>
        <vt:i4>59</vt:i4>
      </vt:variant>
      <vt:variant>
        <vt:i4>0</vt:i4>
      </vt:variant>
      <vt:variant>
        <vt:i4>5</vt:i4>
      </vt:variant>
      <vt:variant>
        <vt:lpwstr/>
      </vt:variant>
      <vt:variant>
        <vt:lpwstr>_Toc105574222</vt:lpwstr>
      </vt:variant>
      <vt:variant>
        <vt:i4>1310769</vt:i4>
      </vt:variant>
      <vt:variant>
        <vt:i4>53</vt:i4>
      </vt:variant>
      <vt:variant>
        <vt:i4>0</vt:i4>
      </vt:variant>
      <vt:variant>
        <vt:i4>5</vt:i4>
      </vt:variant>
      <vt:variant>
        <vt:lpwstr/>
      </vt:variant>
      <vt:variant>
        <vt:lpwstr>_Toc105574221</vt:lpwstr>
      </vt:variant>
      <vt:variant>
        <vt:i4>1507377</vt:i4>
      </vt:variant>
      <vt:variant>
        <vt:i4>47</vt:i4>
      </vt:variant>
      <vt:variant>
        <vt:i4>0</vt:i4>
      </vt:variant>
      <vt:variant>
        <vt:i4>5</vt:i4>
      </vt:variant>
      <vt:variant>
        <vt:lpwstr/>
      </vt:variant>
      <vt:variant>
        <vt:lpwstr>_Toc105574219</vt:lpwstr>
      </vt:variant>
      <vt:variant>
        <vt:i4>1507377</vt:i4>
      </vt:variant>
      <vt:variant>
        <vt:i4>41</vt:i4>
      </vt:variant>
      <vt:variant>
        <vt:i4>0</vt:i4>
      </vt:variant>
      <vt:variant>
        <vt:i4>5</vt:i4>
      </vt:variant>
      <vt:variant>
        <vt:lpwstr/>
      </vt:variant>
      <vt:variant>
        <vt:lpwstr>_Toc105574218</vt:lpwstr>
      </vt:variant>
      <vt:variant>
        <vt:i4>1507377</vt:i4>
      </vt:variant>
      <vt:variant>
        <vt:i4>35</vt:i4>
      </vt:variant>
      <vt:variant>
        <vt:i4>0</vt:i4>
      </vt:variant>
      <vt:variant>
        <vt:i4>5</vt:i4>
      </vt:variant>
      <vt:variant>
        <vt:lpwstr/>
      </vt:variant>
      <vt:variant>
        <vt:lpwstr>_Toc105574217</vt:lpwstr>
      </vt:variant>
      <vt:variant>
        <vt:i4>1507377</vt:i4>
      </vt:variant>
      <vt:variant>
        <vt:i4>29</vt:i4>
      </vt:variant>
      <vt:variant>
        <vt:i4>0</vt:i4>
      </vt:variant>
      <vt:variant>
        <vt:i4>5</vt:i4>
      </vt:variant>
      <vt:variant>
        <vt:lpwstr/>
      </vt:variant>
      <vt:variant>
        <vt:lpwstr>_Toc105574216</vt:lpwstr>
      </vt:variant>
      <vt:variant>
        <vt:i4>1507377</vt:i4>
      </vt:variant>
      <vt:variant>
        <vt:i4>23</vt:i4>
      </vt:variant>
      <vt:variant>
        <vt:i4>0</vt:i4>
      </vt:variant>
      <vt:variant>
        <vt:i4>5</vt:i4>
      </vt:variant>
      <vt:variant>
        <vt:lpwstr/>
      </vt:variant>
      <vt:variant>
        <vt:lpwstr>_Toc105574215</vt:lpwstr>
      </vt:variant>
      <vt:variant>
        <vt:i4>1507377</vt:i4>
      </vt:variant>
      <vt:variant>
        <vt:i4>17</vt:i4>
      </vt:variant>
      <vt:variant>
        <vt:i4>0</vt:i4>
      </vt:variant>
      <vt:variant>
        <vt:i4>5</vt:i4>
      </vt:variant>
      <vt:variant>
        <vt:lpwstr/>
      </vt:variant>
      <vt:variant>
        <vt:lpwstr>_Toc105574214</vt:lpwstr>
      </vt:variant>
      <vt:variant>
        <vt:i4>1507377</vt:i4>
      </vt:variant>
      <vt:variant>
        <vt:i4>11</vt:i4>
      </vt:variant>
      <vt:variant>
        <vt:i4>0</vt:i4>
      </vt:variant>
      <vt:variant>
        <vt:i4>5</vt:i4>
      </vt:variant>
      <vt:variant>
        <vt:lpwstr/>
      </vt:variant>
      <vt:variant>
        <vt:lpwstr>_Toc105574213</vt:lpwstr>
      </vt:variant>
      <vt:variant>
        <vt:i4>1507377</vt:i4>
      </vt:variant>
      <vt:variant>
        <vt:i4>5</vt:i4>
      </vt:variant>
      <vt:variant>
        <vt:i4>0</vt:i4>
      </vt:variant>
      <vt:variant>
        <vt:i4>5</vt:i4>
      </vt:variant>
      <vt:variant>
        <vt:lpwstr/>
      </vt:variant>
      <vt:variant>
        <vt:lpwstr>_Toc105574212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2023-08-05T14:11:00Z</cp:lastPrinted>
  <dcterms:created xsi:type="dcterms:W3CDTF">2023-08-10T11:08:00Z</dcterms:created>
  <dcterms:modified xsi:type="dcterms:W3CDTF">2023-08-10T11:08:00Z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